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5199" w14:textId="77777777" w:rsidR="00A35E7F" w:rsidRPr="00A35E7F" w:rsidRDefault="00A35E7F" w:rsidP="00A35E7F">
      <w:pPr>
        <w:tabs>
          <w:tab w:val="left" w:pos="7230"/>
          <w:tab w:val="left" w:pos="7740"/>
          <w:tab w:val="right" w:pos="9072"/>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załącznik </w:t>
      </w:r>
    </w:p>
    <w:p w14:paraId="69782A9A" w14:textId="42BA3C05" w:rsidR="00A35E7F" w:rsidRPr="00A35E7F" w:rsidRDefault="00A35E7F" w:rsidP="00A35E7F">
      <w:pPr>
        <w:tabs>
          <w:tab w:val="left" w:pos="7230"/>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do zarządzenia  Nr </w:t>
      </w:r>
      <w:r w:rsidR="00044C5E">
        <w:rPr>
          <w:rFonts w:ascii="Times New Roman" w:eastAsia="Times New Roman" w:hAnsi="Times New Roman" w:cs="Times New Roman"/>
          <w:kern w:val="0"/>
          <w:sz w:val="16"/>
          <w:szCs w:val="16"/>
          <w:lang w:eastAsia="pl-PL"/>
          <w14:ligatures w14:val="none"/>
        </w:rPr>
        <w:t>65/2025</w:t>
      </w:r>
    </w:p>
    <w:p w14:paraId="420755D9" w14:textId="77777777" w:rsidR="00A35E7F" w:rsidRPr="00A35E7F" w:rsidRDefault="00A35E7F" w:rsidP="00A35E7F">
      <w:pPr>
        <w:tabs>
          <w:tab w:val="left" w:pos="7230"/>
          <w:tab w:val="left" w:pos="7560"/>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Wójta Gminy Chełmża</w:t>
      </w:r>
    </w:p>
    <w:p w14:paraId="2E7541FF" w14:textId="33D390B7" w:rsidR="00A35E7F" w:rsidRPr="00A35E7F" w:rsidRDefault="00A35E7F" w:rsidP="00A35E7F">
      <w:pPr>
        <w:tabs>
          <w:tab w:val="left" w:pos="7230"/>
          <w:tab w:val="left" w:pos="7380"/>
        </w:tabs>
        <w:spacing w:after="0" w:line="240" w:lineRule="auto"/>
        <w:ind w:left="7080" w:firstLine="8"/>
        <w:jc w:val="both"/>
        <w:rPr>
          <w:rFonts w:ascii="Times New Roman" w:eastAsia="Times New Roman" w:hAnsi="Times New Roman" w:cs="Times New Roman"/>
          <w:kern w:val="0"/>
          <w:sz w:val="18"/>
          <w:szCs w:val="18"/>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 z dnia </w:t>
      </w:r>
      <w:r w:rsidR="00044C5E">
        <w:rPr>
          <w:rFonts w:ascii="Times New Roman" w:eastAsia="Times New Roman" w:hAnsi="Times New Roman" w:cs="Times New Roman"/>
          <w:kern w:val="0"/>
          <w:sz w:val="16"/>
          <w:szCs w:val="16"/>
          <w:lang w:eastAsia="pl-PL"/>
          <w14:ligatures w14:val="none"/>
        </w:rPr>
        <w:t>26 czerwca</w:t>
      </w:r>
      <w:r>
        <w:rPr>
          <w:rFonts w:ascii="Times New Roman" w:eastAsia="Times New Roman" w:hAnsi="Times New Roman" w:cs="Times New Roman"/>
          <w:kern w:val="0"/>
          <w:sz w:val="16"/>
          <w:szCs w:val="16"/>
          <w:lang w:eastAsia="pl-PL"/>
          <w14:ligatures w14:val="none"/>
        </w:rPr>
        <w:t xml:space="preserve"> 2025</w:t>
      </w:r>
      <w:r w:rsidRPr="00A35E7F">
        <w:rPr>
          <w:rFonts w:ascii="Times New Roman" w:eastAsia="Times New Roman" w:hAnsi="Times New Roman" w:cs="Times New Roman"/>
          <w:kern w:val="0"/>
          <w:sz w:val="16"/>
          <w:szCs w:val="16"/>
          <w:lang w:eastAsia="pl-PL"/>
          <w14:ligatures w14:val="none"/>
        </w:rPr>
        <w:t xml:space="preserve"> r. </w:t>
      </w:r>
    </w:p>
    <w:p w14:paraId="63719725" w14:textId="77777777" w:rsidR="00A35E7F" w:rsidRPr="00A35E7F" w:rsidRDefault="00A35E7F" w:rsidP="00A35E7F">
      <w:pPr>
        <w:tabs>
          <w:tab w:val="left" w:pos="7320"/>
        </w:tabs>
        <w:spacing w:after="0" w:line="240" w:lineRule="auto"/>
        <w:rPr>
          <w:rFonts w:ascii="Times New Roman" w:eastAsia="Times New Roman" w:hAnsi="Times New Roman" w:cs="Times New Roman"/>
          <w:kern w:val="0"/>
          <w:sz w:val="20"/>
          <w:szCs w:val="20"/>
          <w:lang w:eastAsia="pl-PL"/>
          <w14:ligatures w14:val="none"/>
        </w:rPr>
      </w:pPr>
    </w:p>
    <w:p w14:paraId="17C05989" w14:textId="50FAC52B" w:rsidR="00A35E7F" w:rsidRPr="00A35E7F" w:rsidRDefault="00A35E7F" w:rsidP="00A35E7F">
      <w:pPr>
        <w:tabs>
          <w:tab w:val="left" w:pos="7320"/>
        </w:tabs>
        <w:spacing w:after="0" w:line="240" w:lineRule="auto"/>
        <w:jc w:val="both"/>
        <w:rPr>
          <w:rFonts w:ascii="Times New Roman" w:eastAsia="Times New Roman" w:hAnsi="Times New Roman" w:cs="Times New Roman"/>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Na podstawie art. 30 ust. 2 pkt 3 ustawy z dnia 8 marca 1990 r. o samorządzie gminnym (Dz.U. z 2024 r. poz. 1465 z późn.zm.), art. 11 ust. 1, art. 13 ust. 1, art. 38 ust. 1 i 2 i art. 40 ust. 1 pkt 1 ustawy z dnia 21 sierpnia 1997 r. o gospodarce nieruchomościami (Dz.U. z 2024 r. poz. 1145</w:t>
      </w:r>
      <w:r w:rsidRPr="00A35E7F">
        <w:t xml:space="preserve"> </w:t>
      </w:r>
      <w:r w:rsidRPr="00A35E7F">
        <w:rPr>
          <w:rFonts w:ascii="Times New Roman" w:eastAsia="Times New Roman" w:hAnsi="Times New Roman" w:cs="Times New Roman"/>
          <w:kern w:val="0"/>
          <w:sz w:val="20"/>
          <w:szCs w:val="20"/>
          <w:lang w:eastAsia="pl-PL"/>
          <w14:ligatures w14:val="none"/>
        </w:rPr>
        <w:t xml:space="preserve">z późn.zm.), uchwały Nr </w:t>
      </w:r>
      <w:r>
        <w:rPr>
          <w:rFonts w:ascii="Times New Roman" w:eastAsia="Times New Roman" w:hAnsi="Times New Roman" w:cs="Times New Roman"/>
          <w:kern w:val="0"/>
          <w:sz w:val="20"/>
          <w:szCs w:val="20"/>
          <w:lang w:eastAsia="pl-PL"/>
          <w14:ligatures w14:val="none"/>
        </w:rPr>
        <w:t>VII/47/24</w:t>
      </w:r>
      <w:r w:rsidRPr="00A35E7F">
        <w:rPr>
          <w:rFonts w:ascii="Times New Roman" w:eastAsia="Times New Roman" w:hAnsi="Times New Roman" w:cs="Times New Roman"/>
          <w:kern w:val="0"/>
          <w:sz w:val="20"/>
          <w:szCs w:val="20"/>
          <w:lang w:eastAsia="pl-PL"/>
          <w14:ligatures w14:val="none"/>
        </w:rPr>
        <w:t xml:space="preserve"> Rady Gminy Chełmża z dnia </w:t>
      </w:r>
      <w:r>
        <w:rPr>
          <w:rFonts w:ascii="Times New Roman" w:eastAsia="Times New Roman" w:hAnsi="Times New Roman" w:cs="Times New Roman"/>
          <w:kern w:val="0"/>
          <w:sz w:val="20"/>
          <w:szCs w:val="20"/>
          <w:lang w:eastAsia="pl-PL"/>
          <w14:ligatures w14:val="none"/>
        </w:rPr>
        <w:t>23 września 2024</w:t>
      </w:r>
      <w:r w:rsidRPr="00A35E7F">
        <w:rPr>
          <w:rFonts w:ascii="Times New Roman" w:eastAsia="Times New Roman" w:hAnsi="Times New Roman" w:cs="Times New Roman"/>
          <w:kern w:val="0"/>
          <w:sz w:val="20"/>
          <w:szCs w:val="20"/>
          <w:lang w:eastAsia="pl-PL"/>
          <w14:ligatures w14:val="none"/>
        </w:rPr>
        <w:t xml:space="preserve"> r. w sprawie sprzedaży nieruchomości </w:t>
      </w:r>
      <w:r>
        <w:rPr>
          <w:rFonts w:ascii="Times New Roman" w:eastAsia="Times New Roman" w:hAnsi="Times New Roman" w:cs="Times New Roman"/>
          <w:kern w:val="0"/>
          <w:sz w:val="20"/>
          <w:szCs w:val="20"/>
          <w:lang w:eastAsia="pl-PL"/>
          <w14:ligatures w14:val="none"/>
        </w:rPr>
        <w:t xml:space="preserve">we wsi Maksymilianowo, </w:t>
      </w:r>
      <w:r w:rsidRPr="00A35E7F">
        <w:rPr>
          <w:rFonts w:ascii="Times New Roman" w:eastAsia="Times New Roman" w:hAnsi="Times New Roman" w:cs="Times New Roman"/>
          <w:kern w:val="0"/>
          <w:sz w:val="20"/>
          <w:szCs w:val="20"/>
          <w:lang w:eastAsia="pl-PL"/>
          <w14:ligatures w14:val="none"/>
        </w:rPr>
        <w:t xml:space="preserve">zarządzenia Nr </w:t>
      </w:r>
      <w:r w:rsidR="000621AC">
        <w:rPr>
          <w:rFonts w:ascii="Times New Roman" w:eastAsia="Times New Roman" w:hAnsi="Times New Roman" w:cs="Times New Roman"/>
          <w:kern w:val="0"/>
          <w:sz w:val="20"/>
          <w:szCs w:val="20"/>
          <w:lang w:eastAsia="pl-PL"/>
          <w14:ligatures w14:val="none"/>
        </w:rPr>
        <w:t>49/2025</w:t>
      </w:r>
      <w:r w:rsidRPr="00A35E7F">
        <w:rPr>
          <w:rFonts w:ascii="Times New Roman" w:eastAsia="Times New Roman" w:hAnsi="Times New Roman" w:cs="Times New Roman"/>
          <w:kern w:val="0"/>
          <w:sz w:val="20"/>
          <w:szCs w:val="20"/>
          <w:lang w:eastAsia="pl-PL"/>
          <w14:ligatures w14:val="none"/>
        </w:rPr>
        <w:t xml:space="preserve"> Wójta Gminy Chełmża z dnia </w:t>
      </w:r>
      <w:r w:rsidR="000621AC">
        <w:rPr>
          <w:rFonts w:ascii="Times New Roman" w:eastAsia="Times New Roman" w:hAnsi="Times New Roman" w:cs="Times New Roman"/>
          <w:kern w:val="0"/>
          <w:sz w:val="20"/>
          <w:szCs w:val="20"/>
          <w:lang w:eastAsia="pl-PL"/>
          <w14:ligatures w14:val="none"/>
        </w:rPr>
        <w:t>12 maja 2025</w:t>
      </w:r>
      <w:r w:rsidRPr="00A35E7F">
        <w:rPr>
          <w:rFonts w:ascii="Times New Roman" w:eastAsia="Times New Roman" w:hAnsi="Times New Roman" w:cs="Times New Roman"/>
          <w:kern w:val="0"/>
          <w:sz w:val="20"/>
          <w:szCs w:val="20"/>
          <w:lang w:eastAsia="pl-PL"/>
          <w14:ligatures w14:val="none"/>
        </w:rPr>
        <w:t xml:space="preserve"> r. w sprawie ustalenia ceny wywoławczej w I</w:t>
      </w:r>
      <w:r w:rsidR="0084378D">
        <w:rPr>
          <w:rFonts w:ascii="Times New Roman" w:eastAsia="Times New Roman" w:hAnsi="Times New Roman" w:cs="Times New Roman"/>
          <w:kern w:val="0"/>
          <w:sz w:val="20"/>
          <w:szCs w:val="20"/>
          <w:lang w:eastAsia="pl-PL"/>
          <w14:ligatures w14:val="none"/>
        </w:rPr>
        <w:t>I</w:t>
      </w:r>
      <w:r w:rsidRPr="00A35E7F">
        <w:rPr>
          <w:rFonts w:ascii="Times New Roman" w:eastAsia="Times New Roman" w:hAnsi="Times New Roman" w:cs="Times New Roman"/>
          <w:kern w:val="0"/>
          <w:sz w:val="20"/>
          <w:szCs w:val="20"/>
          <w:lang w:eastAsia="pl-PL"/>
          <w14:ligatures w14:val="none"/>
        </w:rPr>
        <w:t xml:space="preserve"> przetargu ustnym nieograniczonym na sprzedaż nieruchomości stanowiącej zasób nieruchomości Gminy Chełmża.</w:t>
      </w:r>
    </w:p>
    <w:p w14:paraId="4937903F" w14:textId="77777777" w:rsidR="00A35E7F" w:rsidRPr="00A35E7F" w:rsidRDefault="00A35E7F" w:rsidP="00A35E7F">
      <w:pPr>
        <w:tabs>
          <w:tab w:val="left" w:pos="7320"/>
        </w:tabs>
        <w:spacing w:after="0" w:line="240" w:lineRule="auto"/>
        <w:rPr>
          <w:rFonts w:ascii="Times New Roman" w:eastAsia="Times New Roman" w:hAnsi="Times New Roman" w:cs="Times New Roman"/>
          <w:kern w:val="0"/>
          <w:sz w:val="20"/>
          <w:szCs w:val="20"/>
          <w:lang w:eastAsia="pl-PL"/>
          <w14:ligatures w14:val="none"/>
        </w:rPr>
      </w:pPr>
    </w:p>
    <w:p w14:paraId="73A5928E" w14:textId="77777777" w:rsidR="00A35E7F" w:rsidRPr="00A35E7F" w:rsidRDefault="00A35E7F" w:rsidP="00A35E7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A35E7F">
        <w:rPr>
          <w:rFonts w:ascii="Times New Roman" w:eastAsia="Times New Roman" w:hAnsi="Times New Roman" w:cs="Times New Roman"/>
          <w:b/>
          <w:color w:val="000000"/>
          <w:kern w:val="0"/>
          <w:sz w:val="20"/>
          <w:szCs w:val="20"/>
          <w:lang w:eastAsia="pl-PL"/>
          <w14:ligatures w14:val="none"/>
        </w:rPr>
        <w:t>Wójt Gminy Chełmża</w:t>
      </w:r>
    </w:p>
    <w:p w14:paraId="31F45157" w14:textId="2D39EB20" w:rsidR="00A35E7F" w:rsidRPr="00A35E7F" w:rsidRDefault="00044C5E" w:rsidP="00A35E7F">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A35E7F">
        <w:rPr>
          <w:rFonts w:ascii="Times New Roman" w:eastAsia="Times New Roman" w:hAnsi="Times New Roman" w:cs="Times New Roman"/>
          <w:b/>
          <w:color w:val="000000"/>
          <w:kern w:val="0"/>
          <w:sz w:val="20"/>
          <w:szCs w:val="20"/>
          <w:lang w:eastAsia="pl-PL"/>
          <w14:ligatures w14:val="none"/>
        </w:rPr>
        <w:t>O</w:t>
      </w:r>
      <w:r w:rsidR="00A35E7F" w:rsidRPr="00A35E7F">
        <w:rPr>
          <w:rFonts w:ascii="Times New Roman" w:eastAsia="Times New Roman" w:hAnsi="Times New Roman" w:cs="Times New Roman"/>
          <w:b/>
          <w:color w:val="000000"/>
          <w:kern w:val="0"/>
          <w:sz w:val="20"/>
          <w:szCs w:val="20"/>
          <w:lang w:eastAsia="pl-PL"/>
          <w14:ligatures w14:val="none"/>
        </w:rPr>
        <w:t>głasza</w:t>
      </w:r>
      <w:r>
        <w:rPr>
          <w:rFonts w:ascii="Times New Roman" w:eastAsia="Times New Roman" w:hAnsi="Times New Roman" w:cs="Times New Roman"/>
          <w:b/>
          <w:color w:val="000000"/>
          <w:kern w:val="0"/>
          <w:sz w:val="20"/>
          <w:szCs w:val="20"/>
          <w:lang w:eastAsia="pl-PL"/>
          <w14:ligatures w14:val="none"/>
        </w:rPr>
        <w:t xml:space="preserve"> II </w:t>
      </w:r>
      <w:r w:rsidR="00A35E7F" w:rsidRPr="00A35E7F">
        <w:rPr>
          <w:rFonts w:ascii="Times New Roman" w:eastAsia="Times New Roman" w:hAnsi="Times New Roman" w:cs="Times New Roman"/>
          <w:b/>
          <w:color w:val="000000"/>
          <w:kern w:val="0"/>
          <w:sz w:val="20"/>
          <w:szCs w:val="20"/>
          <w:lang w:eastAsia="pl-PL"/>
          <w14:ligatures w14:val="none"/>
        </w:rPr>
        <w:t xml:space="preserve"> przetarg ustny nieograniczony</w:t>
      </w:r>
    </w:p>
    <w:p w14:paraId="04E144E9" w14:textId="77777777" w:rsidR="00A35E7F" w:rsidRPr="00A35E7F" w:rsidRDefault="00A35E7F" w:rsidP="00A35E7F">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A35E7F">
        <w:rPr>
          <w:rFonts w:ascii="Times New Roman" w:eastAsia="Times New Roman" w:hAnsi="Times New Roman" w:cs="Times New Roman"/>
          <w:b/>
          <w:color w:val="000000"/>
          <w:kern w:val="0"/>
          <w:sz w:val="20"/>
          <w:szCs w:val="20"/>
          <w:lang w:eastAsia="pl-PL"/>
          <w14:ligatures w14:val="none"/>
        </w:rPr>
        <w:t>na sprzedaż</w:t>
      </w:r>
      <w:r w:rsidRPr="00A35E7F">
        <w:rPr>
          <w:rFonts w:ascii="Times New Roman" w:eastAsia="Times New Roman" w:hAnsi="Times New Roman" w:cs="Times New Roman"/>
          <w:b/>
          <w:kern w:val="0"/>
          <w:sz w:val="20"/>
          <w:szCs w:val="20"/>
          <w:lang w:eastAsia="pl-PL"/>
          <w14:ligatures w14:val="none"/>
        </w:rPr>
        <w:t xml:space="preserve"> zabudowanej </w:t>
      </w:r>
      <w:r w:rsidRPr="00A35E7F">
        <w:rPr>
          <w:rFonts w:ascii="Times New Roman" w:eastAsia="Times New Roman" w:hAnsi="Times New Roman" w:cs="Times New Roman"/>
          <w:b/>
          <w:color w:val="000000"/>
          <w:kern w:val="0"/>
          <w:sz w:val="20"/>
          <w:szCs w:val="20"/>
          <w:lang w:eastAsia="pl-PL"/>
          <w14:ligatures w14:val="none"/>
        </w:rPr>
        <w:t>nieruchomości stanowiącej zasób nieruchomości Gminy Chełmża</w:t>
      </w:r>
    </w:p>
    <w:p w14:paraId="511D4B00" w14:textId="77777777" w:rsidR="00A35E7F" w:rsidRPr="00A35E7F" w:rsidRDefault="00A35E7F" w:rsidP="00A35E7F">
      <w:pPr>
        <w:spacing w:after="0" w:line="240" w:lineRule="auto"/>
        <w:jc w:val="center"/>
        <w:rPr>
          <w:rFonts w:ascii="Times New Roman" w:eastAsia="Times New Roman" w:hAnsi="Times New Roman" w:cs="Times New Roman"/>
          <w:b/>
          <w:kern w:val="0"/>
          <w:sz w:val="18"/>
          <w:szCs w:val="18"/>
          <w:lang w:eastAsia="pl-PL"/>
          <w14:ligatures w14:val="none"/>
        </w:rPr>
      </w:pPr>
    </w:p>
    <w:tbl>
      <w:tblPr>
        <w:tblW w:w="108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
        <w:gridCol w:w="1845"/>
        <w:gridCol w:w="1275"/>
        <w:gridCol w:w="1985"/>
        <w:gridCol w:w="1178"/>
        <w:gridCol w:w="1261"/>
        <w:gridCol w:w="930"/>
        <w:gridCol w:w="1981"/>
      </w:tblGrid>
      <w:tr w:rsidR="00A35E7F" w:rsidRPr="00A35E7F" w14:paraId="3EDB3EB0" w14:textId="77777777" w:rsidTr="005E3592">
        <w:tc>
          <w:tcPr>
            <w:tcW w:w="424" w:type="dxa"/>
            <w:tcBorders>
              <w:top w:val="single" w:sz="4" w:space="0" w:color="auto"/>
              <w:left w:val="single" w:sz="4" w:space="0" w:color="auto"/>
              <w:bottom w:val="single" w:sz="4" w:space="0" w:color="auto"/>
              <w:right w:val="single" w:sz="4" w:space="0" w:color="auto"/>
            </w:tcBorders>
          </w:tcPr>
          <w:p w14:paraId="6BD32D38"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p>
          <w:p w14:paraId="1F7A9E9A"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Lp.</w:t>
            </w:r>
          </w:p>
        </w:tc>
        <w:tc>
          <w:tcPr>
            <w:tcW w:w="1845" w:type="dxa"/>
            <w:tcBorders>
              <w:top w:val="single" w:sz="4" w:space="0" w:color="auto"/>
              <w:left w:val="single" w:sz="4" w:space="0" w:color="auto"/>
              <w:bottom w:val="single" w:sz="4" w:space="0" w:color="auto"/>
              <w:right w:val="single" w:sz="4" w:space="0" w:color="auto"/>
            </w:tcBorders>
          </w:tcPr>
          <w:p w14:paraId="3E234B18"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p>
          <w:p w14:paraId="6B04A6B1"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Oznaczenie</w:t>
            </w:r>
          </w:p>
          <w:p w14:paraId="2C7BBF60"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opis</w:t>
            </w:r>
          </w:p>
          <w:p w14:paraId="22698F1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nieruchomości,</w:t>
            </w:r>
          </w:p>
          <w:p w14:paraId="46A2DDDD"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Nr  KW</w:t>
            </w:r>
          </w:p>
        </w:tc>
        <w:tc>
          <w:tcPr>
            <w:tcW w:w="1275" w:type="dxa"/>
            <w:tcBorders>
              <w:top w:val="single" w:sz="4" w:space="0" w:color="auto"/>
              <w:left w:val="single" w:sz="4" w:space="0" w:color="auto"/>
              <w:bottom w:val="single" w:sz="4" w:space="0" w:color="auto"/>
              <w:right w:val="single" w:sz="4" w:space="0" w:color="auto"/>
            </w:tcBorders>
          </w:tcPr>
          <w:p w14:paraId="71263AD4"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p>
          <w:p w14:paraId="62ABC529"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Powierzchnia</w:t>
            </w:r>
          </w:p>
          <w:p w14:paraId="72B7905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nieruchomości</w:t>
            </w:r>
          </w:p>
          <w:p w14:paraId="0728EFF0"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  ha,</w:t>
            </w:r>
          </w:p>
          <w:p w14:paraId="488982C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rodzaj  użytku</w:t>
            </w:r>
          </w:p>
          <w:p w14:paraId="5E6A2BA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klasa</w:t>
            </w:r>
          </w:p>
        </w:tc>
        <w:tc>
          <w:tcPr>
            <w:tcW w:w="1985" w:type="dxa"/>
            <w:tcBorders>
              <w:top w:val="single" w:sz="4" w:space="0" w:color="auto"/>
              <w:left w:val="single" w:sz="4" w:space="0" w:color="auto"/>
              <w:bottom w:val="single" w:sz="4" w:space="0" w:color="auto"/>
              <w:right w:val="single" w:sz="4" w:space="0" w:color="auto"/>
            </w:tcBorders>
          </w:tcPr>
          <w:p w14:paraId="14BEB88C" w14:textId="77777777" w:rsidR="00EE5C96" w:rsidRPr="00EE5C96" w:rsidRDefault="00EE5C96" w:rsidP="00EE5C96">
            <w:pPr>
              <w:spacing w:after="0" w:line="240" w:lineRule="auto"/>
              <w:jc w:val="center"/>
              <w:rPr>
                <w:rFonts w:ascii="Times New Roman" w:eastAsia="Times New Roman" w:hAnsi="Times New Roman" w:cs="Times New Roman"/>
                <w:kern w:val="0"/>
                <w:sz w:val="16"/>
                <w:szCs w:val="16"/>
                <w:lang w:eastAsia="pl-PL"/>
                <w14:ligatures w14:val="none"/>
              </w:rPr>
            </w:pPr>
            <w:r w:rsidRPr="00EE5C96">
              <w:rPr>
                <w:rFonts w:ascii="Times New Roman" w:eastAsia="Times New Roman" w:hAnsi="Times New Roman" w:cs="Times New Roman"/>
                <w:kern w:val="0"/>
                <w:sz w:val="16"/>
                <w:szCs w:val="16"/>
                <w:lang w:eastAsia="pl-PL"/>
                <w14:ligatures w14:val="none"/>
              </w:rPr>
              <w:t>Przeznaczenie nieruchomości</w:t>
            </w:r>
          </w:p>
          <w:p w14:paraId="73BA97F1" w14:textId="77777777" w:rsidR="00EE5C96" w:rsidRPr="00EE5C96" w:rsidRDefault="00EE5C96" w:rsidP="00EE5C96">
            <w:pPr>
              <w:spacing w:after="0" w:line="240" w:lineRule="auto"/>
              <w:jc w:val="center"/>
              <w:rPr>
                <w:rFonts w:ascii="Times New Roman" w:eastAsia="Times New Roman" w:hAnsi="Times New Roman" w:cs="Times New Roman"/>
                <w:kern w:val="0"/>
                <w:sz w:val="16"/>
                <w:szCs w:val="16"/>
                <w:lang w:eastAsia="pl-PL"/>
                <w14:ligatures w14:val="none"/>
              </w:rPr>
            </w:pPr>
            <w:r w:rsidRPr="00EE5C96">
              <w:rPr>
                <w:rFonts w:ascii="Times New Roman" w:eastAsia="Times New Roman" w:hAnsi="Times New Roman" w:cs="Times New Roman"/>
                <w:kern w:val="0"/>
                <w:sz w:val="16"/>
                <w:szCs w:val="16"/>
                <w:lang w:eastAsia="pl-PL"/>
                <w14:ligatures w14:val="none"/>
              </w:rPr>
              <w:t xml:space="preserve">w miejscowym planie zagospodarowania przestrzennego dla terenów położonych w Maksymilianowie, gmina Osielsko – „Maksymilianowo II” </w:t>
            </w:r>
          </w:p>
          <w:p w14:paraId="671C8194" w14:textId="5863E485" w:rsidR="00A35E7F" w:rsidRPr="00A35E7F" w:rsidRDefault="00EE5C96" w:rsidP="00EE5C96">
            <w:pPr>
              <w:spacing w:after="0" w:line="240" w:lineRule="auto"/>
              <w:jc w:val="center"/>
              <w:rPr>
                <w:rFonts w:ascii="Times New Roman" w:eastAsia="Times New Roman" w:hAnsi="Times New Roman" w:cs="Times New Roman"/>
                <w:kern w:val="0"/>
                <w:sz w:val="16"/>
                <w:szCs w:val="16"/>
                <w:lang w:eastAsia="pl-PL"/>
                <w14:ligatures w14:val="none"/>
              </w:rPr>
            </w:pPr>
            <w:r w:rsidRPr="00EE5C96">
              <w:rPr>
                <w:rFonts w:ascii="Times New Roman" w:eastAsia="Times New Roman" w:hAnsi="Times New Roman" w:cs="Times New Roman"/>
                <w:kern w:val="0"/>
                <w:sz w:val="16"/>
                <w:szCs w:val="16"/>
                <w:lang w:eastAsia="pl-PL"/>
                <w14:ligatures w14:val="none"/>
              </w:rPr>
              <w:t>(</w:t>
            </w:r>
            <w:proofErr w:type="spellStart"/>
            <w:r w:rsidRPr="00EE5C96">
              <w:rPr>
                <w:rFonts w:ascii="Times New Roman" w:eastAsia="Times New Roman" w:hAnsi="Times New Roman" w:cs="Times New Roman"/>
                <w:kern w:val="0"/>
                <w:sz w:val="16"/>
                <w:szCs w:val="16"/>
                <w:lang w:eastAsia="pl-PL"/>
                <w14:ligatures w14:val="none"/>
              </w:rPr>
              <w:t>Dz.Urz</w:t>
            </w:r>
            <w:proofErr w:type="spellEnd"/>
            <w:r w:rsidRPr="00EE5C96">
              <w:rPr>
                <w:rFonts w:ascii="Times New Roman" w:eastAsia="Times New Roman" w:hAnsi="Times New Roman" w:cs="Times New Roman"/>
                <w:kern w:val="0"/>
                <w:sz w:val="16"/>
                <w:szCs w:val="16"/>
                <w:lang w:eastAsia="pl-PL"/>
                <w14:ligatures w14:val="none"/>
              </w:rPr>
              <w:t>. Woj. Kuj. – Pom. z 2021 r. poz. 1031)</w:t>
            </w:r>
          </w:p>
        </w:tc>
        <w:tc>
          <w:tcPr>
            <w:tcW w:w="1178" w:type="dxa"/>
            <w:tcBorders>
              <w:top w:val="single" w:sz="4" w:space="0" w:color="auto"/>
              <w:left w:val="single" w:sz="4" w:space="0" w:color="auto"/>
              <w:bottom w:val="single" w:sz="4" w:space="0" w:color="auto"/>
              <w:right w:val="single" w:sz="4" w:space="0" w:color="auto"/>
            </w:tcBorders>
            <w:hideMark/>
          </w:tcPr>
          <w:p w14:paraId="4BA3E906"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Cena</w:t>
            </w:r>
          </w:p>
          <w:p w14:paraId="6A2F7859"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wywoławcza  nieruchomości </w:t>
            </w:r>
          </w:p>
          <w:p w14:paraId="3A28E11F"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 przetargu</w:t>
            </w:r>
          </w:p>
          <w:p w14:paraId="4D514697"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 zł</w:t>
            </w:r>
          </w:p>
        </w:tc>
        <w:tc>
          <w:tcPr>
            <w:tcW w:w="1261" w:type="dxa"/>
            <w:tcBorders>
              <w:top w:val="single" w:sz="4" w:space="0" w:color="auto"/>
              <w:left w:val="single" w:sz="4" w:space="0" w:color="auto"/>
              <w:bottom w:val="single" w:sz="4" w:space="0" w:color="auto"/>
              <w:right w:val="single" w:sz="4" w:space="0" w:color="auto"/>
            </w:tcBorders>
            <w:hideMark/>
          </w:tcPr>
          <w:p w14:paraId="420DF103"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Wysokość</w:t>
            </w:r>
          </w:p>
          <w:p w14:paraId="2BE3D7FB"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wadium </w:t>
            </w:r>
          </w:p>
          <w:p w14:paraId="5EE1947E"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10 %</w:t>
            </w:r>
          </w:p>
          <w:p w14:paraId="0F0A9D96"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ceny</w:t>
            </w:r>
          </w:p>
          <w:p w14:paraId="254C47FB"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wywoławczej netto</w:t>
            </w:r>
          </w:p>
          <w:p w14:paraId="7A721C68"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w zł/ </w:t>
            </w:r>
          </w:p>
          <w:p w14:paraId="06B8B2C7"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 termin</w:t>
            </w:r>
          </w:p>
          <w:p w14:paraId="76AF2C78"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wpłaty wadium</w:t>
            </w:r>
          </w:p>
        </w:tc>
        <w:tc>
          <w:tcPr>
            <w:tcW w:w="930" w:type="dxa"/>
            <w:tcBorders>
              <w:top w:val="single" w:sz="4" w:space="0" w:color="auto"/>
              <w:left w:val="single" w:sz="4" w:space="0" w:color="auto"/>
              <w:bottom w:val="single" w:sz="4" w:space="0" w:color="auto"/>
              <w:right w:val="single" w:sz="4" w:space="0" w:color="auto"/>
            </w:tcBorders>
            <w:hideMark/>
          </w:tcPr>
          <w:p w14:paraId="3949EFEE"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Postąpienie nie  mniej</w:t>
            </w:r>
          </w:p>
          <w:p w14:paraId="64864C8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niż 1%</w:t>
            </w:r>
          </w:p>
          <w:p w14:paraId="0F32094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ceny </w:t>
            </w:r>
            <w:proofErr w:type="spellStart"/>
            <w:r w:rsidRPr="00A35E7F">
              <w:rPr>
                <w:rFonts w:ascii="Times New Roman" w:eastAsia="Times New Roman" w:hAnsi="Times New Roman" w:cs="Times New Roman"/>
                <w:kern w:val="0"/>
                <w:sz w:val="16"/>
                <w:szCs w:val="16"/>
                <w:lang w:eastAsia="pl-PL"/>
                <w14:ligatures w14:val="none"/>
              </w:rPr>
              <w:t>wywo-ławczej</w:t>
            </w:r>
            <w:proofErr w:type="spellEnd"/>
          </w:p>
          <w:p w14:paraId="0D9A6114"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 w zł </w:t>
            </w:r>
          </w:p>
        </w:tc>
        <w:tc>
          <w:tcPr>
            <w:tcW w:w="1981" w:type="dxa"/>
            <w:tcBorders>
              <w:top w:val="single" w:sz="4" w:space="0" w:color="auto"/>
              <w:left w:val="single" w:sz="4" w:space="0" w:color="auto"/>
              <w:bottom w:val="single" w:sz="4" w:space="0" w:color="auto"/>
              <w:right w:val="single" w:sz="4" w:space="0" w:color="auto"/>
            </w:tcBorders>
          </w:tcPr>
          <w:p w14:paraId="768AFAE7"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p>
          <w:p w14:paraId="4CC86A6D"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Termin</w:t>
            </w:r>
          </w:p>
          <w:p w14:paraId="3FA7B0D6"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miejsce</w:t>
            </w:r>
          </w:p>
          <w:p w14:paraId="1F37E86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przetargu</w:t>
            </w:r>
          </w:p>
        </w:tc>
      </w:tr>
      <w:tr w:rsidR="00A35E7F" w:rsidRPr="00A35E7F" w14:paraId="3DD6DE07" w14:textId="77777777" w:rsidTr="005E3592">
        <w:tc>
          <w:tcPr>
            <w:tcW w:w="424" w:type="dxa"/>
            <w:tcBorders>
              <w:top w:val="single" w:sz="4" w:space="0" w:color="auto"/>
              <w:left w:val="single" w:sz="4" w:space="0" w:color="auto"/>
              <w:bottom w:val="single" w:sz="4" w:space="0" w:color="auto"/>
              <w:right w:val="single" w:sz="4" w:space="0" w:color="auto"/>
            </w:tcBorders>
            <w:hideMark/>
          </w:tcPr>
          <w:p w14:paraId="7C00B12A"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1.</w:t>
            </w:r>
          </w:p>
        </w:tc>
        <w:tc>
          <w:tcPr>
            <w:tcW w:w="1845" w:type="dxa"/>
            <w:tcBorders>
              <w:top w:val="single" w:sz="4" w:space="0" w:color="auto"/>
              <w:left w:val="single" w:sz="4" w:space="0" w:color="auto"/>
              <w:bottom w:val="single" w:sz="4" w:space="0" w:color="auto"/>
              <w:right w:val="single" w:sz="4" w:space="0" w:color="auto"/>
            </w:tcBorders>
            <w:hideMark/>
          </w:tcPr>
          <w:p w14:paraId="4199802F"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2.</w:t>
            </w:r>
          </w:p>
        </w:tc>
        <w:tc>
          <w:tcPr>
            <w:tcW w:w="1275" w:type="dxa"/>
            <w:tcBorders>
              <w:top w:val="single" w:sz="4" w:space="0" w:color="auto"/>
              <w:left w:val="single" w:sz="4" w:space="0" w:color="auto"/>
              <w:bottom w:val="single" w:sz="4" w:space="0" w:color="auto"/>
              <w:right w:val="single" w:sz="4" w:space="0" w:color="auto"/>
            </w:tcBorders>
            <w:hideMark/>
          </w:tcPr>
          <w:p w14:paraId="38D76284"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3.</w:t>
            </w:r>
          </w:p>
        </w:tc>
        <w:tc>
          <w:tcPr>
            <w:tcW w:w="1985" w:type="dxa"/>
            <w:tcBorders>
              <w:top w:val="single" w:sz="4" w:space="0" w:color="auto"/>
              <w:left w:val="single" w:sz="4" w:space="0" w:color="auto"/>
              <w:bottom w:val="single" w:sz="4" w:space="0" w:color="auto"/>
              <w:right w:val="single" w:sz="4" w:space="0" w:color="auto"/>
            </w:tcBorders>
            <w:hideMark/>
          </w:tcPr>
          <w:p w14:paraId="39EB3AD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4.</w:t>
            </w:r>
          </w:p>
        </w:tc>
        <w:tc>
          <w:tcPr>
            <w:tcW w:w="1178" w:type="dxa"/>
            <w:tcBorders>
              <w:top w:val="single" w:sz="4" w:space="0" w:color="auto"/>
              <w:left w:val="single" w:sz="4" w:space="0" w:color="auto"/>
              <w:bottom w:val="single" w:sz="4" w:space="0" w:color="auto"/>
              <w:right w:val="single" w:sz="4" w:space="0" w:color="auto"/>
            </w:tcBorders>
            <w:hideMark/>
          </w:tcPr>
          <w:p w14:paraId="103C4E1A"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5.</w:t>
            </w:r>
          </w:p>
        </w:tc>
        <w:tc>
          <w:tcPr>
            <w:tcW w:w="1261" w:type="dxa"/>
            <w:tcBorders>
              <w:top w:val="single" w:sz="4" w:space="0" w:color="auto"/>
              <w:left w:val="single" w:sz="4" w:space="0" w:color="auto"/>
              <w:bottom w:val="single" w:sz="4" w:space="0" w:color="auto"/>
              <w:right w:val="single" w:sz="4" w:space="0" w:color="auto"/>
            </w:tcBorders>
            <w:hideMark/>
          </w:tcPr>
          <w:p w14:paraId="748CFDAE"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6.</w:t>
            </w:r>
          </w:p>
        </w:tc>
        <w:tc>
          <w:tcPr>
            <w:tcW w:w="930" w:type="dxa"/>
            <w:tcBorders>
              <w:top w:val="single" w:sz="4" w:space="0" w:color="auto"/>
              <w:left w:val="single" w:sz="4" w:space="0" w:color="auto"/>
              <w:bottom w:val="single" w:sz="4" w:space="0" w:color="auto"/>
              <w:right w:val="single" w:sz="4" w:space="0" w:color="auto"/>
            </w:tcBorders>
            <w:hideMark/>
          </w:tcPr>
          <w:p w14:paraId="5FECEBED"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7.</w:t>
            </w:r>
          </w:p>
        </w:tc>
        <w:tc>
          <w:tcPr>
            <w:tcW w:w="1981" w:type="dxa"/>
            <w:tcBorders>
              <w:top w:val="single" w:sz="4" w:space="0" w:color="auto"/>
              <w:left w:val="single" w:sz="4" w:space="0" w:color="auto"/>
              <w:bottom w:val="single" w:sz="4" w:space="0" w:color="auto"/>
              <w:right w:val="single" w:sz="4" w:space="0" w:color="auto"/>
            </w:tcBorders>
            <w:hideMark/>
          </w:tcPr>
          <w:p w14:paraId="1F23DCB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8.</w:t>
            </w:r>
          </w:p>
        </w:tc>
      </w:tr>
      <w:tr w:rsidR="00A35E7F" w:rsidRPr="00A35E7F" w14:paraId="434033B4" w14:textId="77777777" w:rsidTr="005E3592">
        <w:trPr>
          <w:trHeight w:val="1065"/>
        </w:trPr>
        <w:tc>
          <w:tcPr>
            <w:tcW w:w="424" w:type="dxa"/>
            <w:tcBorders>
              <w:top w:val="single" w:sz="4" w:space="0" w:color="auto"/>
              <w:left w:val="single" w:sz="4" w:space="0" w:color="auto"/>
              <w:bottom w:val="single" w:sz="4" w:space="0" w:color="auto"/>
              <w:right w:val="single" w:sz="4" w:space="0" w:color="auto"/>
            </w:tcBorders>
          </w:tcPr>
          <w:p w14:paraId="771076F3" w14:textId="77777777" w:rsidR="00A35E7F" w:rsidRPr="00A35E7F" w:rsidRDefault="00A35E7F" w:rsidP="00A35E7F">
            <w:pPr>
              <w:spacing w:after="0" w:line="240" w:lineRule="auto"/>
              <w:jc w:val="both"/>
              <w:rPr>
                <w:rFonts w:ascii="Times New Roman" w:eastAsia="Times New Roman" w:hAnsi="Times New Roman" w:cs="Times New Roman"/>
                <w:kern w:val="0"/>
                <w:sz w:val="18"/>
                <w:szCs w:val="20"/>
                <w:lang w:eastAsia="pl-PL"/>
                <w14:ligatures w14:val="none"/>
              </w:rPr>
            </w:pPr>
          </w:p>
          <w:p w14:paraId="4DB04243" w14:textId="77777777" w:rsidR="00A35E7F" w:rsidRPr="00A35E7F" w:rsidRDefault="00A35E7F" w:rsidP="00A35E7F">
            <w:pPr>
              <w:spacing w:after="0" w:line="240" w:lineRule="auto"/>
              <w:jc w:val="both"/>
              <w:rPr>
                <w:rFonts w:ascii="Times New Roman" w:eastAsia="Times New Roman" w:hAnsi="Times New Roman" w:cs="Times New Roman"/>
                <w:kern w:val="0"/>
                <w:sz w:val="18"/>
                <w:szCs w:val="20"/>
                <w:lang w:eastAsia="pl-PL"/>
                <w14:ligatures w14:val="none"/>
              </w:rPr>
            </w:pPr>
            <w:r w:rsidRPr="00A35E7F">
              <w:rPr>
                <w:rFonts w:ascii="Times New Roman" w:eastAsia="Times New Roman" w:hAnsi="Times New Roman" w:cs="Times New Roman"/>
                <w:kern w:val="0"/>
                <w:sz w:val="18"/>
                <w:szCs w:val="20"/>
                <w:lang w:eastAsia="pl-PL"/>
                <w14:ligatures w14:val="none"/>
              </w:rPr>
              <w:t xml:space="preserve"> 1.</w:t>
            </w:r>
          </w:p>
        </w:tc>
        <w:tc>
          <w:tcPr>
            <w:tcW w:w="1845" w:type="dxa"/>
            <w:tcBorders>
              <w:top w:val="single" w:sz="4" w:space="0" w:color="auto"/>
              <w:left w:val="single" w:sz="4" w:space="0" w:color="auto"/>
              <w:bottom w:val="single" w:sz="4" w:space="0" w:color="auto"/>
              <w:right w:val="single" w:sz="4" w:space="0" w:color="auto"/>
            </w:tcBorders>
            <w:hideMark/>
          </w:tcPr>
          <w:p w14:paraId="0D1DCBB8" w14:textId="77777777" w:rsidR="00A35E7F" w:rsidRPr="00A35E7F" w:rsidRDefault="00A35E7F" w:rsidP="00EE5C96">
            <w:pPr>
              <w:spacing w:after="0" w:line="240" w:lineRule="auto"/>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Maksymilianowo</w:t>
            </w:r>
          </w:p>
          <w:p w14:paraId="4B1CFFB3" w14:textId="77777777" w:rsidR="00A35E7F" w:rsidRPr="00A35E7F" w:rsidRDefault="00A35E7F" w:rsidP="00EE5C96">
            <w:pPr>
              <w:spacing w:after="0" w:line="240" w:lineRule="auto"/>
              <w:rPr>
                <w:rFonts w:ascii="Times New Roman" w:eastAsia="Times New Roman" w:hAnsi="Times New Roman" w:cs="Times New Roman"/>
                <w:bCs/>
                <w:kern w:val="0"/>
                <w:sz w:val="20"/>
                <w:szCs w:val="20"/>
                <w:lang w:eastAsia="pl-PL"/>
                <w14:ligatures w14:val="none"/>
              </w:rPr>
            </w:pPr>
            <w:r w:rsidRPr="00A35E7F">
              <w:rPr>
                <w:rFonts w:ascii="Times New Roman" w:eastAsia="Times New Roman" w:hAnsi="Times New Roman" w:cs="Times New Roman"/>
                <w:bCs/>
                <w:kern w:val="0"/>
                <w:sz w:val="20"/>
                <w:szCs w:val="20"/>
                <w:lang w:eastAsia="pl-PL"/>
                <w14:ligatures w14:val="none"/>
              </w:rPr>
              <w:t>gmina Osielsko</w:t>
            </w:r>
          </w:p>
          <w:p w14:paraId="328A5629" w14:textId="77777777" w:rsidR="00A35E7F" w:rsidRPr="00A35E7F" w:rsidRDefault="00A35E7F" w:rsidP="00EE5C96">
            <w:pPr>
              <w:spacing w:after="0" w:line="240" w:lineRule="auto"/>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działka nr</w:t>
            </w:r>
            <w:r w:rsidRPr="00A35E7F">
              <w:rPr>
                <w:rFonts w:ascii="Times New Roman" w:eastAsia="Times New Roman" w:hAnsi="Times New Roman" w:cs="Times New Roman"/>
                <w:b/>
                <w:kern w:val="0"/>
                <w:sz w:val="20"/>
                <w:szCs w:val="20"/>
                <w:lang w:eastAsia="pl-PL"/>
                <w14:ligatures w14:val="none"/>
              </w:rPr>
              <w:t xml:space="preserve"> 310</w:t>
            </w:r>
          </w:p>
          <w:p w14:paraId="00183E76" w14:textId="77777777" w:rsidR="00A35E7F" w:rsidRPr="00A35E7F" w:rsidRDefault="00A35E7F" w:rsidP="00EE5C96">
            <w:pPr>
              <w:spacing w:after="0" w:line="240" w:lineRule="auto"/>
              <w:rPr>
                <w:rFonts w:ascii="Times New Roman" w:eastAsia="Times New Roman" w:hAnsi="Times New Roman" w:cs="Times New Roman"/>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 xml:space="preserve">zabudowana budynkiem niemieszkalnym </w:t>
            </w:r>
          </w:p>
          <w:p w14:paraId="24B02C01" w14:textId="3D20E6FF" w:rsidR="00A35E7F" w:rsidRDefault="00A35E7F" w:rsidP="00EE5C96">
            <w:pPr>
              <w:spacing w:after="0" w:line="240" w:lineRule="auto"/>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 xml:space="preserve">o pow. zabudowy 22,00 </w:t>
            </w:r>
            <w:bookmarkStart w:id="0" w:name="_Hlk184297156"/>
            <w:r w:rsidRPr="00A35E7F">
              <w:rPr>
                <w:rFonts w:ascii="Times New Roman" w:eastAsia="Times New Roman" w:hAnsi="Times New Roman" w:cs="Times New Roman"/>
                <w:kern w:val="0"/>
                <w:sz w:val="20"/>
                <w:szCs w:val="20"/>
                <w:lang w:eastAsia="pl-PL"/>
                <w14:ligatures w14:val="none"/>
              </w:rPr>
              <w:t>m</w:t>
            </w:r>
            <w:r w:rsidRPr="00A35E7F">
              <w:rPr>
                <w:rFonts w:ascii="Times New Roman" w:eastAsia="Times New Roman" w:hAnsi="Times New Roman" w:cs="Times New Roman"/>
                <w:kern w:val="0"/>
                <w:sz w:val="20"/>
                <w:szCs w:val="20"/>
                <w:vertAlign w:val="superscript"/>
                <w:lang w:eastAsia="pl-PL"/>
                <w14:ligatures w14:val="none"/>
              </w:rPr>
              <w:t>2</w:t>
            </w:r>
            <w:bookmarkEnd w:id="0"/>
          </w:p>
          <w:p w14:paraId="0A9FE1FD" w14:textId="3C2E12DF" w:rsidR="00A35E7F" w:rsidRPr="00EE5C96" w:rsidRDefault="00EE5C96" w:rsidP="00A35E7F">
            <w:pPr>
              <w:spacing w:after="0" w:line="240" w:lineRule="auto"/>
              <w:jc w:val="both"/>
              <w:rPr>
                <w:rFonts w:ascii="Times New Roman" w:eastAsia="Times New Roman" w:hAnsi="Times New Roman" w:cs="Times New Roman"/>
                <w:bCs/>
                <w:kern w:val="0"/>
                <w:sz w:val="20"/>
                <w:szCs w:val="20"/>
                <w:lang w:eastAsia="pl-PL"/>
                <w14:ligatures w14:val="none"/>
              </w:rPr>
            </w:pPr>
            <w:r w:rsidRPr="00EE5C96">
              <w:rPr>
                <w:rFonts w:ascii="Times New Roman" w:eastAsia="Times New Roman" w:hAnsi="Times New Roman" w:cs="Times New Roman"/>
                <w:bCs/>
                <w:kern w:val="0"/>
                <w:sz w:val="20"/>
                <w:szCs w:val="20"/>
                <w:lang w:eastAsia="pl-PL"/>
                <w14:ligatures w14:val="none"/>
              </w:rPr>
              <w:t>BY1B/00001621/3</w:t>
            </w:r>
          </w:p>
          <w:p w14:paraId="074B983F" w14:textId="77777777" w:rsidR="00EE5C96" w:rsidRDefault="00EE5C96"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2928E43B" w14:textId="7A1C5DA2" w:rsidR="00A35E7F" w:rsidRPr="00A35E7F" w:rsidRDefault="00A35E7F" w:rsidP="00A35E7F">
            <w:pPr>
              <w:spacing w:after="0" w:line="252" w:lineRule="auto"/>
              <w:rPr>
                <w:rFonts w:ascii="Times New Roman" w:eastAsia="Times New Roman" w:hAnsi="Times New Roman" w:cs="Times New Roman"/>
                <w:kern w:val="0"/>
                <w:sz w:val="20"/>
                <w:szCs w:val="20"/>
                <w:lang w:eastAsia="pl-PL"/>
                <w14:ligatures w14:val="none"/>
              </w:rPr>
            </w:pPr>
          </w:p>
        </w:tc>
        <w:tc>
          <w:tcPr>
            <w:tcW w:w="1275" w:type="dxa"/>
            <w:tcBorders>
              <w:top w:val="single" w:sz="4" w:space="0" w:color="auto"/>
              <w:left w:val="single" w:sz="4" w:space="0" w:color="auto"/>
              <w:bottom w:val="single" w:sz="4" w:space="0" w:color="auto"/>
              <w:right w:val="single" w:sz="4" w:space="0" w:color="auto"/>
            </w:tcBorders>
          </w:tcPr>
          <w:p w14:paraId="20C8856D" w14:textId="77777777" w:rsidR="00A35E7F" w:rsidRPr="00A35E7F"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47B376D9" w14:textId="476282D3" w:rsidR="00A35E7F" w:rsidRPr="00A35E7F" w:rsidRDefault="00EE5C96" w:rsidP="00EE5C96">
            <w:pPr>
              <w:spacing w:after="0" w:line="240" w:lineRule="auto"/>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kern w:val="0"/>
                <w:sz w:val="20"/>
                <w:szCs w:val="20"/>
                <w14:ligatures w14:val="none"/>
              </w:rPr>
              <w:t xml:space="preserve">  0,1500</w:t>
            </w:r>
          </w:p>
          <w:p w14:paraId="4AE32AEA" w14:textId="104A4041" w:rsidR="00A35E7F" w:rsidRPr="00A35E7F" w:rsidRDefault="00EE5C96" w:rsidP="00EE5C96">
            <w:pPr>
              <w:spacing w:after="0" w:line="252" w:lineRule="auto"/>
              <w:rPr>
                <w:rFonts w:ascii="Times New Roman" w:eastAsia="Times New Roman" w:hAnsi="Times New Roman" w:cs="Times New Roman"/>
                <w:kern w:val="0"/>
                <w:sz w:val="18"/>
                <w:szCs w:val="20"/>
                <w:lang w:val="en-US" w:eastAsia="pl-PL"/>
                <w14:ligatures w14:val="none"/>
              </w:rPr>
            </w:pPr>
            <w:r>
              <w:rPr>
                <w:rFonts w:ascii="Times New Roman" w:eastAsia="Times New Roman" w:hAnsi="Times New Roman" w:cs="Times New Roman"/>
                <w:kern w:val="0"/>
                <w:sz w:val="18"/>
                <w:szCs w:val="20"/>
                <w:lang w:val="en-US" w:eastAsia="pl-PL"/>
                <w14:ligatures w14:val="none"/>
              </w:rPr>
              <w:t xml:space="preserve"> </w:t>
            </w:r>
            <w:proofErr w:type="spellStart"/>
            <w:r>
              <w:rPr>
                <w:rFonts w:ascii="Times New Roman" w:eastAsia="Times New Roman" w:hAnsi="Times New Roman" w:cs="Times New Roman"/>
                <w:kern w:val="0"/>
                <w:sz w:val="18"/>
                <w:szCs w:val="20"/>
                <w:lang w:val="en-US" w:eastAsia="pl-PL"/>
                <w14:ligatures w14:val="none"/>
              </w:rPr>
              <w:t>Bi</w:t>
            </w:r>
            <w:proofErr w:type="spellEnd"/>
            <w:r>
              <w:rPr>
                <w:rFonts w:ascii="Times New Roman" w:eastAsia="Times New Roman" w:hAnsi="Times New Roman" w:cs="Times New Roman"/>
                <w:kern w:val="0"/>
                <w:sz w:val="18"/>
                <w:szCs w:val="20"/>
                <w:lang w:val="en-US" w:eastAsia="pl-PL"/>
                <w14:ligatures w14:val="none"/>
              </w:rPr>
              <w:t xml:space="preserve">  0,1500</w:t>
            </w:r>
          </w:p>
          <w:p w14:paraId="07F222CF" w14:textId="77777777" w:rsidR="00A35E7F" w:rsidRPr="00A35E7F" w:rsidRDefault="00A35E7F" w:rsidP="00A35E7F">
            <w:pPr>
              <w:spacing w:after="0" w:line="252" w:lineRule="auto"/>
              <w:jc w:val="center"/>
              <w:rPr>
                <w:rFonts w:ascii="Times New Roman" w:eastAsia="Times New Roman" w:hAnsi="Times New Roman" w:cs="Times New Roman"/>
                <w:kern w:val="0"/>
                <w:sz w:val="18"/>
                <w:szCs w:val="20"/>
                <w:lang w:val="en-US" w:eastAsia="pl-PL"/>
                <w14:ligatures w14:val="none"/>
              </w:rPr>
            </w:pPr>
          </w:p>
        </w:tc>
        <w:tc>
          <w:tcPr>
            <w:tcW w:w="1985" w:type="dxa"/>
            <w:tcBorders>
              <w:top w:val="single" w:sz="4" w:space="0" w:color="auto"/>
              <w:left w:val="single" w:sz="4" w:space="0" w:color="auto"/>
              <w:bottom w:val="single" w:sz="4" w:space="0" w:color="auto"/>
              <w:right w:val="single" w:sz="4" w:space="0" w:color="auto"/>
            </w:tcBorders>
            <w:hideMark/>
          </w:tcPr>
          <w:p w14:paraId="58218AE7" w14:textId="4C9AFED8" w:rsidR="00A35E7F" w:rsidRPr="00A35E7F" w:rsidRDefault="00EE5C96" w:rsidP="00EE5C96">
            <w:pPr>
              <w:spacing w:after="0" w:line="240" w:lineRule="auto"/>
              <w:rPr>
                <w:rFonts w:ascii="Times New Roman" w:eastAsia="Times New Roman" w:hAnsi="Times New Roman" w:cs="Times New Roman"/>
                <w:kern w:val="0"/>
                <w:sz w:val="18"/>
                <w:szCs w:val="18"/>
                <w:lang w:eastAsia="pl-PL"/>
                <w14:ligatures w14:val="none"/>
              </w:rPr>
            </w:pPr>
            <w:r w:rsidRPr="00EE5C96">
              <w:rPr>
                <w:rFonts w:ascii="Times New Roman" w:eastAsia="Times New Roman" w:hAnsi="Times New Roman" w:cs="Times New Roman"/>
                <w:kern w:val="0"/>
                <w:sz w:val="18"/>
                <w:szCs w:val="18"/>
                <w:lang w:eastAsia="pl-PL"/>
                <w14:ligatures w14:val="none"/>
              </w:rPr>
              <w:t>Działka w większej części znajduje się w jednostce urbanistycznej o symbolu 58MN – zabudowa mieszkaniowa jednorodzinna, natomiast część znajduje się w jednostce urbanistycznej o symbolu KD-L1 – droga publiczna lokalna.</w:t>
            </w:r>
          </w:p>
        </w:tc>
        <w:tc>
          <w:tcPr>
            <w:tcW w:w="1178" w:type="dxa"/>
            <w:tcBorders>
              <w:top w:val="single" w:sz="4" w:space="0" w:color="auto"/>
              <w:left w:val="single" w:sz="4" w:space="0" w:color="auto"/>
              <w:bottom w:val="single" w:sz="4" w:space="0" w:color="auto"/>
              <w:right w:val="single" w:sz="4" w:space="0" w:color="auto"/>
            </w:tcBorders>
          </w:tcPr>
          <w:p w14:paraId="19DAA8BF" w14:textId="77777777" w:rsidR="00A35E7F" w:rsidRPr="00A35E7F" w:rsidRDefault="00A35E7F" w:rsidP="00A35E7F">
            <w:pPr>
              <w:spacing w:after="0" w:line="240" w:lineRule="auto"/>
              <w:jc w:val="both"/>
              <w:rPr>
                <w:rFonts w:ascii="Times New Roman" w:eastAsia="Times New Roman" w:hAnsi="Times New Roman" w:cs="Times New Roman"/>
                <w:b/>
                <w:color w:val="2F5496"/>
                <w:kern w:val="0"/>
                <w:sz w:val="20"/>
                <w:szCs w:val="20"/>
                <w:lang w:eastAsia="pl-PL"/>
                <w14:ligatures w14:val="none"/>
              </w:rPr>
            </w:pPr>
          </w:p>
          <w:p w14:paraId="74885F48" w14:textId="01872D52" w:rsidR="00A35E7F" w:rsidRPr="00A35E7F" w:rsidRDefault="005E3592" w:rsidP="00A35E7F">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2</w:t>
            </w:r>
            <w:r w:rsidR="0084378D">
              <w:rPr>
                <w:rFonts w:ascii="Times New Roman" w:eastAsia="Times New Roman" w:hAnsi="Times New Roman" w:cs="Times New Roman"/>
                <w:b/>
                <w:kern w:val="0"/>
                <w:sz w:val="20"/>
                <w:szCs w:val="20"/>
                <w:lang w:eastAsia="pl-PL"/>
                <w14:ligatures w14:val="none"/>
              </w:rPr>
              <w:t>3</w:t>
            </w:r>
            <w:r>
              <w:rPr>
                <w:rFonts w:ascii="Times New Roman" w:eastAsia="Times New Roman" w:hAnsi="Times New Roman" w:cs="Times New Roman"/>
                <w:b/>
                <w:kern w:val="0"/>
                <w:sz w:val="20"/>
                <w:szCs w:val="20"/>
                <w:lang w:eastAsia="pl-PL"/>
                <w14:ligatures w14:val="none"/>
              </w:rPr>
              <w:t>0 000,00</w:t>
            </w:r>
          </w:p>
          <w:p w14:paraId="2EBC3A54" w14:textId="77777777" w:rsidR="00A35E7F" w:rsidRPr="00A35E7F" w:rsidRDefault="00A35E7F" w:rsidP="00A35E7F">
            <w:pPr>
              <w:spacing w:after="0" w:line="240" w:lineRule="auto"/>
              <w:jc w:val="center"/>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w:t>
            </w:r>
          </w:p>
          <w:p w14:paraId="06167505" w14:textId="77777777" w:rsidR="00A35E7F" w:rsidRPr="00A35E7F" w:rsidRDefault="00A35E7F" w:rsidP="00A35E7F">
            <w:pPr>
              <w:spacing w:after="0" w:line="240" w:lineRule="auto"/>
              <w:jc w:val="center"/>
              <w:rPr>
                <w:rFonts w:ascii="Times New Roman" w:eastAsia="Times New Roman" w:hAnsi="Times New Roman" w:cs="Times New Roman"/>
                <w:b/>
                <w:color w:val="2F5496"/>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23% VAT</w:t>
            </w:r>
          </w:p>
        </w:tc>
        <w:tc>
          <w:tcPr>
            <w:tcW w:w="1261" w:type="dxa"/>
            <w:tcBorders>
              <w:top w:val="single" w:sz="4" w:space="0" w:color="auto"/>
              <w:left w:val="single" w:sz="4" w:space="0" w:color="auto"/>
              <w:bottom w:val="single" w:sz="4" w:space="0" w:color="auto"/>
              <w:right w:val="single" w:sz="4" w:space="0" w:color="auto"/>
            </w:tcBorders>
          </w:tcPr>
          <w:p w14:paraId="269405C1" w14:textId="77777777" w:rsidR="00A35E7F" w:rsidRPr="00A35E7F" w:rsidRDefault="00A35E7F" w:rsidP="00A35E7F">
            <w:pPr>
              <w:spacing w:after="0" w:line="240" w:lineRule="auto"/>
              <w:jc w:val="both"/>
              <w:rPr>
                <w:rFonts w:ascii="Times New Roman" w:eastAsia="Times New Roman" w:hAnsi="Times New Roman" w:cs="Times New Roman"/>
                <w:b/>
                <w:i/>
                <w:kern w:val="0"/>
                <w:sz w:val="20"/>
                <w:szCs w:val="20"/>
                <w:lang w:eastAsia="pl-PL"/>
                <w14:ligatures w14:val="none"/>
              </w:rPr>
            </w:pPr>
          </w:p>
          <w:p w14:paraId="17AD74CA" w14:textId="38F7D8B1" w:rsidR="00A35E7F" w:rsidRPr="00A35E7F" w:rsidRDefault="005E3592" w:rsidP="00A35E7F">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2</w:t>
            </w:r>
            <w:r w:rsidR="0084378D">
              <w:rPr>
                <w:rFonts w:ascii="Times New Roman" w:eastAsia="Times New Roman" w:hAnsi="Times New Roman" w:cs="Times New Roman"/>
                <w:b/>
                <w:kern w:val="0"/>
                <w:sz w:val="20"/>
                <w:szCs w:val="20"/>
                <w:lang w:eastAsia="pl-PL"/>
                <w14:ligatures w14:val="none"/>
              </w:rPr>
              <w:t>3</w:t>
            </w:r>
            <w:r>
              <w:rPr>
                <w:rFonts w:ascii="Times New Roman" w:eastAsia="Times New Roman" w:hAnsi="Times New Roman" w:cs="Times New Roman"/>
                <w:b/>
                <w:kern w:val="0"/>
                <w:sz w:val="20"/>
                <w:szCs w:val="20"/>
                <w:lang w:eastAsia="pl-PL"/>
                <w14:ligatures w14:val="none"/>
              </w:rPr>
              <w:t> 000,00</w:t>
            </w:r>
          </w:p>
          <w:p w14:paraId="74661B48"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b/>
                <w:kern w:val="0"/>
                <w:sz w:val="20"/>
                <w:szCs w:val="20"/>
                <w:lang w:eastAsia="pl-PL"/>
                <w14:ligatures w14:val="none"/>
              </w:rPr>
              <w:t xml:space="preserve"> </w:t>
            </w:r>
          </w:p>
          <w:p w14:paraId="0C319850" w14:textId="3D5AB042" w:rsidR="00A35E7F" w:rsidRPr="004A4B8B" w:rsidRDefault="00A35E7F" w:rsidP="00A35E7F">
            <w:pPr>
              <w:spacing w:after="0" w:line="240" w:lineRule="auto"/>
              <w:jc w:val="both"/>
              <w:rPr>
                <w:rFonts w:ascii="Times New Roman" w:eastAsia="Times New Roman" w:hAnsi="Times New Roman" w:cs="Times New Roman"/>
                <w:i/>
                <w:color w:val="2F5496"/>
                <w:kern w:val="0"/>
                <w:sz w:val="16"/>
                <w:szCs w:val="16"/>
                <w:lang w:eastAsia="pl-PL"/>
                <w14:ligatures w14:val="none"/>
              </w:rPr>
            </w:pPr>
            <w:r w:rsidRPr="004A4B8B">
              <w:rPr>
                <w:rFonts w:ascii="Times New Roman" w:eastAsia="Times New Roman" w:hAnsi="Times New Roman" w:cs="Times New Roman"/>
                <w:kern w:val="0"/>
                <w:sz w:val="16"/>
                <w:szCs w:val="16"/>
                <w:lang w:eastAsia="pl-PL"/>
                <w14:ligatures w14:val="none"/>
              </w:rPr>
              <w:t xml:space="preserve">do </w:t>
            </w:r>
            <w:r w:rsidR="004A4B8B" w:rsidRPr="004A4B8B">
              <w:rPr>
                <w:rFonts w:ascii="Times New Roman" w:eastAsia="Times New Roman" w:hAnsi="Times New Roman" w:cs="Times New Roman"/>
                <w:kern w:val="0"/>
                <w:sz w:val="16"/>
                <w:szCs w:val="16"/>
                <w:lang w:eastAsia="pl-PL"/>
                <w14:ligatures w14:val="none"/>
              </w:rPr>
              <w:t>05.08</w:t>
            </w:r>
            <w:r w:rsidR="00375C32" w:rsidRPr="004A4B8B">
              <w:rPr>
                <w:rFonts w:ascii="Times New Roman" w:eastAsia="Times New Roman" w:hAnsi="Times New Roman" w:cs="Times New Roman"/>
                <w:kern w:val="0"/>
                <w:sz w:val="16"/>
                <w:szCs w:val="16"/>
                <w:lang w:eastAsia="pl-PL"/>
                <w14:ligatures w14:val="none"/>
              </w:rPr>
              <w:t>.2025</w:t>
            </w:r>
            <w:r w:rsidRPr="004A4B8B">
              <w:rPr>
                <w:rFonts w:ascii="Times New Roman" w:eastAsia="Times New Roman" w:hAnsi="Times New Roman" w:cs="Times New Roman"/>
                <w:kern w:val="0"/>
                <w:sz w:val="16"/>
                <w:szCs w:val="16"/>
                <w:lang w:eastAsia="pl-PL"/>
                <w14:ligatures w14:val="none"/>
              </w:rPr>
              <w:t xml:space="preserve"> r.</w:t>
            </w:r>
          </w:p>
        </w:tc>
        <w:tc>
          <w:tcPr>
            <w:tcW w:w="930" w:type="dxa"/>
            <w:tcBorders>
              <w:top w:val="single" w:sz="4" w:space="0" w:color="auto"/>
              <w:left w:val="single" w:sz="4" w:space="0" w:color="auto"/>
              <w:bottom w:val="single" w:sz="4" w:space="0" w:color="auto"/>
              <w:right w:val="single" w:sz="4" w:space="0" w:color="auto"/>
            </w:tcBorders>
            <w:hideMark/>
          </w:tcPr>
          <w:p w14:paraId="65ACF1FA" w14:textId="77777777" w:rsidR="00A35E7F" w:rsidRPr="00A35E7F"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 xml:space="preserve"> </w:t>
            </w:r>
          </w:p>
          <w:p w14:paraId="36CBF783" w14:textId="2AB6F106" w:rsidR="00A35E7F" w:rsidRPr="00A35E7F"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 xml:space="preserve"> </w:t>
            </w:r>
            <w:r w:rsidR="005E3592">
              <w:rPr>
                <w:rFonts w:ascii="Times New Roman" w:eastAsia="Times New Roman" w:hAnsi="Times New Roman" w:cs="Times New Roman"/>
                <w:b/>
                <w:kern w:val="0"/>
                <w:sz w:val="20"/>
                <w:szCs w:val="20"/>
                <w:lang w:eastAsia="pl-PL"/>
                <w14:ligatures w14:val="none"/>
              </w:rPr>
              <w:t>2 </w:t>
            </w:r>
            <w:r w:rsidR="0084378D">
              <w:rPr>
                <w:rFonts w:ascii="Times New Roman" w:eastAsia="Times New Roman" w:hAnsi="Times New Roman" w:cs="Times New Roman"/>
                <w:b/>
                <w:kern w:val="0"/>
                <w:sz w:val="20"/>
                <w:szCs w:val="20"/>
                <w:lang w:eastAsia="pl-PL"/>
                <w14:ligatures w14:val="none"/>
              </w:rPr>
              <w:t>3</w:t>
            </w:r>
            <w:r w:rsidR="005E3592">
              <w:rPr>
                <w:rFonts w:ascii="Times New Roman" w:eastAsia="Times New Roman" w:hAnsi="Times New Roman" w:cs="Times New Roman"/>
                <w:b/>
                <w:kern w:val="0"/>
                <w:sz w:val="20"/>
                <w:szCs w:val="20"/>
                <w:lang w:eastAsia="pl-PL"/>
                <w14:ligatures w14:val="none"/>
              </w:rPr>
              <w:t>00,00</w:t>
            </w:r>
          </w:p>
        </w:tc>
        <w:tc>
          <w:tcPr>
            <w:tcW w:w="1981" w:type="dxa"/>
            <w:tcBorders>
              <w:top w:val="single" w:sz="4" w:space="0" w:color="auto"/>
              <w:left w:val="single" w:sz="4" w:space="0" w:color="auto"/>
              <w:bottom w:val="single" w:sz="4" w:space="0" w:color="auto"/>
              <w:right w:val="single" w:sz="4" w:space="0" w:color="auto"/>
            </w:tcBorders>
          </w:tcPr>
          <w:p w14:paraId="49E32173" w14:textId="77777777" w:rsidR="00A35E7F" w:rsidRPr="00A35E7F" w:rsidRDefault="00A35E7F" w:rsidP="00A35E7F">
            <w:pPr>
              <w:spacing w:after="0" w:line="240" w:lineRule="auto"/>
              <w:jc w:val="center"/>
              <w:rPr>
                <w:rFonts w:ascii="Times New Roman" w:eastAsia="Times New Roman" w:hAnsi="Times New Roman" w:cs="Times New Roman"/>
                <w:b/>
                <w:i/>
                <w:kern w:val="0"/>
                <w:sz w:val="18"/>
                <w:szCs w:val="20"/>
                <w:lang w:eastAsia="pl-PL"/>
                <w14:ligatures w14:val="none"/>
              </w:rPr>
            </w:pPr>
          </w:p>
          <w:p w14:paraId="6677425E" w14:textId="7EFD846C" w:rsidR="00375C32" w:rsidRPr="00BF7397" w:rsidRDefault="0084378D" w:rsidP="00375C32">
            <w:pPr>
              <w:spacing w:after="0" w:line="240" w:lineRule="auto"/>
              <w:jc w:val="center"/>
              <w:rPr>
                <w:rFonts w:ascii="Times New Roman" w:eastAsia="Times New Roman" w:hAnsi="Times New Roman" w:cs="Times New Roman"/>
                <w:b/>
                <w:kern w:val="0"/>
                <w:sz w:val="18"/>
                <w:szCs w:val="20"/>
                <w:lang w:eastAsia="pl-PL"/>
                <w14:ligatures w14:val="none"/>
              </w:rPr>
            </w:pPr>
            <w:r>
              <w:rPr>
                <w:rFonts w:ascii="Times New Roman" w:eastAsia="Times New Roman" w:hAnsi="Times New Roman" w:cs="Times New Roman"/>
                <w:b/>
                <w:kern w:val="0"/>
                <w:sz w:val="18"/>
                <w:szCs w:val="20"/>
                <w:lang w:eastAsia="pl-PL"/>
                <w14:ligatures w14:val="none"/>
              </w:rPr>
              <w:t>12 sierpnia</w:t>
            </w:r>
            <w:r w:rsidR="00375C32">
              <w:rPr>
                <w:rFonts w:ascii="Times New Roman" w:eastAsia="Times New Roman" w:hAnsi="Times New Roman" w:cs="Times New Roman"/>
                <w:b/>
                <w:kern w:val="0"/>
                <w:sz w:val="18"/>
                <w:szCs w:val="20"/>
                <w:lang w:eastAsia="pl-PL"/>
                <w14:ligatures w14:val="none"/>
              </w:rPr>
              <w:t xml:space="preserve"> 2025</w:t>
            </w:r>
            <w:r w:rsidR="00375C32" w:rsidRPr="00BF7397">
              <w:rPr>
                <w:rFonts w:ascii="Times New Roman" w:eastAsia="Times New Roman" w:hAnsi="Times New Roman" w:cs="Times New Roman"/>
                <w:b/>
                <w:kern w:val="0"/>
                <w:sz w:val="18"/>
                <w:szCs w:val="20"/>
                <w:lang w:eastAsia="pl-PL"/>
                <w14:ligatures w14:val="none"/>
              </w:rPr>
              <w:t xml:space="preserve"> r.</w:t>
            </w:r>
          </w:p>
          <w:p w14:paraId="0839F8D4" w14:textId="77777777" w:rsidR="00375C32" w:rsidRPr="00BF7397" w:rsidRDefault="00375C32" w:rsidP="00375C32">
            <w:pPr>
              <w:spacing w:after="0" w:line="240" w:lineRule="auto"/>
              <w:jc w:val="center"/>
              <w:rPr>
                <w:rFonts w:ascii="Times New Roman" w:eastAsia="Times New Roman" w:hAnsi="Times New Roman" w:cs="Times New Roman"/>
                <w:b/>
                <w:kern w:val="0"/>
                <w:sz w:val="18"/>
                <w:szCs w:val="18"/>
                <w:vertAlign w:val="superscript"/>
                <w:lang w:eastAsia="pl-PL"/>
                <w14:ligatures w14:val="none"/>
              </w:rPr>
            </w:pPr>
            <w:r w:rsidRPr="00BF7397">
              <w:rPr>
                <w:rFonts w:ascii="Times New Roman" w:eastAsia="Times New Roman" w:hAnsi="Times New Roman" w:cs="Times New Roman"/>
                <w:b/>
                <w:kern w:val="0"/>
                <w:sz w:val="18"/>
                <w:szCs w:val="20"/>
                <w:lang w:eastAsia="pl-PL"/>
                <w14:ligatures w14:val="none"/>
              </w:rPr>
              <w:t>o godz</w:t>
            </w:r>
            <w:r w:rsidRPr="00BF7397">
              <w:rPr>
                <w:rFonts w:ascii="Times New Roman" w:eastAsia="Times New Roman" w:hAnsi="Times New Roman" w:cs="Times New Roman"/>
                <w:b/>
                <w:kern w:val="0"/>
                <w:sz w:val="18"/>
                <w:szCs w:val="18"/>
                <w:lang w:eastAsia="pl-PL"/>
                <w14:ligatures w14:val="none"/>
              </w:rPr>
              <w:t xml:space="preserve">. 10 </w:t>
            </w:r>
            <w:r w:rsidRPr="00BF7397">
              <w:rPr>
                <w:rFonts w:ascii="Times New Roman" w:eastAsia="Times New Roman" w:hAnsi="Times New Roman" w:cs="Times New Roman"/>
                <w:b/>
                <w:kern w:val="0"/>
                <w:sz w:val="18"/>
                <w:szCs w:val="18"/>
                <w:vertAlign w:val="superscript"/>
                <w:lang w:eastAsia="pl-PL"/>
                <w14:ligatures w14:val="none"/>
              </w:rPr>
              <w:t>00</w:t>
            </w:r>
          </w:p>
          <w:p w14:paraId="330B86FA" w14:textId="77777777" w:rsidR="00375C32" w:rsidRPr="00C44131" w:rsidRDefault="00375C32" w:rsidP="00375C32">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Sala Konferencyjna</w:t>
            </w:r>
          </w:p>
          <w:p w14:paraId="5C45F3DE" w14:textId="77777777" w:rsidR="00375C32" w:rsidRPr="00C44131" w:rsidRDefault="00375C32" w:rsidP="00375C32">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 xml:space="preserve">ul. Paderewskiego 11A, </w:t>
            </w:r>
          </w:p>
          <w:p w14:paraId="41471052" w14:textId="02A97DB2" w:rsidR="00375C32" w:rsidRDefault="00375C32" w:rsidP="00375C32">
            <w:pPr>
              <w:spacing w:after="0" w:line="240" w:lineRule="auto"/>
              <w:jc w:val="center"/>
              <w:rPr>
                <w:rFonts w:ascii="Times New Roman" w:eastAsia="Times New Roman" w:hAnsi="Times New Roman" w:cs="Times New Roman"/>
                <w:b/>
                <w:color w:val="4472C4" w:themeColor="accent1"/>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87-140 Chełmża</w:t>
            </w:r>
          </w:p>
          <w:p w14:paraId="4FB08DE4" w14:textId="77777777" w:rsidR="00A35E7F" w:rsidRPr="00375C32" w:rsidRDefault="00A35E7F" w:rsidP="00375C32">
            <w:pPr>
              <w:spacing w:after="0" w:line="240" w:lineRule="auto"/>
              <w:jc w:val="center"/>
              <w:rPr>
                <w:rFonts w:ascii="Times New Roman" w:eastAsia="Times New Roman" w:hAnsi="Times New Roman" w:cs="Times New Roman"/>
                <w:b/>
                <w:iCs/>
                <w:kern w:val="0"/>
                <w:sz w:val="18"/>
                <w:szCs w:val="20"/>
                <w:lang w:eastAsia="pl-PL"/>
                <w14:ligatures w14:val="none"/>
              </w:rPr>
            </w:pPr>
          </w:p>
        </w:tc>
      </w:tr>
    </w:tbl>
    <w:p w14:paraId="110C4BFF"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6677B37B" w14:textId="77777777" w:rsidR="00375C32" w:rsidRPr="005432B9" w:rsidRDefault="00375C32" w:rsidP="00375C32">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Nieruchomość posiada dostęp do drogi gminnej Nr 050404C o nawierzchni asfaltowej – ul. Warsztatowej oraz dwóch dróg gminnych gruntowych – ul. Ugorowej i ul. Rozłogi. Na działce znajduje się budynek niemieszkalny, parterowy z poddaszem, murowany o pow. zabudowy 22,00 m</w:t>
      </w:r>
      <w:r w:rsidRPr="005432B9">
        <w:rPr>
          <w:rFonts w:ascii="Times New Roman" w:eastAsia="Times New Roman" w:hAnsi="Times New Roman" w:cs="Times New Roman"/>
          <w:kern w:val="0"/>
          <w:sz w:val="20"/>
          <w:szCs w:val="20"/>
          <w:vertAlign w:val="superscript"/>
          <w:lang w:eastAsia="pl-PL"/>
          <w14:ligatures w14:val="none"/>
        </w:rPr>
        <w:t>2</w:t>
      </w:r>
      <w:r w:rsidRPr="005432B9">
        <w:rPr>
          <w:rFonts w:ascii="Times New Roman" w:eastAsia="Times New Roman" w:hAnsi="Times New Roman" w:cs="Times New Roman"/>
          <w:kern w:val="0"/>
          <w:sz w:val="20"/>
          <w:szCs w:val="20"/>
          <w:lang w:eastAsia="pl-PL"/>
          <w14:ligatures w14:val="none"/>
        </w:rPr>
        <w:t>, w złym stanie technicznym, nieużytkowany. Nieruchomość nieuzbrojona, w zasięgu sieci elektroenergetycznej, wodociągowej i telekomunikacyjnej. Przez działkę przebiega wodociąg WoD90 i sieć telekomunikacyjna. Teren zadrzewiony.</w:t>
      </w:r>
    </w:p>
    <w:p w14:paraId="07B1EC95" w14:textId="192D56A5" w:rsidR="00375C32" w:rsidRPr="005432B9" w:rsidRDefault="00375C32" w:rsidP="00375C32">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W obrębie nieruchomości mogą znajdować się pozostałości innych obiektów budowlanych i infrastruktury podziemnej.</w:t>
      </w:r>
    </w:p>
    <w:p w14:paraId="77E75CF8" w14:textId="770308CF"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W </w:t>
      </w:r>
      <w:r w:rsidR="00044C5E">
        <w:rPr>
          <w:rFonts w:ascii="Times New Roman" w:eastAsia="Times New Roman" w:hAnsi="Times New Roman" w:cs="Times New Roman"/>
          <w:kern w:val="0"/>
          <w:sz w:val="20"/>
          <w:szCs w:val="20"/>
          <w:lang w:eastAsia="pl-PL"/>
          <w14:ligatures w14:val="none"/>
        </w:rPr>
        <w:t xml:space="preserve">II </w:t>
      </w:r>
      <w:r w:rsidRPr="005432B9">
        <w:rPr>
          <w:rFonts w:ascii="Times New Roman" w:eastAsia="Times New Roman" w:hAnsi="Times New Roman" w:cs="Times New Roman"/>
          <w:kern w:val="0"/>
          <w:sz w:val="20"/>
          <w:szCs w:val="20"/>
          <w:lang w:eastAsia="pl-PL"/>
          <w14:ligatures w14:val="none"/>
        </w:rPr>
        <w:t xml:space="preserve">przetargu </w:t>
      </w:r>
      <w:r w:rsidRPr="005432B9">
        <w:rPr>
          <w:rFonts w:ascii="Times New Roman" w:eastAsia="Times New Roman" w:hAnsi="Times New Roman" w:cs="Times New Roman"/>
          <w:b/>
          <w:kern w:val="0"/>
          <w:sz w:val="20"/>
          <w:szCs w:val="20"/>
          <w:lang w:eastAsia="pl-PL"/>
          <w14:ligatures w14:val="none"/>
        </w:rPr>
        <w:t>ustalono wadium w wysokości 10% ceny wywoławczej netto. Wadium należy wnieść w</w:t>
      </w:r>
      <w:r w:rsidR="00375C32" w:rsidRPr="005432B9">
        <w:rPr>
          <w:rFonts w:ascii="Times New Roman" w:eastAsia="Times New Roman" w:hAnsi="Times New Roman" w:cs="Times New Roman"/>
          <w:b/>
          <w:kern w:val="0"/>
          <w:sz w:val="20"/>
          <w:szCs w:val="20"/>
          <w:lang w:eastAsia="pl-PL"/>
          <w14:ligatures w14:val="none"/>
        </w:rPr>
        <w:t> </w:t>
      </w:r>
      <w:r w:rsidRPr="005432B9">
        <w:rPr>
          <w:rFonts w:ascii="Times New Roman" w:eastAsia="Times New Roman" w:hAnsi="Times New Roman" w:cs="Times New Roman"/>
          <w:b/>
          <w:kern w:val="0"/>
          <w:sz w:val="20"/>
          <w:szCs w:val="20"/>
          <w:lang w:eastAsia="pl-PL"/>
          <w14:ligatures w14:val="none"/>
        </w:rPr>
        <w:t xml:space="preserve">pieniądzu </w:t>
      </w:r>
      <w:r w:rsidR="004A4B8B">
        <w:rPr>
          <w:rFonts w:ascii="Times New Roman" w:eastAsia="Times New Roman" w:hAnsi="Times New Roman" w:cs="Times New Roman"/>
          <w:kern w:val="0"/>
          <w:sz w:val="20"/>
          <w:szCs w:val="20"/>
          <w:lang w:eastAsia="pl-PL"/>
          <w14:ligatures w14:val="none"/>
        </w:rPr>
        <w:t xml:space="preserve">do dnia 05 sierpnia 2025 r. </w:t>
      </w:r>
      <w:r w:rsidRPr="005432B9">
        <w:rPr>
          <w:rFonts w:ascii="Times New Roman" w:eastAsia="Times New Roman" w:hAnsi="Times New Roman" w:cs="Times New Roman"/>
          <w:kern w:val="0"/>
          <w:sz w:val="20"/>
          <w:szCs w:val="20"/>
          <w:lang w:eastAsia="pl-PL"/>
          <w14:ligatures w14:val="none"/>
        </w:rPr>
        <w:t xml:space="preserve"> w kasie Urzędu Gminy Chełmża, ul. Wodna 2 lub </w:t>
      </w:r>
      <w:r w:rsidRPr="005432B9">
        <w:rPr>
          <w:rFonts w:ascii="Times New Roman" w:eastAsia="Times New Roman" w:hAnsi="Times New Roman" w:cs="Times New Roman"/>
          <w:b/>
          <w:kern w:val="0"/>
          <w:sz w:val="20"/>
          <w:szCs w:val="20"/>
          <w:lang w:eastAsia="pl-PL"/>
          <w14:ligatures w14:val="none"/>
        </w:rPr>
        <w:t>na konto Gminy Chełmża - PKO Chełmża Nr 26  1020  5011  0000  9002  0016  3857</w:t>
      </w:r>
      <w:r w:rsidRPr="005432B9">
        <w:rPr>
          <w:rFonts w:ascii="Times New Roman" w:eastAsia="Times New Roman" w:hAnsi="Times New Roman" w:cs="Times New Roman"/>
          <w:kern w:val="0"/>
          <w:sz w:val="20"/>
          <w:szCs w:val="20"/>
          <w:lang w:eastAsia="pl-PL"/>
          <w14:ligatures w14:val="none"/>
        </w:rPr>
        <w:t xml:space="preserve"> (za datę wpłaty uznaje się datę wpływu wadium na konto Gminy Chełmża).</w:t>
      </w:r>
    </w:p>
    <w:p w14:paraId="01E6903B" w14:textId="157B077A" w:rsidR="00A35E7F" w:rsidRPr="00044C5E" w:rsidRDefault="00A35E7F" w:rsidP="00A35E7F">
      <w:pPr>
        <w:spacing w:after="0" w:line="240" w:lineRule="auto"/>
        <w:jc w:val="both"/>
        <w:rPr>
          <w:rFonts w:ascii="Times New Roman" w:eastAsia="Times New Roman" w:hAnsi="Times New Roman" w:cs="Times New Roman"/>
          <w:b/>
          <w:bCs/>
          <w:kern w:val="0"/>
          <w:sz w:val="20"/>
          <w:szCs w:val="20"/>
          <w:lang w:eastAsia="pl-PL"/>
          <w14:ligatures w14:val="none"/>
        </w:rPr>
      </w:pPr>
      <w:r w:rsidRPr="00044C5E">
        <w:rPr>
          <w:rFonts w:ascii="Times New Roman" w:eastAsia="Times New Roman" w:hAnsi="Times New Roman" w:cs="Times New Roman"/>
          <w:b/>
          <w:bCs/>
          <w:kern w:val="0"/>
          <w:sz w:val="20"/>
          <w:szCs w:val="20"/>
          <w:lang w:eastAsia="pl-PL"/>
          <w14:ligatures w14:val="none"/>
        </w:rPr>
        <w:t>Jeżeli wadium wpłacane jest przez jednego ze współmałżonków</w:t>
      </w:r>
      <w:r w:rsidR="0084378D" w:rsidRPr="00044C5E">
        <w:rPr>
          <w:rFonts w:ascii="Times New Roman" w:eastAsia="Times New Roman" w:hAnsi="Times New Roman" w:cs="Times New Roman"/>
          <w:b/>
          <w:bCs/>
          <w:kern w:val="0"/>
          <w:sz w:val="20"/>
          <w:szCs w:val="20"/>
          <w:lang w:eastAsia="pl-PL"/>
          <w14:ligatures w14:val="none"/>
        </w:rPr>
        <w:t>, a uczestnikami licytacji mają być  oboje małżonkowie to</w:t>
      </w:r>
      <w:r w:rsidRPr="00044C5E">
        <w:rPr>
          <w:rFonts w:ascii="Times New Roman" w:eastAsia="Times New Roman" w:hAnsi="Times New Roman" w:cs="Times New Roman"/>
          <w:b/>
          <w:bCs/>
          <w:kern w:val="0"/>
          <w:sz w:val="20"/>
          <w:szCs w:val="20"/>
          <w:lang w:eastAsia="pl-PL"/>
          <w14:ligatures w14:val="none"/>
        </w:rPr>
        <w:t xml:space="preserve"> w opisie wpłaty oprócz określenia nieruchomości</w:t>
      </w:r>
      <w:r w:rsidR="0084378D" w:rsidRPr="00044C5E">
        <w:rPr>
          <w:rFonts w:ascii="Times New Roman" w:eastAsia="Times New Roman" w:hAnsi="Times New Roman" w:cs="Times New Roman"/>
          <w:b/>
          <w:bCs/>
          <w:kern w:val="0"/>
          <w:sz w:val="20"/>
          <w:szCs w:val="20"/>
          <w:lang w:eastAsia="pl-PL"/>
          <w14:ligatures w14:val="none"/>
        </w:rPr>
        <w:t>,</w:t>
      </w:r>
      <w:r w:rsidRPr="00044C5E">
        <w:rPr>
          <w:rFonts w:ascii="Times New Roman" w:eastAsia="Times New Roman" w:hAnsi="Times New Roman" w:cs="Times New Roman"/>
          <w:b/>
          <w:bCs/>
          <w:kern w:val="0"/>
          <w:sz w:val="20"/>
          <w:szCs w:val="20"/>
          <w:lang w:eastAsia="pl-PL"/>
          <w14:ligatures w14:val="none"/>
        </w:rPr>
        <w:t xml:space="preserve"> której dotyczy wpłata</w:t>
      </w:r>
      <w:r w:rsidR="0084378D" w:rsidRPr="00044C5E">
        <w:rPr>
          <w:rFonts w:ascii="Times New Roman" w:eastAsia="Times New Roman" w:hAnsi="Times New Roman" w:cs="Times New Roman"/>
          <w:b/>
          <w:bCs/>
          <w:kern w:val="0"/>
          <w:sz w:val="20"/>
          <w:szCs w:val="20"/>
          <w:lang w:eastAsia="pl-PL"/>
          <w14:ligatures w14:val="none"/>
        </w:rPr>
        <w:t>,</w:t>
      </w:r>
      <w:r w:rsidRPr="00044C5E">
        <w:rPr>
          <w:rFonts w:ascii="Times New Roman" w:eastAsia="Times New Roman" w:hAnsi="Times New Roman" w:cs="Times New Roman"/>
          <w:b/>
          <w:bCs/>
          <w:kern w:val="0"/>
          <w:sz w:val="20"/>
          <w:szCs w:val="20"/>
          <w:lang w:eastAsia="pl-PL"/>
          <w14:ligatures w14:val="none"/>
        </w:rPr>
        <w:t xml:space="preserve"> należy wpisać ich imiona i nazwisko</w:t>
      </w:r>
      <w:r w:rsidR="0084378D" w:rsidRPr="00044C5E">
        <w:rPr>
          <w:rFonts w:ascii="Times New Roman" w:eastAsia="Times New Roman" w:hAnsi="Times New Roman" w:cs="Times New Roman"/>
          <w:b/>
          <w:bCs/>
          <w:kern w:val="0"/>
          <w:sz w:val="20"/>
          <w:szCs w:val="20"/>
          <w:lang w:eastAsia="pl-PL"/>
          <w14:ligatures w14:val="none"/>
        </w:rPr>
        <w:t>/nazwiska.</w:t>
      </w:r>
    </w:p>
    <w:p w14:paraId="0537DDE9"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Od zdeponowanego wadium wpłaconego w gotówce nie nalicza się odsetek. Wadium wpłacone przez uczestnika przetargu, który przetarg wygrał zalicza się na poczet ceny nabycia nieruchomości, natomiast pozostałym uczestnikom zwraca się po zamknięciu przetargu nie później niż przed upływem 3 dni od dnia zamknięcia przetargu. </w:t>
      </w:r>
    </w:p>
    <w:p w14:paraId="4B48E925"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W przetargu mogą wziąć udział osoby fizyczne i prawne, jeżeli wpłacą wadium w terminie. </w:t>
      </w:r>
    </w:p>
    <w:p w14:paraId="4725156F"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W przypadku jeżeli uczestnikiem przetargu jest jeden ze współmałżonków przed przystąpieniem do licytacji obowiązany jest do złożenia komisji przeprowadzającej przetarg, pisemnego pełnomocnictwa udzielonego przez drugiego współmałżonka upoważniającego do licytacji ceny nabycia nieruchomości lub do złożenia oświadczenia, że nieruchomość będzie nabywana z majątku odrębnego.</w:t>
      </w:r>
    </w:p>
    <w:p w14:paraId="74B42E8B"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lastRenderedPageBreak/>
        <w:t>Jeżeli uczestnik licytacji jest reprezentowany przez pełnomocnika wymagane jest przedłożenie przez pełnomocnika notarialnego pełnomocnictwa upoważniającego do licytacji nabycia oznaczonej w pełnomocnictwie nieruchomości.</w:t>
      </w:r>
    </w:p>
    <w:p w14:paraId="3F6A87ED"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Legitymowanie tożsamości uczestników przetargu odbywać się będzie zgodnie z art. 6a rozporządzenia Rady Ministrów z dnia 14 września 2004 r. </w:t>
      </w:r>
      <w:r w:rsidRPr="005432B9">
        <w:rPr>
          <w:rFonts w:ascii="Times New Roman" w:eastAsia="Times New Roman" w:hAnsi="Times New Roman" w:cs="Times New Roman"/>
          <w:bCs/>
          <w:kern w:val="0"/>
          <w:sz w:val="20"/>
          <w:szCs w:val="20"/>
          <w:lang w:eastAsia="pl-PL"/>
          <w14:ligatures w14:val="none"/>
        </w:rPr>
        <w:t>w sprawie sposobu i trybu przeprowadzania przetargów oraz rokowań na zbycie nieruchomości (Dz.U. z 2021 r. poz. 2213):</w:t>
      </w:r>
    </w:p>
    <w:p w14:paraId="74ED6BA2" w14:textId="77777777" w:rsidR="00A35E7F" w:rsidRPr="005432B9" w:rsidRDefault="00A35E7F" w:rsidP="00A35E7F">
      <w:pPr>
        <w:spacing w:after="0" w:line="240" w:lineRule="auto"/>
        <w:jc w:val="both"/>
        <w:rPr>
          <w:rFonts w:ascii="Times New Roman" w:eastAsia="Times New Roman" w:hAnsi="Times New Roman" w:cs="Times New Roman"/>
          <w:i/>
          <w:kern w:val="0"/>
          <w:sz w:val="20"/>
          <w:szCs w:val="20"/>
          <w:lang w:eastAsia="pl-PL"/>
          <w14:ligatures w14:val="none"/>
        </w:rPr>
      </w:pPr>
      <w:r w:rsidRPr="005432B9">
        <w:rPr>
          <w:rFonts w:ascii="Times New Roman" w:eastAsia="Times New Roman" w:hAnsi="Times New Roman" w:cs="Times New Roman"/>
          <w:i/>
          <w:kern w:val="0"/>
          <w:sz w:val="20"/>
          <w:szCs w:val="20"/>
          <w:lang w:eastAsia="pl-PL"/>
          <w14:ligatures w14:val="none"/>
        </w:rPr>
        <w:t>1. Właściwy organ jest uprawniony do żądania, od uczestnika przetargu będącego osobą fizyczną, przedstawiciela uczestnika przetargu oraz osoby uprawnionej do reprezentowania osoby prawnej lub jednostki organizacyjnej nieposiadającej osobowości prawnej, danych obejmujących: imię (imiona) i nazwisko, numer identyfikacyjny Powszechnego Elektronicznego Systemu Ewidencji Ludności (PESEL), adres zamieszkania oraz adres do doręczeń, w tym adres elektroniczny.</w:t>
      </w:r>
    </w:p>
    <w:p w14:paraId="53470C34" w14:textId="77777777" w:rsidR="00A35E7F" w:rsidRPr="005432B9" w:rsidRDefault="00A35E7F" w:rsidP="00A35E7F">
      <w:pPr>
        <w:spacing w:after="0" w:line="240" w:lineRule="auto"/>
        <w:jc w:val="both"/>
        <w:rPr>
          <w:rFonts w:ascii="Times New Roman" w:eastAsia="Times New Roman" w:hAnsi="Times New Roman" w:cs="Times New Roman"/>
          <w:i/>
          <w:kern w:val="0"/>
          <w:sz w:val="20"/>
          <w:szCs w:val="20"/>
          <w:lang w:eastAsia="pl-PL"/>
          <w14:ligatures w14:val="none"/>
        </w:rPr>
      </w:pPr>
      <w:r w:rsidRPr="005432B9">
        <w:rPr>
          <w:rFonts w:ascii="Times New Roman" w:eastAsia="Times New Roman" w:hAnsi="Times New Roman" w:cs="Times New Roman"/>
          <w:i/>
          <w:kern w:val="0"/>
          <w:sz w:val="20"/>
          <w:szCs w:val="20"/>
          <w:lang w:eastAsia="pl-PL"/>
          <w14:ligatures w14:val="none"/>
        </w:rPr>
        <w:t>2. W przypadku osoby nieposiadającej obywatelstwa polskiego zamiast numeru identyfikacyjnego Powszechnego Elektronicznego Systemu Ewidencji Ludności (PESEL) właściwy organ może żądać numeru paszportu lub innego dokumentu tożsamości.</w:t>
      </w:r>
    </w:p>
    <w:p w14:paraId="67AC0586"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 xml:space="preserve">Postępowanie przetargowe jest ważne bez względu na liczbę uczestników, jeżeli chociaż jeden uczestnik zaoferował co najmniej jedno postąpienie powyżej ceny wywoławczej.  </w:t>
      </w:r>
    </w:p>
    <w:p w14:paraId="4D5CCF54"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O wysokości postąpienia decydują uczestnicy przetargu, z tym, że postąpienie nie może wynosić mniej niż 1% ceny wywoławczej z zaokrągleniem w górę do pełnych dziesiątek złotych.</w:t>
      </w:r>
    </w:p>
    <w:p w14:paraId="7C8AA7B2"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Do wylicytowanej w przetargu ceny sprzedaży nieruchomości zostanie doliczony podatek VAT w wysokości 23%.</w:t>
      </w:r>
    </w:p>
    <w:p w14:paraId="1D21FBFC"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3BCCB037" w14:textId="77777777" w:rsidR="00A35E7F"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Nieruchomość objęta przetargiem wolna jest od jakichkolwiek obciążeń. Sprzedaż następuje na podstawie  ustawy z dnia 21 sierpnia 1997 r. o gospodarce nieruchomościami.</w:t>
      </w:r>
    </w:p>
    <w:p w14:paraId="7977D185" w14:textId="77777777" w:rsidR="0084378D" w:rsidRDefault="0084378D"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5C596AF2" w14:textId="2B9EDA76" w:rsidR="00D71378" w:rsidRDefault="00D71378" w:rsidP="00D71378">
      <w:pPr>
        <w:spacing w:after="0" w:line="240" w:lineRule="auto"/>
        <w:jc w:val="both"/>
        <w:rPr>
          <w:rFonts w:ascii="Times New Roman" w:eastAsia="Times New Roman" w:hAnsi="Times New Roman"/>
          <w:bCs/>
          <w:kern w:val="0"/>
          <w:sz w:val="20"/>
          <w:szCs w:val="20"/>
          <w:lang w:eastAsia="pl-PL"/>
          <w14:ligatures w14:val="none"/>
        </w:rPr>
      </w:pPr>
      <w:r>
        <w:rPr>
          <w:rFonts w:ascii="Times New Roman" w:eastAsia="Times New Roman" w:hAnsi="Times New Roman"/>
          <w:bCs/>
          <w:kern w:val="0"/>
          <w:sz w:val="20"/>
          <w:szCs w:val="20"/>
          <w:lang w:eastAsia="pl-PL"/>
          <w14:ligatures w14:val="none"/>
        </w:rPr>
        <w:t xml:space="preserve">Nieruchomość nie została sprzedana w I przetargu przeprowadzonym w dniu </w:t>
      </w:r>
      <w:r w:rsidR="0079017E">
        <w:rPr>
          <w:rFonts w:ascii="Times New Roman" w:eastAsia="Times New Roman" w:hAnsi="Times New Roman"/>
          <w:bCs/>
          <w:kern w:val="0"/>
          <w:sz w:val="20"/>
          <w:szCs w:val="20"/>
          <w:lang w:eastAsia="pl-PL"/>
          <w14:ligatures w14:val="none"/>
        </w:rPr>
        <w:t>14 marca 2025 r.</w:t>
      </w:r>
    </w:p>
    <w:p w14:paraId="161B5820" w14:textId="77777777" w:rsidR="0084378D" w:rsidRPr="005432B9" w:rsidRDefault="0084378D"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3690F444"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Koszty zawarcia aktu notarialnego oraz wpisu własności do księgi wieczystej ponosi kupujący.</w:t>
      </w:r>
    </w:p>
    <w:p w14:paraId="71F796B6"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Nabywanie przez cudzoziemców z krajów Europejskiego Obszaru Gospodarczego oraz Konfederacji Szwajcarskiej nieruchomości innych niż rolne i leśne - działki budowlanej nie wymaga zezwolenia zgodnie z art. 8 ust. 2 ustawy z dnia 24 marca 1920 r. ustawy o nabywaniu  nieruchomości przez cudzoziemców (Dz.U. z 2017 r. poz. 2278).</w:t>
      </w:r>
    </w:p>
    <w:p w14:paraId="425DC54B"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Natomiast nabycie nieruchomości przez cudzoziemców innych niż wymienieni w zdaniu poprzednim wymaga zezwolenia. Zezwolenie wydawane jest przez Ministra Spraw Wewnętrznych i Administracji na podstawie ustawy o nabywaniu nieruchomości przez cudzoziemców chyba, że ustawa zwalnia cudzoziemca z wymogu uzyskania zezwolenia.</w:t>
      </w:r>
    </w:p>
    <w:p w14:paraId="2266ADC8" w14:textId="5C79EF19"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Jeżeli osoba ustalona jako nabywca nieruchomości nie przystąpi bez usprawiedliwienia do zawarcia umowy w</w:t>
      </w:r>
      <w:r w:rsidR="00380981">
        <w:rPr>
          <w:rFonts w:ascii="Times New Roman" w:eastAsia="Times New Roman" w:hAnsi="Times New Roman" w:cs="Times New Roman"/>
          <w:kern w:val="0"/>
          <w:sz w:val="20"/>
          <w:szCs w:val="20"/>
          <w:lang w:eastAsia="pl-PL"/>
          <w14:ligatures w14:val="none"/>
        </w:rPr>
        <w:t> </w:t>
      </w:r>
      <w:r w:rsidRPr="005432B9">
        <w:rPr>
          <w:rFonts w:ascii="Times New Roman" w:eastAsia="Times New Roman" w:hAnsi="Times New Roman" w:cs="Times New Roman"/>
          <w:kern w:val="0"/>
          <w:sz w:val="20"/>
          <w:szCs w:val="20"/>
          <w:lang w:eastAsia="pl-PL"/>
          <w14:ligatures w14:val="none"/>
        </w:rPr>
        <w:t>wyznaczonym przez Wójta Gminy miejscu i terminie, Wójt Gminy Chełmża może odstąpić od zawarcia umowy, a wpłacone wadium nie podlega zwrotowi.</w:t>
      </w:r>
    </w:p>
    <w:p w14:paraId="58259BD6"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Zastrzega się prawo unieważnienia przetargu bez podania przyczyny.</w:t>
      </w:r>
    </w:p>
    <w:p w14:paraId="35D833D7"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42498371" w14:textId="77777777" w:rsidR="00A35E7F" w:rsidRPr="005432B9" w:rsidRDefault="00A35E7F" w:rsidP="00A35E7F">
      <w:pPr>
        <w:spacing w:line="252" w:lineRule="auto"/>
        <w:jc w:val="both"/>
        <w:rPr>
          <w:rFonts w:ascii="Times New Roman" w:eastAsia="Calibri" w:hAnsi="Times New Roman" w:cs="Times New Roman"/>
          <w:kern w:val="0"/>
          <w:sz w:val="20"/>
          <w:szCs w:val="20"/>
          <w14:ligatures w14:val="none"/>
        </w:rPr>
      </w:pPr>
      <w:r w:rsidRPr="005432B9">
        <w:rPr>
          <w:rFonts w:ascii="Times New Roman" w:eastAsia="Calibri" w:hAnsi="Times New Roman" w:cs="Times New Roman"/>
          <w:kern w:val="0"/>
          <w:sz w:val="20"/>
          <w:szCs w:val="20"/>
          <w14:ligatures w14:val="none"/>
        </w:rPr>
        <w:t>Klauzula informacyjna o przetwarzaniu danych osobowych uczestników postępowania przetargowego: klauzula informacyjna (RODO) podłączona jest do ogłoszenia o przetargu.</w:t>
      </w:r>
    </w:p>
    <w:p w14:paraId="194452B5" w14:textId="0E1F7585"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Szczegółowe informacje o sprzedaży nieruchomości można uzyskać w </w:t>
      </w:r>
      <w:r w:rsidRPr="005432B9">
        <w:rPr>
          <w:rFonts w:ascii="Times New Roman" w:eastAsia="Times New Roman" w:hAnsi="Times New Roman" w:cs="Times New Roman"/>
          <w:b/>
          <w:kern w:val="0"/>
          <w:sz w:val="20"/>
          <w:szCs w:val="20"/>
          <w:lang w:eastAsia="pl-PL"/>
          <w14:ligatures w14:val="none"/>
        </w:rPr>
        <w:t>Urzędzie Gminy Chełmża, ul. Wodna 2, tel. 56 675-60-76 lub 77, wew. 37</w:t>
      </w:r>
      <w:r w:rsidR="008B54EA" w:rsidRPr="005432B9">
        <w:rPr>
          <w:rFonts w:ascii="Times New Roman" w:eastAsia="Times New Roman" w:hAnsi="Times New Roman" w:cs="Times New Roman"/>
          <w:b/>
          <w:kern w:val="0"/>
          <w:sz w:val="20"/>
          <w:szCs w:val="20"/>
          <w:lang w:eastAsia="pl-PL"/>
          <w14:ligatures w14:val="none"/>
        </w:rPr>
        <w:t xml:space="preserve"> lub </w:t>
      </w:r>
      <w:r w:rsidRPr="005432B9">
        <w:rPr>
          <w:rFonts w:ascii="Times New Roman" w:eastAsia="Times New Roman" w:hAnsi="Times New Roman" w:cs="Times New Roman"/>
          <w:b/>
          <w:kern w:val="0"/>
          <w:sz w:val="20"/>
          <w:szCs w:val="20"/>
          <w:lang w:eastAsia="pl-PL"/>
          <w14:ligatures w14:val="none"/>
        </w:rPr>
        <w:t xml:space="preserve">na stronie internetowej Gminy </w:t>
      </w:r>
      <w:hyperlink r:id="rId6" w:history="1">
        <w:r w:rsidRPr="005432B9">
          <w:rPr>
            <w:rFonts w:ascii="Times New Roman" w:eastAsia="Times New Roman" w:hAnsi="Times New Roman" w:cs="Times New Roman"/>
            <w:b/>
            <w:kern w:val="0"/>
            <w:sz w:val="20"/>
            <w:szCs w:val="20"/>
            <w:u w:val="single"/>
            <w:lang w:eastAsia="pl-PL"/>
            <w14:ligatures w14:val="none"/>
          </w:rPr>
          <w:t>www.gminachelmza.pl</w:t>
        </w:r>
      </w:hyperlink>
      <w:r w:rsidRPr="005432B9">
        <w:rPr>
          <w:rFonts w:ascii="Times New Roman" w:eastAsia="Times New Roman" w:hAnsi="Times New Roman" w:cs="Times New Roman"/>
          <w:b/>
          <w:kern w:val="0"/>
          <w:sz w:val="20"/>
          <w:szCs w:val="20"/>
          <w:lang w:eastAsia="pl-PL"/>
          <w14:ligatures w14:val="none"/>
        </w:rPr>
        <w:t xml:space="preserve">  </w:t>
      </w:r>
      <w:r w:rsidRPr="005432B9">
        <w:rPr>
          <w:rFonts w:ascii="Times New Roman" w:eastAsia="Times New Roman" w:hAnsi="Times New Roman" w:cs="Times New Roman"/>
          <w:kern w:val="0"/>
          <w:sz w:val="20"/>
          <w:szCs w:val="20"/>
          <w:lang w:eastAsia="pl-PL"/>
          <w14:ligatures w14:val="none"/>
        </w:rPr>
        <w:t>oraz</w:t>
      </w:r>
      <w:r w:rsidRPr="005432B9">
        <w:rPr>
          <w:rFonts w:ascii="Times New Roman" w:eastAsia="Times New Roman" w:hAnsi="Times New Roman" w:cs="Times New Roman"/>
          <w:b/>
          <w:kern w:val="0"/>
          <w:sz w:val="20"/>
          <w:szCs w:val="20"/>
          <w:lang w:eastAsia="pl-PL"/>
          <w14:ligatures w14:val="none"/>
        </w:rPr>
        <w:t xml:space="preserve"> </w:t>
      </w:r>
      <w:hyperlink r:id="rId7" w:history="1">
        <w:r w:rsidRPr="005432B9">
          <w:rPr>
            <w:rFonts w:ascii="Times New Roman" w:eastAsia="Times New Roman" w:hAnsi="Times New Roman" w:cs="Times New Roman"/>
            <w:b/>
            <w:kern w:val="0"/>
            <w:sz w:val="20"/>
            <w:szCs w:val="20"/>
            <w:u w:val="single"/>
            <w:lang w:eastAsia="pl-PL"/>
            <w14:ligatures w14:val="none"/>
          </w:rPr>
          <w:t>www.bip.gminachelmza.pl</w:t>
        </w:r>
      </w:hyperlink>
      <w:r w:rsidRPr="005432B9">
        <w:rPr>
          <w:rFonts w:ascii="Times New Roman" w:eastAsia="Times New Roman" w:hAnsi="Times New Roman" w:cs="Times New Roman"/>
          <w:b/>
          <w:kern w:val="0"/>
          <w:sz w:val="20"/>
          <w:szCs w:val="20"/>
          <w:lang w:eastAsia="pl-PL"/>
          <w14:ligatures w14:val="none"/>
        </w:rPr>
        <w:t xml:space="preserve">  </w:t>
      </w:r>
      <w:r w:rsidRPr="005432B9">
        <w:rPr>
          <w:rFonts w:ascii="Times New Roman" w:eastAsia="Times New Roman" w:hAnsi="Times New Roman" w:cs="Times New Roman"/>
          <w:kern w:val="0"/>
          <w:sz w:val="20"/>
          <w:szCs w:val="20"/>
          <w:lang w:eastAsia="pl-PL"/>
          <w14:ligatures w14:val="none"/>
        </w:rPr>
        <w:t xml:space="preserve">zakładka „oferty inwestycyjne/nieruchomości”. </w:t>
      </w:r>
    </w:p>
    <w:p w14:paraId="6D259642"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56025E22" w14:textId="1037FAE5"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Chełmża, </w:t>
      </w:r>
      <w:r w:rsidR="0079017E">
        <w:rPr>
          <w:rFonts w:ascii="Times New Roman" w:eastAsia="Times New Roman" w:hAnsi="Times New Roman" w:cs="Times New Roman"/>
          <w:kern w:val="0"/>
          <w:sz w:val="20"/>
          <w:szCs w:val="20"/>
          <w:lang w:eastAsia="pl-PL"/>
          <w14:ligatures w14:val="none"/>
        </w:rPr>
        <w:t>26.06.2025 r.</w:t>
      </w:r>
    </w:p>
    <w:p w14:paraId="33E21771"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03AA22C5"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17E5DA88" w14:textId="77777777" w:rsidR="00A35E7F" w:rsidRPr="005432B9" w:rsidRDefault="00A35E7F" w:rsidP="00A35E7F">
      <w:pPr>
        <w:spacing w:line="252" w:lineRule="auto"/>
        <w:rPr>
          <w:rFonts w:ascii="Calibri" w:eastAsia="Calibri" w:hAnsi="Calibri" w:cs="Times New Roman"/>
          <w:kern w:val="0"/>
          <w14:ligatures w14:val="none"/>
        </w:rPr>
      </w:pPr>
    </w:p>
    <w:p w14:paraId="5E446052" w14:textId="77777777" w:rsidR="00DB0958" w:rsidRDefault="00DB0958" w:rsidP="00DB0958">
      <w:pPr>
        <w:spacing w:line="240" w:lineRule="auto"/>
        <w:ind w:left="5670"/>
        <w:jc w:val="center"/>
        <w:rPr>
          <w:rFonts w:ascii="Times New Roman" w:hAnsi="Times New Roman" w:cs="Times New Roman"/>
          <w:i/>
        </w:rPr>
      </w:pPr>
      <w:r>
        <w:rPr>
          <w:rFonts w:ascii="Times New Roman" w:hAnsi="Times New Roman" w:cs="Times New Roman"/>
          <w:i/>
        </w:rPr>
        <w:t>Wójt Gminy Chełmża</w:t>
      </w:r>
      <w:r>
        <w:rPr>
          <w:rFonts w:ascii="Times New Roman" w:hAnsi="Times New Roman" w:cs="Times New Roman"/>
          <w:i/>
        </w:rPr>
        <w:br/>
        <w:t>Bartosz Szprenglewski</w:t>
      </w:r>
      <w:r>
        <w:rPr>
          <w:rFonts w:ascii="Times New Roman" w:hAnsi="Times New Roman" w:cs="Times New Roman"/>
          <w:i/>
        </w:rPr>
        <w:br/>
      </w:r>
    </w:p>
    <w:p w14:paraId="67FD5C02" w14:textId="77777777" w:rsidR="00A35E7F" w:rsidRPr="005432B9" w:rsidRDefault="00A35E7F" w:rsidP="00A35E7F">
      <w:pPr>
        <w:spacing w:line="254" w:lineRule="auto"/>
        <w:rPr>
          <w:rFonts w:ascii="Calibri" w:eastAsia="Calibri" w:hAnsi="Calibri" w:cs="Times New Roman"/>
        </w:rPr>
      </w:pPr>
    </w:p>
    <w:p w14:paraId="6144C261" w14:textId="77777777" w:rsidR="00441116" w:rsidRPr="005432B9" w:rsidRDefault="00441116"/>
    <w:sectPr w:rsidR="00441116" w:rsidRPr="005432B9" w:rsidSect="001D4926">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9962C" w14:textId="77777777" w:rsidR="00004ACB" w:rsidRDefault="00004ACB" w:rsidP="001D4926">
      <w:pPr>
        <w:spacing w:after="0" w:line="240" w:lineRule="auto"/>
      </w:pPr>
      <w:r>
        <w:separator/>
      </w:r>
    </w:p>
  </w:endnote>
  <w:endnote w:type="continuationSeparator" w:id="0">
    <w:p w14:paraId="527951B2" w14:textId="77777777" w:rsidR="00004ACB" w:rsidRDefault="00004ACB" w:rsidP="001D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BCE7" w14:textId="77777777" w:rsidR="00004ACB" w:rsidRDefault="00004ACB" w:rsidP="001D4926">
      <w:pPr>
        <w:spacing w:after="0" w:line="240" w:lineRule="auto"/>
      </w:pPr>
      <w:r>
        <w:separator/>
      </w:r>
    </w:p>
  </w:footnote>
  <w:footnote w:type="continuationSeparator" w:id="0">
    <w:p w14:paraId="65F93D9F" w14:textId="77777777" w:rsidR="00004ACB" w:rsidRDefault="00004ACB" w:rsidP="001D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089"/>
      <w:docPartObj>
        <w:docPartGallery w:val="Page Numbers (Top of Page)"/>
        <w:docPartUnique/>
      </w:docPartObj>
    </w:sdtPr>
    <w:sdtEndPr/>
    <w:sdtContent>
      <w:p w14:paraId="3D9D479B" w14:textId="4675845A" w:rsidR="001D4926" w:rsidRDefault="001D4926">
        <w:pPr>
          <w:pStyle w:val="Nagwek"/>
          <w:jc w:val="center"/>
        </w:pPr>
        <w:r>
          <w:fldChar w:fldCharType="begin"/>
        </w:r>
        <w:r>
          <w:instrText>PAGE   \* MERGEFORMAT</w:instrText>
        </w:r>
        <w:r>
          <w:fldChar w:fldCharType="separate"/>
        </w:r>
        <w:r>
          <w:t>2</w:t>
        </w:r>
        <w:r>
          <w:fldChar w:fldCharType="end"/>
        </w:r>
      </w:p>
    </w:sdtContent>
  </w:sdt>
  <w:p w14:paraId="7EC0654D" w14:textId="77777777" w:rsidR="001D4926" w:rsidRDefault="001D492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F"/>
    <w:rsid w:val="00004ACB"/>
    <w:rsid w:val="00044C5E"/>
    <w:rsid w:val="000621AC"/>
    <w:rsid w:val="00087516"/>
    <w:rsid w:val="001D4926"/>
    <w:rsid w:val="00207C3A"/>
    <w:rsid w:val="002F7236"/>
    <w:rsid w:val="00375C32"/>
    <w:rsid w:val="00380981"/>
    <w:rsid w:val="003C41B5"/>
    <w:rsid w:val="00441116"/>
    <w:rsid w:val="004A4B8B"/>
    <w:rsid w:val="005432B9"/>
    <w:rsid w:val="005E3592"/>
    <w:rsid w:val="007363D8"/>
    <w:rsid w:val="0079017E"/>
    <w:rsid w:val="0084378D"/>
    <w:rsid w:val="008B54EA"/>
    <w:rsid w:val="009D49FE"/>
    <w:rsid w:val="00A35E7F"/>
    <w:rsid w:val="00A5403C"/>
    <w:rsid w:val="00A61A34"/>
    <w:rsid w:val="00AD71FF"/>
    <w:rsid w:val="00B9344E"/>
    <w:rsid w:val="00C939B1"/>
    <w:rsid w:val="00D71378"/>
    <w:rsid w:val="00DB0958"/>
    <w:rsid w:val="00E17262"/>
    <w:rsid w:val="00EA1E5C"/>
    <w:rsid w:val="00EA3FD2"/>
    <w:rsid w:val="00EC62AE"/>
    <w:rsid w:val="00EE5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F378"/>
  <w15:chartTrackingRefBased/>
  <w15:docId w15:val="{9F3AD595-6CBB-4962-9CCF-71CDAFA9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35E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35E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35E7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35E7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35E7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35E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35E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35E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35E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5E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35E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35E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35E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35E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35E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35E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35E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35E7F"/>
    <w:rPr>
      <w:rFonts w:eastAsiaTheme="majorEastAsia" w:cstheme="majorBidi"/>
      <w:color w:val="272727" w:themeColor="text1" w:themeTint="D8"/>
    </w:rPr>
  </w:style>
  <w:style w:type="paragraph" w:styleId="Tytu">
    <w:name w:val="Title"/>
    <w:basedOn w:val="Normalny"/>
    <w:next w:val="Normalny"/>
    <w:link w:val="TytuZnak"/>
    <w:uiPriority w:val="10"/>
    <w:qFormat/>
    <w:rsid w:val="00A3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5E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5E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5E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5E7F"/>
    <w:pPr>
      <w:spacing w:before="160"/>
      <w:jc w:val="center"/>
    </w:pPr>
    <w:rPr>
      <w:i/>
      <w:iCs/>
      <w:color w:val="404040" w:themeColor="text1" w:themeTint="BF"/>
    </w:rPr>
  </w:style>
  <w:style w:type="character" w:customStyle="1" w:styleId="CytatZnak">
    <w:name w:val="Cytat Znak"/>
    <w:basedOn w:val="Domylnaczcionkaakapitu"/>
    <w:link w:val="Cytat"/>
    <w:uiPriority w:val="29"/>
    <w:rsid w:val="00A35E7F"/>
    <w:rPr>
      <w:i/>
      <w:iCs/>
      <w:color w:val="404040" w:themeColor="text1" w:themeTint="BF"/>
    </w:rPr>
  </w:style>
  <w:style w:type="paragraph" w:styleId="Akapitzlist">
    <w:name w:val="List Paragraph"/>
    <w:basedOn w:val="Normalny"/>
    <w:uiPriority w:val="34"/>
    <w:qFormat/>
    <w:rsid w:val="00A35E7F"/>
    <w:pPr>
      <w:ind w:left="720"/>
      <w:contextualSpacing/>
    </w:pPr>
  </w:style>
  <w:style w:type="character" w:styleId="Wyrnienieintensywne">
    <w:name w:val="Intense Emphasis"/>
    <w:basedOn w:val="Domylnaczcionkaakapitu"/>
    <w:uiPriority w:val="21"/>
    <w:qFormat/>
    <w:rsid w:val="00A35E7F"/>
    <w:rPr>
      <w:i/>
      <w:iCs/>
      <w:color w:val="2F5496" w:themeColor="accent1" w:themeShade="BF"/>
    </w:rPr>
  </w:style>
  <w:style w:type="paragraph" w:styleId="Cytatintensywny">
    <w:name w:val="Intense Quote"/>
    <w:basedOn w:val="Normalny"/>
    <w:next w:val="Normalny"/>
    <w:link w:val="CytatintensywnyZnak"/>
    <w:uiPriority w:val="30"/>
    <w:qFormat/>
    <w:rsid w:val="00A3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35E7F"/>
    <w:rPr>
      <w:i/>
      <w:iCs/>
      <w:color w:val="2F5496" w:themeColor="accent1" w:themeShade="BF"/>
    </w:rPr>
  </w:style>
  <w:style w:type="character" w:styleId="Odwoanieintensywne">
    <w:name w:val="Intense Reference"/>
    <w:basedOn w:val="Domylnaczcionkaakapitu"/>
    <w:uiPriority w:val="32"/>
    <w:qFormat/>
    <w:rsid w:val="00A35E7F"/>
    <w:rPr>
      <w:b/>
      <w:bCs/>
      <w:smallCaps/>
      <w:color w:val="2F5496" w:themeColor="accent1" w:themeShade="BF"/>
      <w:spacing w:val="5"/>
    </w:rPr>
  </w:style>
  <w:style w:type="paragraph" w:styleId="Nagwek">
    <w:name w:val="header"/>
    <w:basedOn w:val="Normalny"/>
    <w:link w:val="NagwekZnak"/>
    <w:uiPriority w:val="99"/>
    <w:unhideWhenUsed/>
    <w:rsid w:val="001D49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926"/>
  </w:style>
  <w:style w:type="paragraph" w:styleId="Stopka">
    <w:name w:val="footer"/>
    <w:basedOn w:val="Normalny"/>
    <w:link w:val="StopkaZnak"/>
    <w:uiPriority w:val="99"/>
    <w:unhideWhenUsed/>
    <w:rsid w:val="001D49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52786">
      <w:bodyDiv w:val="1"/>
      <w:marLeft w:val="0"/>
      <w:marRight w:val="0"/>
      <w:marTop w:val="0"/>
      <w:marBottom w:val="0"/>
      <w:divBdr>
        <w:top w:val="none" w:sz="0" w:space="0" w:color="auto"/>
        <w:left w:val="none" w:sz="0" w:space="0" w:color="auto"/>
        <w:bottom w:val="none" w:sz="0" w:space="0" w:color="auto"/>
        <w:right w:val="none" w:sz="0" w:space="0" w:color="auto"/>
      </w:divBdr>
    </w:div>
    <w:div w:id="13144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p.gminachelmz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minachelmz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1062</Words>
  <Characters>6374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Plec</dc:creator>
  <cp:keywords/>
  <dc:description/>
  <cp:lastModifiedBy>Beata Mikulska</cp:lastModifiedBy>
  <cp:revision>4</cp:revision>
  <cp:lastPrinted>2025-06-27T10:12:00Z</cp:lastPrinted>
  <dcterms:created xsi:type="dcterms:W3CDTF">2025-06-25T12:48:00Z</dcterms:created>
  <dcterms:modified xsi:type="dcterms:W3CDTF">2025-06-27T11:00:00Z</dcterms:modified>
</cp:coreProperties>
</file>