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14CE" w14:textId="3C92D47A" w:rsidR="00B92483" w:rsidRPr="00417DB7" w:rsidRDefault="00B92483" w:rsidP="00A34A57">
      <w:pPr>
        <w:jc w:val="center"/>
        <w:rPr>
          <w:rFonts w:ascii="Calibri" w:eastAsia="Verdana" w:hAnsi="Calibri" w:cs="Calibri"/>
          <w:color w:val="145180"/>
          <w:kern w:val="24"/>
          <w:sz w:val="24"/>
          <w:szCs w:val="24"/>
        </w:rPr>
      </w:pPr>
      <w:r w:rsidRPr="00417DB7">
        <w:rPr>
          <w:rFonts w:ascii="Calibri" w:eastAsia="Verdana" w:hAnsi="Calibri" w:cs="Calibri"/>
          <w:color w:val="145180"/>
          <w:kern w:val="24"/>
          <w:sz w:val="24"/>
          <w:szCs w:val="24"/>
        </w:rPr>
        <w:t>Działalność na preferencyjnych warunkach w Pomorskiej Specjalnej Strefie Ekonomicznej</w:t>
      </w:r>
    </w:p>
    <w:p w14:paraId="094BB114" w14:textId="77777777" w:rsidR="00F04E44" w:rsidRDefault="00F04E44" w:rsidP="00C43216">
      <w:pPr>
        <w:jc w:val="both"/>
      </w:pPr>
    </w:p>
    <w:p w14:paraId="2A80B846" w14:textId="08B67713" w:rsidR="0079244A" w:rsidRDefault="0079244A" w:rsidP="00C43216">
      <w:pPr>
        <w:jc w:val="both"/>
      </w:pPr>
      <w:r>
        <w:t>Pomorska Specjalna Strefa Ekonomiczna umożliwia prowadzenie działalności gospodarczej</w:t>
      </w:r>
      <w:r w:rsidR="0013344F">
        <w:t xml:space="preserve"> </w:t>
      </w:r>
      <w:r>
        <w:t>na preferencyjnych warunkach. Przedsiębiorcy mogą korzystać z pomocy publicznej w formie zwolnienia z podatku dochodowego (PIT lub CIT)</w:t>
      </w:r>
      <w:r w:rsidR="006B6DD4">
        <w:t xml:space="preserve"> </w:t>
      </w:r>
      <w:r w:rsidR="00984A07">
        <w:t>zarówno dla is</w:t>
      </w:r>
      <w:r w:rsidR="0097794B">
        <w:t>t</w:t>
      </w:r>
      <w:r w:rsidR="00984A07">
        <w:t>niejących przedsiębiorstw</w:t>
      </w:r>
      <w:r w:rsidR="0097794B">
        <w:t xml:space="preserve"> jak i nowych projektów.</w:t>
      </w:r>
    </w:p>
    <w:p w14:paraId="63675FC6" w14:textId="77777777" w:rsidR="00B028BF" w:rsidRPr="00B92483" w:rsidRDefault="00B028BF" w:rsidP="00C43216">
      <w:pPr>
        <w:pStyle w:val="NormalnyWeb"/>
        <w:spacing w:before="0" w:beforeAutospacing="0" w:after="0" w:afterAutospacing="0"/>
        <w:jc w:val="both"/>
        <w:rPr>
          <w:rFonts w:ascii="Calibri" w:eastAsia="Verdana" w:hAnsi="Calibri" w:cs="Calibri"/>
          <w:color w:val="00727C"/>
          <w:kern w:val="24"/>
          <w:sz w:val="28"/>
          <w:szCs w:val="28"/>
        </w:rPr>
      </w:pPr>
    </w:p>
    <w:p w14:paraId="70729F7B" w14:textId="1DCDFA73" w:rsidR="00B028BF" w:rsidRPr="00417DB7" w:rsidRDefault="00C67DE3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JAK TO DZIAŁA?</w:t>
      </w:r>
    </w:p>
    <w:p w14:paraId="020DD976" w14:textId="77777777" w:rsidR="001B14DF" w:rsidRPr="00C67DE3" w:rsidRDefault="001B14DF" w:rsidP="00C43216">
      <w:pPr>
        <w:pStyle w:val="NormalnyWeb"/>
        <w:spacing w:before="0" w:beforeAutospacing="0" w:after="0" w:afterAutospacing="0"/>
        <w:ind w:left="2124" w:firstLine="708"/>
        <w:jc w:val="both"/>
        <w:rPr>
          <w:sz w:val="48"/>
          <w:szCs w:val="28"/>
        </w:rPr>
      </w:pPr>
    </w:p>
    <w:p w14:paraId="36B07147" w14:textId="75D0D1B3" w:rsidR="00B028BF" w:rsidRDefault="007D3456" w:rsidP="00C43216">
      <w:pPr>
        <w:jc w:val="both"/>
      </w:pPr>
      <w:r>
        <w:t xml:space="preserve">Przedsiębiorca, który uzyska decyzję o wsparciu w Pomorskiej Specjalnej Strefie Ekonomicznej </w:t>
      </w:r>
      <w:r w:rsidR="00A94BC9">
        <w:t>otrzyma pomoc</w:t>
      </w:r>
      <w:r w:rsidR="005D0A47">
        <w:t xml:space="preserve"> publiczną w postaci zwolnienia z podatku dochodowego. Maksymalna </w:t>
      </w:r>
      <w:r w:rsidR="00A94BC9">
        <w:t>wysokość l</w:t>
      </w:r>
      <w:r w:rsidR="005D0A47">
        <w:t>iczona jest jako procent wydatków kwalifikowanych inwestycji zależy od wielkości przedsiębiorstwa</w:t>
      </w:r>
      <w:r w:rsidR="00A94BC9">
        <w:t>.</w:t>
      </w:r>
    </w:p>
    <w:p w14:paraId="58EA55F9" w14:textId="38184042" w:rsidR="005D0A47" w:rsidRDefault="002330EE" w:rsidP="002330EE">
      <w:pPr>
        <w:jc w:val="center"/>
      </w:pPr>
      <w:r>
        <w:rPr>
          <w:noProof/>
        </w:rPr>
        <w:drawing>
          <wp:inline distT="0" distB="0" distL="0" distR="0" wp14:anchorId="1CECCE0C" wp14:editId="75E7769A">
            <wp:extent cx="4851400" cy="2535351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99" cy="25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6B6B" w14:textId="77777777" w:rsidR="006B6DD4" w:rsidRDefault="006B6DD4" w:rsidP="00417DB7">
      <w:pPr>
        <w:pStyle w:val="NormalnyWeb"/>
        <w:spacing w:before="0" w:beforeAutospacing="0" w:after="0" w:afterAutospacing="0"/>
        <w:jc w:val="both"/>
        <w:rPr>
          <w:rFonts w:ascii="Calibri" w:eastAsia="Verdana" w:hAnsi="Calibri" w:cs="Calibri"/>
          <w:color w:val="00727C"/>
          <w:kern w:val="24"/>
          <w:sz w:val="48"/>
          <w:szCs w:val="28"/>
        </w:rPr>
      </w:pPr>
    </w:p>
    <w:p w14:paraId="517A912B" w14:textId="17FD4E38" w:rsidR="000D7128" w:rsidRPr="00417DB7" w:rsidRDefault="000D7128" w:rsidP="00417DB7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KRYTERIA ILOŚCIOWE</w:t>
      </w:r>
    </w:p>
    <w:p w14:paraId="25FD278C" w14:textId="77777777" w:rsidR="00B92483" w:rsidRDefault="00B92483" w:rsidP="00C43216">
      <w:pPr>
        <w:jc w:val="both"/>
      </w:pPr>
    </w:p>
    <w:p w14:paraId="5ADADB44" w14:textId="5335ADB4" w:rsidR="00B028BF" w:rsidRDefault="00A94BC9" w:rsidP="00C43216">
      <w:pPr>
        <w:jc w:val="both"/>
        <w:rPr>
          <w:noProof/>
        </w:rPr>
      </w:pPr>
      <w:r>
        <w:t xml:space="preserve">Kryteria ilościowe to minimalne koszty inwestycji uzależnione od stopy bezrobocia w danym </w:t>
      </w:r>
      <w:r w:rsidR="0017099E">
        <w:t>powiecie</w:t>
      </w:r>
      <w:r>
        <w:t>.</w:t>
      </w:r>
    </w:p>
    <w:p w14:paraId="631985D7" w14:textId="5055F2A1" w:rsidR="006B6DD4" w:rsidRPr="00417DB7" w:rsidRDefault="00417DB7" w:rsidP="00417DB7">
      <w:pPr>
        <w:jc w:val="center"/>
        <w:rPr>
          <w:color w:val="145180"/>
          <w:sz w:val="24"/>
          <w:szCs w:val="24"/>
        </w:rPr>
      </w:pPr>
      <w:r w:rsidRPr="00417DB7">
        <w:rPr>
          <w:color w:val="145180"/>
          <w:sz w:val="24"/>
          <w:szCs w:val="24"/>
        </w:rPr>
        <w:t xml:space="preserve">KRYTERIA ILOŚCIOWE – koszty kwalifikowane nowej inwestycji w </w:t>
      </w:r>
      <w:r w:rsidR="00C558F8" w:rsidRPr="00C558F8">
        <w:rPr>
          <w:b/>
          <w:bCs/>
          <w:color w:val="145180"/>
          <w:sz w:val="24"/>
          <w:szCs w:val="24"/>
        </w:rPr>
        <w:t>powiecie</w:t>
      </w:r>
      <w:r w:rsidR="00E64EE8">
        <w:rPr>
          <w:b/>
          <w:bCs/>
          <w:color w:val="145180"/>
          <w:sz w:val="24"/>
          <w:szCs w:val="24"/>
        </w:rPr>
        <w:t xml:space="preserve"> toruńskim</w:t>
      </w:r>
    </w:p>
    <w:tbl>
      <w:tblPr>
        <w:tblStyle w:val="Tabelalisty3ak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17DB7" w14:paraId="029E023F" w14:textId="77777777" w:rsidTr="00417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  <w:shd w:val="clear" w:color="auto" w:fill="145180"/>
          </w:tcPr>
          <w:p w14:paraId="6082871E" w14:textId="77777777" w:rsidR="00417DB7" w:rsidRPr="00417DB7" w:rsidRDefault="00417DB7" w:rsidP="00417DB7">
            <w:pPr>
              <w:jc w:val="center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Duzi</w:t>
            </w:r>
          </w:p>
          <w:p w14:paraId="7A9B3C66" w14:textId="14CDF214" w:rsidR="00417DB7" w:rsidRDefault="00417DB7" w:rsidP="00417DB7">
            <w:pPr>
              <w:jc w:val="center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5C12DEB0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Średni</w:t>
            </w:r>
          </w:p>
          <w:p w14:paraId="30690B71" w14:textId="7C856D07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0E208AB0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Mali</w:t>
            </w:r>
          </w:p>
          <w:p w14:paraId="48E8C797" w14:textId="6DE78E93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1E248A5C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Mikro</w:t>
            </w:r>
          </w:p>
          <w:p w14:paraId="253DC805" w14:textId="50AA4F2F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  <w:shd w:val="clear" w:color="auto" w:fill="145180"/>
          </w:tcPr>
          <w:p w14:paraId="4E2F2B54" w14:textId="6848A948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Nowoczesne usługi oraz B+R</w:t>
            </w:r>
          </w:p>
        </w:tc>
      </w:tr>
      <w:tr w:rsidR="00417DB7" w14:paraId="0903266B" w14:textId="77777777" w:rsidTr="0041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</w:tcPr>
          <w:p w14:paraId="5DB91460" w14:textId="77777777" w:rsidR="00417DB7" w:rsidRDefault="00417DB7" w:rsidP="00417DB7">
            <w:pPr>
              <w:jc w:val="center"/>
            </w:pPr>
          </w:p>
          <w:p w14:paraId="29314E4E" w14:textId="312EEEDF" w:rsidR="00417DB7" w:rsidRDefault="00C558F8" w:rsidP="00417DB7">
            <w:pPr>
              <w:jc w:val="center"/>
            </w:pPr>
            <w:r>
              <w:rPr>
                <w:b w:val="0"/>
                <w:bCs w:val="0"/>
              </w:rPr>
              <w:t>2</w:t>
            </w:r>
            <w:r w:rsidR="00417DB7" w:rsidRPr="00417DB7">
              <w:rPr>
                <w:b w:val="0"/>
                <w:bCs w:val="0"/>
              </w:rPr>
              <w:t>0 mln zł</w:t>
            </w:r>
          </w:p>
          <w:p w14:paraId="02C8DE5E" w14:textId="204F9C71" w:rsidR="00417DB7" w:rsidRPr="00417DB7" w:rsidRDefault="00417DB7" w:rsidP="00417DB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036AA234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76775" w14:textId="4C66CFE0" w:rsidR="00417DB7" w:rsidRDefault="00C558F8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417DB7">
              <w:t xml:space="preserve"> mln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40AB35CE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18E3E5" w14:textId="1DE46DDE" w:rsidR="00417DB7" w:rsidRDefault="00C558F8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17DB7">
              <w:t xml:space="preserve"> mln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305622F8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EB85DB" w14:textId="07FFB38E" w:rsidR="00417DB7" w:rsidRDefault="00C558F8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 tys.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</w:tcPr>
          <w:p w14:paraId="4D2774F0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7B0F35" w14:textId="2E443323" w:rsidR="00417DB7" w:rsidRDefault="00C558F8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17DB7">
              <w:t xml:space="preserve"> mln zł</w:t>
            </w:r>
          </w:p>
        </w:tc>
      </w:tr>
    </w:tbl>
    <w:p w14:paraId="77D8EF19" w14:textId="77777777" w:rsidR="00417DB7" w:rsidRDefault="00417DB7" w:rsidP="00417DB7">
      <w:pPr>
        <w:jc w:val="center"/>
      </w:pPr>
    </w:p>
    <w:p w14:paraId="61423A98" w14:textId="65307BAB" w:rsidR="00B028BF" w:rsidRDefault="00B028BF" w:rsidP="00C43216">
      <w:pPr>
        <w:jc w:val="both"/>
      </w:pPr>
      <w:r>
        <w:t>Do kosztów kwalifikujących się do objęcia wsparciem na nowe inwestycje zalicza się koszty będące</w:t>
      </w:r>
      <w:r w:rsidR="006B6DD4">
        <w:t>:</w:t>
      </w:r>
    </w:p>
    <w:p w14:paraId="4B4A5A81" w14:textId="1AD58A36" w:rsidR="00B028BF" w:rsidRDefault="00B028BF" w:rsidP="00C43216">
      <w:pPr>
        <w:jc w:val="both"/>
      </w:pPr>
      <w:r>
        <w:t>1) kosztem związanym z nabyciem gruntów lub prawa ich użytkowania wieczystego,</w:t>
      </w:r>
    </w:p>
    <w:p w14:paraId="66BB3153" w14:textId="0D23F903" w:rsidR="00B028BF" w:rsidRDefault="00B028BF" w:rsidP="00C43216">
      <w:pPr>
        <w:jc w:val="both"/>
      </w:pPr>
      <w:r>
        <w:t>2) ceną nabycia albo kosztem wytworzenia we własnym zakresie środków trwałych, pod warunkiem zaliczenia ich, zgodnie z odrębnymi przepisami, do składników majątku podatnika i zaliczenia ich do ewidencji środków trwałych oraz wartości niematerialnych i prawnych,</w:t>
      </w:r>
    </w:p>
    <w:p w14:paraId="54FBA9CF" w14:textId="38148ED4" w:rsidR="00B028BF" w:rsidRDefault="00B028BF" w:rsidP="00C43216">
      <w:pPr>
        <w:jc w:val="both"/>
      </w:pPr>
      <w:r>
        <w:lastRenderedPageBreak/>
        <w:t>3) kosztem rozbudowy lub modernizacji istniejących środków trwałych,</w:t>
      </w:r>
    </w:p>
    <w:p w14:paraId="582001F8" w14:textId="100544E9" w:rsidR="00B028BF" w:rsidRDefault="00B028BF" w:rsidP="00C43216">
      <w:pPr>
        <w:jc w:val="both"/>
      </w:pPr>
      <w:r>
        <w:t>4) ceną nabycia wartości niematerialnych i prawnych związanych z transferem technologii przez nabycie praw patentowych, licencji, know-how i nieopatentowanej wiedzy technicznej</w:t>
      </w:r>
      <w:r w:rsidR="006B6DD4">
        <w:t>,</w:t>
      </w:r>
    </w:p>
    <w:p w14:paraId="3145D6C7" w14:textId="43419D3D" w:rsidR="00B028BF" w:rsidRDefault="00B028BF" w:rsidP="00C43216">
      <w:pPr>
        <w:jc w:val="both"/>
      </w:pPr>
      <w:r>
        <w:t xml:space="preserve">5) kosztem związanym z najmem lub dzierżawą gruntów, budynków i budowli – pod </w:t>
      </w:r>
      <w:r w:rsidR="00A94BC9">
        <w:t>warunkiem,</w:t>
      </w:r>
      <w:r>
        <w:t xml:space="preserve"> </w:t>
      </w:r>
      <w:r w:rsidR="006B6DD4">
        <w:br/>
      </w:r>
      <w:r>
        <w:t xml:space="preserve">że okres najmu lub dzierżawy trwa co najmniej 5 lat, a w przypadku </w:t>
      </w:r>
      <w:proofErr w:type="spellStart"/>
      <w:r>
        <w:t>mikroprzedsiębiorców</w:t>
      </w:r>
      <w:proofErr w:type="spellEnd"/>
      <w:r>
        <w:t>, małych przedsiębiorców i średnich przedsiębiorców – co najmniej 3 lata, licząc od przewidywanego terminu zakończenia nowej inwestycji,</w:t>
      </w:r>
    </w:p>
    <w:p w14:paraId="4C565F85" w14:textId="353166CD" w:rsidR="00B028BF" w:rsidRDefault="00B028BF" w:rsidP="00C43216">
      <w:pPr>
        <w:jc w:val="both"/>
      </w:pPr>
      <w:r>
        <w:t xml:space="preserve">6) ceną nabycia aktywów innych niż grunty, budynki i budowle objęte najmem lub dzierżawą, </w:t>
      </w:r>
      <w:r w:rsidR="006B6DD4">
        <w:br/>
      </w:r>
      <w:r>
        <w:t xml:space="preserve">w </w:t>
      </w:r>
      <w:r w:rsidR="00A94BC9">
        <w:t>przypadku,</w:t>
      </w:r>
      <w:r>
        <w:t xml:space="preserve"> gdy najem lub dzierżawa ma postać leasingu finansowego oraz obejmuje zobowiązanie do nabycia aktywów z dniem upływu okresu najmu lub dzierżawy</w:t>
      </w:r>
    </w:p>
    <w:p w14:paraId="457EFE60" w14:textId="07B83156" w:rsidR="00C67DE3" w:rsidRDefault="00C67DE3" w:rsidP="00C43216">
      <w:pPr>
        <w:jc w:val="both"/>
      </w:pPr>
    </w:p>
    <w:p w14:paraId="6B138443" w14:textId="070BCF59" w:rsidR="00C67DE3" w:rsidRPr="00417DB7" w:rsidRDefault="00C67DE3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KRYTERIA JAKOŚCIOWE</w:t>
      </w:r>
    </w:p>
    <w:p w14:paraId="7E0B99CC" w14:textId="77777777" w:rsidR="00A94BC9" w:rsidRDefault="00A94BC9" w:rsidP="00C43216">
      <w:pPr>
        <w:pStyle w:val="NormalnyWeb"/>
        <w:spacing w:before="0" w:beforeAutospacing="0" w:after="0" w:afterAutospacing="0"/>
        <w:ind w:left="1416" w:firstLine="708"/>
        <w:jc w:val="both"/>
        <w:rPr>
          <w:rFonts w:ascii="Calibri" w:eastAsia="Verdana" w:hAnsi="Calibri" w:cs="Calibri"/>
          <w:color w:val="00727C"/>
          <w:kern w:val="24"/>
          <w:sz w:val="48"/>
          <w:szCs w:val="28"/>
        </w:rPr>
      </w:pPr>
    </w:p>
    <w:p w14:paraId="43CC3308" w14:textId="3D847B3D" w:rsidR="00C67DE3" w:rsidRDefault="00A94BC9" w:rsidP="00C43216">
      <w:pPr>
        <w:jc w:val="both"/>
      </w:pPr>
      <w:r>
        <w:t>Kryteria jakościowe to warunki zgodności ze średniookresową strategią rozwoju kraju.</w:t>
      </w:r>
    </w:p>
    <w:p w14:paraId="1E789BEB" w14:textId="77777777" w:rsidR="00417DB7" w:rsidRPr="00417DB7" w:rsidRDefault="00417DB7" w:rsidP="00C43216">
      <w:pPr>
        <w:jc w:val="both"/>
        <w:rPr>
          <w:sz w:val="4"/>
          <w:szCs w:val="4"/>
        </w:rPr>
      </w:pPr>
    </w:p>
    <w:p w14:paraId="3137C6A3" w14:textId="0078DBCE" w:rsidR="00C67DE3" w:rsidRPr="00C67DE3" w:rsidRDefault="00417DB7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00727C"/>
          <w:kern w:val="24"/>
          <w:sz w:val="48"/>
          <w:szCs w:val="28"/>
        </w:rPr>
      </w:pPr>
      <w:r>
        <w:rPr>
          <w:noProof/>
        </w:rPr>
        <w:drawing>
          <wp:inline distT="0" distB="0" distL="0" distR="0" wp14:anchorId="37951480" wp14:editId="33F6E848">
            <wp:extent cx="2768600" cy="103125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59" cy="10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587" w14:textId="77777777" w:rsidR="00417DB7" w:rsidRDefault="00417DB7" w:rsidP="00C43216">
      <w:pPr>
        <w:pStyle w:val="NormalnyWeb"/>
        <w:spacing w:before="0" w:beforeAutospacing="0" w:after="0" w:afterAutospacing="0"/>
        <w:ind w:left="2124" w:firstLine="708"/>
        <w:jc w:val="both"/>
        <w:rPr>
          <w:rFonts w:ascii="Calibri" w:eastAsia="Verdana" w:hAnsi="Calibri" w:cs="Calibri"/>
          <w:color w:val="00727C"/>
          <w:kern w:val="24"/>
          <w:sz w:val="48"/>
          <w:szCs w:val="28"/>
        </w:rPr>
      </w:pPr>
    </w:p>
    <w:p w14:paraId="7C338EBE" w14:textId="3DF40F3E" w:rsidR="000D7128" w:rsidRPr="00417DB7" w:rsidRDefault="000D7128" w:rsidP="00417DB7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PROCEDURA</w:t>
      </w:r>
    </w:p>
    <w:p w14:paraId="373C3171" w14:textId="451CE48D" w:rsidR="00A94BC9" w:rsidRDefault="00A94BC9" w:rsidP="00C43216">
      <w:pPr>
        <w:jc w:val="both"/>
      </w:pPr>
    </w:p>
    <w:p w14:paraId="4CE2733D" w14:textId="35EB5F0B" w:rsidR="00AA3163" w:rsidRDefault="00A94BC9" w:rsidP="00C43216">
      <w:pPr>
        <w:jc w:val="both"/>
      </w:pPr>
      <w:r>
        <w:t>Proces wydawania decyzji o wsparciu uległ znacznemu skróceniu. Przedsiębiorca może oczekiwać wydania decyzji o wsparciu w ciągu miesiąca.</w:t>
      </w:r>
    </w:p>
    <w:p w14:paraId="21A9F9D9" w14:textId="77777777" w:rsidR="00417DB7" w:rsidRDefault="00417DB7" w:rsidP="00C43216">
      <w:pPr>
        <w:jc w:val="both"/>
      </w:pPr>
    </w:p>
    <w:p w14:paraId="11741F4B" w14:textId="47D21289" w:rsidR="008B6303" w:rsidRDefault="00417DB7" w:rsidP="00417DB7">
      <w:pPr>
        <w:jc w:val="center"/>
      </w:pPr>
      <w:r>
        <w:rPr>
          <w:noProof/>
        </w:rPr>
        <w:drawing>
          <wp:inline distT="0" distB="0" distL="0" distR="0" wp14:anchorId="15696431" wp14:editId="24F43641">
            <wp:extent cx="5753100" cy="1181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D428" w14:textId="4768D0FB" w:rsidR="000D7128" w:rsidRDefault="000D7128" w:rsidP="00C43216">
      <w:pPr>
        <w:jc w:val="both"/>
      </w:pPr>
    </w:p>
    <w:p w14:paraId="2C3B0C7C" w14:textId="5BC6E29C" w:rsidR="000D7128" w:rsidRPr="00417DB7" w:rsidRDefault="000D7128" w:rsidP="00417DB7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WYKLUCZONE DZIAŁA</w:t>
      </w:r>
      <w:r w:rsidR="00FD427E">
        <w:rPr>
          <w:rFonts w:ascii="Calibri" w:eastAsia="Verdana" w:hAnsi="Calibri" w:cs="Calibri"/>
          <w:color w:val="145180"/>
          <w:kern w:val="24"/>
          <w:sz w:val="48"/>
          <w:szCs w:val="28"/>
        </w:rPr>
        <w:t>LN</w:t>
      </w: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OŚCI</w:t>
      </w:r>
    </w:p>
    <w:p w14:paraId="1B260DD8" w14:textId="77777777" w:rsidR="000D7128" w:rsidRDefault="000D7128" w:rsidP="00C43216">
      <w:pPr>
        <w:jc w:val="both"/>
      </w:pPr>
    </w:p>
    <w:p w14:paraId="6AECAB7C" w14:textId="1C8959DC" w:rsidR="00602663" w:rsidRDefault="00602663" w:rsidP="00C43216">
      <w:pPr>
        <w:jc w:val="both"/>
      </w:pPr>
      <w:r>
        <w:t xml:space="preserve">Decyzja o wsparciu nie może zostać wydana na </w:t>
      </w:r>
      <w:r w:rsidR="00A94BC9">
        <w:t>następujące działalności</w:t>
      </w:r>
      <w:r w:rsidR="00AA3163">
        <w:t>:</w:t>
      </w:r>
    </w:p>
    <w:p w14:paraId="240450F2" w14:textId="77777777" w:rsidR="00AA3163" w:rsidRDefault="00AA3163" w:rsidP="00C43216">
      <w:pPr>
        <w:jc w:val="both"/>
      </w:pPr>
    </w:p>
    <w:p w14:paraId="315C6744" w14:textId="48B54316" w:rsidR="00AA3163" w:rsidRDefault="00BB0E2B" w:rsidP="00C43216">
      <w:pPr>
        <w:jc w:val="both"/>
      </w:pPr>
      <w:r>
        <w:rPr>
          <w:noProof/>
        </w:rPr>
        <w:lastRenderedPageBreak/>
        <w:drawing>
          <wp:inline distT="0" distB="0" distL="0" distR="0" wp14:anchorId="39BC654D" wp14:editId="6CDB89F1">
            <wp:extent cx="5759450" cy="2882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9467" w14:textId="77777777" w:rsidR="006B6DD4" w:rsidRDefault="006B6DD4" w:rsidP="006B6DD4">
      <w:pPr>
        <w:pStyle w:val="NormalnyWeb"/>
        <w:spacing w:before="0" w:beforeAutospacing="0" w:after="0" w:afterAutospacing="0"/>
        <w:rPr>
          <w:rFonts w:ascii="Calibri" w:eastAsia="Verdana" w:hAnsi="Calibri" w:cs="Calibri"/>
          <w:color w:val="00727C"/>
          <w:kern w:val="24"/>
          <w:sz w:val="46"/>
          <w:szCs w:val="46"/>
        </w:rPr>
      </w:pPr>
    </w:p>
    <w:p w14:paraId="6B3568A1" w14:textId="1D5BE71A" w:rsidR="00AA3163" w:rsidRPr="00BB0E2B" w:rsidRDefault="00A94BC9" w:rsidP="006B6DD4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6"/>
          <w:szCs w:val="46"/>
        </w:rPr>
      </w:pPr>
      <w:r w:rsidRPr="00BB0E2B">
        <w:rPr>
          <w:rFonts w:ascii="Calibri" w:eastAsia="Verdana" w:hAnsi="Calibri" w:cs="Calibri"/>
          <w:color w:val="145180"/>
          <w:kern w:val="24"/>
          <w:sz w:val="46"/>
          <w:szCs w:val="46"/>
        </w:rPr>
        <w:t>ZAPRASZAMY DO KONTAKTU:</w:t>
      </w:r>
    </w:p>
    <w:p w14:paraId="2C06AC77" w14:textId="77777777" w:rsidR="00AA3163" w:rsidRPr="00BB0E2B" w:rsidRDefault="00AA3163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6"/>
          <w:szCs w:val="46"/>
        </w:rPr>
      </w:pPr>
    </w:p>
    <w:p w14:paraId="4407BD45" w14:textId="74903BCC" w:rsidR="00E54FDD" w:rsidRPr="00BB0E2B" w:rsidRDefault="00F6577D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b/>
          <w:color w:val="145180"/>
          <w:kern w:val="24"/>
          <w:sz w:val="46"/>
          <w:szCs w:val="46"/>
        </w:rPr>
      </w:pPr>
      <w:r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>Oddział</w:t>
      </w:r>
      <w:r w:rsidR="00E54FDD" w:rsidRPr="00BB0E2B"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 xml:space="preserve"> </w:t>
      </w:r>
      <w:r w:rsidR="00FD427E"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 xml:space="preserve">Strefy w </w:t>
      </w:r>
      <w:r w:rsidR="00E54FDD" w:rsidRPr="00BB0E2B"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>Toru</w:t>
      </w:r>
      <w:r w:rsidR="00FD427E"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>niu</w:t>
      </w:r>
    </w:p>
    <w:p w14:paraId="199CDBC9" w14:textId="58B4985C" w:rsidR="00B028BF" w:rsidRPr="00BB0E2B" w:rsidRDefault="00E54FDD" w:rsidP="00C43216">
      <w:pPr>
        <w:pStyle w:val="NormalnyWeb"/>
        <w:spacing w:before="0" w:beforeAutospacing="0" w:after="0" w:afterAutospacing="0"/>
        <w:jc w:val="center"/>
        <w:rPr>
          <w:color w:val="145180"/>
        </w:rPr>
      </w:pPr>
      <w:r w:rsidRPr="00BB0E2B">
        <w:rPr>
          <w:rFonts w:ascii="Calibri" w:eastAsia="Verdana" w:hAnsi="Calibri" w:cs="Calibri"/>
          <w:color w:val="145180"/>
          <w:kern w:val="24"/>
          <w:sz w:val="46"/>
          <w:szCs w:val="46"/>
        </w:rPr>
        <w:t>tel. 56 653 00 47</w:t>
      </w:r>
    </w:p>
    <w:p w14:paraId="16A5409F" w14:textId="06C96F27" w:rsidR="00DD7A0C" w:rsidRPr="00BB0E2B" w:rsidRDefault="00DD7A0C" w:rsidP="00C4321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145180"/>
          <w:sz w:val="22"/>
          <w:szCs w:val="22"/>
          <w:lang w:eastAsia="en-US"/>
        </w:rPr>
      </w:pPr>
    </w:p>
    <w:p w14:paraId="261B00DD" w14:textId="77777777" w:rsidR="005E2489" w:rsidRPr="00BB0E2B" w:rsidRDefault="00E54FDD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b/>
          <w:color w:val="145180"/>
          <w:kern w:val="24"/>
          <w:sz w:val="48"/>
          <w:szCs w:val="28"/>
        </w:rPr>
      </w:pPr>
      <w:r w:rsidRPr="00BB0E2B">
        <w:rPr>
          <w:rFonts w:ascii="Calibri" w:eastAsia="Verdana" w:hAnsi="Calibri" w:cs="Calibri"/>
          <w:b/>
          <w:color w:val="145180"/>
          <w:kern w:val="24"/>
          <w:sz w:val="48"/>
          <w:szCs w:val="28"/>
        </w:rPr>
        <w:t>e-</w:t>
      </w:r>
      <w:r w:rsidR="008B6303" w:rsidRPr="00BB0E2B">
        <w:rPr>
          <w:rFonts w:ascii="Calibri" w:eastAsia="Verdana" w:hAnsi="Calibri" w:cs="Calibri"/>
          <w:b/>
          <w:color w:val="145180"/>
          <w:kern w:val="24"/>
          <w:sz w:val="48"/>
          <w:szCs w:val="28"/>
        </w:rPr>
        <w:t>mail</w:t>
      </w:r>
    </w:p>
    <w:p w14:paraId="0A009211" w14:textId="2577F4D4" w:rsidR="008B6303" w:rsidRDefault="00C503EB" w:rsidP="005E2489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hyperlink r:id="rId8" w:history="1">
        <w:r w:rsidR="00C558F8" w:rsidRPr="00091E3A">
          <w:rPr>
            <w:rStyle w:val="Hipercze"/>
            <w:rFonts w:ascii="Calibri" w:eastAsia="Verdana" w:hAnsi="Calibri" w:cs="Calibri"/>
            <w:kern w:val="24"/>
            <w:sz w:val="48"/>
            <w:szCs w:val="28"/>
          </w:rPr>
          <w:t>j.gasek@strefa.gda.pl</w:t>
        </w:r>
      </w:hyperlink>
    </w:p>
    <w:p w14:paraId="61DADDF4" w14:textId="77777777" w:rsidR="00C503EB" w:rsidRPr="00C558F8" w:rsidRDefault="00C503EB" w:rsidP="00C503EB">
      <w:pPr>
        <w:pStyle w:val="NormalnyWeb"/>
        <w:spacing w:before="0" w:beforeAutospacing="0" w:after="0" w:afterAutospacing="0"/>
        <w:jc w:val="center"/>
        <w:rPr>
          <w:rStyle w:val="Hipercze"/>
          <w:rFonts w:ascii="Calibri" w:eastAsia="Verdana" w:hAnsi="Calibri" w:cs="Calibri"/>
          <w:kern w:val="24"/>
          <w:sz w:val="48"/>
          <w:szCs w:val="28"/>
        </w:rPr>
      </w:pPr>
      <w:r w:rsidRPr="00C558F8">
        <w:rPr>
          <w:rStyle w:val="Hipercze"/>
          <w:rFonts w:ascii="Calibri" w:eastAsia="Verdana" w:hAnsi="Calibri" w:cs="Calibri"/>
          <w:kern w:val="24"/>
          <w:sz w:val="48"/>
          <w:szCs w:val="28"/>
        </w:rPr>
        <w:t>k.adamska@strefa.gda.pl</w:t>
      </w:r>
    </w:p>
    <w:p w14:paraId="62AC59A2" w14:textId="4956FEC3" w:rsidR="00C558F8" w:rsidRPr="00C558F8" w:rsidRDefault="00C558F8" w:rsidP="00C558F8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0563C1" w:themeColor="hyperlink"/>
          <w:kern w:val="24"/>
          <w:sz w:val="48"/>
          <w:szCs w:val="28"/>
          <w:u w:val="single"/>
        </w:rPr>
      </w:pPr>
      <w:r w:rsidRPr="00C558F8">
        <w:rPr>
          <w:rStyle w:val="Hipercze"/>
          <w:rFonts w:ascii="Calibri" w:eastAsia="Verdana" w:hAnsi="Calibri" w:cs="Calibri"/>
          <w:kern w:val="24"/>
          <w:sz w:val="48"/>
          <w:szCs w:val="28"/>
        </w:rPr>
        <w:t>w.leszniewska@strefa.gda.pl</w:t>
      </w:r>
    </w:p>
    <w:p w14:paraId="6F9370FF" w14:textId="06A5335F" w:rsidR="000930BF" w:rsidRDefault="000930BF" w:rsidP="00C43216">
      <w:pPr>
        <w:jc w:val="both"/>
      </w:pPr>
    </w:p>
    <w:p w14:paraId="3070BA02" w14:textId="77777777" w:rsidR="00B028BF" w:rsidRDefault="00B028BF" w:rsidP="00C43216">
      <w:pPr>
        <w:jc w:val="both"/>
      </w:pPr>
    </w:p>
    <w:p w14:paraId="5B7FBC92" w14:textId="2DA366A4" w:rsidR="00830721" w:rsidRDefault="00830721" w:rsidP="00C43216">
      <w:pPr>
        <w:jc w:val="both"/>
      </w:pPr>
    </w:p>
    <w:sectPr w:rsidR="00830721" w:rsidSect="006B6DD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D4"/>
    <w:rsid w:val="00070CB8"/>
    <w:rsid w:val="000930BF"/>
    <w:rsid w:val="000D7128"/>
    <w:rsid w:val="0013344F"/>
    <w:rsid w:val="0017099E"/>
    <w:rsid w:val="0019171A"/>
    <w:rsid w:val="001B14DF"/>
    <w:rsid w:val="002330EE"/>
    <w:rsid w:val="00255880"/>
    <w:rsid w:val="00390BD3"/>
    <w:rsid w:val="003A45BC"/>
    <w:rsid w:val="00411F56"/>
    <w:rsid w:val="00417DB7"/>
    <w:rsid w:val="004414CE"/>
    <w:rsid w:val="004F04FF"/>
    <w:rsid w:val="005250D2"/>
    <w:rsid w:val="00576251"/>
    <w:rsid w:val="005D0A47"/>
    <w:rsid w:val="005E2489"/>
    <w:rsid w:val="005E4505"/>
    <w:rsid w:val="00602663"/>
    <w:rsid w:val="00644A92"/>
    <w:rsid w:val="006B6DD4"/>
    <w:rsid w:val="00710BD4"/>
    <w:rsid w:val="0079244A"/>
    <w:rsid w:val="007D3456"/>
    <w:rsid w:val="00830721"/>
    <w:rsid w:val="008554E3"/>
    <w:rsid w:val="008B6303"/>
    <w:rsid w:val="00924C65"/>
    <w:rsid w:val="0097794B"/>
    <w:rsid w:val="00984A07"/>
    <w:rsid w:val="00995534"/>
    <w:rsid w:val="00A262E9"/>
    <w:rsid w:val="00A34A57"/>
    <w:rsid w:val="00A87EA6"/>
    <w:rsid w:val="00A94BC9"/>
    <w:rsid w:val="00AA3163"/>
    <w:rsid w:val="00AD5C65"/>
    <w:rsid w:val="00B028BF"/>
    <w:rsid w:val="00B363B9"/>
    <w:rsid w:val="00B92483"/>
    <w:rsid w:val="00BB0E2B"/>
    <w:rsid w:val="00BD7D63"/>
    <w:rsid w:val="00C43216"/>
    <w:rsid w:val="00C503EB"/>
    <w:rsid w:val="00C558F8"/>
    <w:rsid w:val="00C67DE3"/>
    <w:rsid w:val="00DB2A13"/>
    <w:rsid w:val="00DD7A0C"/>
    <w:rsid w:val="00DF079C"/>
    <w:rsid w:val="00E41449"/>
    <w:rsid w:val="00E54FDD"/>
    <w:rsid w:val="00E64EE8"/>
    <w:rsid w:val="00F04E44"/>
    <w:rsid w:val="00F6577D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1779"/>
  <w15:chartTrackingRefBased/>
  <w15:docId w15:val="{0E7FF206-EFAD-4704-AF8B-FA23385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6D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D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1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417D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417D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5ciemnaakcent2">
    <w:name w:val="List Table 5 Dark Accent 2"/>
    <w:basedOn w:val="Standardowy"/>
    <w:uiPriority w:val="50"/>
    <w:rsid w:val="00417D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417DB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B0E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asek@strefa.gda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Nagraba</dc:creator>
  <cp:keywords/>
  <dc:description/>
  <cp:lastModifiedBy>Joanna Gasek</cp:lastModifiedBy>
  <cp:revision>8</cp:revision>
  <cp:lastPrinted>2018-10-18T13:38:00Z</cp:lastPrinted>
  <dcterms:created xsi:type="dcterms:W3CDTF">2020-11-13T13:43:00Z</dcterms:created>
  <dcterms:modified xsi:type="dcterms:W3CDTF">2021-05-19T12:57:00Z</dcterms:modified>
</cp:coreProperties>
</file>