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AA" w:rsidRDefault="005B67BA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93CAA" w:rsidRDefault="005B67BA">
      <w:pPr>
        <w:spacing w:after="56" w:line="259" w:lineRule="auto"/>
        <w:ind w:left="0" w:right="9" w:firstLine="0"/>
        <w:jc w:val="center"/>
      </w:pPr>
      <w:r>
        <w:rPr>
          <w:b/>
        </w:rPr>
        <w:t xml:space="preserve">OGŁOSZENIE O OTWARTYM NABORZE PARTNERÓW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493CAA" w:rsidRDefault="00751AED" w:rsidP="00B2479E">
      <w:pPr>
        <w:spacing w:after="0"/>
        <w:ind w:left="-5" w:right="0"/>
      </w:pPr>
      <w:r>
        <w:rPr>
          <w:b/>
        </w:rPr>
        <w:t xml:space="preserve">Gmina Chełmża/ Gminny Ośrodek Pomocy Społecznej w Chełmży </w:t>
      </w:r>
      <w:r w:rsidR="00B2479E">
        <w:rPr>
          <w:b/>
        </w:rPr>
        <w:t xml:space="preserve"> </w:t>
      </w:r>
      <w:r w:rsidR="005B67BA">
        <w:t>na podstawie art. 33 Ustawy o zasadach realizacji programów w zakresie polityki spójności finansowanych w perspektywie finansowej 2014 -2020 (Dz. U. 2014 poz. 1146) ogłasza otwarty nabór partnera do realizacji projektu na lata 2016 – 2018</w:t>
      </w:r>
      <w:r w:rsidR="005B67BA">
        <w:rPr>
          <w:b/>
        </w:rPr>
        <w:t xml:space="preserve"> </w:t>
      </w:r>
      <w:r>
        <w:rPr>
          <w:b/>
        </w:rPr>
        <w:t xml:space="preserve"> p.n. ,,Profesjonaliści na start” </w:t>
      </w:r>
      <w:r w:rsidR="005B67BA">
        <w:t xml:space="preserve">realizowanego w ramach Regionalnego Programu Operacyjnego Województwa Kujawsko-Pomorskiego na lata 2014-2020 Oś Priorytetowa 9, Solidarne społeczeństwo Działanie 9.2 Włączenie społeczne, Poddziałanie 9.2.1 Aktywne włączenie społeczne </w:t>
      </w:r>
    </w:p>
    <w:p w:rsidR="00493CAA" w:rsidRDefault="005B67BA">
      <w:pPr>
        <w:spacing w:after="86" w:line="259" w:lineRule="auto"/>
        <w:ind w:left="0" w:right="0" w:firstLine="0"/>
        <w:jc w:val="left"/>
      </w:pPr>
      <w:r>
        <w:t xml:space="preserve">  </w:t>
      </w:r>
    </w:p>
    <w:p w:rsidR="00493CAA" w:rsidRDefault="005B67BA" w:rsidP="00751AED">
      <w:pPr>
        <w:pStyle w:val="Akapitzlist"/>
        <w:numPr>
          <w:ilvl w:val="0"/>
          <w:numId w:val="11"/>
        </w:numPr>
        <w:spacing w:line="259" w:lineRule="auto"/>
        <w:ind w:right="658"/>
      </w:pPr>
      <w:r w:rsidRPr="00751AED">
        <w:rPr>
          <w:b/>
        </w:rPr>
        <w:t xml:space="preserve">Celem </w:t>
      </w:r>
      <w:r w:rsidRPr="00751AED">
        <w:rPr>
          <w:b/>
        </w:rPr>
        <w:tab/>
        <w:t xml:space="preserve">partnerstwa </w:t>
      </w:r>
      <w:r>
        <w:t xml:space="preserve">jest </w:t>
      </w:r>
      <w:r>
        <w:tab/>
        <w:t xml:space="preserve">wspólne </w:t>
      </w:r>
      <w:r>
        <w:tab/>
        <w:t xml:space="preserve">przygotowanie </w:t>
      </w:r>
      <w:r>
        <w:tab/>
        <w:t>wn</w:t>
      </w:r>
      <w:r w:rsidR="00751AED">
        <w:t xml:space="preserve">iosku </w:t>
      </w:r>
      <w:r w:rsidR="00751AED">
        <w:tab/>
        <w:t xml:space="preserve">projektowego </w:t>
      </w:r>
      <w:r w:rsidR="00751AED">
        <w:tab/>
        <w:t xml:space="preserve">w </w:t>
      </w:r>
      <w:r w:rsidR="00751AED">
        <w:tab/>
        <w:t xml:space="preserve">ramach       </w:t>
      </w:r>
      <w:r>
        <w:t xml:space="preserve">konkursu  </w:t>
      </w:r>
    </w:p>
    <w:p w:rsidR="00493CAA" w:rsidRDefault="005B67BA" w:rsidP="00751AED">
      <w:pPr>
        <w:spacing w:after="0"/>
        <w:ind w:left="0" w:right="0" w:firstLine="0"/>
      </w:pPr>
      <w:r>
        <w:rPr>
          <w:b/>
        </w:rPr>
        <w:t>Nr RPKP.09.02.01-IZ.00-04-009/15</w:t>
      </w:r>
      <w:r>
        <w:t xml:space="preserve"> i realizacja części zadań służących celowi głównemu projektu tj. aktywnej integracji osób zagrożonych ubóstwem lub wykluczeniem społecznym poprzez poprawę i wzmocnienie ich zdolności do zatrudnienia. 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A2019" w:rsidRDefault="00751AED" w:rsidP="00751AED">
      <w:pPr>
        <w:spacing w:after="0" w:line="321" w:lineRule="auto"/>
        <w:ind w:left="0" w:right="658" w:firstLine="0"/>
      </w:pPr>
      <w:r>
        <w:rPr>
          <w:b/>
        </w:rPr>
        <w:t xml:space="preserve"> 2. </w:t>
      </w:r>
      <w:r w:rsidR="005B67BA">
        <w:rPr>
          <w:b/>
        </w:rPr>
        <w:t xml:space="preserve">Zakładane na lata 2016– 2018 cele szczegółowe projektu będą obejmować </w:t>
      </w:r>
      <w:r>
        <w:t xml:space="preserve">zindywidualizowane i        </w:t>
      </w:r>
      <w:r w:rsidR="005B67BA">
        <w:t xml:space="preserve">kompleksowe działania umożliwiające aktywne włączenie społeczne  a także powrót na rynek pracy realizowane w oparciu o: </w:t>
      </w:r>
    </w:p>
    <w:p w:rsidR="00493CAA" w:rsidRDefault="005B67BA" w:rsidP="005A2019">
      <w:pPr>
        <w:spacing w:after="0" w:line="321" w:lineRule="auto"/>
        <w:ind w:left="0" w:right="658" w:firstLine="0"/>
        <w:jc w:val="left"/>
      </w:pPr>
      <w:r>
        <w:t xml:space="preserve">a) Program Aktywizacja i Integracja i/lub, </w:t>
      </w:r>
    </w:p>
    <w:p w:rsidR="00493CAA" w:rsidRDefault="005B67BA">
      <w:pPr>
        <w:numPr>
          <w:ilvl w:val="0"/>
          <w:numId w:val="2"/>
        </w:numPr>
        <w:spacing w:line="259" w:lineRule="auto"/>
        <w:ind w:right="0" w:hanging="199"/>
      </w:pPr>
      <w:r>
        <w:t xml:space="preserve">Kontrakt socjalny lub jego odmiany i/lub, </w:t>
      </w:r>
    </w:p>
    <w:p w:rsidR="00493CAA" w:rsidRDefault="005B67BA">
      <w:pPr>
        <w:numPr>
          <w:ilvl w:val="0"/>
          <w:numId w:val="2"/>
        </w:numPr>
        <w:spacing w:line="259" w:lineRule="auto"/>
        <w:ind w:right="0" w:hanging="199"/>
      </w:pPr>
      <w:r>
        <w:t xml:space="preserve">Program Aktywności Lokalnej i/lub, </w:t>
      </w:r>
    </w:p>
    <w:p w:rsidR="00493CAA" w:rsidRDefault="005B67BA">
      <w:pPr>
        <w:numPr>
          <w:ilvl w:val="0"/>
          <w:numId w:val="2"/>
        </w:numPr>
        <w:spacing w:after="0"/>
        <w:ind w:right="0" w:hanging="199"/>
      </w:pPr>
      <w:r>
        <w:t xml:space="preserve">Inne metody, modele, narzędzia pracy socjalnej o charakterze indywidualnym, rodzinnym, środowiskowym z wykorzystaniem instrumentów aktywizacji społecznej, zawodowej i edukacyjnej.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 </w:t>
      </w:r>
    </w:p>
    <w:p w:rsidR="00493CAA" w:rsidRDefault="005B67BA">
      <w:pPr>
        <w:numPr>
          <w:ilvl w:val="0"/>
          <w:numId w:val="3"/>
        </w:numPr>
        <w:spacing w:after="0"/>
        <w:ind w:right="0" w:hanging="187"/>
        <w:jc w:val="left"/>
      </w:pPr>
      <w:r>
        <w:rPr>
          <w:b/>
        </w:rPr>
        <w:t>Powyższe cele będą realizowane w projekcie przez partnera poprzez wdrażanie</w:t>
      </w:r>
      <w:r>
        <w:t xml:space="preserve"> instrumentów aktywnej integracji o charakterze edukacyjnym oraz wsparcie w osiągnięciu wskaźnika zatrudnieniowego.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493CAA" w:rsidRDefault="005B67BA">
      <w:pPr>
        <w:numPr>
          <w:ilvl w:val="0"/>
          <w:numId w:val="3"/>
        </w:numPr>
        <w:spacing w:after="54" w:line="259" w:lineRule="auto"/>
        <w:ind w:right="0" w:hanging="187"/>
        <w:jc w:val="left"/>
      </w:pPr>
      <w:r>
        <w:rPr>
          <w:b/>
        </w:rPr>
        <w:t>Przedmiotowy projekt będzie realizowany m.in. w oparciu o następujące dokumenty i wytyczne.</w:t>
      </w:r>
      <w:r>
        <w:t xml:space="preserve"> </w:t>
      </w:r>
    </w:p>
    <w:p w:rsidR="00493CAA" w:rsidRDefault="005B67BA">
      <w:pPr>
        <w:numPr>
          <w:ilvl w:val="0"/>
          <w:numId w:val="4"/>
        </w:numPr>
        <w:spacing w:line="259" w:lineRule="auto"/>
        <w:ind w:right="0" w:hanging="199"/>
      </w:pPr>
      <w:r>
        <w:t xml:space="preserve">Regionalny Program Operacyjny Województwa Kujawsko - Pomorskiego na lata 2014- 2020  </w:t>
      </w:r>
    </w:p>
    <w:p w:rsidR="00493CAA" w:rsidRDefault="005B67BA">
      <w:pPr>
        <w:numPr>
          <w:ilvl w:val="0"/>
          <w:numId w:val="4"/>
        </w:numPr>
        <w:spacing w:line="259" w:lineRule="auto"/>
        <w:ind w:right="0" w:hanging="199"/>
      </w:pPr>
      <w:r>
        <w:t xml:space="preserve">Szczegółowy Opis Osi Priorytetowych RPO WK-P 2014 – 2020. </w:t>
      </w:r>
    </w:p>
    <w:p w:rsidR="00493CAA" w:rsidRDefault="005B67BA">
      <w:pPr>
        <w:numPr>
          <w:ilvl w:val="0"/>
          <w:numId w:val="4"/>
        </w:numPr>
        <w:spacing w:after="0"/>
        <w:ind w:right="0" w:hanging="199"/>
      </w:pPr>
      <w:r>
        <w:t xml:space="preserve">Wytyczne w zakresie kwalifikowalności wydatków w ramach Europejskiego Funduszu Rozwoju Regionalnego, Europejskiego Funduszu Społecznego oraz Funduszu Spójności na lata 2014-2020. </w:t>
      </w:r>
    </w:p>
    <w:p w:rsidR="005A2019" w:rsidRDefault="005B67BA">
      <w:pPr>
        <w:numPr>
          <w:ilvl w:val="0"/>
          <w:numId w:val="4"/>
        </w:numPr>
        <w:spacing w:after="0"/>
        <w:ind w:right="0" w:hanging="199"/>
      </w:pPr>
      <w:r>
        <w:t xml:space="preserve">Wytyczne w zakresie realizacji przedsięwzięć w obszarze włączenia społecznego i zwalczania ubóstwa z wykorzystaniem środków Europejskiego Funduszu Społecznego i Europejskiego Funduszu Rozwoju Regionalnego na lata 2014-2020. </w:t>
      </w:r>
    </w:p>
    <w:p w:rsidR="00493CAA" w:rsidRDefault="005B67BA">
      <w:pPr>
        <w:numPr>
          <w:ilvl w:val="0"/>
          <w:numId w:val="4"/>
        </w:numPr>
        <w:spacing w:after="0"/>
        <w:ind w:right="0" w:hanging="199"/>
      </w:pPr>
      <w:r>
        <w:t xml:space="preserve">Ogłoszenie o naborze nr </w:t>
      </w:r>
      <w:proofErr w:type="spellStart"/>
      <w:r>
        <w:t>Nr</w:t>
      </w:r>
      <w:proofErr w:type="spellEnd"/>
      <w:r>
        <w:t xml:space="preserve"> RPKP.09.02.01-IZ.00-04-009/15.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493CAA" w:rsidRDefault="005B67BA">
      <w:pPr>
        <w:spacing w:after="0"/>
        <w:ind w:left="-5" w:right="0"/>
      </w:pPr>
      <w:r>
        <w:t xml:space="preserve">Złożenie przez Oferenta oferty partnerstwa w przedmiotowym naborze jest jednocześnie jego deklaracją, iż jako potencjalny partner przyjmuje do wiadomości treści powyższych dokumentów i zobowiązuje się do ich przestrzegania na każdym etapie realizacji partnerstwa.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 </w:t>
      </w:r>
    </w:p>
    <w:p w:rsidR="00493CAA" w:rsidRDefault="005B67BA">
      <w:pPr>
        <w:numPr>
          <w:ilvl w:val="0"/>
          <w:numId w:val="5"/>
        </w:numPr>
        <w:spacing w:after="54" w:line="259" w:lineRule="auto"/>
        <w:ind w:right="0" w:hanging="187"/>
        <w:jc w:val="left"/>
      </w:pPr>
      <w:r>
        <w:rPr>
          <w:b/>
        </w:rPr>
        <w:t>Termin i sposób składania ofert.</w:t>
      </w:r>
      <w:r>
        <w:t xml:space="preserve"> </w:t>
      </w:r>
    </w:p>
    <w:p w:rsidR="00493CAA" w:rsidRDefault="005B67BA" w:rsidP="00751AED">
      <w:pPr>
        <w:spacing w:after="0"/>
        <w:ind w:left="-5" w:right="0"/>
      </w:pPr>
      <w:r>
        <w:t xml:space="preserve">Oferty partnerstwa, w zaklejonej kopercie z dopiskiem „Oferta partnerstwa </w:t>
      </w:r>
      <w:r w:rsidR="00751AED">
        <w:t xml:space="preserve"> w projekcie p.n. ,,Profesjonaliści na start”, </w:t>
      </w:r>
      <w:r w:rsidR="00B2479E">
        <w:t xml:space="preserve"> </w:t>
      </w:r>
      <w:r w:rsidR="00751AED">
        <w:t xml:space="preserve">                    </w:t>
      </w:r>
      <w:r>
        <w:t>w odpowiedzi na ogłoszenie o</w:t>
      </w:r>
      <w:r w:rsidR="00B2479E">
        <w:t xml:space="preserve"> naborze z dnia  31</w:t>
      </w:r>
      <w:r>
        <w:t>.12.2015</w:t>
      </w:r>
      <w:r w:rsidR="00B2479E">
        <w:t xml:space="preserve"> </w:t>
      </w:r>
      <w:r>
        <w:t>r.” należy sk</w:t>
      </w:r>
      <w:r w:rsidR="00B2479E">
        <w:t>ładać lub nadsyłać do dnia  20.01.2016.r. do godziny 12</w:t>
      </w:r>
      <w:r w:rsidR="005E7DAC">
        <w:t xml:space="preserve">.00 w </w:t>
      </w:r>
      <w:r w:rsidR="00751AED">
        <w:t xml:space="preserve">Ośrodku Pomocy Społecznej w Chełmży, ul. Paderewskiego 11, 87-140 Chełmża. </w:t>
      </w:r>
      <w:r w:rsidR="00B2479E">
        <w:t xml:space="preserve"> </w:t>
      </w:r>
      <w:r>
        <w:t xml:space="preserve">Liczy się moment wpływu oferty do Ośrodka. Oferty złożone po tym terminie pozostaną bez rozpatrzenia. Otwarcie ofert nastąpi w dniu </w:t>
      </w:r>
      <w:bookmarkStart w:id="0" w:name="_GoBack"/>
      <w:bookmarkEnd w:id="0"/>
      <w:r w:rsidR="00B2479E">
        <w:t>20</w:t>
      </w:r>
      <w:r w:rsidR="005E7DAC">
        <w:t>.01.2016</w:t>
      </w:r>
      <w:r>
        <w:t>. o</w:t>
      </w:r>
      <w:r w:rsidR="00B2479E">
        <w:t xml:space="preserve"> godzinie  13</w:t>
      </w:r>
      <w:r w:rsidR="005E7DAC">
        <w:t xml:space="preserve">.00 </w:t>
      </w:r>
      <w:r>
        <w:t xml:space="preserve"> Wyniki naboru opubl</w:t>
      </w:r>
      <w:r w:rsidR="005E7DAC">
        <w:t>ikowane zostaną w dniu  21.01.2016</w:t>
      </w:r>
    </w:p>
    <w:p w:rsidR="00B2479E" w:rsidRDefault="00B2479E">
      <w:pPr>
        <w:spacing w:after="14" w:line="259" w:lineRule="auto"/>
        <w:ind w:left="-5" w:right="0"/>
      </w:pPr>
    </w:p>
    <w:p w:rsidR="00B2479E" w:rsidRDefault="00B2479E">
      <w:pPr>
        <w:spacing w:after="14" w:line="259" w:lineRule="auto"/>
        <w:ind w:left="-5" w:right="0"/>
      </w:pP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93CAA" w:rsidRDefault="005B67BA">
      <w:pPr>
        <w:numPr>
          <w:ilvl w:val="0"/>
          <w:numId w:val="5"/>
        </w:numPr>
        <w:spacing w:after="112" w:line="259" w:lineRule="auto"/>
        <w:ind w:right="0" w:hanging="187"/>
        <w:jc w:val="left"/>
      </w:pPr>
      <w:r>
        <w:rPr>
          <w:b/>
        </w:rPr>
        <w:t xml:space="preserve">Kryteria wyboru partnera: </w:t>
      </w:r>
    </w:p>
    <w:p w:rsidR="00493CAA" w:rsidRDefault="005B67BA">
      <w:pPr>
        <w:numPr>
          <w:ilvl w:val="0"/>
          <w:numId w:val="6"/>
        </w:numPr>
        <w:spacing w:after="0" w:line="259" w:lineRule="auto"/>
        <w:ind w:right="0" w:hanging="360"/>
      </w:pPr>
      <w:r>
        <w:t xml:space="preserve">Zgodność działania potencjalnego partnera z celami partnerstwa - brak zgodności skutkuje odrzuceniem oferty. </w:t>
      </w:r>
    </w:p>
    <w:p w:rsidR="00493CAA" w:rsidRDefault="005B67BA">
      <w:pPr>
        <w:numPr>
          <w:ilvl w:val="0"/>
          <w:numId w:val="6"/>
        </w:numPr>
        <w:spacing w:after="99" w:line="259" w:lineRule="auto"/>
        <w:ind w:right="0" w:hanging="360"/>
      </w:pPr>
      <w:r>
        <w:t xml:space="preserve">Oferowany wkład potencjalny Oferenta w realizację celów projektu (maksymalnie 5 punktów). </w:t>
      </w:r>
    </w:p>
    <w:p w:rsidR="00493CAA" w:rsidRDefault="005B67BA">
      <w:pPr>
        <w:numPr>
          <w:ilvl w:val="0"/>
          <w:numId w:val="6"/>
        </w:numPr>
        <w:ind w:right="0" w:hanging="360"/>
      </w:pPr>
      <w:r>
        <w:t>Doświadczenie w realizacji projektów w ramach EFS w partnerstwie z jednostką samorządu terytorialnego w latach 2007</w:t>
      </w:r>
      <w:r w:rsidR="005A2019">
        <w:t>-</w:t>
      </w:r>
      <w:r>
        <w:t xml:space="preserve">2015 (należy wskazać nr Umowy o dofinansowanie projektu). Za każdy zrealizowany projekt 1 pkt, jednak nie więcej niż 5 projektów (maksymalnie 5 punktów). </w:t>
      </w:r>
    </w:p>
    <w:p w:rsidR="00493CAA" w:rsidRDefault="005B67BA">
      <w:pPr>
        <w:numPr>
          <w:ilvl w:val="0"/>
          <w:numId w:val="6"/>
        </w:numPr>
        <w:ind w:right="0" w:hanging="360"/>
      </w:pPr>
      <w:r>
        <w:t xml:space="preserve">Doświadczenie w realizacji projektów w ramach EFS w latach 2007-2015, w których  wymagany był wskaźnik efektywności zatrudnienia (należy wskazać nr Umowy o dofinansowanie projektu, mogą być wykazane projekty partnerskie). Za każdy zrealizowany projekt 1 pkt, jednak nie więcej niż 3 projekty (maksymalnie 3 punkty). </w:t>
      </w:r>
    </w:p>
    <w:p w:rsidR="00493CAA" w:rsidRDefault="005B67BA">
      <w:pPr>
        <w:numPr>
          <w:ilvl w:val="0"/>
          <w:numId w:val="6"/>
        </w:numPr>
        <w:spacing w:after="0"/>
        <w:ind w:right="0" w:hanging="360"/>
      </w:pPr>
      <w:r>
        <w:t>Doświadczenie w realizacji projektów w ramach EFS latach 2007-2015, w których Oferent samodzielnie realizował kursy zawodowe (należy wskazać nr Umowy o dofinansowanie projektu, mogą być wykazane projekty partnerskie).  Za każdy zrealizowany projekt</w:t>
      </w:r>
      <w:r w:rsidR="00B2479E">
        <w:t xml:space="preserve"> 1 pkt, jednak nie więcej niż 10 projektów (maksymalnie 10</w:t>
      </w:r>
      <w:r>
        <w:t xml:space="preserve"> punktów). </w:t>
      </w:r>
    </w:p>
    <w:p w:rsidR="00493CAA" w:rsidRDefault="005B67BA">
      <w:pPr>
        <w:spacing w:after="46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493CAA" w:rsidRDefault="005B67BA">
      <w:pPr>
        <w:spacing w:after="112" w:line="259" w:lineRule="auto"/>
        <w:ind w:left="-5" w:right="0"/>
        <w:jc w:val="left"/>
      </w:pPr>
      <w:r>
        <w:rPr>
          <w:b/>
        </w:rPr>
        <w:t xml:space="preserve">7. Wymagane dokumenty: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Karta zgłoszenia partnera – załącznik nr 1 do niniejszego ogłoszenia o naborze, podpisana przez osobę/osoby uprawnione do reprezentacji podmiotu, dodatkowo parafowana na każdej stronie.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Default="005B67BA">
      <w:pPr>
        <w:numPr>
          <w:ilvl w:val="0"/>
          <w:numId w:val="7"/>
        </w:numPr>
        <w:spacing w:after="99" w:line="259" w:lineRule="auto"/>
        <w:ind w:right="0" w:hanging="360"/>
      </w:pPr>
      <w:r>
        <w:t xml:space="preserve">Statut. </w:t>
      </w:r>
    </w:p>
    <w:p w:rsidR="00493CAA" w:rsidRDefault="005B67BA">
      <w:pPr>
        <w:numPr>
          <w:ilvl w:val="0"/>
          <w:numId w:val="7"/>
        </w:numPr>
        <w:spacing w:after="99" w:line="259" w:lineRule="auto"/>
        <w:ind w:right="0" w:hanging="360"/>
      </w:pPr>
      <w:r>
        <w:t xml:space="preserve">Zaświadczenie o niezaleganiu z podatkami wobec Urzędu Skarbowego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Zaświadczenie o niezaleganiu z opłacaniem składek na ubezpieczenie społeczne, zdrowotne i inne wobec Zakładu Ubezpieczeń Społecznych.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Oświadczenie o niezaleganiu z płatnościami na rzecz podmiotów publicznoprawnych ani  wobec innych podmiotów.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Oświadczenie o niepodleganiu wykluczeniu z możliwości otrzymania dofinansowania, w tym wykluczeniu, o którym mowa w art. 207 ust. 4 ustawy z dnia 27 sierpnia 2009 r. o finansach publicznych (Dz. U. Nr 157, poz. 1240, z </w:t>
      </w:r>
      <w:proofErr w:type="spellStart"/>
      <w:r>
        <w:t>późn</w:t>
      </w:r>
      <w:proofErr w:type="spellEnd"/>
      <w:r>
        <w:t xml:space="preserve">. zm.). </w:t>
      </w:r>
    </w:p>
    <w:p w:rsidR="00493CAA" w:rsidRDefault="005B67BA">
      <w:pPr>
        <w:numPr>
          <w:ilvl w:val="0"/>
          <w:numId w:val="7"/>
        </w:numPr>
        <w:ind w:right="0" w:hanging="360"/>
      </w:pPr>
      <w:r>
        <w:t xml:space="preserve"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</w:t>
      </w:r>
    </w:p>
    <w:p w:rsidR="00493CAA" w:rsidRDefault="005B67BA">
      <w:pPr>
        <w:numPr>
          <w:ilvl w:val="0"/>
          <w:numId w:val="7"/>
        </w:numPr>
        <w:spacing w:line="259" w:lineRule="auto"/>
        <w:ind w:right="0" w:hanging="360"/>
      </w:pPr>
      <w:r>
        <w:t xml:space="preserve">Oświadczenie o braku powiązań osobowych i kapitałowych.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493CAA" w:rsidRDefault="005B67BA">
      <w:pPr>
        <w:spacing w:after="0"/>
        <w:ind w:left="-5" w:right="0"/>
      </w:pPr>
      <w:r>
        <w:t xml:space="preserve">Na etapie oceny spełnienia warunków udziału w postępowaniu Oferent może zostać wezwany do uzupełnienia oświadczeń i dokumentów, o których mowa wyżej, jednak tylko takich, które nie mają wpływu na ocenę merytoryczną oferty. W przypadku nieuzupełnienia dokumentacji, o której mowa wyżej w wyznaczonym terminie lub niespełnienia któregokolwiek z warunków udziału w naborze, oferta zostanie odrzucona bez dalszego rozpatrywania.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  </w:t>
      </w:r>
    </w:p>
    <w:p w:rsidR="00493CAA" w:rsidRDefault="005B67BA">
      <w:pPr>
        <w:spacing w:after="0"/>
        <w:ind w:left="-5" w:right="0"/>
      </w:pPr>
      <w:r>
        <w:lastRenderedPageBreak/>
        <w:t xml:space="preserve">Dokumenty, o których mowa w pkt 2 - 10, mogą zostać złożone w formie kserokopii potwierdzonych przez Oferenta za zgodność z oryginałem zgodnie ze sposobem reprezentacji. </w:t>
      </w:r>
    </w:p>
    <w:p w:rsidR="00493CAA" w:rsidRDefault="005B67BA">
      <w:pPr>
        <w:spacing w:after="56" w:line="259" w:lineRule="auto"/>
        <w:ind w:left="0" w:right="0" w:firstLine="0"/>
        <w:jc w:val="left"/>
      </w:pPr>
      <w:r>
        <w:t xml:space="preserve">  </w:t>
      </w:r>
    </w:p>
    <w:p w:rsidR="00493CAA" w:rsidRDefault="005B67BA">
      <w:pPr>
        <w:spacing w:after="54" w:line="259" w:lineRule="auto"/>
        <w:ind w:left="-5" w:right="0"/>
        <w:jc w:val="left"/>
      </w:pPr>
      <w:r>
        <w:t xml:space="preserve"> </w:t>
      </w:r>
      <w:r>
        <w:rPr>
          <w:b/>
        </w:rPr>
        <w:t>8. Informacje dodatkowe</w:t>
      </w:r>
      <w:r>
        <w:t xml:space="preserve"> </w:t>
      </w:r>
    </w:p>
    <w:p w:rsidR="00493CAA" w:rsidRDefault="005B67BA">
      <w:pPr>
        <w:spacing w:line="259" w:lineRule="auto"/>
        <w:ind w:left="-5" w:right="0"/>
      </w:pPr>
      <w:r>
        <w:t xml:space="preserve">Ogłaszający nabór zastrzega sobie prawo do negocjowania warunków realizacji zadania na etapie formułowania wniosku o </w:t>
      </w:r>
    </w:p>
    <w:p w:rsidR="00493CAA" w:rsidRDefault="005B67BA">
      <w:pPr>
        <w:ind w:left="-5" w:right="0"/>
      </w:pPr>
      <w:r>
        <w:t xml:space="preserve">dofinansowanie i umowy partnerskiej oraz do unieważnienia naboru  z ważnych przyczyn lub odstąpienia od realizacji projektu w partnerstwie, szczególnie  w przypadku braku akceptacji wniosku o dofinansowanie projektu przez Instytucję Zarządzającą RPO WK-P, a tym samym nie uzyskaniu odpowiedniego finansowania z EFS lub zamiany trybu naboru projektów z pozakonkursowego na konkursowy. </w:t>
      </w:r>
    </w:p>
    <w:p w:rsidR="00493CAA" w:rsidRDefault="005B67B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493CAA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5C" w:rsidRDefault="00602E5C">
      <w:pPr>
        <w:spacing w:after="0" w:line="240" w:lineRule="auto"/>
      </w:pPr>
      <w:r>
        <w:separator/>
      </w:r>
    </w:p>
  </w:endnote>
  <w:endnote w:type="continuationSeparator" w:id="0">
    <w:p w:rsidR="00602E5C" w:rsidRDefault="0060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A2B98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B5955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A2B98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6DECC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A2B98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74EAE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5C" w:rsidRDefault="00602E5C">
      <w:pPr>
        <w:spacing w:after="0" w:line="240" w:lineRule="auto"/>
      </w:pPr>
      <w:r>
        <w:separator/>
      </w:r>
    </w:p>
  </w:footnote>
  <w:footnote w:type="continuationSeparator" w:id="0">
    <w:p w:rsidR="00602E5C" w:rsidRDefault="0060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77AE"/>
    <w:multiLevelType w:val="hybridMultilevel"/>
    <w:tmpl w:val="5E76298E"/>
    <w:lvl w:ilvl="0" w:tplc="9DE26AA6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179F7"/>
    <w:multiLevelType w:val="hybridMultilevel"/>
    <w:tmpl w:val="AE8E0A7C"/>
    <w:lvl w:ilvl="0" w:tplc="837E1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4144A"/>
    <w:multiLevelType w:val="hybridMultilevel"/>
    <w:tmpl w:val="7C9000D4"/>
    <w:lvl w:ilvl="0" w:tplc="D20CD52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1360F"/>
    <w:multiLevelType w:val="hybridMultilevel"/>
    <w:tmpl w:val="33A6C57C"/>
    <w:lvl w:ilvl="0" w:tplc="BBAA23D2">
      <w:start w:val="5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A95D01"/>
    <w:multiLevelType w:val="hybridMultilevel"/>
    <w:tmpl w:val="4F886A78"/>
    <w:lvl w:ilvl="0" w:tplc="14BE1A16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50A51ED3"/>
    <w:multiLevelType w:val="hybridMultilevel"/>
    <w:tmpl w:val="76007F6C"/>
    <w:lvl w:ilvl="0" w:tplc="F70E6A0A">
      <w:start w:val="1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5454AC"/>
    <w:multiLevelType w:val="hybridMultilevel"/>
    <w:tmpl w:val="4A3C5B70"/>
    <w:lvl w:ilvl="0" w:tplc="4912995C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744429AD"/>
    <w:multiLevelType w:val="hybridMultilevel"/>
    <w:tmpl w:val="1DB29DD0"/>
    <w:lvl w:ilvl="0" w:tplc="D31EDB80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F7013"/>
    <w:rsid w:val="00133358"/>
    <w:rsid w:val="00493CAA"/>
    <w:rsid w:val="005A2019"/>
    <w:rsid w:val="005B67BA"/>
    <w:rsid w:val="005E7DAC"/>
    <w:rsid w:val="00602E5C"/>
    <w:rsid w:val="00751AED"/>
    <w:rsid w:val="00754716"/>
    <w:rsid w:val="00764E3C"/>
    <w:rsid w:val="007F2EF4"/>
    <w:rsid w:val="009A2B98"/>
    <w:rsid w:val="00A332F1"/>
    <w:rsid w:val="00B2479E"/>
    <w:rsid w:val="00B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EA0CD-7A85-4F9F-805A-CE080605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Anna A.B. Bykowska</cp:lastModifiedBy>
  <cp:revision>4</cp:revision>
  <dcterms:created xsi:type="dcterms:W3CDTF">2015-12-31T06:48:00Z</dcterms:created>
  <dcterms:modified xsi:type="dcterms:W3CDTF">2015-12-31T06:56:00Z</dcterms:modified>
</cp:coreProperties>
</file>