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B4FFFE8" w14:textId="77777777" w:rsidR="00AF19C6" w:rsidRPr="00CE0CF4" w:rsidRDefault="006378C9" w:rsidP="009F3694">
      <w:pPr>
        <w:rPr>
          <w:rFonts w:ascii="Calibri" w:hAnsi="Calibri" w:cs="Calibri"/>
        </w:rPr>
      </w:pPr>
      <w:r>
        <w:rPr>
          <w:rFonts w:ascii="Calibri" w:hAnsi="Calibri" w:cs="Calibri"/>
        </w:rPr>
        <w:t xml:space="preserve"> </w:t>
      </w:r>
    </w:p>
    <w:p w14:paraId="17191A29" w14:textId="77777777" w:rsidR="00AF19C6" w:rsidRPr="00CE0CF4" w:rsidRDefault="00AF19C6" w:rsidP="005478C1">
      <w:pPr>
        <w:pStyle w:val="Nagwek2Paragraaf"/>
        <w:spacing w:line="360" w:lineRule="auto"/>
        <w:jc w:val="both"/>
        <w:rPr>
          <w:rFonts w:ascii="Calibri" w:hAnsi="Calibri" w:cs="Calibri"/>
          <w:i/>
          <w:iCs/>
          <w:sz w:val="22"/>
          <w:szCs w:val="22"/>
        </w:rPr>
      </w:pPr>
    </w:p>
    <w:p w14:paraId="390D572F" w14:textId="77777777" w:rsidR="00AF19C6" w:rsidRPr="00CE0CF4" w:rsidRDefault="00AF19C6" w:rsidP="005478C1">
      <w:pPr>
        <w:pStyle w:val="Nagwek2Paragraaf"/>
        <w:spacing w:line="360" w:lineRule="auto"/>
        <w:jc w:val="both"/>
        <w:rPr>
          <w:rFonts w:ascii="Calibri" w:hAnsi="Calibri" w:cs="Calibri"/>
          <w:i/>
          <w:iCs/>
          <w:sz w:val="22"/>
          <w:szCs w:val="22"/>
        </w:rPr>
      </w:pPr>
    </w:p>
    <w:p w14:paraId="4FD67A11" w14:textId="77777777" w:rsidR="00AF19C6" w:rsidRPr="00CE0CF4" w:rsidRDefault="00AF19C6" w:rsidP="005478C1">
      <w:pPr>
        <w:pStyle w:val="Nagwek2Paragraaf"/>
        <w:spacing w:line="360" w:lineRule="auto"/>
        <w:jc w:val="center"/>
        <w:rPr>
          <w:rFonts w:ascii="Calibri" w:hAnsi="Calibri" w:cs="Calibri"/>
          <w:i/>
          <w:iCs/>
          <w:sz w:val="22"/>
          <w:szCs w:val="22"/>
        </w:rPr>
      </w:pPr>
    </w:p>
    <w:p w14:paraId="7215CFC4" w14:textId="77777777" w:rsidR="00AF19C6" w:rsidRPr="00CE0CF4" w:rsidRDefault="00AF19C6" w:rsidP="005478C1">
      <w:pPr>
        <w:pStyle w:val="Nagwek2Paragraaf"/>
        <w:spacing w:line="360" w:lineRule="auto"/>
        <w:jc w:val="both"/>
        <w:rPr>
          <w:rFonts w:ascii="Calibri" w:hAnsi="Calibri" w:cs="Calibri"/>
          <w:i/>
          <w:iCs/>
          <w:sz w:val="28"/>
          <w:szCs w:val="28"/>
        </w:rPr>
      </w:pPr>
    </w:p>
    <w:p w14:paraId="49D07A21" w14:textId="25456CAA" w:rsidR="00543E2A" w:rsidRDefault="00321D8C" w:rsidP="00006082">
      <w:pPr>
        <w:spacing w:line="360" w:lineRule="auto"/>
        <w:jc w:val="center"/>
        <w:rPr>
          <w:rFonts w:ascii="Calibri" w:hAnsi="Calibri" w:cs="Calibri"/>
          <w:b/>
          <w:bCs/>
          <w:sz w:val="28"/>
          <w:szCs w:val="28"/>
        </w:rPr>
      </w:pPr>
      <w:r w:rsidRPr="00321D8C">
        <w:rPr>
          <w:rFonts w:ascii="Calibri" w:hAnsi="Calibri" w:cs="Calibri"/>
          <w:b/>
          <w:bCs/>
          <w:sz w:val="28"/>
          <w:szCs w:val="28"/>
        </w:rPr>
        <w:t xml:space="preserve">Program Ochrony Środowiska dla Gminy </w:t>
      </w:r>
      <w:r w:rsidR="002A6BAE">
        <w:rPr>
          <w:rFonts w:ascii="Calibri" w:hAnsi="Calibri" w:cs="Calibri"/>
          <w:b/>
          <w:bCs/>
          <w:sz w:val="28"/>
          <w:szCs w:val="28"/>
        </w:rPr>
        <w:t>Chełmża</w:t>
      </w:r>
      <w:r w:rsidRPr="00321D8C">
        <w:rPr>
          <w:rFonts w:ascii="Calibri" w:hAnsi="Calibri" w:cs="Calibri"/>
          <w:b/>
          <w:bCs/>
          <w:sz w:val="28"/>
          <w:szCs w:val="28"/>
        </w:rPr>
        <w:t xml:space="preserve"> na  lata 2021-20</w:t>
      </w:r>
      <w:r w:rsidR="000779AC">
        <w:rPr>
          <w:rFonts w:ascii="Calibri" w:hAnsi="Calibri" w:cs="Calibri"/>
          <w:b/>
          <w:bCs/>
          <w:sz w:val="28"/>
          <w:szCs w:val="28"/>
        </w:rPr>
        <w:t>30</w:t>
      </w:r>
      <w:r w:rsidRPr="00321D8C">
        <w:rPr>
          <w:rFonts w:ascii="Calibri" w:hAnsi="Calibri" w:cs="Calibri"/>
          <w:b/>
          <w:bCs/>
          <w:sz w:val="28"/>
          <w:szCs w:val="28"/>
        </w:rPr>
        <w:t xml:space="preserve"> </w:t>
      </w:r>
      <w:r>
        <w:rPr>
          <w:rFonts w:ascii="Calibri" w:hAnsi="Calibri" w:cs="Calibri"/>
          <w:b/>
          <w:bCs/>
          <w:sz w:val="28"/>
          <w:szCs w:val="28"/>
        </w:rPr>
        <w:t xml:space="preserve">                          </w:t>
      </w:r>
      <w:r w:rsidRPr="00321D8C">
        <w:rPr>
          <w:rFonts w:ascii="Calibri" w:hAnsi="Calibri" w:cs="Calibri"/>
          <w:b/>
          <w:bCs/>
          <w:sz w:val="28"/>
          <w:szCs w:val="28"/>
        </w:rPr>
        <w:t>z perspektywą do 20</w:t>
      </w:r>
      <w:r w:rsidR="000779AC">
        <w:rPr>
          <w:rFonts w:ascii="Calibri" w:hAnsi="Calibri" w:cs="Calibri"/>
          <w:b/>
          <w:bCs/>
          <w:sz w:val="28"/>
          <w:szCs w:val="28"/>
        </w:rPr>
        <w:t>40</w:t>
      </w:r>
      <w:r w:rsidR="00A20E7A">
        <w:rPr>
          <w:rFonts w:ascii="Calibri" w:hAnsi="Calibri" w:cs="Calibri"/>
          <w:b/>
          <w:bCs/>
          <w:sz w:val="28"/>
          <w:szCs w:val="28"/>
        </w:rPr>
        <w:t xml:space="preserve"> r.</w:t>
      </w:r>
    </w:p>
    <w:p w14:paraId="5DEA1B6E" w14:textId="77777777" w:rsidR="00543E2A" w:rsidRDefault="00543E2A" w:rsidP="00006082">
      <w:pPr>
        <w:spacing w:line="360" w:lineRule="auto"/>
        <w:jc w:val="center"/>
        <w:rPr>
          <w:rFonts w:ascii="Calibri" w:hAnsi="Calibri" w:cs="Calibri"/>
          <w:b/>
          <w:bCs/>
          <w:sz w:val="28"/>
          <w:szCs w:val="28"/>
        </w:rPr>
      </w:pPr>
    </w:p>
    <w:p w14:paraId="792B23D3" w14:textId="77777777" w:rsidR="00543E2A" w:rsidRDefault="00543E2A" w:rsidP="00006082">
      <w:pPr>
        <w:spacing w:line="360" w:lineRule="auto"/>
        <w:jc w:val="center"/>
        <w:rPr>
          <w:rFonts w:ascii="Calibri" w:hAnsi="Calibri" w:cs="Calibri"/>
          <w:b/>
          <w:bCs/>
          <w:noProof/>
          <w:sz w:val="28"/>
          <w:szCs w:val="28"/>
          <w:lang w:eastAsia="pl-PL"/>
        </w:rPr>
      </w:pPr>
    </w:p>
    <w:p w14:paraId="070A3FD4" w14:textId="77777777" w:rsidR="00015E20" w:rsidRDefault="00015E20" w:rsidP="00006082">
      <w:pPr>
        <w:spacing w:line="360" w:lineRule="auto"/>
        <w:jc w:val="center"/>
        <w:rPr>
          <w:rFonts w:ascii="Calibri" w:hAnsi="Calibri" w:cs="Calibri"/>
          <w:b/>
          <w:bCs/>
          <w:noProof/>
          <w:sz w:val="28"/>
          <w:szCs w:val="28"/>
          <w:lang w:eastAsia="pl-PL"/>
        </w:rPr>
      </w:pPr>
    </w:p>
    <w:p w14:paraId="2F3F6A54" w14:textId="77777777" w:rsidR="00015E20" w:rsidRDefault="00015E20" w:rsidP="00006082">
      <w:pPr>
        <w:spacing w:line="360" w:lineRule="auto"/>
        <w:jc w:val="center"/>
        <w:rPr>
          <w:rFonts w:ascii="Calibri" w:hAnsi="Calibri" w:cs="Calibri"/>
          <w:b/>
          <w:bCs/>
          <w:noProof/>
          <w:sz w:val="28"/>
          <w:szCs w:val="28"/>
          <w:lang w:eastAsia="pl-PL"/>
        </w:rPr>
      </w:pPr>
    </w:p>
    <w:p w14:paraId="2EDEE8D7" w14:textId="77777777" w:rsidR="00015E20" w:rsidRDefault="00015E20" w:rsidP="00006082">
      <w:pPr>
        <w:spacing w:line="360" w:lineRule="auto"/>
        <w:jc w:val="center"/>
        <w:rPr>
          <w:rFonts w:ascii="Calibri" w:hAnsi="Calibri" w:cs="Calibri"/>
          <w:b/>
          <w:bCs/>
          <w:noProof/>
          <w:sz w:val="28"/>
          <w:szCs w:val="28"/>
          <w:lang w:eastAsia="pl-PL"/>
        </w:rPr>
      </w:pPr>
    </w:p>
    <w:p w14:paraId="38974F28" w14:textId="77777777" w:rsidR="00015E20" w:rsidRDefault="00B02D2E" w:rsidP="00006082">
      <w:pPr>
        <w:spacing w:line="360" w:lineRule="auto"/>
        <w:jc w:val="center"/>
        <w:rPr>
          <w:rFonts w:ascii="Calibri" w:hAnsi="Calibri" w:cs="Calibri"/>
          <w:b/>
          <w:bCs/>
          <w:noProof/>
          <w:sz w:val="28"/>
          <w:szCs w:val="28"/>
          <w:lang w:eastAsia="pl-PL"/>
        </w:rPr>
      </w:pPr>
      <w:r>
        <w:rPr>
          <w:rFonts w:ascii="Calibri" w:hAnsi="Calibri" w:cs="Calibri"/>
          <w:b/>
          <w:bCs/>
          <w:noProof/>
          <w:sz w:val="28"/>
          <w:szCs w:val="28"/>
          <w:lang w:eastAsia="pl-PL"/>
        </w:rPr>
        <w:object w:dxaOrig="1440" w:dyaOrig="1440" w14:anchorId="36C4F5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79.65pt;margin-top:6.15pt;width:168.25pt;height:175.05pt;z-index:-251658240">
            <v:imagedata r:id="rId8" o:title=""/>
          </v:shape>
          <o:OLEObject Type="Embed" ProgID="CorelDRAW.Graphic.9" ShapeID="_x0000_s1026" DrawAspect="Content" ObjectID="_1690196098" r:id="rId9"/>
        </w:object>
      </w:r>
    </w:p>
    <w:p w14:paraId="1FC47D36" w14:textId="77777777" w:rsidR="00AF19C6" w:rsidRPr="00CE0CF4" w:rsidRDefault="00AF19C6" w:rsidP="005478C1">
      <w:pPr>
        <w:pStyle w:val="Nagwek2Paragraaf"/>
        <w:spacing w:line="360" w:lineRule="auto"/>
        <w:jc w:val="center"/>
        <w:rPr>
          <w:rFonts w:ascii="Calibri" w:hAnsi="Calibri" w:cs="Calibri"/>
          <w:i/>
          <w:iCs/>
          <w:sz w:val="22"/>
          <w:szCs w:val="22"/>
        </w:rPr>
      </w:pPr>
    </w:p>
    <w:p w14:paraId="500445A0" w14:textId="77777777" w:rsidR="00AF19C6" w:rsidRPr="00CE0CF4" w:rsidRDefault="00AF19C6" w:rsidP="000226B4">
      <w:pPr>
        <w:spacing w:line="360" w:lineRule="auto"/>
        <w:jc w:val="center"/>
        <w:rPr>
          <w:rFonts w:ascii="Calibri" w:hAnsi="Calibri" w:cs="Calibri"/>
          <w:noProof/>
          <w:sz w:val="22"/>
          <w:szCs w:val="22"/>
          <w:lang w:eastAsia="pl-PL"/>
        </w:rPr>
      </w:pPr>
    </w:p>
    <w:p w14:paraId="4EEFF021" w14:textId="77777777" w:rsidR="00AF19C6" w:rsidRPr="00F0527C" w:rsidRDefault="00AF19C6" w:rsidP="005478C1">
      <w:pPr>
        <w:pStyle w:val="Nagwek2Paragraaf"/>
        <w:spacing w:line="360" w:lineRule="auto"/>
        <w:jc w:val="center"/>
        <w:rPr>
          <w:rFonts w:ascii="Calibri" w:hAnsi="Calibri" w:cs="Calibri"/>
          <w:b w:val="0"/>
          <w:bCs w:val="0"/>
          <w:sz w:val="22"/>
          <w:szCs w:val="22"/>
        </w:rPr>
      </w:pPr>
    </w:p>
    <w:p w14:paraId="65DBF621" w14:textId="77777777" w:rsidR="00AF19C6" w:rsidRPr="00CE0CF4" w:rsidRDefault="00AF19C6" w:rsidP="005478C1">
      <w:pPr>
        <w:pStyle w:val="Nagwek2Paragraaf"/>
        <w:spacing w:line="360" w:lineRule="auto"/>
        <w:jc w:val="center"/>
        <w:rPr>
          <w:rFonts w:ascii="Calibri" w:hAnsi="Calibri" w:cs="Calibri"/>
          <w:sz w:val="22"/>
          <w:szCs w:val="22"/>
        </w:rPr>
      </w:pPr>
    </w:p>
    <w:p w14:paraId="427E4F84" w14:textId="77777777" w:rsidR="00AF19C6" w:rsidRDefault="00AF19C6" w:rsidP="005478C1">
      <w:pPr>
        <w:pStyle w:val="Nagwek2Paragraaf"/>
        <w:spacing w:line="360" w:lineRule="auto"/>
        <w:jc w:val="center"/>
        <w:rPr>
          <w:rFonts w:ascii="Calibri" w:hAnsi="Calibri" w:cs="Calibri"/>
          <w:sz w:val="22"/>
          <w:szCs w:val="22"/>
        </w:rPr>
      </w:pPr>
    </w:p>
    <w:p w14:paraId="02BD5AA4" w14:textId="77777777" w:rsidR="00543E2A" w:rsidRPr="00543E2A" w:rsidRDefault="00543E2A" w:rsidP="00543E2A"/>
    <w:p w14:paraId="354AF755" w14:textId="77777777" w:rsidR="00AF19C6" w:rsidRPr="00CE0CF4" w:rsidRDefault="00AF19C6" w:rsidP="00E339C3">
      <w:pPr>
        <w:rPr>
          <w:rFonts w:ascii="Calibri" w:hAnsi="Calibri" w:cs="Calibri"/>
          <w:sz w:val="22"/>
          <w:szCs w:val="22"/>
        </w:rPr>
      </w:pPr>
    </w:p>
    <w:p w14:paraId="17FF42BD" w14:textId="77777777" w:rsidR="00CD75F8" w:rsidRDefault="00CD75F8" w:rsidP="00CD75F8"/>
    <w:p w14:paraId="36B00262" w14:textId="77777777" w:rsidR="00015E20" w:rsidRDefault="00015E20" w:rsidP="00CD75F8"/>
    <w:p w14:paraId="19584C82" w14:textId="77777777" w:rsidR="00015E20" w:rsidRDefault="00015E20" w:rsidP="00CD75F8"/>
    <w:p w14:paraId="6B7BE812" w14:textId="77777777" w:rsidR="00952394" w:rsidRDefault="00952394" w:rsidP="00CD75F8"/>
    <w:p w14:paraId="0B82FA5F" w14:textId="77777777" w:rsidR="00952394" w:rsidRDefault="00952394" w:rsidP="00CD75F8"/>
    <w:p w14:paraId="3ACBBD7E" w14:textId="77777777" w:rsidR="00952394" w:rsidRDefault="00952394" w:rsidP="00CD75F8"/>
    <w:p w14:paraId="35316058" w14:textId="77777777" w:rsidR="00952394" w:rsidRDefault="00952394" w:rsidP="00CD75F8"/>
    <w:p w14:paraId="4249D414" w14:textId="77777777" w:rsidR="00952394" w:rsidRDefault="00952394" w:rsidP="00CD75F8"/>
    <w:p w14:paraId="2559E161" w14:textId="77777777" w:rsidR="00952394" w:rsidRDefault="00952394" w:rsidP="00CD75F8"/>
    <w:p w14:paraId="0427FF1D" w14:textId="77777777" w:rsidR="00952394" w:rsidRDefault="00952394" w:rsidP="00CD75F8"/>
    <w:p w14:paraId="0D72A9D8" w14:textId="77777777" w:rsidR="00952394" w:rsidRDefault="00952394" w:rsidP="00CD75F8"/>
    <w:p w14:paraId="02EA80B0" w14:textId="77777777" w:rsidR="00952394" w:rsidRDefault="00952394" w:rsidP="00CD75F8"/>
    <w:p w14:paraId="7957A2C5" w14:textId="77777777" w:rsidR="00952394" w:rsidRDefault="00952394" w:rsidP="00CD75F8"/>
    <w:p w14:paraId="320C60AC" w14:textId="77777777" w:rsidR="00952394" w:rsidRDefault="00952394" w:rsidP="00CD75F8"/>
    <w:p w14:paraId="1FE56FB1" w14:textId="77777777" w:rsidR="00015E20" w:rsidRDefault="00015E20" w:rsidP="00CD75F8"/>
    <w:p w14:paraId="3FFA9E89" w14:textId="77777777" w:rsidR="00015E20" w:rsidRDefault="00015E20" w:rsidP="00CD75F8"/>
    <w:p w14:paraId="0CA0C151" w14:textId="77777777" w:rsidR="00CD75F8" w:rsidRPr="00CD75F8" w:rsidRDefault="00CD75F8" w:rsidP="00CD75F8"/>
    <w:p w14:paraId="0E250836" w14:textId="77777777" w:rsidR="00AF19C6" w:rsidRPr="00CE0CF4" w:rsidRDefault="002A6BAE" w:rsidP="005478C1">
      <w:pPr>
        <w:pStyle w:val="Nagwek2Paragraaf"/>
        <w:spacing w:line="360" w:lineRule="auto"/>
        <w:jc w:val="center"/>
        <w:rPr>
          <w:rFonts w:ascii="Calibri" w:hAnsi="Calibri" w:cs="Calibri"/>
          <w:sz w:val="22"/>
          <w:szCs w:val="22"/>
        </w:rPr>
      </w:pPr>
      <w:r>
        <w:rPr>
          <w:rFonts w:ascii="Calibri" w:hAnsi="Calibri" w:cs="Calibri"/>
          <w:sz w:val="22"/>
          <w:szCs w:val="22"/>
        </w:rPr>
        <w:t>Chełmża</w:t>
      </w:r>
      <w:r w:rsidR="009E7A52">
        <w:rPr>
          <w:rFonts w:ascii="Calibri" w:hAnsi="Calibri" w:cs="Calibri"/>
          <w:sz w:val="22"/>
          <w:szCs w:val="22"/>
        </w:rPr>
        <w:t xml:space="preserve"> </w:t>
      </w:r>
      <w:r w:rsidR="00A21C38">
        <w:rPr>
          <w:rFonts w:ascii="Calibri" w:hAnsi="Calibri" w:cs="Calibri"/>
          <w:sz w:val="22"/>
          <w:szCs w:val="22"/>
        </w:rPr>
        <w:t>20</w:t>
      </w:r>
      <w:r w:rsidR="00421A81">
        <w:rPr>
          <w:rFonts w:ascii="Calibri" w:hAnsi="Calibri" w:cs="Calibri"/>
          <w:sz w:val="22"/>
          <w:szCs w:val="22"/>
        </w:rPr>
        <w:t>2</w:t>
      </w:r>
      <w:r w:rsidR="00321D8C">
        <w:rPr>
          <w:rFonts w:ascii="Calibri" w:hAnsi="Calibri" w:cs="Calibri"/>
          <w:sz w:val="22"/>
          <w:szCs w:val="22"/>
        </w:rPr>
        <w:t>1</w:t>
      </w:r>
    </w:p>
    <w:p w14:paraId="3DB8B38B" w14:textId="77777777" w:rsidR="00AF19C6" w:rsidRPr="00CE0CF4" w:rsidRDefault="00AF19C6" w:rsidP="005478C1">
      <w:pPr>
        <w:pStyle w:val="Nagwek2"/>
        <w:numPr>
          <w:ilvl w:val="0"/>
          <w:numId w:val="0"/>
        </w:numPr>
        <w:tabs>
          <w:tab w:val="left" w:pos="0"/>
        </w:tabs>
        <w:spacing w:line="360"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p>
    <w:p w14:paraId="71CCB09D" w14:textId="77777777" w:rsidR="00AF19C6" w:rsidRPr="00CE0CF4" w:rsidRDefault="00AF19C6" w:rsidP="0016237A">
      <w:pPr>
        <w:rPr>
          <w:rFonts w:ascii="Calibri" w:hAnsi="Calibri" w:cs="Calibri"/>
          <w:sz w:val="22"/>
          <w:szCs w:val="22"/>
        </w:rPr>
      </w:pPr>
    </w:p>
    <w:p w14:paraId="54A05E10" w14:textId="77777777" w:rsidR="00AF19C6" w:rsidRPr="00CE0CF4" w:rsidRDefault="00AF19C6" w:rsidP="0016237A">
      <w:pPr>
        <w:rPr>
          <w:rFonts w:ascii="Calibri" w:hAnsi="Calibri" w:cs="Calibri"/>
          <w:sz w:val="22"/>
          <w:szCs w:val="22"/>
        </w:rPr>
      </w:pPr>
    </w:p>
    <w:p w14:paraId="27455C5D" w14:textId="77777777" w:rsidR="00AF19C6" w:rsidRPr="00CE0CF4" w:rsidRDefault="00AF19C6" w:rsidP="0016237A">
      <w:pPr>
        <w:rPr>
          <w:rFonts w:ascii="Calibri" w:hAnsi="Calibri" w:cs="Calibri"/>
          <w:sz w:val="22"/>
          <w:szCs w:val="22"/>
        </w:rPr>
      </w:pPr>
    </w:p>
    <w:p w14:paraId="2AF51961"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17DB5D8E"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55A0D6B8"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165A2B49"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1C3B4C37"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29E79267"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33E84AA4"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71844B85"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7B521444"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16E064B9"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3984D5F7"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38112685"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04FF823A"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5933B09A" w14:textId="77777777" w:rsidR="00AF19C6" w:rsidRDefault="00AF19C6" w:rsidP="0016237A">
      <w:pPr>
        <w:shd w:val="clear" w:color="auto" w:fill="FFFFFF"/>
        <w:spacing w:line="360" w:lineRule="auto"/>
        <w:ind w:left="4255" w:firstLine="851"/>
        <w:jc w:val="both"/>
        <w:rPr>
          <w:rFonts w:ascii="Calibri" w:hAnsi="Calibri" w:cs="Calibri"/>
          <w:sz w:val="22"/>
          <w:szCs w:val="22"/>
        </w:rPr>
      </w:pPr>
    </w:p>
    <w:p w14:paraId="2F0AF35D" w14:textId="77777777" w:rsidR="00FE2742" w:rsidRPr="00CE0CF4" w:rsidRDefault="00FE2742" w:rsidP="0016237A">
      <w:pPr>
        <w:shd w:val="clear" w:color="auto" w:fill="FFFFFF"/>
        <w:spacing w:line="360" w:lineRule="auto"/>
        <w:ind w:left="4255" w:firstLine="851"/>
        <w:jc w:val="both"/>
        <w:rPr>
          <w:rFonts w:ascii="Calibri" w:hAnsi="Calibri" w:cs="Calibri"/>
          <w:sz w:val="22"/>
          <w:szCs w:val="22"/>
        </w:rPr>
      </w:pPr>
    </w:p>
    <w:p w14:paraId="52271472"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40483534"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2D2DD2ED"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52018911"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1FF42925"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74DB2D5B"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1767EFC0"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09655D9D" w14:textId="77777777"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14:paraId="10C500BE" w14:textId="77777777" w:rsidR="00AF19C6" w:rsidRDefault="00AF19C6" w:rsidP="0016237A">
      <w:pPr>
        <w:shd w:val="clear" w:color="auto" w:fill="FFFFFF"/>
        <w:spacing w:line="360" w:lineRule="auto"/>
        <w:ind w:left="4255" w:firstLine="851"/>
        <w:jc w:val="both"/>
        <w:rPr>
          <w:rFonts w:ascii="Calibri" w:hAnsi="Calibri" w:cs="Calibri"/>
          <w:sz w:val="22"/>
          <w:szCs w:val="22"/>
        </w:rPr>
      </w:pPr>
    </w:p>
    <w:p w14:paraId="70BA2F0B" w14:textId="77777777" w:rsidR="00916139" w:rsidRPr="00CE0CF4" w:rsidRDefault="00916139" w:rsidP="0016237A">
      <w:pPr>
        <w:shd w:val="clear" w:color="auto" w:fill="FFFFFF"/>
        <w:spacing w:line="360" w:lineRule="auto"/>
        <w:ind w:left="4255" w:firstLine="851"/>
        <w:jc w:val="both"/>
        <w:rPr>
          <w:rFonts w:ascii="Calibri" w:hAnsi="Calibri" w:cs="Calibri"/>
          <w:sz w:val="22"/>
          <w:szCs w:val="22"/>
        </w:rPr>
      </w:pPr>
    </w:p>
    <w:p w14:paraId="4196BDBE" w14:textId="77777777" w:rsidR="00AF19C6" w:rsidRPr="00CE0CF4" w:rsidRDefault="00AF19C6" w:rsidP="00B02D2E">
      <w:pPr>
        <w:shd w:val="clear" w:color="auto" w:fill="FFFFFF"/>
        <w:spacing w:line="360" w:lineRule="auto"/>
        <w:jc w:val="both"/>
        <w:rPr>
          <w:rFonts w:ascii="Calibri" w:hAnsi="Calibri" w:cs="Calibri"/>
          <w:sz w:val="22"/>
          <w:szCs w:val="22"/>
        </w:rPr>
      </w:pPr>
      <w:r w:rsidRPr="00CE0CF4">
        <w:rPr>
          <w:rFonts w:ascii="Calibri" w:hAnsi="Calibri" w:cs="Calibri"/>
          <w:sz w:val="22"/>
          <w:szCs w:val="22"/>
        </w:rPr>
        <w:t>WYKONAWCA:</w:t>
      </w:r>
    </w:p>
    <w:p w14:paraId="4EFA0A53" w14:textId="77777777" w:rsidR="00AF19C6" w:rsidRPr="002C6199" w:rsidRDefault="00AF19C6" w:rsidP="0016237A">
      <w:pPr>
        <w:shd w:val="clear" w:color="auto" w:fill="FFFFFF"/>
        <w:spacing w:line="360" w:lineRule="auto"/>
        <w:jc w:val="both"/>
        <w:rPr>
          <w:rFonts w:ascii="Calibri" w:hAnsi="Calibri" w:cs="Calibri"/>
          <w:b/>
          <w:sz w:val="22"/>
          <w:szCs w:val="22"/>
        </w:rPr>
      </w:pPr>
      <w:r w:rsidRPr="002C6199">
        <w:rPr>
          <w:rFonts w:ascii="Calibri" w:hAnsi="Calibri" w:cs="Calibri"/>
          <w:b/>
          <w:sz w:val="22"/>
          <w:szCs w:val="22"/>
        </w:rPr>
        <w:tab/>
      </w:r>
      <w:r w:rsidRPr="002C6199">
        <w:rPr>
          <w:rFonts w:ascii="Calibri" w:hAnsi="Calibri" w:cs="Calibri"/>
          <w:b/>
          <w:sz w:val="22"/>
          <w:szCs w:val="22"/>
        </w:rPr>
        <w:tab/>
      </w:r>
      <w:r w:rsidRPr="002C6199">
        <w:rPr>
          <w:rFonts w:ascii="Calibri" w:hAnsi="Calibri" w:cs="Calibri"/>
          <w:b/>
          <w:sz w:val="22"/>
          <w:szCs w:val="22"/>
        </w:rPr>
        <w:tab/>
      </w:r>
      <w:r w:rsidRPr="002C6199">
        <w:rPr>
          <w:rFonts w:ascii="Calibri" w:hAnsi="Calibri" w:cs="Calibri"/>
          <w:b/>
          <w:sz w:val="22"/>
          <w:szCs w:val="22"/>
        </w:rPr>
        <w:tab/>
      </w:r>
      <w:r w:rsidRPr="002C6199">
        <w:rPr>
          <w:rFonts w:ascii="Calibri" w:hAnsi="Calibri" w:cs="Calibri"/>
          <w:b/>
          <w:sz w:val="22"/>
          <w:szCs w:val="22"/>
        </w:rPr>
        <w:tab/>
      </w:r>
      <w:r w:rsidRPr="002C6199">
        <w:rPr>
          <w:rFonts w:ascii="Calibri" w:hAnsi="Calibri" w:cs="Calibri"/>
          <w:b/>
          <w:sz w:val="22"/>
          <w:szCs w:val="22"/>
        </w:rPr>
        <w:tab/>
        <w:t>Adam Czekański „</w:t>
      </w:r>
      <w:proofErr w:type="spellStart"/>
      <w:r w:rsidRPr="002C6199">
        <w:rPr>
          <w:rFonts w:ascii="Calibri" w:hAnsi="Calibri" w:cs="Calibri"/>
          <w:b/>
          <w:sz w:val="22"/>
          <w:szCs w:val="22"/>
        </w:rPr>
        <w:t>Bio</w:t>
      </w:r>
      <w:proofErr w:type="spellEnd"/>
      <w:r w:rsidRPr="002C6199">
        <w:rPr>
          <w:rFonts w:ascii="Calibri" w:hAnsi="Calibri" w:cs="Calibri"/>
          <w:b/>
          <w:sz w:val="22"/>
          <w:szCs w:val="22"/>
        </w:rPr>
        <w:t>-San”</w:t>
      </w:r>
    </w:p>
    <w:p w14:paraId="696AE5FF" w14:textId="77777777" w:rsidR="00AF19C6" w:rsidRPr="00CE0CF4" w:rsidRDefault="00AF19C6" w:rsidP="002C6199">
      <w:pPr>
        <w:shd w:val="clear" w:color="auto" w:fill="FFFFFF"/>
        <w:spacing w:line="360"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p>
    <w:p w14:paraId="45064B4B" w14:textId="1B2CD56B" w:rsidR="000C05EE" w:rsidRDefault="00C70673" w:rsidP="002C6199">
      <w:pPr>
        <w:pStyle w:val="Stopka"/>
        <w:pBdr>
          <w:top w:val="single" w:sz="4" w:space="3" w:color="auto"/>
        </w:pBdr>
        <w:ind w:right="360"/>
        <w:rPr>
          <w:rFonts w:ascii="Calibri" w:hAnsi="Calibri" w:cs="Calibri"/>
          <w:sz w:val="22"/>
          <w:szCs w:val="22"/>
        </w:rPr>
      </w:pPr>
      <w:r w:rsidRPr="00CE22E5">
        <w:rPr>
          <w:rFonts w:ascii="Arial" w:hAnsi="Arial" w:cs="Arial"/>
          <w:sz w:val="18"/>
          <w:szCs w:val="18"/>
        </w:rPr>
        <w:t>Ul</w:t>
      </w:r>
      <w:r w:rsidR="00DB1779" w:rsidRPr="00CE22E5">
        <w:rPr>
          <w:rFonts w:ascii="Arial" w:hAnsi="Arial" w:cs="Arial"/>
          <w:sz w:val="18"/>
          <w:szCs w:val="18"/>
        </w:rPr>
        <w:t xml:space="preserve">. </w:t>
      </w:r>
      <w:r w:rsidR="00DB1779">
        <w:rPr>
          <w:rFonts w:ascii="Arial" w:hAnsi="Arial" w:cs="Arial"/>
          <w:sz w:val="18"/>
          <w:szCs w:val="18"/>
        </w:rPr>
        <w:t>Konarskiego 74</w:t>
      </w:r>
      <w:r w:rsidR="00AF19C6" w:rsidRPr="00CE0CF4">
        <w:rPr>
          <w:rFonts w:ascii="Calibri" w:hAnsi="Calibri" w:cs="Calibri"/>
          <w:sz w:val="22"/>
          <w:szCs w:val="22"/>
        </w:rPr>
        <w:tab/>
      </w:r>
      <w:r w:rsidR="00AF19C6" w:rsidRPr="00CE0CF4">
        <w:rPr>
          <w:rFonts w:ascii="Calibri" w:hAnsi="Calibri" w:cs="Calibri"/>
          <w:sz w:val="22"/>
          <w:szCs w:val="22"/>
        </w:rPr>
        <w:tab/>
      </w:r>
    </w:p>
    <w:p w14:paraId="1D83460E" w14:textId="77777777" w:rsidR="00DB1779" w:rsidRDefault="00DB1779" w:rsidP="002C6199">
      <w:pPr>
        <w:pStyle w:val="Stopka"/>
        <w:pBdr>
          <w:top w:val="single" w:sz="4" w:space="3" w:color="auto"/>
        </w:pBdr>
        <w:ind w:right="360"/>
        <w:rPr>
          <w:rFonts w:ascii="Arial" w:hAnsi="Arial" w:cs="Arial"/>
          <w:sz w:val="18"/>
          <w:szCs w:val="18"/>
        </w:rPr>
      </w:pPr>
      <w:r>
        <w:rPr>
          <w:rFonts w:ascii="Arial" w:hAnsi="Arial" w:cs="Arial"/>
          <w:sz w:val="18"/>
          <w:szCs w:val="18"/>
        </w:rPr>
        <w:t>38-500 Sanok</w:t>
      </w:r>
    </w:p>
    <w:p w14:paraId="50233757" w14:textId="77777777" w:rsidR="00DB1779" w:rsidRDefault="00C70673" w:rsidP="002C6199">
      <w:pPr>
        <w:pStyle w:val="Stopka"/>
        <w:pBdr>
          <w:top w:val="single" w:sz="4" w:space="3" w:color="auto"/>
        </w:pBdr>
        <w:ind w:right="360"/>
        <w:rPr>
          <w:rFonts w:ascii="Arial" w:hAnsi="Arial" w:cs="Arial"/>
          <w:sz w:val="18"/>
          <w:szCs w:val="18"/>
        </w:rPr>
      </w:pPr>
      <w:r>
        <w:rPr>
          <w:rFonts w:ascii="Arial" w:hAnsi="Arial" w:cs="Arial"/>
          <w:sz w:val="18"/>
          <w:szCs w:val="18"/>
        </w:rPr>
        <w:t>Tel</w:t>
      </w:r>
      <w:r w:rsidR="002C6199">
        <w:rPr>
          <w:rFonts w:ascii="Arial" w:hAnsi="Arial" w:cs="Arial"/>
          <w:sz w:val="18"/>
          <w:szCs w:val="18"/>
        </w:rPr>
        <w:t>.</w:t>
      </w:r>
      <w:r w:rsidR="002C6199" w:rsidRPr="00CE22E5">
        <w:rPr>
          <w:rFonts w:ascii="Arial" w:hAnsi="Arial" w:cs="Arial"/>
          <w:sz w:val="18"/>
          <w:szCs w:val="18"/>
        </w:rPr>
        <w:t xml:space="preserve"> </w:t>
      </w:r>
      <w:r w:rsidR="002C6199">
        <w:rPr>
          <w:rFonts w:ascii="Arial" w:hAnsi="Arial" w:cs="Arial"/>
          <w:sz w:val="18"/>
          <w:szCs w:val="18"/>
        </w:rPr>
        <w:t>509 793</w:t>
      </w:r>
      <w:r w:rsidR="00DB1779">
        <w:rPr>
          <w:rFonts w:ascii="Arial" w:hAnsi="Arial" w:cs="Arial"/>
          <w:sz w:val="18"/>
          <w:szCs w:val="18"/>
        </w:rPr>
        <w:t> </w:t>
      </w:r>
      <w:r w:rsidR="002C6199">
        <w:rPr>
          <w:rFonts w:ascii="Arial" w:hAnsi="Arial" w:cs="Arial"/>
          <w:sz w:val="18"/>
          <w:szCs w:val="18"/>
        </w:rPr>
        <w:t>106</w:t>
      </w:r>
      <w:r w:rsidR="002C6199" w:rsidRPr="00CE22E5">
        <w:rPr>
          <w:rFonts w:ascii="Arial" w:hAnsi="Arial" w:cs="Arial"/>
          <w:sz w:val="18"/>
          <w:szCs w:val="18"/>
        </w:rPr>
        <w:t xml:space="preserve"> </w:t>
      </w:r>
    </w:p>
    <w:p w14:paraId="720EDD8B" w14:textId="77777777" w:rsidR="002C6199" w:rsidRDefault="00B02D2E" w:rsidP="002C6199">
      <w:pPr>
        <w:pStyle w:val="Stopka"/>
        <w:pBdr>
          <w:top w:val="single" w:sz="4" w:space="3" w:color="auto"/>
        </w:pBdr>
        <w:ind w:right="360"/>
        <w:rPr>
          <w:rFonts w:ascii="Arial" w:hAnsi="Arial" w:cs="Arial"/>
          <w:sz w:val="18"/>
          <w:szCs w:val="18"/>
        </w:rPr>
      </w:pPr>
      <w:hyperlink r:id="rId10" w:history="1">
        <w:r w:rsidR="00DB1779" w:rsidRPr="00037B9E">
          <w:rPr>
            <w:rStyle w:val="Hipercze"/>
            <w:rFonts w:ascii="Arial" w:hAnsi="Arial" w:cs="Arial"/>
            <w:sz w:val="18"/>
            <w:szCs w:val="18"/>
          </w:rPr>
          <w:t>aczekanski@wp.pl</w:t>
        </w:r>
      </w:hyperlink>
      <w:r w:rsidR="002C6199">
        <w:rPr>
          <w:rFonts w:ascii="Arial" w:hAnsi="Arial" w:cs="Arial"/>
          <w:sz w:val="18"/>
          <w:szCs w:val="18"/>
        </w:rPr>
        <w:t xml:space="preserve"> </w:t>
      </w:r>
      <w:r w:rsidR="002C6199" w:rsidRPr="00CE22E5">
        <w:rPr>
          <w:rFonts w:ascii="Arial" w:hAnsi="Arial" w:cs="Arial"/>
          <w:sz w:val="18"/>
          <w:szCs w:val="18"/>
        </w:rPr>
        <w:tab/>
      </w:r>
      <w:r w:rsidR="002C6199" w:rsidRPr="00CE22E5">
        <w:rPr>
          <w:rFonts w:ascii="Arial" w:hAnsi="Arial" w:cs="Arial"/>
          <w:sz w:val="18"/>
          <w:szCs w:val="18"/>
        </w:rPr>
        <w:tab/>
      </w:r>
    </w:p>
    <w:p w14:paraId="3F560EA3" w14:textId="77777777" w:rsidR="002C6199" w:rsidRPr="00CE22E5" w:rsidRDefault="00DB1779" w:rsidP="002C6199">
      <w:pPr>
        <w:pStyle w:val="Stopka"/>
        <w:pBdr>
          <w:top w:val="single" w:sz="4" w:space="3" w:color="auto"/>
        </w:pBdr>
        <w:ind w:right="360"/>
        <w:rPr>
          <w:rFonts w:ascii="Arial" w:hAnsi="Arial" w:cs="Arial"/>
          <w:sz w:val="18"/>
          <w:szCs w:val="18"/>
        </w:rPr>
      </w:pPr>
      <w:r>
        <w:rPr>
          <w:rFonts w:ascii="Arial" w:hAnsi="Arial" w:cs="Arial"/>
          <w:sz w:val="18"/>
          <w:szCs w:val="18"/>
        </w:rPr>
        <w:tab/>
      </w:r>
      <w:r>
        <w:rPr>
          <w:rFonts w:ascii="Arial" w:hAnsi="Arial" w:cs="Arial"/>
          <w:sz w:val="18"/>
          <w:szCs w:val="18"/>
        </w:rPr>
        <w:tab/>
      </w:r>
    </w:p>
    <w:p w14:paraId="637C67D7" w14:textId="22042032" w:rsidR="002C6199" w:rsidRDefault="002C6199" w:rsidP="005478C1">
      <w:pPr>
        <w:pStyle w:val="Nagwek2Paragraaf"/>
        <w:spacing w:line="360" w:lineRule="auto"/>
        <w:jc w:val="both"/>
        <w:rPr>
          <w:rFonts w:ascii="Calibri" w:hAnsi="Calibri" w:cs="Calibri"/>
          <w:sz w:val="22"/>
          <w:szCs w:val="22"/>
          <w:lang w:eastAsia="pl-PL"/>
        </w:rPr>
      </w:pPr>
    </w:p>
    <w:p w14:paraId="1353EC18" w14:textId="77777777" w:rsidR="00B02D2E" w:rsidRPr="00B02D2E" w:rsidRDefault="00B02D2E" w:rsidP="00B02D2E">
      <w:pPr>
        <w:rPr>
          <w:lang w:eastAsia="pl-PL"/>
        </w:rPr>
      </w:pPr>
    </w:p>
    <w:p w14:paraId="36A8A123" w14:textId="77777777" w:rsidR="00AF19C6" w:rsidRPr="00CE0CF4" w:rsidRDefault="00AF19C6" w:rsidP="005478C1">
      <w:pPr>
        <w:pStyle w:val="Nagwek2Paragraaf"/>
        <w:spacing w:line="360" w:lineRule="auto"/>
        <w:jc w:val="both"/>
        <w:rPr>
          <w:rFonts w:ascii="Calibri" w:hAnsi="Calibri" w:cs="Calibri"/>
          <w:sz w:val="22"/>
          <w:szCs w:val="22"/>
          <w:lang w:eastAsia="pl-PL"/>
        </w:rPr>
      </w:pPr>
      <w:r w:rsidRPr="00CE0CF4">
        <w:rPr>
          <w:rFonts w:ascii="Calibri" w:hAnsi="Calibri" w:cs="Calibri"/>
          <w:sz w:val="22"/>
          <w:szCs w:val="22"/>
          <w:lang w:eastAsia="pl-PL"/>
        </w:rPr>
        <w:t>SPIS TREŚCI:</w:t>
      </w:r>
    </w:p>
    <w:bookmarkStart w:id="0" w:name="bookmark0"/>
    <w:bookmarkStart w:id="1" w:name="bookmark1"/>
    <w:p w14:paraId="7E3A831E" w14:textId="77777777" w:rsidR="0063705D" w:rsidRDefault="005672EE">
      <w:pPr>
        <w:pStyle w:val="Spistreci1"/>
        <w:rPr>
          <w:rFonts w:asciiTheme="minorHAnsi" w:eastAsiaTheme="minorEastAsia" w:hAnsiTheme="minorHAnsi" w:cstheme="minorBidi"/>
          <w:spacing w:val="0"/>
          <w:sz w:val="22"/>
          <w:szCs w:val="22"/>
          <w:lang w:eastAsia="pl-PL"/>
        </w:rPr>
      </w:pPr>
      <w:r w:rsidRPr="00CE0CF4">
        <w:fldChar w:fldCharType="begin"/>
      </w:r>
      <w:r w:rsidR="00AF19C6" w:rsidRPr="00CE0CF4">
        <w:instrText xml:space="preserve"> TOC \o "1-1" \h \z \t "Styl3;1" </w:instrText>
      </w:r>
      <w:r w:rsidRPr="00CE0CF4">
        <w:fldChar w:fldCharType="separate"/>
      </w:r>
      <w:hyperlink w:anchor="_Toc73307305" w:history="1">
        <w:r w:rsidR="0063705D" w:rsidRPr="00AF61A8">
          <w:rPr>
            <w:rStyle w:val="Hipercze"/>
          </w:rPr>
          <w:t>1.</w:t>
        </w:r>
        <w:r w:rsidR="0063705D">
          <w:rPr>
            <w:rFonts w:asciiTheme="minorHAnsi" w:eastAsiaTheme="minorEastAsia" w:hAnsiTheme="minorHAnsi" w:cstheme="minorBidi"/>
            <w:spacing w:val="0"/>
            <w:sz w:val="22"/>
            <w:szCs w:val="22"/>
            <w:lang w:eastAsia="pl-PL"/>
          </w:rPr>
          <w:tab/>
        </w:r>
        <w:r w:rsidR="0063705D" w:rsidRPr="00AF61A8">
          <w:rPr>
            <w:rStyle w:val="Hipercze"/>
          </w:rPr>
          <w:t>Wykaz skrótów</w:t>
        </w:r>
        <w:r w:rsidR="0063705D">
          <w:rPr>
            <w:webHidden/>
          </w:rPr>
          <w:tab/>
        </w:r>
        <w:r w:rsidR="0063705D">
          <w:rPr>
            <w:webHidden/>
          </w:rPr>
          <w:fldChar w:fldCharType="begin"/>
        </w:r>
        <w:r w:rsidR="0063705D">
          <w:rPr>
            <w:webHidden/>
          </w:rPr>
          <w:instrText xml:space="preserve"> PAGEREF _Toc73307305 \h </w:instrText>
        </w:r>
        <w:r w:rsidR="0063705D">
          <w:rPr>
            <w:webHidden/>
          </w:rPr>
        </w:r>
        <w:r w:rsidR="0063705D">
          <w:rPr>
            <w:webHidden/>
          </w:rPr>
          <w:fldChar w:fldCharType="separate"/>
        </w:r>
        <w:r w:rsidR="008725DA">
          <w:rPr>
            <w:webHidden/>
          </w:rPr>
          <w:t>6</w:t>
        </w:r>
        <w:r w:rsidR="0063705D">
          <w:rPr>
            <w:webHidden/>
          </w:rPr>
          <w:fldChar w:fldCharType="end"/>
        </w:r>
      </w:hyperlink>
    </w:p>
    <w:p w14:paraId="25C51A13" w14:textId="35DE5213" w:rsidR="0063705D" w:rsidRDefault="00B02D2E">
      <w:pPr>
        <w:pStyle w:val="Spistreci1"/>
        <w:rPr>
          <w:rFonts w:asciiTheme="minorHAnsi" w:eastAsiaTheme="minorEastAsia" w:hAnsiTheme="minorHAnsi" w:cstheme="minorBidi"/>
          <w:spacing w:val="0"/>
          <w:sz w:val="22"/>
          <w:szCs w:val="22"/>
          <w:lang w:eastAsia="pl-PL"/>
        </w:rPr>
      </w:pPr>
      <w:hyperlink w:anchor="_Toc73307306" w:history="1">
        <w:r w:rsidR="0063705D" w:rsidRPr="00AF61A8">
          <w:rPr>
            <w:rStyle w:val="Hipercze"/>
          </w:rPr>
          <w:t>2.</w:t>
        </w:r>
        <w:r w:rsidR="0063705D">
          <w:rPr>
            <w:rFonts w:asciiTheme="minorHAnsi" w:eastAsiaTheme="minorEastAsia" w:hAnsiTheme="minorHAnsi" w:cstheme="minorBidi"/>
            <w:spacing w:val="0"/>
            <w:sz w:val="22"/>
            <w:szCs w:val="22"/>
            <w:lang w:eastAsia="pl-PL"/>
          </w:rPr>
          <w:tab/>
        </w:r>
        <w:r w:rsidR="0063705D" w:rsidRPr="00AF61A8">
          <w:rPr>
            <w:rStyle w:val="Hipercze"/>
          </w:rPr>
          <w:t>Wprowadzenie</w:t>
        </w:r>
        <w:r w:rsidR="0063705D">
          <w:rPr>
            <w:webHidden/>
          </w:rPr>
          <w:tab/>
        </w:r>
        <w:r w:rsidR="0063705D">
          <w:rPr>
            <w:webHidden/>
          </w:rPr>
          <w:fldChar w:fldCharType="begin"/>
        </w:r>
        <w:r w:rsidR="0063705D">
          <w:rPr>
            <w:webHidden/>
          </w:rPr>
          <w:instrText xml:space="preserve"> PAGEREF _Toc73307306 \h </w:instrText>
        </w:r>
        <w:r w:rsidR="0063705D">
          <w:rPr>
            <w:webHidden/>
          </w:rPr>
        </w:r>
        <w:r w:rsidR="0063705D">
          <w:rPr>
            <w:webHidden/>
          </w:rPr>
          <w:fldChar w:fldCharType="separate"/>
        </w:r>
        <w:r w:rsidR="008725DA">
          <w:rPr>
            <w:webHidden/>
          </w:rPr>
          <w:t>8</w:t>
        </w:r>
        <w:r w:rsidR="0063705D">
          <w:rPr>
            <w:webHidden/>
          </w:rPr>
          <w:fldChar w:fldCharType="end"/>
        </w:r>
      </w:hyperlink>
    </w:p>
    <w:p w14:paraId="15860E44"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07" w:history="1">
        <w:r w:rsidR="0063705D" w:rsidRPr="00AF61A8">
          <w:rPr>
            <w:rStyle w:val="Hipercze"/>
          </w:rPr>
          <w:t>2.1.</w:t>
        </w:r>
        <w:r w:rsidR="0063705D">
          <w:rPr>
            <w:rFonts w:asciiTheme="minorHAnsi" w:eastAsiaTheme="minorEastAsia" w:hAnsiTheme="minorHAnsi" w:cstheme="minorBidi"/>
            <w:spacing w:val="0"/>
            <w:sz w:val="22"/>
            <w:szCs w:val="22"/>
            <w:lang w:eastAsia="pl-PL"/>
          </w:rPr>
          <w:tab/>
        </w:r>
        <w:r w:rsidR="0063705D" w:rsidRPr="00AF61A8">
          <w:rPr>
            <w:rStyle w:val="Hipercze"/>
          </w:rPr>
          <w:t>Cel i przedmiot opracowania</w:t>
        </w:r>
        <w:r w:rsidR="0063705D">
          <w:rPr>
            <w:webHidden/>
          </w:rPr>
          <w:tab/>
        </w:r>
        <w:r w:rsidR="0063705D">
          <w:rPr>
            <w:webHidden/>
          </w:rPr>
          <w:fldChar w:fldCharType="begin"/>
        </w:r>
        <w:r w:rsidR="0063705D">
          <w:rPr>
            <w:webHidden/>
          </w:rPr>
          <w:instrText xml:space="preserve"> PAGEREF _Toc73307307 \h </w:instrText>
        </w:r>
        <w:r w:rsidR="0063705D">
          <w:rPr>
            <w:webHidden/>
          </w:rPr>
        </w:r>
        <w:r w:rsidR="0063705D">
          <w:rPr>
            <w:webHidden/>
          </w:rPr>
          <w:fldChar w:fldCharType="separate"/>
        </w:r>
        <w:r w:rsidR="008725DA">
          <w:rPr>
            <w:webHidden/>
          </w:rPr>
          <w:t>8</w:t>
        </w:r>
        <w:r w:rsidR="0063705D">
          <w:rPr>
            <w:webHidden/>
          </w:rPr>
          <w:fldChar w:fldCharType="end"/>
        </w:r>
      </w:hyperlink>
    </w:p>
    <w:p w14:paraId="52DE057E"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08" w:history="1">
        <w:r w:rsidR="0063705D" w:rsidRPr="00AF61A8">
          <w:rPr>
            <w:rStyle w:val="Hipercze"/>
          </w:rPr>
          <w:t>2.2.</w:t>
        </w:r>
        <w:r w:rsidR="0063705D">
          <w:rPr>
            <w:rFonts w:asciiTheme="minorHAnsi" w:eastAsiaTheme="minorEastAsia" w:hAnsiTheme="minorHAnsi" w:cstheme="minorBidi"/>
            <w:spacing w:val="0"/>
            <w:sz w:val="22"/>
            <w:szCs w:val="22"/>
            <w:lang w:eastAsia="pl-PL"/>
          </w:rPr>
          <w:tab/>
        </w:r>
        <w:r w:rsidR="0063705D" w:rsidRPr="00AF61A8">
          <w:rPr>
            <w:rStyle w:val="Hipercze"/>
          </w:rPr>
          <w:t>Podstawa prawna opracowania</w:t>
        </w:r>
        <w:r w:rsidR="0063705D">
          <w:rPr>
            <w:webHidden/>
          </w:rPr>
          <w:tab/>
        </w:r>
        <w:r w:rsidR="0063705D">
          <w:rPr>
            <w:webHidden/>
          </w:rPr>
          <w:fldChar w:fldCharType="begin"/>
        </w:r>
        <w:r w:rsidR="0063705D">
          <w:rPr>
            <w:webHidden/>
          </w:rPr>
          <w:instrText xml:space="preserve"> PAGEREF _Toc73307308 \h </w:instrText>
        </w:r>
        <w:r w:rsidR="0063705D">
          <w:rPr>
            <w:webHidden/>
          </w:rPr>
        </w:r>
        <w:r w:rsidR="0063705D">
          <w:rPr>
            <w:webHidden/>
          </w:rPr>
          <w:fldChar w:fldCharType="separate"/>
        </w:r>
        <w:r w:rsidR="008725DA">
          <w:rPr>
            <w:webHidden/>
          </w:rPr>
          <w:t>10</w:t>
        </w:r>
        <w:r w:rsidR="0063705D">
          <w:rPr>
            <w:webHidden/>
          </w:rPr>
          <w:fldChar w:fldCharType="end"/>
        </w:r>
      </w:hyperlink>
    </w:p>
    <w:p w14:paraId="2A8594DB"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09" w:history="1">
        <w:r w:rsidR="0063705D" w:rsidRPr="00AF61A8">
          <w:rPr>
            <w:rStyle w:val="Hipercze"/>
          </w:rPr>
          <w:t>2.2.1.</w:t>
        </w:r>
        <w:r w:rsidR="0063705D">
          <w:rPr>
            <w:rFonts w:asciiTheme="minorHAnsi" w:eastAsiaTheme="minorEastAsia" w:hAnsiTheme="minorHAnsi" w:cstheme="minorBidi"/>
            <w:spacing w:val="0"/>
            <w:sz w:val="22"/>
            <w:szCs w:val="22"/>
            <w:lang w:eastAsia="pl-PL"/>
          </w:rPr>
          <w:tab/>
        </w:r>
        <w:r w:rsidR="0063705D" w:rsidRPr="00AF61A8">
          <w:rPr>
            <w:rStyle w:val="Hipercze"/>
          </w:rPr>
          <w:t>Akty prawne</w:t>
        </w:r>
        <w:r w:rsidR="0063705D">
          <w:rPr>
            <w:webHidden/>
          </w:rPr>
          <w:tab/>
        </w:r>
        <w:r w:rsidR="0063705D">
          <w:rPr>
            <w:webHidden/>
          </w:rPr>
          <w:fldChar w:fldCharType="begin"/>
        </w:r>
        <w:r w:rsidR="0063705D">
          <w:rPr>
            <w:webHidden/>
          </w:rPr>
          <w:instrText xml:space="preserve"> PAGEREF _Toc73307309 \h </w:instrText>
        </w:r>
        <w:r w:rsidR="0063705D">
          <w:rPr>
            <w:webHidden/>
          </w:rPr>
        </w:r>
        <w:r w:rsidR="0063705D">
          <w:rPr>
            <w:webHidden/>
          </w:rPr>
          <w:fldChar w:fldCharType="separate"/>
        </w:r>
        <w:r w:rsidR="008725DA">
          <w:rPr>
            <w:webHidden/>
          </w:rPr>
          <w:t>10</w:t>
        </w:r>
        <w:r w:rsidR="0063705D">
          <w:rPr>
            <w:webHidden/>
          </w:rPr>
          <w:fldChar w:fldCharType="end"/>
        </w:r>
      </w:hyperlink>
    </w:p>
    <w:p w14:paraId="61AC667B"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10" w:history="1">
        <w:r w:rsidR="0063705D" w:rsidRPr="00AF61A8">
          <w:rPr>
            <w:rStyle w:val="Hipercze"/>
          </w:rPr>
          <w:t>2.2.2.</w:t>
        </w:r>
        <w:r w:rsidR="0063705D">
          <w:rPr>
            <w:rFonts w:asciiTheme="minorHAnsi" w:eastAsiaTheme="minorEastAsia" w:hAnsiTheme="minorHAnsi" w:cstheme="minorBidi"/>
            <w:spacing w:val="0"/>
            <w:sz w:val="22"/>
            <w:szCs w:val="22"/>
            <w:lang w:eastAsia="pl-PL"/>
          </w:rPr>
          <w:tab/>
        </w:r>
        <w:r w:rsidR="0063705D" w:rsidRPr="00AF61A8">
          <w:rPr>
            <w:rStyle w:val="Hipercze"/>
          </w:rPr>
          <w:t>Polityki, programy, plany i inne dokumenty rządowe</w:t>
        </w:r>
        <w:r w:rsidR="0063705D">
          <w:rPr>
            <w:webHidden/>
          </w:rPr>
          <w:tab/>
        </w:r>
        <w:r w:rsidR="0063705D">
          <w:rPr>
            <w:webHidden/>
          </w:rPr>
          <w:fldChar w:fldCharType="begin"/>
        </w:r>
        <w:r w:rsidR="0063705D">
          <w:rPr>
            <w:webHidden/>
          </w:rPr>
          <w:instrText xml:space="preserve"> PAGEREF _Toc73307310 \h </w:instrText>
        </w:r>
        <w:r w:rsidR="0063705D">
          <w:rPr>
            <w:webHidden/>
          </w:rPr>
        </w:r>
        <w:r w:rsidR="0063705D">
          <w:rPr>
            <w:webHidden/>
          </w:rPr>
          <w:fldChar w:fldCharType="separate"/>
        </w:r>
        <w:r w:rsidR="008725DA">
          <w:rPr>
            <w:webHidden/>
          </w:rPr>
          <w:t>10</w:t>
        </w:r>
        <w:r w:rsidR="0063705D">
          <w:rPr>
            <w:webHidden/>
          </w:rPr>
          <w:fldChar w:fldCharType="end"/>
        </w:r>
      </w:hyperlink>
    </w:p>
    <w:p w14:paraId="2DE45D1E"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11" w:history="1">
        <w:r w:rsidR="0063705D" w:rsidRPr="00AF61A8">
          <w:rPr>
            <w:rStyle w:val="Hipercze"/>
          </w:rPr>
          <w:t>2.2.3.</w:t>
        </w:r>
        <w:r w:rsidR="0063705D">
          <w:rPr>
            <w:rFonts w:asciiTheme="minorHAnsi" w:eastAsiaTheme="minorEastAsia" w:hAnsiTheme="minorHAnsi" w:cstheme="minorBidi"/>
            <w:spacing w:val="0"/>
            <w:sz w:val="22"/>
            <w:szCs w:val="22"/>
            <w:lang w:eastAsia="pl-PL"/>
          </w:rPr>
          <w:tab/>
        </w:r>
        <w:r w:rsidR="0063705D" w:rsidRPr="00AF61A8">
          <w:rPr>
            <w:rStyle w:val="Hipercze"/>
          </w:rPr>
          <w:t>Programy, plany, rejestry, dane administracji rządowej i samorządowej województwa i powiatu</w:t>
        </w:r>
        <w:r w:rsidR="0063705D">
          <w:rPr>
            <w:webHidden/>
          </w:rPr>
          <w:tab/>
        </w:r>
        <w:r w:rsidR="0063705D">
          <w:rPr>
            <w:webHidden/>
          </w:rPr>
          <w:fldChar w:fldCharType="begin"/>
        </w:r>
        <w:r w:rsidR="0063705D">
          <w:rPr>
            <w:webHidden/>
          </w:rPr>
          <w:instrText xml:space="preserve"> PAGEREF _Toc73307311 \h </w:instrText>
        </w:r>
        <w:r w:rsidR="0063705D">
          <w:rPr>
            <w:webHidden/>
          </w:rPr>
        </w:r>
        <w:r w:rsidR="0063705D">
          <w:rPr>
            <w:webHidden/>
          </w:rPr>
          <w:fldChar w:fldCharType="separate"/>
        </w:r>
        <w:r w:rsidR="008725DA">
          <w:rPr>
            <w:webHidden/>
          </w:rPr>
          <w:t>10</w:t>
        </w:r>
        <w:r w:rsidR="0063705D">
          <w:rPr>
            <w:webHidden/>
          </w:rPr>
          <w:fldChar w:fldCharType="end"/>
        </w:r>
      </w:hyperlink>
    </w:p>
    <w:p w14:paraId="2CD518F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12" w:history="1">
        <w:r w:rsidR="0063705D" w:rsidRPr="00AF61A8">
          <w:rPr>
            <w:rStyle w:val="Hipercze"/>
          </w:rPr>
          <w:t>2.3.</w:t>
        </w:r>
        <w:r w:rsidR="0063705D">
          <w:rPr>
            <w:rFonts w:asciiTheme="minorHAnsi" w:eastAsiaTheme="minorEastAsia" w:hAnsiTheme="minorHAnsi" w:cstheme="minorBidi"/>
            <w:spacing w:val="0"/>
            <w:sz w:val="22"/>
            <w:szCs w:val="22"/>
            <w:lang w:eastAsia="pl-PL"/>
          </w:rPr>
          <w:tab/>
        </w:r>
        <w:r w:rsidR="0063705D" w:rsidRPr="00AF61A8">
          <w:rPr>
            <w:rStyle w:val="Hipercze"/>
          </w:rPr>
          <w:t>Metodyka sporządzania Programu i jego struktura</w:t>
        </w:r>
        <w:r w:rsidR="0063705D">
          <w:rPr>
            <w:webHidden/>
          </w:rPr>
          <w:tab/>
        </w:r>
        <w:r w:rsidR="0063705D">
          <w:rPr>
            <w:webHidden/>
          </w:rPr>
          <w:fldChar w:fldCharType="begin"/>
        </w:r>
        <w:r w:rsidR="0063705D">
          <w:rPr>
            <w:webHidden/>
          </w:rPr>
          <w:instrText xml:space="preserve"> PAGEREF _Toc73307312 \h </w:instrText>
        </w:r>
        <w:r w:rsidR="0063705D">
          <w:rPr>
            <w:webHidden/>
          </w:rPr>
        </w:r>
        <w:r w:rsidR="0063705D">
          <w:rPr>
            <w:webHidden/>
          </w:rPr>
          <w:fldChar w:fldCharType="separate"/>
        </w:r>
        <w:r w:rsidR="008725DA">
          <w:rPr>
            <w:webHidden/>
          </w:rPr>
          <w:t>11</w:t>
        </w:r>
        <w:r w:rsidR="0063705D">
          <w:rPr>
            <w:webHidden/>
          </w:rPr>
          <w:fldChar w:fldCharType="end"/>
        </w:r>
      </w:hyperlink>
    </w:p>
    <w:p w14:paraId="062BD07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13" w:history="1">
        <w:r w:rsidR="0063705D" w:rsidRPr="00AF61A8">
          <w:rPr>
            <w:rStyle w:val="Hipercze"/>
          </w:rPr>
          <w:t>3.</w:t>
        </w:r>
        <w:r w:rsidR="0063705D">
          <w:rPr>
            <w:rFonts w:asciiTheme="minorHAnsi" w:eastAsiaTheme="minorEastAsia" w:hAnsiTheme="minorHAnsi" w:cstheme="minorBidi"/>
            <w:spacing w:val="0"/>
            <w:sz w:val="22"/>
            <w:szCs w:val="22"/>
            <w:lang w:eastAsia="pl-PL"/>
          </w:rPr>
          <w:tab/>
        </w:r>
        <w:r w:rsidR="0063705D" w:rsidRPr="00AF61A8">
          <w:rPr>
            <w:rStyle w:val="Hipercze"/>
          </w:rPr>
          <w:t>Uwarunkowania zewnętrzne Programu</w:t>
        </w:r>
        <w:r w:rsidR="0063705D">
          <w:rPr>
            <w:webHidden/>
          </w:rPr>
          <w:tab/>
        </w:r>
        <w:r w:rsidR="0063705D">
          <w:rPr>
            <w:webHidden/>
          </w:rPr>
          <w:fldChar w:fldCharType="begin"/>
        </w:r>
        <w:r w:rsidR="0063705D">
          <w:rPr>
            <w:webHidden/>
          </w:rPr>
          <w:instrText xml:space="preserve"> PAGEREF _Toc73307313 \h </w:instrText>
        </w:r>
        <w:r w:rsidR="0063705D">
          <w:rPr>
            <w:webHidden/>
          </w:rPr>
        </w:r>
        <w:r w:rsidR="0063705D">
          <w:rPr>
            <w:webHidden/>
          </w:rPr>
          <w:fldChar w:fldCharType="separate"/>
        </w:r>
        <w:r w:rsidR="008725DA">
          <w:rPr>
            <w:webHidden/>
          </w:rPr>
          <w:t>12</w:t>
        </w:r>
        <w:r w:rsidR="0063705D">
          <w:rPr>
            <w:webHidden/>
          </w:rPr>
          <w:fldChar w:fldCharType="end"/>
        </w:r>
      </w:hyperlink>
    </w:p>
    <w:p w14:paraId="59E92E0F"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14" w:history="1">
        <w:r w:rsidR="0063705D" w:rsidRPr="00AF61A8">
          <w:rPr>
            <w:rStyle w:val="Hipercze"/>
          </w:rPr>
          <w:t>3.1.</w:t>
        </w:r>
        <w:r w:rsidR="0063705D">
          <w:rPr>
            <w:rFonts w:asciiTheme="minorHAnsi" w:eastAsiaTheme="minorEastAsia" w:hAnsiTheme="minorHAnsi" w:cstheme="minorBidi"/>
            <w:spacing w:val="0"/>
            <w:sz w:val="22"/>
            <w:szCs w:val="22"/>
            <w:lang w:eastAsia="pl-PL"/>
          </w:rPr>
          <w:tab/>
        </w:r>
        <w:r w:rsidR="0063705D" w:rsidRPr="00AF61A8">
          <w:rPr>
            <w:rStyle w:val="Hipercze"/>
          </w:rPr>
          <w:t>Dokumenty krajowe, wojewódzkie, powiatowe i gminne</w:t>
        </w:r>
        <w:r w:rsidR="0063705D">
          <w:rPr>
            <w:webHidden/>
          </w:rPr>
          <w:tab/>
        </w:r>
        <w:r w:rsidR="0063705D">
          <w:rPr>
            <w:webHidden/>
          </w:rPr>
          <w:fldChar w:fldCharType="begin"/>
        </w:r>
        <w:r w:rsidR="0063705D">
          <w:rPr>
            <w:webHidden/>
          </w:rPr>
          <w:instrText xml:space="preserve"> PAGEREF _Toc73307314 \h </w:instrText>
        </w:r>
        <w:r w:rsidR="0063705D">
          <w:rPr>
            <w:webHidden/>
          </w:rPr>
        </w:r>
        <w:r w:rsidR="0063705D">
          <w:rPr>
            <w:webHidden/>
          </w:rPr>
          <w:fldChar w:fldCharType="separate"/>
        </w:r>
        <w:r w:rsidR="008725DA">
          <w:rPr>
            <w:webHidden/>
          </w:rPr>
          <w:t>12</w:t>
        </w:r>
        <w:r w:rsidR="0063705D">
          <w:rPr>
            <w:webHidden/>
          </w:rPr>
          <w:fldChar w:fldCharType="end"/>
        </w:r>
      </w:hyperlink>
    </w:p>
    <w:p w14:paraId="6198E491"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15" w:history="1">
        <w:r w:rsidR="0063705D" w:rsidRPr="00AF61A8">
          <w:rPr>
            <w:rStyle w:val="Hipercze"/>
          </w:rPr>
          <w:t>3.2.</w:t>
        </w:r>
        <w:r w:rsidR="0063705D">
          <w:rPr>
            <w:rFonts w:asciiTheme="minorHAnsi" w:eastAsiaTheme="minorEastAsia" w:hAnsiTheme="minorHAnsi" w:cstheme="minorBidi"/>
            <w:spacing w:val="0"/>
            <w:sz w:val="22"/>
            <w:szCs w:val="22"/>
            <w:lang w:eastAsia="pl-PL"/>
          </w:rPr>
          <w:tab/>
        </w:r>
        <w:r w:rsidR="0063705D" w:rsidRPr="00AF61A8">
          <w:rPr>
            <w:rStyle w:val="Hipercze"/>
          </w:rPr>
          <w:t>Spójność z głównymi dokumentami strategicznymi i programowymi</w:t>
        </w:r>
        <w:r w:rsidR="0063705D">
          <w:rPr>
            <w:webHidden/>
          </w:rPr>
          <w:tab/>
        </w:r>
        <w:r w:rsidR="0063705D">
          <w:rPr>
            <w:webHidden/>
          </w:rPr>
          <w:fldChar w:fldCharType="begin"/>
        </w:r>
        <w:r w:rsidR="0063705D">
          <w:rPr>
            <w:webHidden/>
          </w:rPr>
          <w:instrText xml:space="preserve"> PAGEREF _Toc73307315 \h </w:instrText>
        </w:r>
        <w:r w:rsidR="0063705D">
          <w:rPr>
            <w:webHidden/>
          </w:rPr>
        </w:r>
        <w:r w:rsidR="0063705D">
          <w:rPr>
            <w:webHidden/>
          </w:rPr>
          <w:fldChar w:fldCharType="separate"/>
        </w:r>
        <w:r w:rsidR="008725DA">
          <w:rPr>
            <w:webHidden/>
          </w:rPr>
          <w:t>12</w:t>
        </w:r>
        <w:r w:rsidR="0063705D">
          <w:rPr>
            <w:webHidden/>
          </w:rPr>
          <w:fldChar w:fldCharType="end"/>
        </w:r>
      </w:hyperlink>
    </w:p>
    <w:p w14:paraId="382C68ED"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17" w:history="1">
        <w:r w:rsidR="0063705D" w:rsidRPr="00AF61A8">
          <w:rPr>
            <w:rStyle w:val="Hipercze"/>
          </w:rPr>
          <w:t>4.</w:t>
        </w:r>
        <w:r w:rsidR="0063705D">
          <w:rPr>
            <w:rFonts w:asciiTheme="minorHAnsi" w:eastAsiaTheme="minorEastAsia" w:hAnsiTheme="minorHAnsi" w:cstheme="minorBidi"/>
            <w:spacing w:val="0"/>
            <w:sz w:val="22"/>
            <w:szCs w:val="22"/>
            <w:lang w:eastAsia="pl-PL"/>
          </w:rPr>
          <w:tab/>
        </w:r>
        <w:r w:rsidR="0063705D" w:rsidRPr="00AF61A8">
          <w:rPr>
            <w:rStyle w:val="Hipercze"/>
          </w:rPr>
          <w:t>Ogólna charakterystyka Gminy Chełmża</w:t>
        </w:r>
        <w:r w:rsidR="0063705D">
          <w:rPr>
            <w:webHidden/>
          </w:rPr>
          <w:tab/>
        </w:r>
        <w:r w:rsidR="0063705D">
          <w:rPr>
            <w:webHidden/>
          </w:rPr>
          <w:fldChar w:fldCharType="begin"/>
        </w:r>
        <w:r w:rsidR="0063705D">
          <w:rPr>
            <w:webHidden/>
          </w:rPr>
          <w:instrText xml:space="preserve"> PAGEREF _Toc73307317 \h </w:instrText>
        </w:r>
        <w:r w:rsidR="0063705D">
          <w:rPr>
            <w:webHidden/>
          </w:rPr>
        </w:r>
        <w:r w:rsidR="0063705D">
          <w:rPr>
            <w:webHidden/>
          </w:rPr>
          <w:fldChar w:fldCharType="separate"/>
        </w:r>
        <w:r w:rsidR="008725DA">
          <w:rPr>
            <w:webHidden/>
          </w:rPr>
          <w:t>31</w:t>
        </w:r>
        <w:r w:rsidR="0063705D">
          <w:rPr>
            <w:webHidden/>
          </w:rPr>
          <w:fldChar w:fldCharType="end"/>
        </w:r>
      </w:hyperlink>
    </w:p>
    <w:p w14:paraId="1AC211A2"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18" w:history="1">
        <w:r w:rsidR="0063705D" w:rsidRPr="00AF61A8">
          <w:rPr>
            <w:rStyle w:val="Hipercze"/>
          </w:rPr>
          <w:t>4.1.</w:t>
        </w:r>
        <w:r w:rsidR="0063705D">
          <w:rPr>
            <w:rFonts w:asciiTheme="minorHAnsi" w:eastAsiaTheme="minorEastAsia" w:hAnsiTheme="minorHAnsi" w:cstheme="minorBidi"/>
            <w:spacing w:val="0"/>
            <w:sz w:val="22"/>
            <w:szCs w:val="22"/>
            <w:lang w:eastAsia="pl-PL"/>
          </w:rPr>
          <w:tab/>
        </w:r>
        <w:r w:rsidR="0063705D" w:rsidRPr="00AF61A8">
          <w:rPr>
            <w:rStyle w:val="Hipercze"/>
          </w:rPr>
          <w:t>Charakterystyka geograficzno-gospodarcza</w:t>
        </w:r>
        <w:r w:rsidR="0063705D">
          <w:rPr>
            <w:webHidden/>
          </w:rPr>
          <w:tab/>
        </w:r>
        <w:r w:rsidR="0063705D">
          <w:rPr>
            <w:webHidden/>
          </w:rPr>
          <w:fldChar w:fldCharType="begin"/>
        </w:r>
        <w:r w:rsidR="0063705D">
          <w:rPr>
            <w:webHidden/>
          </w:rPr>
          <w:instrText xml:space="preserve"> PAGEREF _Toc73307318 \h </w:instrText>
        </w:r>
        <w:r w:rsidR="0063705D">
          <w:rPr>
            <w:webHidden/>
          </w:rPr>
        </w:r>
        <w:r w:rsidR="0063705D">
          <w:rPr>
            <w:webHidden/>
          </w:rPr>
          <w:fldChar w:fldCharType="separate"/>
        </w:r>
        <w:r w:rsidR="008725DA">
          <w:rPr>
            <w:webHidden/>
          </w:rPr>
          <w:t>31</w:t>
        </w:r>
        <w:r w:rsidR="0063705D">
          <w:rPr>
            <w:webHidden/>
          </w:rPr>
          <w:fldChar w:fldCharType="end"/>
        </w:r>
      </w:hyperlink>
    </w:p>
    <w:p w14:paraId="222B3CE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19" w:history="1">
        <w:r w:rsidR="0063705D" w:rsidRPr="00AF61A8">
          <w:rPr>
            <w:rStyle w:val="Hipercze"/>
          </w:rPr>
          <w:t>4.1.1.</w:t>
        </w:r>
        <w:r w:rsidR="0063705D">
          <w:rPr>
            <w:rFonts w:asciiTheme="minorHAnsi" w:eastAsiaTheme="minorEastAsia" w:hAnsiTheme="minorHAnsi" w:cstheme="minorBidi"/>
            <w:spacing w:val="0"/>
            <w:sz w:val="22"/>
            <w:szCs w:val="22"/>
            <w:lang w:eastAsia="pl-PL"/>
          </w:rPr>
          <w:tab/>
        </w:r>
        <w:r w:rsidR="0063705D" w:rsidRPr="00AF61A8">
          <w:rPr>
            <w:rStyle w:val="Hipercze"/>
          </w:rPr>
          <w:t>Położenie administracyjne i powierzchnia</w:t>
        </w:r>
        <w:r w:rsidR="0063705D">
          <w:rPr>
            <w:webHidden/>
          </w:rPr>
          <w:tab/>
        </w:r>
        <w:r w:rsidR="0063705D">
          <w:rPr>
            <w:webHidden/>
          </w:rPr>
          <w:fldChar w:fldCharType="begin"/>
        </w:r>
        <w:r w:rsidR="0063705D">
          <w:rPr>
            <w:webHidden/>
          </w:rPr>
          <w:instrText xml:space="preserve"> PAGEREF _Toc73307319 \h </w:instrText>
        </w:r>
        <w:r w:rsidR="0063705D">
          <w:rPr>
            <w:webHidden/>
          </w:rPr>
        </w:r>
        <w:r w:rsidR="0063705D">
          <w:rPr>
            <w:webHidden/>
          </w:rPr>
          <w:fldChar w:fldCharType="separate"/>
        </w:r>
        <w:r w:rsidR="008725DA">
          <w:rPr>
            <w:webHidden/>
          </w:rPr>
          <w:t>31</w:t>
        </w:r>
        <w:r w:rsidR="0063705D">
          <w:rPr>
            <w:webHidden/>
          </w:rPr>
          <w:fldChar w:fldCharType="end"/>
        </w:r>
      </w:hyperlink>
    </w:p>
    <w:p w14:paraId="6FCC6DF0"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22" w:history="1">
        <w:r w:rsidR="0063705D" w:rsidRPr="00AF61A8">
          <w:rPr>
            <w:rStyle w:val="Hipercze"/>
          </w:rPr>
          <w:t>4.1.2.</w:t>
        </w:r>
        <w:r w:rsidR="0063705D">
          <w:rPr>
            <w:rFonts w:asciiTheme="minorHAnsi" w:eastAsiaTheme="minorEastAsia" w:hAnsiTheme="minorHAnsi" w:cstheme="minorBidi"/>
            <w:spacing w:val="0"/>
            <w:sz w:val="22"/>
            <w:szCs w:val="22"/>
            <w:lang w:eastAsia="pl-PL"/>
          </w:rPr>
          <w:tab/>
        </w:r>
        <w:r w:rsidR="0063705D" w:rsidRPr="00AF61A8">
          <w:rPr>
            <w:rStyle w:val="Hipercze"/>
          </w:rPr>
          <w:t>Dane demograficzne</w:t>
        </w:r>
        <w:r w:rsidR="0063705D">
          <w:rPr>
            <w:webHidden/>
          </w:rPr>
          <w:tab/>
        </w:r>
        <w:r w:rsidR="0063705D">
          <w:rPr>
            <w:webHidden/>
          </w:rPr>
          <w:fldChar w:fldCharType="begin"/>
        </w:r>
        <w:r w:rsidR="0063705D">
          <w:rPr>
            <w:webHidden/>
          </w:rPr>
          <w:instrText xml:space="preserve"> PAGEREF _Toc73307322 \h </w:instrText>
        </w:r>
        <w:r w:rsidR="0063705D">
          <w:rPr>
            <w:webHidden/>
          </w:rPr>
        </w:r>
        <w:r w:rsidR="0063705D">
          <w:rPr>
            <w:webHidden/>
          </w:rPr>
          <w:fldChar w:fldCharType="separate"/>
        </w:r>
        <w:r w:rsidR="008725DA">
          <w:rPr>
            <w:webHidden/>
          </w:rPr>
          <w:t>33</w:t>
        </w:r>
        <w:r w:rsidR="0063705D">
          <w:rPr>
            <w:webHidden/>
          </w:rPr>
          <w:fldChar w:fldCharType="end"/>
        </w:r>
      </w:hyperlink>
    </w:p>
    <w:p w14:paraId="10A29257"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24" w:history="1">
        <w:r w:rsidR="0063705D" w:rsidRPr="00AF61A8">
          <w:rPr>
            <w:rStyle w:val="Hipercze"/>
          </w:rPr>
          <w:t>5.</w:t>
        </w:r>
        <w:r w:rsidR="0063705D">
          <w:rPr>
            <w:rFonts w:asciiTheme="minorHAnsi" w:eastAsiaTheme="minorEastAsia" w:hAnsiTheme="minorHAnsi" w:cstheme="minorBidi"/>
            <w:spacing w:val="0"/>
            <w:sz w:val="22"/>
            <w:szCs w:val="22"/>
            <w:lang w:eastAsia="pl-PL"/>
          </w:rPr>
          <w:tab/>
        </w:r>
        <w:r w:rsidR="0063705D" w:rsidRPr="00AF61A8">
          <w:rPr>
            <w:rStyle w:val="Hipercze"/>
          </w:rPr>
          <w:t>Analiza stanu środowiska</w:t>
        </w:r>
        <w:r w:rsidR="0063705D">
          <w:rPr>
            <w:webHidden/>
          </w:rPr>
          <w:tab/>
        </w:r>
        <w:r w:rsidR="0063705D">
          <w:rPr>
            <w:webHidden/>
          </w:rPr>
          <w:fldChar w:fldCharType="begin"/>
        </w:r>
        <w:r w:rsidR="0063705D">
          <w:rPr>
            <w:webHidden/>
          </w:rPr>
          <w:instrText xml:space="preserve"> PAGEREF _Toc73307324 \h </w:instrText>
        </w:r>
        <w:r w:rsidR="0063705D">
          <w:rPr>
            <w:webHidden/>
          </w:rPr>
        </w:r>
        <w:r w:rsidR="0063705D">
          <w:rPr>
            <w:webHidden/>
          </w:rPr>
          <w:fldChar w:fldCharType="separate"/>
        </w:r>
        <w:r w:rsidR="008725DA">
          <w:rPr>
            <w:webHidden/>
          </w:rPr>
          <w:t>34</w:t>
        </w:r>
        <w:r w:rsidR="0063705D">
          <w:rPr>
            <w:webHidden/>
          </w:rPr>
          <w:fldChar w:fldCharType="end"/>
        </w:r>
      </w:hyperlink>
    </w:p>
    <w:p w14:paraId="47D4DAB6"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25" w:history="1">
        <w:r w:rsidR="0063705D" w:rsidRPr="00AF61A8">
          <w:rPr>
            <w:rStyle w:val="Hipercze"/>
          </w:rPr>
          <w:t>5.1.</w:t>
        </w:r>
        <w:r w:rsidR="0063705D">
          <w:rPr>
            <w:rFonts w:asciiTheme="minorHAnsi" w:eastAsiaTheme="minorEastAsia" w:hAnsiTheme="minorHAnsi" w:cstheme="minorBidi"/>
            <w:spacing w:val="0"/>
            <w:sz w:val="22"/>
            <w:szCs w:val="22"/>
            <w:lang w:eastAsia="pl-PL"/>
          </w:rPr>
          <w:tab/>
        </w:r>
        <w:r w:rsidR="0063705D" w:rsidRPr="00AF61A8">
          <w:rPr>
            <w:rStyle w:val="Hipercze"/>
          </w:rPr>
          <w:t>Klimat</w:t>
        </w:r>
        <w:r w:rsidR="0063705D">
          <w:rPr>
            <w:webHidden/>
          </w:rPr>
          <w:tab/>
        </w:r>
        <w:r w:rsidR="0063705D">
          <w:rPr>
            <w:webHidden/>
          </w:rPr>
          <w:fldChar w:fldCharType="begin"/>
        </w:r>
        <w:r w:rsidR="0063705D">
          <w:rPr>
            <w:webHidden/>
          </w:rPr>
          <w:instrText xml:space="preserve"> PAGEREF _Toc73307325 \h </w:instrText>
        </w:r>
        <w:r w:rsidR="0063705D">
          <w:rPr>
            <w:webHidden/>
          </w:rPr>
        </w:r>
        <w:r w:rsidR="0063705D">
          <w:rPr>
            <w:webHidden/>
          </w:rPr>
          <w:fldChar w:fldCharType="separate"/>
        </w:r>
        <w:r w:rsidR="008725DA">
          <w:rPr>
            <w:webHidden/>
          </w:rPr>
          <w:t>34</w:t>
        </w:r>
        <w:r w:rsidR="0063705D">
          <w:rPr>
            <w:webHidden/>
          </w:rPr>
          <w:fldChar w:fldCharType="end"/>
        </w:r>
      </w:hyperlink>
    </w:p>
    <w:p w14:paraId="4BD7606B"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26" w:history="1">
        <w:r w:rsidR="0063705D" w:rsidRPr="00AF61A8">
          <w:rPr>
            <w:rStyle w:val="Hipercze"/>
          </w:rPr>
          <w:t>5.1.1.</w:t>
        </w:r>
        <w:r w:rsidR="0063705D">
          <w:rPr>
            <w:rFonts w:asciiTheme="minorHAnsi" w:eastAsiaTheme="minorEastAsia" w:hAnsiTheme="minorHAnsi" w:cstheme="minorBidi"/>
            <w:spacing w:val="0"/>
            <w:sz w:val="22"/>
            <w:szCs w:val="22"/>
            <w:lang w:eastAsia="pl-PL"/>
          </w:rPr>
          <w:tab/>
        </w:r>
        <w:r w:rsidR="0063705D" w:rsidRPr="00AF61A8">
          <w:rPr>
            <w:rStyle w:val="Hipercze"/>
          </w:rPr>
          <w:t>Stan jakości powietrza atmosferycznego – normy prawne</w:t>
        </w:r>
        <w:r w:rsidR="0063705D">
          <w:rPr>
            <w:webHidden/>
          </w:rPr>
          <w:tab/>
        </w:r>
        <w:r w:rsidR="0063705D">
          <w:rPr>
            <w:webHidden/>
          </w:rPr>
          <w:fldChar w:fldCharType="begin"/>
        </w:r>
        <w:r w:rsidR="0063705D">
          <w:rPr>
            <w:webHidden/>
          </w:rPr>
          <w:instrText xml:space="preserve"> PAGEREF _Toc73307326 \h </w:instrText>
        </w:r>
        <w:r w:rsidR="0063705D">
          <w:rPr>
            <w:webHidden/>
          </w:rPr>
        </w:r>
        <w:r w:rsidR="0063705D">
          <w:rPr>
            <w:webHidden/>
          </w:rPr>
          <w:fldChar w:fldCharType="separate"/>
        </w:r>
        <w:r w:rsidR="008725DA">
          <w:rPr>
            <w:webHidden/>
          </w:rPr>
          <w:t>36</w:t>
        </w:r>
        <w:r w:rsidR="0063705D">
          <w:rPr>
            <w:webHidden/>
          </w:rPr>
          <w:fldChar w:fldCharType="end"/>
        </w:r>
      </w:hyperlink>
    </w:p>
    <w:p w14:paraId="209ABCB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38" w:history="1">
        <w:r w:rsidR="0063705D" w:rsidRPr="00AF61A8">
          <w:rPr>
            <w:rStyle w:val="Hipercze"/>
          </w:rPr>
          <w:t>5.1.2.</w:t>
        </w:r>
        <w:r w:rsidR="0063705D">
          <w:rPr>
            <w:rFonts w:asciiTheme="minorHAnsi" w:eastAsiaTheme="minorEastAsia" w:hAnsiTheme="minorHAnsi" w:cstheme="minorBidi"/>
            <w:spacing w:val="0"/>
            <w:sz w:val="22"/>
            <w:szCs w:val="22"/>
            <w:lang w:eastAsia="pl-PL"/>
          </w:rPr>
          <w:tab/>
        </w:r>
        <w:r w:rsidR="0063705D" w:rsidRPr="00AF61A8">
          <w:rPr>
            <w:rStyle w:val="Hipercze"/>
          </w:rPr>
          <w:t>Ocena jakości powietrza atmosferycznego na terenie Gminy Chełmża</w:t>
        </w:r>
        <w:r w:rsidR="0063705D">
          <w:rPr>
            <w:webHidden/>
          </w:rPr>
          <w:tab/>
        </w:r>
        <w:r w:rsidR="0063705D">
          <w:rPr>
            <w:webHidden/>
          </w:rPr>
          <w:fldChar w:fldCharType="begin"/>
        </w:r>
        <w:r w:rsidR="0063705D">
          <w:rPr>
            <w:webHidden/>
          </w:rPr>
          <w:instrText xml:space="preserve"> PAGEREF _Toc73307338 \h </w:instrText>
        </w:r>
        <w:r w:rsidR="0063705D">
          <w:rPr>
            <w:webHidden/>
          </w:rPr>
        </w:r>
        <w:r w:rsidR="0063705D">
          <w:rPr>
            <w:webHidden/>
          </w:rPr>
          <w:fldChar w:fldCharType="separate"/>
        </w:r>
        <w:r w:rsidR="008725DA">
          <w:rPr>
            <w:webHidden/>
          </w:rPr>
          <w:t>42</w:t>
        </w:r>
        <w:r w:rsidR="0063705D">
          <w:rPr>
            <w:webHidden/>
          </w:rPr>
          <w:fldChar w:fldCharType="end"/>
        </w:r>
      </w:hyperlink>
    </w:p>
    <w:p w14:paraId="6B469C22"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39" w:history="1">
        <w:r w:rsidR="0063705D" w:rsidRPr="00AF61A8">
          <w:rPr>
            <w:rStyle w:val="Hipercze"/>
          </w:rPr>
          <w:t>5.1.3.</w:t>
        </w:r>
        <w:r w:rsidR="0063705D">
          <w:rPr>
            <w:rFonts w:asciiTheme="minorHAnsi" w:eastAsiaTheme="minorEastAsia" w:hAnsiTheme="minorHAnsi" w:cstheme="minorBidi"/>
            <w:spacing w:val="0"/>
            <w:sz w:val="22"/>
            <w:szCs w:val="22"/>
            <w:lang w:eastAsia="pl-PL"/>
          </w:rPr>
          <w:tab/>
        </w:r>
        <w:r w:rsidR="0063705D" w:rsidRPr="00AF61A8">
          <w:rPr>
            <w:rStyle w:val="Hipercze"/>
          </w:rPr>
          <w:t>Klasyfikacja stref</w:t>
        </w:r>
        <w:r w:rsidR="0063705D">
          <w:rPr>
            <w:webHidden/>
          </w:rPr>
          <w:tab/>
        </w:r>
        <w:r w:rsidR="0063705D">
          <w:rPr>
            <w:webHidden/>
          </w:rPr>
          <w:fldChar w:fldCharType="begin"/>
        </w:r>
        <w:r w:rsidR="0063705D">
          <w:rPr>
            <w:webHidden/>
          </w:rPr>
          <w:instrText xml:space="preserve"> PAGEREF _Toc73307339 \h </w:instrText>
        </w:r>
        <w:r w:rsidR="0063705D">
          <w:rPr>
            <w:webHidden/>
          </w:rPr>
        </w:r>
        <w:r w:rsidR="0063705D">
          <w:rPr>
            <w:webHidden/>
          </w:rPr>
          <w:fldChar w:fldCharType="separate"/>
        </w:r>
        <w:r w:rsidR="008725DA">
          <w:rPr>
            <w:webHidden/>
          </w:rPr>
          <w:t>52</w:t>
        </w:r>
        <w:r w:rsidR="0063705D">
          <w:rPr>
            <w:webHidden/>
          </w:rPr>
          <w:fldChar w:fldCharType="end"/>
        </w:r>
      </w:hyperlink>
    </w:p>
    <w:p w14:paraId="0EE0B486"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41" w:history="1">
        <w:r w:rsidR="0063705D" w:rsidRPr="00AF61A8">
          <w:rPr>
            <w:rStyle w:val="Hipercze"/>
          </w:rPr>
          <w:t>5.1.4.</w:t>
        </w:r>
        <w:r w:rsidR="0063705D">
          <w:rPr>
            <w:rFonts w:asciiTheme="minorHAnsi" w:eastAsiaTheme="minorEastAsia" w:hAnsiTheme="minorHAnsi" w:cstheme="minorBidi"/>
            <w:spacing w:val="0"/>
            <w:sz w:val="22"/>
            <w:szCs w:val="22"/>
            <w:lang w:eastAsia="pl-PL"/>
          </w:rPr>
          <w:tab/>
        </w:r>
        <w:r w:rsidR="0063705D" w:rsidRPr="00AF61A8">
          <w:rPr>
            <w:rStyle w:val="Hipercze"/>
          </w:rPr>
          <w:t>Problemy i zagrożenia</w:t>
        </w:r>
        <w:r w:rsidR="0063705D">
          <w:rPr>
            <w:webHidden/>
          </w:rPr>
          <w:tab/>
        </w:r>
        <w:r w:rsidR="0063705D">
          <w:rPr>
            <w:webHidden/>
          </w:rPr>
          <w:fldChar w:fldCharType="begin"/>
        </w:r>
        <w:r w:rsidR="0063705D">
          <w:rPr>
            <w:webHidden/>
          </w:rPr>
          <w:instrText xml:space="preserve"> PAGEREF _Toc73307341 \h </w:instrText>
        </w:r>
        <w:r w:rsidR="0063705D">
          <w:rPr>
            <w:webHidden/>
          </w:rPr>
        </w:r>
        <w:r w:rsidR="0063705D">
          <w:rPr>
            <w:webHidden/>
          </w:rPr>
          <w:fldChar w:fldCharType="separate"/>
        </w:r>
        <w:r w:rsidR="008725DA">
          <w:rPr>
            <w:webHidden/>
          </w:rPr>
          <w:t>53</w:t>
        </w:r>
        <w:r w:rsidR="0063705D">
          <w:rPr>
            <w:webHidden/>
          </w:rPr>
          <w:fldChar w:fldCharType="end"/>
        </w:r>
      </w:hyperlink>
    </w:p>
    <w:p w14:paraId="5D7A2902"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43" w:history="1">
        <w:r w:rsidR="0063705D" w:rsidRPr="00AF61A8">
          <w:rPr>
            <w:rStyle w:val="Hipercze"/>
          </w:rPr>
          <w:t>5.1.5.</w:t>
        </w:r>
        <w:r w:rsidR="0063705D">
          <w:rPr>
            <w:rFonts w:asciiTheme="minorHAnsi" w:eastAsiaTheme="minorEastAsia" w:hAnsiTheme="minorHAnsi" w:cstheme="minorBidi"/>
            <w:spacing w:val="0"/>
            <w:sz w:val="22"/>
            <w:szCs w:val="22"/>
            <w:lang w:eastAsia="pl-PL"/>
          </w:rPr>
          <w:tab/>
        </w:r>
        <w:r w:rsidR="0063705D" w:rsidRPr="00AF61A8">
          <w:rPr>
            <w:rStyle w:val="Hipercze"/>
          </w:rPr>
          <w:t>Analiza SWOT dla obszaru interwencji ochrona klimatu i jakości powietrza atmosferycznego</w:t>
        </w:r>
        <w:r w:rsidR="0063705D">
          <w:rPr>
            <w:webHidden/>
          </w:rPr>
          <w:tab/>
        </w:r>
        <w:r w:rsidR="0063705D">
          <w:rPr>
            <w:webHidden/>
          </w:rPr>
          <w:fldChar w:fldCharType="begin"/>
        </w:r>
        <w:r w:rsidR="0063705D">
          <w:rPr>
            <w:webHidden/>
          </w:rPr>
          <w:instrText xml:space="preserve"> PAGEREF _Toc73307343 \h </w:instrText>
        </w:r>
        <w:r w:rsidR="0063705D">
          <w:rPr>
            <w:webHidden/>
          </w:rPr>
        </w:r>
        <w:r w:rsidR="0063705D">
          <w:rPr>
            <w:webHidden/>
          </w:rPr>
          <w:fldChar w:fldCharType="separate"/>
        </w:r>
        <w:r w:rsidR="008725DA">
          <w:rPr>
            <w:webHidden/>
          </w:rPr>
          <w:t>55</w:t>
        </w:r>
        <w:r w:rsidR="0063705D">
          <w:rPr>
            <w:webHidden/>
          </w:rPr>
          <w:fldChar w:fldCharType="end"/>
        </w:r>
      </w:hyperlink>
    </w:p>
    <w:p w14:paraId="328411A3"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45" w:history="1">
        <w:r w:rsidR="0063705D" w:rsidRPr="00AF61A8">
          <w:rPr>
            <w:rStyle w:val="Hipercze"/>
          </w:rPr>
          <w:t>5.1.6.</w:t>
        </w:r>
        <w:r w:rsidR="0063705D">
          <w:rPr>
            <w:rFonts w:asciiTheme="minorHAnsi" w:eastAsiaTheme="minorEastAsia" w:hAnsiTheme="minorHAnsi" w:cstheme="minorBidi"/>
            <w:spacing w:val="0"/>
            <w:sz w:val="22"/>
            <w:szCs w:val="22"/>
            <w:lang w:eastAsia="pl-PL"/>
          </w:rPr>
          <w:tab/>
        </w:r>
        <w:r w:rsidR="0063705D" w:rsidRPr="00AF61A8">
          <w:rPr>
            <w:rStyle w:val="Hipercze"/>
          </w:rPr>
          <w:t>Tendencje zmian</w:t>
        </w:r>
        <w:r w:rsidR="0063705D">
          <w:rPr>
            <w:webHidden/>
          </w:rPr>
          <w:tab/>
        </w:r>
        <w:r w:rsidR="0063705D">
          <w:rPr>
            <w:webHidden/>
          </w:rPr>
          <w:fldChar w:fldCharType="begin"/>
        </w:r>
        <w:r w:rsidR="0063705D">
          <w:rPr>
            <w:webHidden/>
          </w:rPr>
          <w:instrText xml:space="preserve"> PAGEREF _Toc73307345 \h </w:instrText>
        </w:r>
        <w:r w:rsidR="0063705D">
          <w:rPr>
            <w:webHidden/>
          </w:rPr>
        </w:r>
        <w:r w:rsidR="0063705D">
          <w:rPr>
            <w:webHidden/>
          </w:rPr>
          <w:fldChar w:fldCharType="separate"/>
        </w:r>
        <w:r w:rsidR="008725DA">
          <w:rPr>
            <w:webHidden/>
          </w:rPr>
          <w:t>56</w:t>
        </w:r>
        <w:r w:rsidR="0063705D">
          <w:rPr>
            <w:webHidden/>
          </w:rPr>
          <w:fldChar w:fldCharType="end"/>
        </w:r>
      </w:hyperlink>
    </w:p>
    <w:p w14:paraId="0FA560E0"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46" w:history="1">
        <w:r w:rsidR="0063705D" w:rsidRPr="00AF61A8">
          <w:rPr>
            <w:rStyle w:val="Hipercze"/>
          </w:rPr>
          <w:t>5.2.</w:t>
        </w:r>
        <w:r w:rsidR="0063705D">
          <w:rPr>
            <w:rFonts w:asciiTheme="minorHAnsi" w:eastAsiaTheme="minorEastAsia" w:hAnsiTheme="minorHAnsi" w:cstheme="minorBidi"/>
            <w:spacing w:val="0"/>
            <w:sz w:val="22"/>
            <w:szCs w:val="22"/>
            <w:lang w:eastAsia="pl-PL"/>
          </w:rPr>
          <w:tab/>
        </w:r>
        <w:r w:rsidR="0063705D" w:rsidRPr="00AF61A8">
          <w:rPr>
            <w:rStyle w:val="Hipercze"/>
          </w:rPr>
          <w:t>Hałas</w:t>
        </w:r>
        <w:r w:rsidR="0063705D">
          <w:rPr>
            <w:webHidden/>
          </w:rPr>
          <w:tab/>
        </w:r>
        <w:r w:rsidR="0063705D">
          <w:rPr>
            <w:webHidden/>
          </w:rPr>
          <w:fldChar w:fldCharType="begin"/>
        </w:r>
        <w:r w:rsidR="0063705D">
          <w:rPr>
            <w:webHidden/>
          </w:rPr>
          <w:instrText xml:space="preserve"> PAGEREF _Toc73307346 \h </w:instrText>
        </w:r>
        <w:r w:rsidR="0063705D">
          <w:rPr>
            <w:webHidden/>
          </w:rPr>
        </w:r>
        <w:r w:rsidR="0063705D">
          <w:rPr>
            <w:webHidden/>
          </w:rPr>
          <w:fldChar w:fldCharType="separate"/>
        </w:r>
        <w:r w:rsidR="008725DA">
          <w:rPr>
            <w:webHidden/>
          </w:rPr>
          <w:t>56</w:t>
        </w:r>
        <w:r w:rsidR="0063705D">
          <w:rPr>
            <w:webHidden/>
          </w:rPr>
          <w:fldChar w:fldCharType="end"/>
        </w:r>
      </w:hyperlink>
    </w:p>
    <w:p w14:paraId="56822FDD"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47" w:history="1">
        <w:r w:rsidR="0063705D" w:rsidRPr="00AF61A8">
          <w:rPr>
            <w:rStyle w:val="Hipercze"/>
          </w:rPr>
          <w:t>5.2.1.</w:t>
        </w:r>
        <w:r w:rsidR="0063705D">
          <w:rPr>
            <w:rFonts w:asciiTheme="minorHAnsi" w:eastAsiaTheme="minorEastAsia" w:hAnsiTheme="minorHAnsi" w:cstheme="minorBidi"/>
            <w:spacing w:val="0"/>
            <w:sz w:val="22"/>
            <w:szCs w:val="22"/>
            <w:lang w:eastAsia="pl-PL"/>
          </w:rPr>
          <w:tab/>
        </w:r>
        <w:r w:rsidR="0063705D" w:rsidRPr="00AF61A8">
          <w:rPr>
            <w:rStyle w:val="Hipercze"/>
          </w:rPr>
          <w:t>Podstawy oceny klimatu akustycznego w środowisku</w:t>
        </w:r>
        <w:r w:rsidR="0063705D">
          <w:rPr>
            <w:webHidden/>
          </w:rPr>
          <w:tab/>
        </w:r>
        <w:r w:rsidR="0063705D">
          <w:rPr>
            <w:webHidden/>
          </w:rPr>
          <w:fldChar w:fldCharType="begin"/>
        </w:r>
        <w:r w:rsidR="0063705D">
          <w:rPr>
            <w:webHidden/>
          </w:rPr>
          <w:instrText xml:space="preserve"> PAGEREF _Toc73307347 \h </w:instrText>
        </w:r>
        <w:r w:rsidR="0063705D">
          <w:rPr>
            <w:webHidden/>
          </w:rPr>
        </w:r>
        <w:r w:rsidR="0063705D">
          <w:rPr>
            <w:webHidden/>
          </w:rPr>
          <w:fldChar w:fldCharType="separate"/>
        </w:r>
        <w:r w:rsidR="008725DA">
          <w:rPr>
            <w:webHidden/>
          </w:rPr>
          <w:t>56</w:t>
        </w:r>
        <w:r w:rsidR="0063705D">
          <w:rPr>
            <w:webHidden/>
          </w:rPr>
          <w:fldChar w:fldCharType="end"/>
        </w:r>
      </w:hyperlink>
    </w:p>
    <w:p w14:paraId="5B731DDB"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48" w:history="1">
        <w:r w:rsidR="0063705D" w:rsidRPr="00AF61A8">
          <w:rPr>
            <w:rStyle w:val="Hipercze"/>
          </w:rPr>
          <w:t>5.2.2.</w:t>
        </w:r>
        <w:r w:rsidR="0063705D">
          <w:rPr>
            <w:rFonts w:asciiTheme="minorHAnsi" w:eastAsiaTheme="minorEastAsia" w:hAnsiTheme="minorHAnsi" w:cstheme="minorBidi"/>
            <w:spacing w:val="0"/>
            <w:sz w:val="22"/>
            <w:szCs w:val="22"/>
            <w:lang w:eastAsia="pl-PL"/>
          </w:rPr>
          <w:tab/>
        </w:r>
        <w:r w:rsidR="0063705D" w:rsidRPr="00AF61A8">
          <w:rPr>
            <w:rStyle w:val="Hipercze"/>
          </w:rPr>
          <w:t>Hałas komunikacyjny</w:t>
        </w:r>
        <w:r w:rsidR="0063705D">
          <w:rPr>
            <w:webHidden/>
          </w:rPr>
          <w:tab/>
        </w:r>
        <w:r w:rsidR="0063705D">
          <w:rPr>
            <w:webHidden/>
          </w:rPr>
          <w:fldChar w:fldCharType="begin"/>
        </w:r>
        <w:r w:rsidR="0063705D">
          <w:rPr>
            <w:webHidden/>
          </w:rPr>
          <w:instrText xml:space="preserve"> PAGEREF _Toc73307348 \h </w:instrText>
        </w:r>
        <w:r w:rsidR="0063705D">
          <w:rPr>
            <w:webHidden/>
          </w:rPr>
        </w:r>
        <w:r w:rsidR="0063705D">
          <w:rPr>
            <w:webHidden/>
          </w:rPr>
          <w:fldChar w:fldCharType="separate"/>
        </w:r>
        <w:r w:rsidR="008725DA">
          <w:rPr>
            <w:webHidden/>
          </w:rPr>
          <w:t>56</w:t>
        </w:r>
        <w:r w:rsidR="0063705D">
          <w:rPr>
            <w:webHidden/>
          </w:rPr>
          <w:fldChar w:fldCharType="end"/>
        </w:r>
      </w:hyperlink>
    </w:p>
    <w:p w14:paraId="6A4D3BF7"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49" w:history="1">
        <w:r w:rsidR="0063705D" w:rsidRPr="00AF61A8">
          <w:rPr>
            <w:rStyle w:val="Hipercze"/>
          </w:rPr>
          <w:t>5.2.3.</w:t>
        </w:r>
        <w:r w:rsidR="0063705D">
          <w:rPr>
            <w:rFonts w:asciiTheme="minorHAnsi" w:eastAsiaTheme="minorEastAsia" w:hAnsiTheme="minorHAnsi" w:cstheme="minorBidi"/>
            <w:spacing w:val="0"/>
            <w:sz w:val="22"/>
            <w:szCs w:val="22"/>
            <w:lang w:eastAsia="pl-PL"/>
          </w:rPr>
          <w:tab/>
        </w:r>
        <w:r w:rsidR="0063705D" w:rsidRPr="00AF61A8">
          <w:rPr>
            <w:rStyle w:val="Hipercze"/>
          </w:rPr>
          <w:t>Infrastruktura drogowa i komunikacja</w:t>
        </w:r>
        <w:r w:rsidR="0063705D">
          <w:rPr>
            <w:webHidden/>
          </w:rPr>
          <w:tab/>
        </w:r>
        <w:r w:rsidR="0063705D">
          <w:rPr>
            <w:webHidden/>
          </w:rPr>
          <w:fldChar w:fldCharType="begin"/>
        </w:r>
        <w:r w:rsidR="0063705D">
          <w:rPr>
            <w:webHidden/>
          </w:rPr>
          <w:instrText xml:space="preserve"> PAGEREF _Toc73307349 \h </w:instrText>
        </w:r>
        <w:r w:rsidR="0063705D">
          <w:rPr>
            <w:webHidden/>
          </w:rPr>
        </w:r>
        <w:r w:rsidR="0063705D">
          <w:rPr>
            <w:webHidden/>
          </w:rPr>
          <w:fldChar w:fldCharType="separate"/>
        </w:r>
        <w:r w:rsidR="008725DA">
          <w:rPr>
            <w:webHidden/>
          </w:rPr>
          <w:t>57</w:t>
        </w:r>
        <w:r w:rsidR="0063705D">
          <w:rPr>
            <w:webHidden/>
          </w:rPr>
          <w:fldChar w:fldCharType="end"/>
        </w:r>
      </w:hyperlink>
    </w:p>
    <w:p w14:paraId="300251AA"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50" w:history="1">
        <w:r w:rsidR="0063705D" w:rsidRPr="00AF61A8">
          <w:rPr>
            <w:rStyle w:val="Hipercze"/>
          </w:rPr>
          <w:t>5.2.4.</w:t>
        </w:r>
        <w:r w:rsidR="0063705D">
          <w:rPr>
            <w:rFonts w:asciiTheme="minorHAnsi" w:eastAsiaTheme="minorEastAsia" w:hAnsiTheme="minorHAnsi" w:cstheme="minorBidi"/>
            <w:spacing w:val="0"/>
            <w:sz w:val="22"/>
            <w:szCs w:val="22"/>
            <w:lang w:eastAsia="pl-PL"/>
          </w:rPr>
          <w:tab/>
        </w:r>
        <w:r w:rsidR="0063705D" w:rsidRPr="00AF61A8">
          <w:rPr>
            <w:rStyle w:val="Hipercze"/>
          </w:rPr>
          <w:t>Monitoring hałasu komunikacyjnego</w:t>
        </w:r>
        <w:r w:rsidR="0063705D">
          <w:rPr>
            <w:webHidden/>
          </w:rPr>
          <w:tab/>
        </w:r>
        <w:r w:rsidR="0063705D">
          <w:rPr>
            <w:webHidden/>
          </w:rPr>
          <w:fldChar w:fldCharType="begin"/>
        </w:r>
        <w:r w:rsidR="0063705D">
          <w:rPr>
            <w:webHidden/>
          </w:rPr>
          <w:instrText xml:space="preserve"> PAGEREF _Toc73307350 \h </w:instrText>
        </w:r>
        <w:r w:rsidR="0063705D">
          <w:rPr>
            <w:webHidden/>
          </w:rPr>
        </w:r>
        <w:r w:rsidR="0063705D">
          <w:rPr>
            <w:webHidden/>
          </w:rPr>
          <w:fldChar w:fldCharType="separate"/>
        </w:r>
        <w:r w:rsidR="008725DA">
          <w:rPr>
            <w:webHidden/>
          </w:rPr>
          <w:t>60</w:t>
        </w:r>
        <w:r w:rsidR="0063705D">
          <w:rPr>
            <w:webHidden/>
          </w:rPr>
          <w:fldChar w:fldCharType="end"/>
        </w:r>
      </w:hyperlink>
    </w:p>
    <w:p w14:paraId="6403C5EA"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51" w:history="1">
        <w:r w:rsidR="0063705D" w:rsidRPr="00AF61A8">
          <w:rPr>
            <w:rStyle w:val="Hipercze"/>
          </w:rPr>
          <w:t>5.2.5.</w:t>
        </w:r>
        <w:r w:rsidR="0063705D">
          <w:rPr>
            <w:rFonts w:asciiTheme="minorHAnsi" w:eastAsiaTheme="minorEastAsia" w:hAnsiTheme="minorHAnsi" w:cstheme="minorBidi"/>
            <w:spacing w:val="0"/>
            <w:sz w:val="22"/>
            <w:szCs w:val="22"/>
            <w:lang w:eastAsia="pl-PL"/>
          </w:rPr>
          <w:tab/>
        </w:r>
        <w:r w:rsidR="0063705D" w:rsidRPr="00AF61A8">
          <w:rPr>
            <w:rStyle w:val="Hipercze"/>
          </w:rPr>
          <w:t>Hałas przemysłowy</w:t>
        </w:r>
        <w:r w:rsidR="0063705D">
          <w:rPr>
            <w:webHidden/>
          </w:rPr>
          <w:tab/>
        </w:r>
        <w:r w:rsidR="0063705D">
          <w:rPr>
            <w:webHidden/>
          </w:rPr>
          <w:fldChar w:fldCharType="begin"/>
        </w:r>
        <w:r w:rsidR="0063705D">
          <w:rPr>
            <w:webHidden/>
          </w:rPr>
          <w:instrText xml:space="preserve"> PAGEREF _Toc73307351 \h </w:instrText>
        </w:r>
        <w:r w:rsidR="0063705D">
          <w:rPr>
            <w:webHidden/>
          </w:rPr>
        </w:r>
        <w:r w:rsidR="0063705D">
          <w:rPr>
            <w:webHidden/>
          </w:rPr>
          <w:fldChar w:fldCharType="separate"/>
        </w:r>
        <w:r w:rsidR="008725DA">
          <w:rPr>
            <w:webHidden/>
          </w:rPr>
          <w:t>62</w:t>
        </w:r>
        <w:r w:rsidR="0063705D">
          <w:rPr>
            <w:webHidden/>
          </w:rPr>
          <w:fldChar w:fldCharType="end"/>
        </w:r>
      </w:hyperlink>
    </w:p>
    <w:p w14:paraId="7FCC9611"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52" w:history="1">
        <w:r w:rsidR="0063705D" w:rsidRPr="00AF61A8">
          <w:rPr>
            <w:rStyle w:val="Hipercze"/>
          </w:rPr>
          <w:t>5.2.6.</w:t>
        </w:r>
        <w:r w:rsidR="0063705D">
          <w:rPr>
            <w:rFonts w:asciiTheme="minorHAnsi" w:eastAsiaTheme="minorEastAsia" w:hAnsiTheme="minorHAnsi" w:cstheme="minorBidi"/>
            <w:spacing w:val="0"/>
            <w:sz w:val="22"/>
            <w:szCs w:val="22"/>
            <w:lang w:eastAsia="pl-PL"/>
          </w:rPr>
          <w:tab/>
        </w:r>
        <w:r w:rsidR="0063705D" w:rsidRPr="00AF61A8">
          <w:rPr>
            <w:rStyle w:val="Hipercze"/>
          </w:rPr>
          <w:t>Problemy i zagrożenia</w:t>
        </w:r>
        <w:r w:rsidR="0063705D">
          <w:rPr>
            <w:webHidden/>
          </w:rPr>
          <w:tab/>
        </w:r>
        <w:r w:rsidR="0063705D">
          <w:rPr>
            <w:webHidden/>
          </w:rPr>
          <w:fldChar w:fldCharType="begin"/>
        </w:r>
        <w:r w:rsidR="0063705D">
          <w:rPr>
            <w:webHidden/>
          </w:rPr>
          <w:instrText xml:space="preserve"> PAGEREF _Toc73307352 \h </w:instrText>
        </w:r>
        <w:r w:rsidR="0063705D">
          <w:rPr>
            <w:webHidden/>
          </w:rPr>
        </w:r>
        <w:r w:rsidR="0063705D">
          <w:rPr>
            <w:webHidden/>
          </w:rPr>
          <w:fldChar w:fldCharType="separate"/>
        </w:r>
        <w:r w:rsidR="008725DA">
          <w:rPr>
            <w:webHidden/>
          </w:rPr>
          <w:t>63</w:t>
        </w:r>
        <w:r w:rsidR="0063705D">
          <w:rPr>
            <w:webHidden/>
          </w:rPr>
          <w:fldChar w:fldCharType="end"/>
        </w:r>
      </w:hyperlink>
    </w:p>
    <w:p w14:paraId="66A6183D"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54" w:history="1">
        <w:r w:rsidR="0063705D" w:rsidRPr="00AF61A8">
          <w:rPr>
            <w:rStyle w:val="Hipercze"/>
          </w:rPr>
          <w:t>5.2.7.</w:t>
        </w:r>
        <w:r w:rsidR="0063705D">
          <w:rPr>
            <w:rFonts w:asciiTheme="minorHAnsi" w:eastAsiaTheme="minorEastAsia" w:hAnsiTheme="minorHAnsi" w:cstheme="minorBidi"/>
            <w:spacing w:val="0"/>
            <w:sz w:val="22"/>
            <w:szCs w:val="22"/>
            <w:lang w:eastAsia="pl-PL"/>
          </w:rPr>
          <w:tab/>
        </w:r>
        <w:r w:rsidR="0063705D" w:rsidRPr="00AF61A8">
          <w:rPr>
            <w:rStyle w:val="Hipercze"/>
          </w:rPr>
          <w:t>Analiza SWOT dla obszaru interwencji zagrożenia hałasem</w:t>
        </w:r>
        <w:r w:rsidR="0063705D">
          <w:rPr>
            <w:webHidden/>
          </w:rPr>
          <w:tab/>
        </w:r>
        <w:r w:rsidR="0063705D">
          <w:rPr>
            <w:webHidden/>
          </w:rPr>
          <w:fldChar w:fldCharType="begin"/>
        </w:r>
        <w:r w:rsidR="0063705D">
          <w:rPr>
            <w:webHidden/>
          </w:rPr>
          <w:instrText xml:space="preserve"> PAGEREF _Toc73307354 \h </w:instrText>
        </w:r>
        <w:r w:rsidR="0063705D">
          <w:rPr>
            <w:webHidden/>
          </w:rPr>
        </w:r>
        <w:r w:rsidR="0063705D">
          <w:rPr>
            <w:webHidden/>
          </w:rPr>
          <w:fldChar w:fldCharType="separate"/>
        </w:r>
        <w:r w:rsidR="008725DA">
          <w:rPr>
            <w:webHidden/>
          </w:rPr>
          <w:t>64</w:t>
        </w:r>
        <w:r w:rsidR="0063705D">
          <w:rPr>
            <w:webHidden/>
          </w:rPr>
          <w:fldChar w:fldCharType="end"/>
        </w:r>
      </w:hyperlink>
    </w:p>
    <w:p w14:paraId="0CFCC4FD"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56" w:history="1">
        <w:r w:rsidR="0063705D" w:rsidRPr="00AF61A8">
          <w:rPr>
            <w:rStyle w:val="Hipercze"/>
          </w:rPr>
          <w:t>5.2.8.</w:t>
        </w:r>
        <w:r w:rsidR="0063705D">
          <w:rPr>
            <w:rFonts w:asciiTheme="minorHAnsi" w:eastAsiaTheme="minorEastAsia" w:hAnsiTheme="minorHAnsi" w:cstheme="minorBidi"/>
            <w:spacing w:val="0"/>
            <w:sz w:val="22"/>
            <w:szCs w:val="22"/>
            <w:lang w:eastAsia="pl-PL"/>
          </w:rPr>
          <w:tab/>
        </w:r>
        <w:r w:rsidR="0063705D" w:rsidRPr="00AF61A8">
          <w:rPr>
            <w:rStyle w:val="Hipercze"/>
          </w:rPr>
          <w:t>Tendencje zmian w zakresie hałasu</w:t>
        </w:r>
        <w:r w:rsidR="0063705D">
          <w:rPr>
            <w:webHidden/>
          </w:rPr>
          <w:tab/>
        </w:r>
        <w:r w:rsidR="0063705D">
          <w:rPr>
            <w:webHidden/>
          </w:rPr>
          <w:fldChar w:fldCharType="begin"/>
        </w:r>
        <w:r w:rsidR="0063705D">
          <w:rPr>
            <w:webHidden/>
          </w:rPr>
          <w:instrText xml:space="preserve"> PAGEREF _Toc73307356 \h </w:instrText>
        </w:r>
        <w:r w:rsidR="0063705D">
          <w:rPr>
            <w:webHidden/>
          </w:rPr>
        </w:r>
        <w:r w:rsidR="0063705D">
          <w:rPr>
            <w:webHidden/>
          </w:rPr>
          <w:fldChar w:fldCharType="separate"/>
        </w:r>
        <w:r w:rsidR="008725DA">
          <w:rPr>
            <w:webHidden/>
          </w:rPr>
          <w:t>65</w:t>
        </w:r>
        <w:r w:rsidR="0063705D">
          <w:rPr>
            <w:webHidden/>
          </w:rPr>
          <w:fldChar w:fldCharType="end"/>
        </w:r>
      </w:hyperlink>
    </w:p>
    <w:p w14:paraId="581DD5CE"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57" w:history="1">
        <w:r w:rsidR="0063705D" w:rsidRPr="00AF61A8">
          <w:rPr>
            <w:rStyle w:val="Hipercze"/>
          </w:rPr>
          <w:t>5.3.</w:t>
        </w:r>
        <w:r w:rsidR="0063705D">
          <w:rPr>
            <w:rFonts w:asciiTheme="minorHAnsi" w:eastAsiaTheme="minorEastAsia" w:hAnsiTheme="minorHAnsi" w:cstheme="minorBidi"/>
            <w:spacing w:val="0"/>
            <w:sz w:val="22"/>
            <w:szCs w:val="22"/>
            <w:lang w:eastAsia="pl-PL"/>
          </w:rPr>
          <w:tab/>
        </w:r>
        <w:r w:rsidR="0063705D" w:rsidRPr="00AF61A8">
          <w:rPr>
            <w:rStyle w:val="Hipercze"/>
          </w:rPr>
          <w:t>Promieniowanie elektromagnetyczne</w:t>
        </w:r>
        <w:r w:rsidR="0063705D">
          <w:rPr>
            <w:webHidden/>
          </w:rPr>
          <w:tab/>
        </w:r>
        <w:r w:rsidR="0063705D">
          <w:rPr>
            <w:webHidden/>
          </w:rPr>
          <w:fldChar w:fldCharType="begin"/>
        </w:r>
        <w:r w:rsidR="0063705D">
          <w:rPr>
            <w:webHidden/>
          </w:rPr>
          <w:instrText xml:space="preserve"> PAGEREF _Toc73307357 \h </w:instrText>
        </w:r>
        <w:r w:rsidR="0063705D">
          <w:rPr>
            <w:webHidden/>
          </w:rPr>
        </w:r>
        <w:r w:rsidR="0063705D">
          <w:rPr>
            <w:webHidden/>
          </w:rPr>
          <w:fldChar w:fldCharType="separate"/>
        </w:r>
        <w:r w:rsidR="008725DA">
          <w:rPr>
            <w:webHidden/>
          </w:rPr>
          <w:t>65</w:t>
        </w:r>
        <w:r w:rsidR="0063705D">
          <w:rPr>
            <w:webHidden/>
          </w:rPr>
          <w:fldChar w:fldCharType="end"/>
        </w:r>
      </w:hyperlink>
    </w:p>
    <w:p w14:paraId="0BA02D03"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59" w:history="1">
        <w:r w:rsidR="0063705D" w:rsidRPr="00AF61A8">
          <w:rPr>
            <w:rStyle w:val="Hipercze"/>
          </w:rPr>
          <w:t>5.3.1.</w:t>
        </w:r>
        <w:r w:rsidR="0063705D">
          <w:rPr>
            <w:rFonts w:asciiTheme="minorHAnsi" w:eastAsiaTheme="minorEastAsia" w:hAnsiTheme="minorHAnsi" w:cstheme="minorBidi"/>
            <w:spacing w:val="0"/>
            <w:sz w:val="22"/>
            <w:szCs w:val="22"/>
            <w:lang w:eastAsia="pl-PL"/>
          </w:rPr>
          <w:tab/>
        </w:r>
        <w:r w:rsidR="0063705D" w:rsidRPr="00AF61A8">
          <w:rPr>
            <w:rStyle w:val="Hipercze"/>
          </w:rPr>
          <w:t>Elektroenergetyka</w:t>
        </w:r>
        <w:r w:rsidR="0063705D">
          <w:rPr>
            <w:webHidden/>
          </w:rPr>
          <w:tab/>
        </w:r>
        <w:r w:rsidR="0063705D">
          <w:rPr>
            <w:webHidden/>
          </w:rPr>
          <w:fldChar w:fldCharType="begin"/>
        </w:r>
        <w:r w:rsidR="0063705D">
          <w:rPr>
            <w:webHidden/>
          </w:rPr>
          <w:instrText xml:space="preserve"> PAGEREF _Toc73307359 \h </w:instrText>
        </w:r>
        <w:r w:rsidR="0063705D">
          <w:rPr>
            <w:webHidden/>
          </w:rPr>
        </w:r>
        <w:r w:rsidR="0063705D">
          <w:rPr>
            <w:webHidden/>
          </w:rPr>
          <w:fldChar w:fldCharType="separate"/>
        </w:r>
        <w:r w:rsidR="008725DA">
          <w:rPr>
            <w:webHidden/>
          </w:rPr>
          <w:t>69</w:t>
        </w:r>
        <w:r w:rsidR="0063705D">
          <w:rPr>
            <w:webHidden/>
          </w:rPr>
          <w:fldChar w:fldCharType="end"/>
        </w:r>
      </w:hyperlink>
    </w:p>
    <w:p w14:paraId="1AEB722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60" w:history="1">
        <w:r w:rsidR="0063705D" w:rsidRPr="00AF61A8">
          <w:rPr>
            <w:rStyle w:val="Hipercze"/>
          </w:rPr>
          <w:t>5.3.2.</w:t>
        </w:r>
        <w:r w:rsidR="0063705D">
          <w:rPr>
            <w:rFonts w:asciiTheme="minorHAnsi" w:eastAsiaTheme="minorEastAsia" w:hAnsiTheme="minorHAnsi" w:cstheme="minorBidi"/>
            <w:spacing w:val="0"/>
            <w:sz w:val="22"/>
            <w:szCs w:val="22"/>
            <w:lang w:eastAsia="pl-PL"/>
          </w:rPr>
          <w:tab/>
        </w:r>
        <w:r w:rsidR="0063705D" w:rsidRPr="00AF61A8">
          <w:rPr>
            <w:rStyle w:val="Hipercze"/>
          </w:rPr>
          <w:t>Problemy i zagrożenia</w:t>
        </w:r>
        <w:r w:rsidR="0063705D">
          <w:rPr>
            <w:webHidden/>
          </w:rPr>
          <w:tab/>
        </w:r>
        <w:r w:rsidR="0063705D">
          <w:rPr>
            <w:webHidden/>
          </w:rPr>
          <w:fldChar w:fldCharType="begin"/>
        </w:r>
        <w:r w:rsidR="0063705D">
          <w:rPr>
            <w:webHidden/>
          </w:rPr>
          <w:instrText xml:space="preserve"> PAGEREF _Toc73307360 \h </w:instrText>
        </w:r>
        <w:r w:rsidR="0063705D">
          <w:rPr>
            <w:webHidden/>
          </w:rPr>
        </w:r>
        <w:r w:rsidR="0063705D">
          <w:rPr>
            <w:webHidden/>
          </w:rPr>
          <w:fldChar w:fldCharType="separate"/>
        </w:r>
        <w:r w:rsidR="008725DA">
          <w:rPr>
            <w:webHidden/>
          </w:rPr>
          <w:t>71</w:t>
        </w:r>
        <w:r w:rsidR="0063705D">
          <w:rPr>
            <w:webHidden/>
          </w:rPr>
          <w:fldChar w:fldCharType="end"/>
        </w:r>
      </w:hyperlink>
    </w:p>
    <w:p w14:paraId="5587267F"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62" w:history="1">
        <w:r w:rsidR="0063705D" w:rsidRPr="00AF61A8">
          <w:rPr>
            <w:rStyle w:val="Hipercze"/>
          </w:rPr>
          <w:t>5.3.3.</w:t>
        </w:r>
        <w:r w:rsidR="0063705D">
          <w:rPr>
            <w:rFonts w:asciiTheme="minorHAnsi" w:eastAsiaTheme="minorEastAsia" w:hAnsiTheme="minorHAnsi" w:cstheme="minorBidi"/>
            <w:spacing w:val="0"/>
            <w:sz w:val="22"/>
            <w:szCs w:val="22"/>
            <w:lang w:eastAsia="pl-PL"/>
          </w:rPr>
          <w:tab/>
        </w:r>
        <w:r w:rsidR="0063705D" w:rsidRPr="00AF61A8">
          <w:rPr>
            <w:rStyle w:val="Hipercze"/>
          </w:rPr>
          <w:t>Analiza SWOT dla obszaru interwencji pola elektromagnetyczne</w:t>
        </w:r>
        <w:r w:rsidR="0063705D">
          <w:rPr>
            <w:webHidden/>
          </w:rPr>
          <w:tab/>
        </w:r>
        <w:r w:rsidR="0063705D">
          <w:rPr>
            <w:webHidden/>
          </w:rPr>
          <w:fldChar w:fldCharType="begin"/>
        </w:r>
        <w:r w:rsidR="0063705D">
          <w:rPr>
            <w:webHidden/>
          </w:rPr>
          <w:instrText xml:space="preserve"> PAGEREF _Toc73307362 \h </w:instrText>
        </w:r>
        <w:r w:rsidR="0063705D">
          <w:rPr>
            <w:webHidden/>
          </w:rPr>
        </w:r>
        <w:r w:rsidR="0063705D">
          <w:rPr>
            <w:webHidden/>
          </w:rPr>
          <w:fldChar w:fldCharType="separate"/>
        </w:r>
        <w:r w:rsidR="008725DA">
          <w:rPr>
            <w:webHidden/>
          </w:rPr>
          <w:t>72</w:t>
        </w:r>
        <w:r w:rsidR="0063705D">
          <w:rPr>
            <w:webHidden/>
          </w:rPr>
          <w:fldChar w:fldCharType="end"/>
        </w:r>
      </w:hyperlink>
    </w:p>
    <w:p w14:paraId="3CDCB84B"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64" w:history="1">
        <w:r w:rsidR="0063705D" w:rsidRPr="00AF61A8">
          <w:rPr>
            <w:rStyle w:val="Hipercze"/>
          </w:rPr>
          <w:t>5.3.4.</w:t>
        </w:r>
        <w:r w:rsidR="0063705D">
          <w:rPr>
            <w:rFonts w:asciiTheme="minorHAnsi" w:eastAsiaTheme="minorEastAsia" w:hAnsiTheme="minorHAnsi" w:cstheme="minorBidi"/>
            <w:spacing w:val="0"/>
            <w:sz w:val="22"/>
            <w:szCs w:val="22"/>
            <w:lang w:eastAsia="pl-PL"/>
          </w:rPr>
          <w:tab/>
        </w:r>
        <w:r w:rsidR="0063705D" w:rsidRPr="00AF61A8">
          <w:rPr>
            <w:rStyle w:val="Hipercze"/>
          </w:rPr>
          <w:t>Tendencje zmian promieniowania elektromagnetycznego</w:t>
        </w:r>
        <w:r w:rsidR="0063705D">
          <w:rPr>
            <w:webHidden/>
          </w:rPr>
          <w:tab/>
        </w:r>
        <w:r w:rsidR="0063705D">
          <w:rPr>
            <w:webHidden/>
          </w:rPr>
          <w:fldChar w:fldCharType="begin"/>
        </w:r>
        <w:r w:rsidR="0063705D">
          <w:rPr>
            <w:webHidden/>
          </w:rPr>
          <w:instrText xml:space="preserve"> PAGEREF _Toc73307364 \h </w:instrText>
        </w:r>
        <w:r w:rsidR="0063705D">
          <w:rPr>
            <w:webHidden/>
          </w:rPr>
        </w:r>
        <w:r w:rsidR="0063705D">
          <w:rPr>
            <w:webHidden/>
          </w:rPr>
          <w:fldChar w:fldCharType="separate"/>
        </w:r>
        <w:r w:rsidR="008725DA">
          <w:rPr>
            <w:webHidden/>
          </w:rPr>
          <w:t>73</w:t>
        </w:r>
        <w:r w:rsidR="0063705D">
          <w:rPr>
            <w:webHidden/>
          </w:rPr>
          <w:fldChar w:fldCharType="end"/>
        </w:r>
      </w:hyperlink>
    </w:p>
    <w:p w14:paraId="7A96ED22"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65" w:history="1">
        <w:r w:rsidR="0063705D" w:rsidRPr="00AF61A8">
          <w:rPr>
            <w:rStyle w:val="Hipercze"/>
          </w:rPr>
          <w:t>5.4.</w:t>
        </w:r>
        <w:r w:rsidR="0063705D">
          <w:rPr>
            <w:rFonts w:asciiTheme="minorHAnsi" w:eastAsiaTheme="minorEastAsia" w:hAnsiTheme="minorHAnsi" w:cstheme="minorBidi"/>
            <w:spacing w:val="0"/>
            <w:sz w:val="22"/>
            <w:szCs w:val="22"/>
            <w:lang w:eastAsia="pl-PL"/>
          </w:rPr>
          <w:tab/>
        </w:r>
        <w:r w:rsidR="0063705D" w:rsidRPr="00AF61A8">
          <w:rPr>
            <w:rStyle w:val="Hipercze"/>
          </w:rPr>
          <w:t>Gospodarowanie wodami</w:t>
        </w:r>
        <w:r w:rsidR="0063705D">
          <w:rPr>
            <w:webHidden/>
          </w:rPr>
          <w:tab/>
        </w:r>
        <w:r w:rsidR="0063705D">
          <w:rPr>
            <w:webHidden/>
          </w:rPr>
          <w:fldChar w:fldCharType="begin"/>
        </w:r>
        <w:r w:rsidR="0063705D">
          <w:rPr>
            <w:webHidden/>
          </w:rPr>
          <w:instrText xml:space="preserve"> PAGEREF _Toc73307365 \h </w:instrText>
        </w:r>
        <w:r w:rsidR="0063705D">
          <w:rPr>
            <w:webHidden/>
          </w:rPr>
        </w:r>
        <w:r w:rsidR="0063705D">
          <w:rPr>
            <w:webHidden/>
          </w:rPr>
          <w:fldChar w:fldCharType="separate"/>
        </w:r>
        <w:r w:rsidR="008725DA">
          <w:rPr>
            <w:webHidden/>
          </w:rPr>
          <w:t>73</w:t>
        </w:r>
        <w:r w:rsidR="0063705D">
          <w:rPr>
            <w:webHidden/>
          </w:rPr>
          <w:fldChar w:fldCharType="end"/>
        </w:r>
      </w:hyperlink>
    </w:p>
    <w:p w14:paraId="0B14340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66" w:history="1">
        <w:r w:rsidR="0063705D" w:rsidRPr="00AF61A8">
          <w:rPr>
            <w:rStyle w:val="Hipercze"/>
          </w:rPr>
          <w:t>5.4.1.</w:t>
        </w:r>
        <w:r w:rsidR="0063705D">
          <w:rPr>
            <w:rFonts w:asciiTheme="minorHAnsi" w:eastAsiaTheme="minorEastAsia" w:hAnsiTheme="minorHAnsi" w:cstheme="minorBidi"/>
            <w:spacing w:val="0"/>
            <w:sz w:val="22"/>
            <w:szCs w:val="22"/>
            <w:lang w:eastAsia="pl-PL"/>
          </w:rPr>
          <w:tab/>
        </w:r>
        <w:r w:rsidR="0063705D" w:rsidRPr="00AF61A8">
          <w:rPr>
            <w:rStyle w:val="Hipercze"/>
          </w:rPr>
          <w:t>Wody powierzchniowe</w:t>
        </w:r>
        <w:r w:rsidR="0063705D">
          <w:rPr>
            <w:webHidden/>
          </w:rPr>
          <w:tab/>
        </w:r>
        <w:r w:rsidR="0063705D">
          <w:rPr>
            <w:webHidden/>
          </w:rPr>
          <w:fldChar w:fldCharType="begin"/>
        </w:r>
        <w:r w:rsidR="0063705D">
          <w:rPr>
            <w:webHidden/>
          </w:rPr>
          <w:instrText xml:space="preserve"> PAGEREF _Toc73307366 \h </w:instrText>
        </w:r>
        <w:r w:rsidR="0063705D">
          <w:rPr>
            <w:webHidden/>
          </w:rPr>
        </w:r>
        <w:r w:rsidR="0063705D">
          <w:rPr>
            <w:webHidden/>
          </w:rPr>
          <w:fldChar w:fldCharType="separate"/>
        </w:r>
        <w:r w:rsidR="008725DA">
          <w:rPr>
            <w:webHidden/>
          </w:rPr>
          <w:t>73</w:t>
        </w:r>
        <w:r w:rsidR="0063705D">
          <w:rPr>
            <w:webHidden/>
          </w:rPr>
          <w:fldChar w:fldCharType="end"/>
        </w:r>
      </w:hyperlink>
    </w:p>
    <w:p w14:paraId="211CC1FE"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67" w:history="1">
        <w:r w:rsidR="0063705D" w:rsidRPr="00AF61A8">
          <w:rPr>
            <w:rStyle w:val="Hipercze"/>
          </w:rPr>
          <w:t>5.4.1.1.</w:t>
        </w:r>
        <w:r w:rsidR="0063705D">
          <w:rPr>
            <w:rFonts w:asciiTheme="minorHAnsi" w:eastAsiaTheme="minorEastAsia" w:hAnsiTheme="minorHAnsi" w:cstheme="minorBidi"/>
            <w:spacing w:val="0"/>
            <w:sz w:val="22"/>
            <w:szCs w:val="22"/>
            <w:lang w:eastAsia="pl-PL"/>
          </w:rPr>
          <w:tab/>
        </w:r>
        <w:r w:rsidR="0063705D" w:rsidRPr="00AF61A8">
          <w:rPr>
            <w:rStyle w:val="Hipercze"/>
          </w:rPr>
          <w:t>Ocena  stanu  jednolitych części wód powierzchniowych</w:t>
        </w:r>
        <w:r w:rsidR="0063705D">
          <w:rPr>
            <w:webHidden/>
          </w:rPr>
          <w:tab/>
        </w:r>
        <w:r w:rsidR="0063705D">
          <w:rPr>
            <w:webHidden/>
          </w:rPr>
          <w:fldChar w:fldCharType="begin"/>
        </w:r>
        <w:r w:rsidR="0063705D">
          <w:rPr>
            <w:webHidden/>
          </w:rPr>
          <w:instrText xml:space="preserve"> PAGEREF _Toc73307367 \h </w:instrText>
        </w:r>
        <w:r w:rsidR="0063705D">
          <w:rPr>
            <w:webHidden/>
          </w:rPr>
        </w:r>
        <w:r w:rsidR="0063705D">
          <w:rPr>
            <w:webHidden/>
          </w:rPr>
          <w:fldChar w:fldCharType="separate"/>
        </w:r>
        <w:r w:rsidR="008725DA">
          <w:rPr>
            <w:webHidden/>
          </w:rPr>
          <w:t>75</w:t>
        </w:r>
        <w:r w:rsidR="0063705D">
          <w:rPr>
            <w:webHidden/>
          </w:rPr>
          <w:fldChar w:fldCharType="end"/>
        </w:r>
      </w:hyperlink>
    </w:p>
    <w:p w14:paraId="674AF1C1"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69" w:history="1">
        <w:r w:rsidR="0063705D" w:rsidRPr="00AF61A8">
          <w:rPr>
            <w:rStyle w:val="Hipercze"/>
          </w:rPr>
          <w:t>5.4.1.2.</w:t>
        </w:r>
        <w:r w:rsidR="0063705D">
          <w:rPr>
            <w:rFonts w:asciiTheme="minorHAnsi" w:eastAsiaTheme="minorEastAsia" w:hAnsiTheme="minorHAnsi" w:cstheme="minorBidi"/>
            <w:spacing w:val="0"/>
            <w:sz w:val="22"/>
            <w:szCs w:val="22"/>
            <w:lang w:eastAsia="pl-PL"/>
          </w:rPr>
          <w:tab/>
        </w:r>
        <w:r w:rsidR="0063705D" w:rsidRPr="00AF61A8">
          <w:rPr>
            <w:rStyle w:val="Hipercze"/>
          </w:rPr>
          <w:t>Ocena stanu jednolitych części wód powierzchniowych na terenie Gminy Chełmża</w:t>
        </w:r>
        <w:r w:rsidR="0063705D">
          <w:rPr>
            <w:webHidden/>
          </w:rPr>
          <w:tab/>
        </w:r>
        <w:r w:rsidR="0063705D">
          <w:rPr>
            <w:webHidden/>
          </w:rPr>
          <w:fldChar w:fldCharType="begin"/>
        </w:r>
        <w:r w:rsidR="0063705D">
          <w:rPr>
            <w:webHidden/>
          </w:rPr>
          <w:instrText xml:space="preserve"> PAGEREF _Toc73307369 \h </w:instrText>
        </w:r>
        <w:r w:rsidR="0063705D">
          <w:rPr>
            <w:webHidden/>
          </w:rPr>
        </w:r>
        <w:r w:rsidR="0063705D">
          <w:rPr>
            <w:webHidden/>
          </w:rPr>
          <w:fldChar w:fldCharType="separate"/>
        </w:r>
        <w:r w:rsidR="008725DA">
          <w:rPr>
            <w:webHidden/>
          </w:rPr>
          <w:t>78</w:t>
        </w:r>
        <w:r w:rsidR="0063705D">
          <w:rPr>
            <w:webHidden/>
          </w:rPr>
          <w:fldChar w:fldCharType="end"/>
        </w:r>
      </w:hyperlink>
    </w:p>
    <w:p w14:paraId="41297A11"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70" w:history="1">
        <w:r w:rsidR="0063705D" w:rsidRPr="00AF61A8">
          <w:rPr>
            <w:rStyle w:val="Hipercze"/>
          </w:rPr>
          <w:t>5.4.2.</w:t>
        </w:r>
        <w:r w:rsidR="0063705D">
          <w:rPr>
            <w:rFonts w:asciiTheme="minorHAnsi" w:eastAsiaTheme="minorEastAsia" w:hAnsiTheme="minorHAnsi" w:cstheme="minorBidi"/>
            <w:spacing w:val="0"/>
            <w:sz w:val="22"/>
            <w:szCs w:val="22"/>
            <w:lang w:eastAsia="pl-PL"/>
          </w:rPr>
          <w:tab/>
        </w:r>
        <w:r w:rsidR="0063705D" w:rsidRPr="00AF61A8">
          <w:rPr>
            <w:rStyle w:val="Hipercze"/>
          </w:rPr>
          <w:t>Wody podziemne</w:t>
        </w:r>
        <w:r w:rsidR="0063705D">
          <w:rPr>
            <w:webHidden/>
          </w:rPr>
          <w:tab/>
        </w:r>
        <w:r w:rsidR="0063705D">
          <w:rPr>
            <w:webHidden/>
          </w:rPr>
          <w:fldChar w:fldCharType="begin"/>
        </w:r>
        <w:r w:rsidR="0063705D">
          <w:rPr>
            <w:webHidden/>
          </w:rPr>
          <w:instrText xml:space="preserve"> PAGEREF _Toc73307370 \h </w:instrText>
        </w:r>
        <w:r w:rsidR="0063705D">
          <w:rPr>
            <w:webHidden/>
          </w:rPr>
        </w:r>
        <w:r w:rsidR="0063705D">
          <w:rPr>
            <w:webHidden/>
          </w:rPr>
          <w:fldChar w:fldCharType="separate"/>
        </w:r>
        <w:r w:rsidR="008725DA">
          <w:rPr>
            <w:webHidden/>
          </w:rPr>
          <w:t>83</w:t>
        </w:r>
        <w:r w:rsidR="0063705D">
          <w:rPr>
            <w:webHidden/>
          </w:rPr>
          <w:fldChar w:fldCharType="end"/>
        </w:r>
      </w:hyperlink>
    </w:p>
    <w:p w14:paraId="6F3CA8CD"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71" w:history="1">
        <w:r w:rsidR="0063705D" w:rsidRPr="00AF61A8">
          <w:rPr>
            <w:rStyle w:val="Hipercze"/>
          </w:rPr>
          <w:t>5.4.2.1.</w:t>
        </w:r>
        <w:r w:rsidR="0063705D">
          <w:rPr>
            <w:rFonts w:asciiTheme="minorHAnsi" w:eastAsiaTheme="minorEastAsia" w:hAnsiTheme="minorHAnsi" w:cstheme="minorBidi"/>
            <w:spacing w:val="0"/>
            <w:sz w:val="22"/>
            <w:szCs w:val="22"/>
            <w:lang w:eastAsia="pl-PL"/>
          </w:rPr>
          <w:tab/>
        </w:r>
        <w:r w:rsidR="0063705D" w:rsidRPr="00AF61A8">
          <w:rPr>
            <w:rStyle w:val="Hipercze"/>
          </w:rPr>
          <w:t>Jakość wód podziemnych</w:t>
        </w:r>
        <w:r w:rsidR="0063705D">
          <w:rPr>
            <w:webHidden/>
          </w:rPr>
          <w:tab/>
        </w:r>
        <w:r w:rsidR="0063705D">
          <w:rPr>
            <w:webHidden/>
          </w:rPr>
          <w:fldChar w:fldCharType="begin"/>
        </w:r>
        <w:r w:rsidR="0063705D">
          <w:rPr>
            <w:webHidden/>
          </w:rPr>
          <w:instrText xml:space="preserve"> PAGEREF _Toc73307371 \h </w:instrText>
        </w:r>
        <w:r w:rsidR="0063705D">
          <w:rPr>
            <w:webHidden/>
          </w:rPr>
        </w:r>
        <w:r w:rsidR="0063705D">
          <w:rPr>
            <w:webHidden/>
          </w:rPr>
          <w:fldChar w:fldCharType="separate"/>
        </w:r>
        <w:r w:rsidR="008725DA">
          <w:rPr>
            <w:webHidden/>
          </w:rPr>
          <w:t>85</w:t>
        </w:r>
        <w:r w:rsidR="0063705D">
          <w:rPr>
            <w:webHidden/>
          </w:rPr>
          <w:fldChar w:fldCharType="end"/>
        </w:r>
      </w:hyperlink>
    </w:p>
    <w:p w14:paraId="0524BD62"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72" w:history="1">
        <w:r w:rsidR="0063705D" w:rsidRPr="00AF61A8">
          <w:rPr>
            <w:rStyle w:val="Hipercze"/>
          </w:rPr>
          <w:t>5.4.2.2.</w:t>
        </w:r>
        <w:r w:rsidR="0063705D">
          <w:rPr>
            <w:rFonts w:asciiTheme="minorHAnsi" w:eastAsiaTheme="minorEastAsia" w:hAnsiTheme="minorHAnsi" w:cstheme="minorBidi"/>
            <w:spacing w:val="0"/>
            <w:sz w:val="22"/>
            <w:szCs w:val="22"/>
            <w:lang w:eastAsia="pl-PL"/>
          </w:rPr>
          <w:tab/>
        </w:r>
        <w:r w:rsidR="0063705D" w:rsidRPr="00AF61A8">
          <w:rPr>
            <w:rStyle w:val="Hipercze"/>
          </w:rPr>
          <w:t>Źródła przeobrażeń wód podziemnych</w:t>
        </w:r>
        <w:r w:rsidR="0063705D">
          <w:rPr>
            <w:webHidden/>
          </w:rPr>
          <w:tab/>
        </w:r>
        <w:r w:rsidR="0063705D">
          <w:rPr>
            <w:webHidden/>
          </w:rPr>
          <w:fldChar w:fldCharType="begin"/>
        </w:r>
        <w:r w:rsidR="0063705D">
          <w:rPr>
            <w:webHidden/>
          </w:rPr>
          <w:instrText xml:space="preserve"> PAGEREF _Toc73307372 \h </w:instrText>
        </w:r>
        <w:r w:rsidR="0063705D">
          <w:rPr>
            <w:webHidden/>
          </w:rPr>
        </w:r>
        <w:r w:rsidR="0063705D">
          <w:rPr>
            <w:webHidden/>
          </w:rPr>
          <w:fldChar w:fldCharType="separate"/>
        </w:r>
        <w:r w:rsidR="008725DA">
          <w:rPr>
            <w:webHidden/>
          </w:rPr>
          <w:t>88</w:t>
        </w:r>
        <w:r w:rsidR="0063705D">
          <w:rPr>
            <w:webHidden/>
          </w:rPr>
          <w:fldChar w:fldCharType="end"/>
        </w:r>
      </w:hyperlink>
    </w:p>
    <w:p w14:paraId="6D82044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73" w:history="1">
        <w:r w:rsidR="0063705D" w:rsidRPr="00AF61A8">
          <w:rPr>
            <w:rStyle w:val="Hipercze"/>
          </w:rPr>
          <w:t>5.4.3.</w:t>
        </w:r>
        <w:r w:rsidR="0063705D">
          <w:rPr>
            <w:rFonts w:asciiTheme="minorHAnsi" w:eastAsiaTheme="minorEastAsia" w:hAnsiTheme="minorHAnsi" w:cstheme="minorBidi"/>
            <w:spacing w:val="0"/>
            <w:sz w:val="22"/>
            <w:szCs w:val="22"/>
            <w:lang w:eastAsia="pl-PL"/>
          </w:rPr>
          <w:tab/>
        </w:r>
        <w:r w:rsidR="0063705D" w:rsidRPr="00AF61A8">
          <w:rPr>
            <w:rStyle w:val="Hipercze"/>
          </w:rPr>
          <w:t>Oddziaływanie na wody powierzchniowe i podziemne</w:t>
        </w:r>
        <w:r w:rsidR="0063705D">
          <w:rPr>
            <w:webHidden/>
          </w:rPr>
          <w:tab/>
        </w:r>
        <w:r w:rsidR="0063705D">
          <w:rPr>
            <w:webHidden/>
          </w:rPr>
          <w:fldChar w:fldCharType="begin"/>
        </w:r>
        <w:r w:rsidR="0063705D">
          <w:rPr>
            <w:webHidden/>
          </w:rPr>
          <w:instrText xml:space="preserve"> PAGEREF _Toc73307373 \h </w:instrText>
        </w:r>
        <w:r w:rsidR="0063705D">
          <w:rPr>
            <w:webHidden/>
          </w:rPr>
        </w:r>
        <w:r w:rsidR="0063705D">
          <w:rPr>
            <w:webHidden/>
          </w:rPr>
          <w:fldChar w:fldCharType="separate"/>
        </w:r>
        <w:r w:rsidR="008725DA">
          <w:rPr>
            <w:webHidden/>
          </w:rPr>
          <w:t>89</w:t>
        </w:r>
        <w:r w:rsidR="0063705D">
          <w:rPr>
            <w:webHidden/>
          </w:rPr>
          <w:fldChar w:fldCharType="end"/>
        </w:r>
      </w:hyperlink>
    </w:p>
    <w:p w14:paraId="2FEB3A64"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74" w:history="1">
        <w:r w:rsidR="0063705D" w:rsidRPr="00AF61A8">
          <w:rPr>
            <w:rStyle w:val="Hipercze"/>
          </w:rPr>
          <w:t>5.4.4.</w:t>
        </w:r>
        <w:r w:rsidR="0063705D">
          <w:rPr>
            <w:rFonts w:asciiTheme="minorHAnsi" w:eastAsiaTheme="minorEastAsia" w:hAnsiTheme="minorHAnsi" w:cstheme="minorBidi"/>
            <w:spacing w:val="0"/>
            <w:sz w:val="22"/>
            <w:szCs w:val="22"/>
            <w:lang w:eastAsia="pl-PL"/>
          </w:rPr>
          <w:tab/>
        </w:r>
        <w:r w:rsidR="0063705D" w:rsidRPr="00AF61A8">
          <w:rPr>
            <w:rStyle w:val="Hipercze"/>
          </w:rPr>
          <w:t>Lokalizacja terenu objętego projektem Programu względem terenów szczególnego zagrożenia powodziowego</w:t>
        </w:r>
        <w:r w:rsidR="0063705D">
          <w:rPr>
            <w:webHidden/>
          </w:rPr>
          <w:tab/>
        </w:r>
        <w:r w:rsidR="0063705D">
          <w:rPr>
            <w:webHidden/>
          </w:rPr>
          <w:fldChar w:fldCharType="begin"/>
        </w:r>
        <w:r w:rsidR="0063705D">
          <w:rPr>
            <w:webHidden/>
          </w:rPr>
          <w:instrText xml:space="preserve"> PAGEREF _Toc73307374 \h </w:instrText>
        </w:r>
        <w:r w:rsidR="0063705D">
          <w:rPr>
            <w:webHidden/>
          </w:rPr>
        </w:r>
        <w:r w:rsidR="0063705D">
          <w:rPr>
            <w:webHidden/>
          </w:rPr>
          <w:fldChar w:fldCharType="separate"/>
        </w:r>
        <w:r w:rsidR="008725DA">
          <w:rPr>
            <w:webHidden/>
          </w:rPr>
          <w:t>91</w:t>
        </w:r>
        <w:r w:rsidR="0063705D">
          <w:rPr>
            <w:webHidden/>
          </w:rPr>
          <w:fldChar w:fldCharType="end"/>
        </w:r>
      </w:hyperlink>
    </w:p>
    <w:p w14:paraId="6E2BC81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75" w:history="1">
        <w:r w:rsidR="0063705D" w:rsidRPr="00AF61A8">
          <w:rPr>
            <w:rStyle w:val="Hipercze"/>
          </w:rPr>
          <w:t>5.4.5.</w:t>
        </w:r>
        <w:r w:rsidR="0063705D">
          <w:rPr>
            <w:rFonts w:asciiTheme="minorHAnsi" w:eastAsiaTheme="minorEastAsia" w:hAnsiTheme="minorHAnsi" w:cstheme="minorBidi"/>
            <w:spacing w:val="0"/>
            <w:sz w:val="22"/>
            <w:szCs w:val="22"/>
            <w:lang w:eastAsia="pl-PL"/>
          </w:rPr>
          <w:tab/>
        </w:r>
        <w:r w:rsidR="0063705D" w:rsidRPr="00AF61A8">
          <w:rPr>
            <w:rStyle w:val="Hipercze"/>
          </w:rPr>
          <w:t>Problemy i zagrożenia</w:t>
        </w:r>
        <w:r w:rsidR="0063705D">
          <w:rPr>
            <w:webHidden/>
          </w:rPr>
          <w:tab/>
        </w:r>
        <w:r w:rsidR="0063705D">
          <w:rPr>
            <w:webHidden/>
          </w:rPr>
          <w:fldChar w:fldCharType="begin"/>
        </w:r>
        <w:r w:rsidR="0063705D">
          <w:rPr>
            <w:webHidden/>
          </w:rPr>
          <w:instrText xml:space="preserve"> PAGEREF _Toc73307375 \h </w:instrText>
        </w:r>
        <w:r w:rsidR="0063705D">
          <w:rPr>
            <w:webHidden/>
          </w:rPr>
        </w:r>
        <w:r w:rsidR="0063705D">
          <w:rPr>
            <w:webHidden/>
          </w:rPr>
          <w:fldChar w:fldCharType="separate"/>
        </w:r>
        <w:r w:rsidR="008725DA">
          <w:rPr>
            <w:webHidden/>
          </w:rPr>
          <w:t>92</w:t>
        </w:r>
        <w:r w:rsidR="0063705D">
          <w:rPr>
            <w:webHidden/>
          </w:rPr>
          <w:fldChar w:fldCharType="end"/>
        </w:r>
      </w:hyperlink>
    </w:p>
    <w:p w14:paraId="20A842A6"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77" w:history="1">
        <w:r w:rsidR="0063705D" w:rsidRPr="00AF61A8">
          <w:rPr>
            <w:rStyle w:val="Hipercze"/>
          </w:rPr>
          <w:t>5.4.6.</w:t>
        </w:r>
        <w:r w:rsidR="0063705D">
          <w:rPr>
            <w:rFonts w:asciiTheme="minorHAnsi" w:eastAsiaTheme="minorEastAsia" w:hAnsiTheme="minorHAnsi" w:cstheme="minorBidi"/>
            <w:spacing w:val="0"/>
            <w:sz w:val="22"/>
            <w:szCs w:val="22"/>
            <w:lang w:eastAsia="pl-PL"/>
          </w:rPr>
          <w:tab/>
        </w:r>
        <w:r w:rsidR="0063705D" w:rsidRPr="00AF61A8">
          <w:rPr>
            <w:rStyle w:val="Hipercze"/>
          </w:rPr>
          <w:t>Analiza SWOT poprawa jakości wód powierzchniowych i podziemnych, ochrona przed powodzią</w:t>
        </w:r>
        <w:r w:rsidR="0063705D">
          <w:rPr>
            <w:webHidden/>
          </w:rPr>
          <w:tab/>
        </w:r>
        <w:r w:rsidR="0063705D">
          <w:rPr>
            <w:webHidden/>
          </w:rPr>
          <w:fldChar w:fldCharType="begin"/>
        </w:r>
        <w:r w:rsidR="0063705D">
          <w:rPr>
            <w:webHidden/>
          </w:rPr>
          <w:instrText xml:space="preserve"> PAGEREF _Toc73307377 \h </w:instrText>
        </w:r>
        <w:r w:rsidR="0063705D">
          <w:rPr>
            <w:webHidden/>
          </w:rPr>
        </w:r>
        <w:r w:rsidR="0063705D">
          <w:rPr>
            <w:webHidden/>
          </w:rPr>
          <w:fldChar w:fldCharType="separate"/>
        </w:r>
        <w:r w:rsidR="008725DA">
          <w:rPr>
            <w:webHidden/>
          </w:rPr>
          <w:t>94</w:t>
        </w:r>
        <w:r w:rsidR="0063705D">
          <w:rPr>
            <w:webHidden/>
          </w:rPr>
          <w:fldChar w:fldCharType="end"/>
        </w:r>
      </w:hyperlink>
    </w:p>
    <w:p w14:paraId="72118C94"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79" w:history="1">
        <w:r w:rsidR="0063705D" w:rsidRPr="00AF61A8">
          <w:rPr>
            <w:rStyle w:val="Hipercze"/>
          </w:rPr>
          <w:t>5.4.7.</w:t>
        </w:r>
        <w:r w:rsidR="0063705D">
          <w:rPr>
            <w:rFonts w:asciiTheme="minorHAnsi" w:eastAsiaTheme="minorEastAsia" w:hAnsiTheme="minorHAnsi" w:cstheme="minorBidi"/>
            <w:spacing w:val="0"/>
            <w:sz w:val="22"/>
            <w:szCs w:val="22"/>
            <w:lang w:eastAsia="pl-PL"/>
          </w:rPr>
          <w:tab/>
        </w:r>
        <w:r w:rsidR="0063705D" w:rsidRPr="00AF61A8">
          <w:rPr>
            <w:rStyle w:val="Hipercze"/>
          </w:rPr>
          <w:t>Tendencje zmian w zakresie jakości wód powierzchniowych i podziemnych oraz zjawiska ekstremalnych (suszy i powodzi)</w:t>
        </w:r>
        <w:r w:rsidR="0063705D">
          <w:rPr>
            <w:webHidden/>
          </w:rPr>
          <w:tab/>
        </w:r>
        <w:r w:rsidR="0063705D">
          <w:rPr>
            <w:webHidden/>
          </w:rPr>
          <w:fldChar w:fldCharType="begin"/>
        </w:r>
        <w:r w:rsidR="0063705D">
          <w:rPr>
            <w:webHidden/>
          </w:rPr>
          <w:instrText xml:space="preserve"> PAGEREF _Toc73307379 \h </w:instrText>
        </w:r>
        <w:r w:rsidR="0063705D">
          <w:rPr>
            <w:webHidden/>
          </w:rPr>
        </w:r>
        <w:r w:rsidR="0063705D">
          <w:rPr>
            <w:webHidden/>
          </w:rPr>
          <w:fldChar w:fldCharType="separate"/>
        </w:r>
        <w:r w:rsidR="008725DA">
          <w:rPr>
            <w:webHidden/>
          </w:rPr>
          <w:t>95</w:t>
        </w:r>
        <w:r w:rsidR="0063705D">
          <w:rPr>
            <w:webHidden/>
          </w:rPr>
          <w:fldChar w:fldCharType="end"/>
        </w:r>
      </w:hyperlink>
    </w:p>
    <w:p w14:paraId="264B0566"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80" w:history="1">
        <w:r w:rsidR="0063705D" w:rsidRPr="00AF61A8">
          <w:rPr>
            <w:rStyle w:val="Hipercze"/>
          </w:rPr>
          <w:t>5.5.</w:t>
        </w:r>
        <w:r w:rsidR="0063705D">
          <w:rPr>
            <w:rFonts w:asciiTheme="minorHAnsi" w:eastAsiaTheme="minorEastAsia" w:hAnsiTheme="minorHAnsi" w:cstheme="minorBidi"/>
            <w:spacing w:val="0"/>
            <w:sz w:val="22"/>
            <w:szCs w:val="22"/>
            <w:lang w:eastAsia="pl-PL"/>
          </w:rPr>
          <w:tab/>
        </w:r>
        <w:r w:rsidR="0063705D" w:rsidRPr="00AF61A8">
          <w:rPr>
            <w:rStyle w:val="Hipercze"/>
          </w:rPr>
          <w:t>Gospodarka wodno-ściekowa</w:t>
        </w:r>
        <w:r w:rsidR="0063705D">
          <w:rPr>
            <w:webHidden/>
          </w:rPr>
          <w:tab/>
        </w:r>
        <w:r w:rsidR="0063705D">
          <w:rPr>
            <w:webHidden/>
          </w:rPr>
          <w:fldChar w:fldCharType="begin"/>
        </w:r>
        <w:r w:rsidR="0063705D">
          <w:rPr>
            <w:webHidden/>
          </w:rPr>
          <w:instrText xml:space="preserve"> PAGEREF _Toc73307380 \h </w:instrText>
        </w:r>
        <w:r w:rsidR="0063705D">
          <w:rPr>
            <w:webHidden/>
          </w:rPr>
        </w:r>
        <w:r w:rsidR="0063705D">
          <w:rPr>
            <w:webHidden/>
          </w:rPr>
          <w:fldChar w:fldCharType="separate"/>
        </w:r>
        <w:r w:rsidR="008725DA">
          <w:rPr>
            <w:webHidden/>
          </w:rPr>
          <w:t>95</w:t>
        </w:r>
        <w:r w:rsidR="0063705D">
          <w:rPr>
            <w:webHidden/>
          </w:rPr>
          <w:fldChar w:fldCharType="end"/>
        </w:r>
      </w:hyperlink>
    </w:p>
    <w:p w14:paraId="271AE8CE"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81" w:history="1">
        <w:r w:rsidR="0063705D" w:rsidRPr="00AF61A8">
          <w:rPr>
            <w:rStyle w:val="Hipercze"/>
          </w:rPr>
          <w:t>5.5.1.</w:t>
        </w:r>
        <w:r w:rsidR="0063705D">
          <w:rPr>
            <w:rFonts w:asciiTheme="minorHAnsi" w:eastAsiaTheme="minorEastAsia" w:hAnsiTheme="minorHAnsi" w:cstheme="minorBidi"/>
            <w:spacing w:val="0"/>
            <w:sz w:val="22"/>
            <w:szCs w:val="22"/>
            <w:lang w:eastAsia="pl-PL"/>
          </w:rPr>
          <w:tab/>
        </w:r>
        <w:r w:rsidR="0063705D" w:rsidRPr="00AF61A8">
          <w:rPr>
            <w:rStyle w:val="Hipercze"/>
          </w:rPr>
          <w:t>Zużycie wody</w:t>
        </w:r>
        <w:r w:rsidR="0063705D">
          <w:rPr>
            <w:webHidden/>
          </w:rPr>
          <w:tab/>
        </w:r>
        <w:r w:rsidR="0063705D">
          <w:rPr>
            <w:webHidden/>
          </w:rPr>
          <w:fldChar w:fldCharType="begin"/>
        </w:r>
        <w:r w:rsidR="0063705D">
          <w:rPr>
            <w:webHidden/>
          </w:rPr>
          <w:instrText xml:space="preserve"> PAGEREF _Toc73307381 \h </w:instrText>
        </w:r>
        <w:r w:rsidR="0063705D">
          <w:rPr>
            <w:webHidden/>
          </w:rPr>
        </w:r>
        <w:r w:rsidR="0063705D">
          <w:rPr>
            <w:webHidden/>
          </w:rPr>
          <w:fldChar w:fldCharType="separate"/>
        </w:r>
        <w:r w:rsidR="008725DA">
          <w:rPr>
            <w:webHidden/>
          </w:rPr>
          <w:t>95</w:t>
        </w:r>
        <w:r w:rsidR="0063705D">
          <w:rPr>
            <w:webHidden/>
          </w:rPr>
          <w:fldChar w:fldCharType="end"/>
        </w:r>
      </w:hyperlink>
    </w:p>
    <w:p w14:paraId="4E61FD01"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87" w:history="1">
        <w:r w:rsidR="0063705D" w:rsidRPr="00AF61A8">
          <w:rPr>
            <w:rStyle w:val="Hipercze"/>
          </w:rPr>
          <w:t>5.5.2.</w:t>
        </w:r>
        <w:r w:rsidR="0063705D">
          <w:rPr>
            <w:rFonts w:asciiTheme="minorHAnsi" w:eastAsiaTheme="minorEastAsia" w:hAnsiTheme="minorHAnsi" w:cstheme="minorBidi"/>
            <w:spacing w:val="0"/>
            <w:sz w:val="22"/>
            <w:szCs w:val="22"/>
            <w:lang w:eastAsia="pl-PL"/>
          </w:rPr>
          <w:tab/>
        </w:r>
        <w:r w:rsidR="0063705D" w:rsidRPr="00AF61A8">
          <w:rPr>
            <w:rStyle w:val="Hipercze"/>
          </w:rPr>
          <w:t>Opis systemu wodociągowego</w:t>
        </w:r>
        <w:r w:rsidR="0063705D">
          <w:rPr>
            <w:webHidden/>
          </w:rPr>
          <w:tab/>
        </w:r>
        <w:r w:rsidR="0063705D">
          <w:rPr>
            <w:webHidden/>
          </w:rPr>
          <w:fldChar w:fldCharType="begin"/>
        </w:r>
        <w:r w:rsidR="0063705D">
          <w:rPr>
            <w:webHidden/>
          </w:rPr>
          <w:instrText xml:space="preserve"> PAGEREF _Toc73307387 \h </w:instrText>
        </w:r>
        <w:r w:rsidR="0063705D">
          <w:rPr>
            <w:webHidden/>
          </w:rPr>
        </w:r>
        <w:r w:rsidR="0063705D">
          <w:rPr>
            <w:webHidden/>
          </w:rPr>
          <w:fldChar w:fldCharType="separate"/>
        </w:r>
        <w:r w:rsidR="008725DA">
          <w:rPr>
            <w:webHidden/>
          </w:rPr>
          <w:t>97</w:t>
        </w:r>
        <w:r w:rsidR="0063705D">
          <w:rPr>
            <w:webHidden/>
          </w:rPr>
          <w:fldChar w:fldCharType="end"/>
        </w:r>
      </w:hyperlink>
    </w:p>
    <w:p w14:paraId="2033E4DC"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88" w:history="1">
        <w:r w:rsidR="0063705D" w:rsidRPr="00AF61A8">
          <w:rPr>
            <w:rStyle w:val="Hipercze"/>
          </w:rPr>
          <w:t>5.5.3.</w:t>
        </w:r>
        <w:r w:rsidR="0063705D">
          <w:rPr>
            <w:rFonts w:asciiTheme="minorHAnsi" w:eastAsiaTheme="minorEastAsia" w:hAnsiTheme="minorHAnsi" w:cstheme="minorBidi"/>
            <w:spacing w:val="0"/>
            <w:sz w:val="22"/>
            <w:szCs w:val="22"/>
            <w:lang w:eastAsia="pl-PL"/>
          </w:rPr>
          <w:tab/>
        </w:r>
        <w:r w:rsidR="0063705D" w:rsidRPr="00AF61A8">
          <w:rPr>
            <w:rStyle w:val="Hipercze"/>
          </w:rPr>
          <w:t>System kanalizacyjny na terenie Gminy Chełmża</w:t>
        </w:r>
        <w:r w:rsidR="0063705D">
          <w:rPr>
            <w:webHidden/>
          </w:rPr>
          <w:tab/>
        </w:r>
        <w:r w:rsidR="0063705D">
          <w:rPr>
            <w:webHidden/>
          </w:rPr>
          <w:fldChar w:fldCharType="begin"/>
        </w:r>
        <w:r w:rsidR="0063705D">
          <w:rPr>
            <w:webHidden/>
          </w:rPr>
          <w:instrText xml:space="preserve"> PAGEREF _Toc73307388 \h </w:instrText>
        </w:r>
        <w:r w:rsidR="0063705D">
          <w:rPr>
            <w:webHidden/>
          </w:rPr>
        </w:r>
        <w:r w:rsidR="0063705D">
          <w:rPr>
            <w:webHidden/>
          </w:rPr>
          <w:fldChar w:fldCharType="separate"/>
        </w:r>
        <w:r w:rsidR="008725DA">
          <w:rPr>
            <w:webHidden/>
          </w:rPr>
          <w:t>98</w:t>
        </w:r>
        <w:r w:rsidR="0063705D">
          <w:rPr>
            <w:webHidden/>
          </w:rPr>
          <w:fldChar w:fldCharType="end"/>
        </w:r>
      </w:hyperlink>
    </w:p>
    <w:p w14:paraId="01DF8911"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93" w:history="1">
        <w:r w:rsidR="0063705D" w:rsidRPr="00AF61A8">
          <w:rPr>
            <w:rStyle w:val="Hipercze"/>
          </w:rPr>
          <w:t>5.5.4.</w:t>
        </w:r>
        <w:r w:rsidR="0063705D">
          <w:rPr>
            <w:rFonts w:asciiTheme="minorHAnsi" w:eastAsiaTheme="minorEastAsia" w:hAnsiTheme="minorHAnsi" w:cstheme="minorBidi"/>
            <w:spacing w:val="0"/>
            <w:sz w:val="22"/>
            <w:szCs w:val="22"/>
            <w:lang w:eastAsia="pl-PL"/>
          </w:rPr>
          <w:tab/>
        </w:r>
        <w:r w:rsidR="0063705D" w:rsidRPr="00AF61A8">
          <w:rPr>
            <w:rStyle w:val="Hipercze"/>
          </w:rPr>
          <w:t>Oczyszczalnie ścieków. Bilans odprowadzanych ścieków</w:t>
        </w:r>
        <w:r w:rsidR="0063705D">
          <w:rPr>
            <w:webHidden/>
          </w:rPr>
          <w:tab/>
        </w:r>
        <w:r w:rsidR="0063705D">
          <w:rPr>
            <w:webHidden/>
          </w:rPr>
          <w:fldChar w:fldCharType="begin"/>
        </w:r>
        <w:r w:rsidR="0063705D">
          <w:rPr>
            <w:webHidden/>
          </w:rPr>
          <w:instrText xml:space="preserve"> PAGEREF _Toc73307393 \h </w:instrText>
        </w:r>
        <w:r w:rsidR="0063705D">
          <w:rPr>
            <w:webHidden/>
          </w:rPr>
        </w:r>
        <w:r w:rsidR="0063705D">
          <w:rPr>
            <w:webHidden/>
          </w:rPr>
          <w:fldChar w:fldCharType="separate"/>
        </w:r>
        <w:r w:rsidR="008725DA">
          <w:rPr>
            <w:webHidden/>
          </w:rPr>
          <w:t>99</w:t>
        </w:r>
        <w:r w:rsidR="0063705D">
          <w:rPr>
            <w:webHidden/>
          </w:rPr>
          <w:fldChar w:fldCharType="end"/>
        </w:r>
      </w:hyperlink>
    </w:p>
    <w:p w14:paraId="779A0D0A"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399" w:history="1">
        <w:r w:rsidR="0063705D" w:rsidRPr="00AF61A8">
          <w:rPr>
            <w:rStyle w:val="Hipercze"/>
          </w:rPr>
          <w:t>5.5.5.</w:t>
        </w:r>
        <w:r w:rsidR="0063705D">
          <w:rPr>
            <w:rFonts w:asciiTheme="minorHAnsi" w:eastAsiaTheme="minorEastAsia" w:hAnsiTheme="minorHAnsi" w:cstheme="minorBidi"/>
            <w:spacing w:val="0"/>
            <w:sz w:val="22"/>
            <w:szCs w:val="22"/>
            <w:lang w:eastAsia="pl-PL"/>
          </w:rPr>
          <w:tab/>
        </w:r>
        <w:r w:rsidR="0063705D" w:rsidRPr="00AF61A8">
          <w:rPr>
            <w:rStyle w:val="Hipercze"/>
          </w:rPr>
          <w:t>Systemy indywidualne gospodarki ściekowej</w:t>
        </w:r>
        <w:r w:rsidR="0063705D">
          <w:rPr>
            <w:webHidden/>
          </w:rPr>
          <w:tab/>
        </w:r>
        <w:r w:rsidR="0063705D">
          <w:rPr>
            <w:webHidden/>
          </w:rPr>
          <w:fldChar w:fldCharType="begin"/>
        </w:r>
        <w:r w:rsidR="0063705D">
          <w:rPr>
            <w:webHidden/>
          </w:rPr>
          <w:instrText xml:space="preserve"> PAGEREF _Toc73307399 \h </w:instrText>
        </w:r>
        <w:r w:rsidR="0063705D">
          <w:rPr>
            <w:webHidden/>
          </w:rPr>
        </w:r>
        <w:r w:rsidR="0063705D">
          <w:rPr>
            <w:webHidden/>
          </w:rPr>
          <w:fldChar w:fldCharType="separate"/>
        </w:r>
        <w:r w:rsidR="008725DA">
          <w:rPr>
            <w:webHidden/>
          </w:rPr>
          <w:t>101</w:t>
        </w:r>
        <w:r w:rsidR="0063705D">
          <w:rPr>
            <w:webHidden/>
          </w:rPr>
          <w:fldChar w:fldCharType="end"/>
        </w:r>
      </w:hyperlink>
    </w:p>
    <w:p w14:paraId="6BF33DDB"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00" w:history="1">
        <w:r w:rsidR="0063705D" w:rsidRPr="00AF61A8">
          <w:rPr>
            <w:rStyle w:val="Hipercze"/>
          </w:rPr>
          <w:t>5.5.6.</w:t>
        </w:r>
        <w:r w:rsidR="0063705D">
          <w:rPr>
            <w:rFonts w:asciiTheme="minorHAnsi" w:eastAsiaTheme="minorEastAsia" w:hAnsiTheme="minorHAnsi" w:cstheme="minorBidi"/>
            <w:spacing w:val="0"/>
            <w:sz w:val="22"/>
            <w:szCs w:val="22"/>
            <w:lang w:eastAsia="pl-PL"/>
          </w:rPr>
          <w:tab/>
        </w:r>
        <w:r w:rsidR="0063705D" w:rsidRPr="00AF61A8">
          <w:rPr>
            <w:rStyle w:val="Hipercze"/>
          </w:rPr>
          <w:t>Zbiorniki bezodpływowe</w:t>
        </w:r>
        <w:r w:rsidR="0063705D">
          <w:rPr>
            <w:webHidden/>
          </w:rPr>
          <w:tab/>
        </w:r>
        <w:r w:rsidR="0063705D">
          <w:rPr>
            <w:webHidden/>
          </w:rPr>
          <w:fldChar w:fldCharType="begin"/>
        </w:r>
        <w:r w:rsidR="0063705D">
          <w:rPr>
            <w:webHidden/>
          </w:rPr>
          <w:instrText xml:space="preserve"> PAGEREF _Toc73307400 \h </w:instrText>
        </w:r>
        <w:r w:rsidR="0063705D">
          <w:rPr>
            <w:webHidden/>
          </w:rPr>
        </w:r>
        <w:r w:rsidR="0063705D">
          <w:rPr>
            <w:webHidden/>
          </w:rPr>
          <w:fldChar w:fldCharType="separate"/>
        </w:r>
        <w:r w:rsidR="008725DA">
          <w:rPr>
            <w:webHidden/>
          </w:rPr>
          <w:t>101</w:t>
        </w:r>
        <w:r w:rsidR="0063705D">
          <w:rPr>
            <w:webHidden/>
          </w:rPr>
          <w:fldChar w:fldCharType="end"/>
        </w:r>
      </w:hyperlink>
    </w:p>
    <w:p w14:paraId="6D98E9D3"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02" w:history="1">
        <w:r w:rsidR="0063705D" w:rsidRPr="00AF61A8">
          <w:rPr>
            <w:rStyle w:val="Hipercze"/>
          </w:rPr>
          <w:t>5.5.7.</w:t>
        </w:r>
        <w:r w:rsidR="0063705D">
          <w:rPr>
            <w:rFonts w:asciiTheme="minorHAnsi" w:eastAsiaTheme="minorEastAsia" w:hAnsiTheme="minorHAnsi" w:cstheme="minorBidi"/>
            <w:spacing w:val="0"/>
            <w:sz w:val="22"/>
            <w:szCs w:val="22"/>
            <w:lang w:eastAsia="pl-PL"/>
          </w:rPr>
          <w:tab/>
        </w:r>
        <w:r w:rsidR="0063705D" w:rsidRPr="00AF61A8">
          <w:rPr>
            <w:rStyle w:val="Hipercze"/>
          </w:rPr>
          <w:t>Przydomowe oczyszczalnie ścieków</w:t>
        </w:r>
        <w:r w:rsidR="0063705D">
          <w:rPr>
            <w:webHidden/>
          </w:rPr>
          <w:tab/>
        </w:r>
        <w:r w:rsidR="0063705D">
          <w:rPr>
            <w:webHidden/>
          </w:rPr>
          <w:fldChar w:fldCharType="begin"/>
        </w:r>
        <w:r w:rsidR="0063705D">
          <w:rPr>
            <w:webHidden/>
          </w:rPr>
          <w:instrText xml:space="preserve"> PAGEREF _Toc73307402 \h </w:instrText>
        </w:r>
        <w:r w:rsidR="0063705D">
          <w:rPr>
            <w:webHidden/>
          </w:rPr>
        </w:r>
        <w:r w:rsidR="0063705D">
          <w:rPr>
            <w:webHidden/>
          </w:rPr>
          <w:fldChar w:fldCharType="separate"/>
        </w:r>
        <w:r w:rsidR="008725DA">
          <w:rPr>
            <w:webHidden/>
          </w:rPr>
          <w:t>101</w:t>
        </w:r>
        <w:r w:rsidR="0063705D">
          <w:rPr>
            <w:webHidden/>
          </w:rPr>
          <w:fldChar w:fldCharType="end"/>
        </w:r>
      </w:hyperlink>
    </w:p>
    <w:p w14:paraId="1E4F39D1"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04" w:history="1">
        <w:r w:rsidR="0063705D" w:rsidRPr="00AF61A8">
          <w:rPr>
            <w:rStyle w:val="Hipercze"/>
          </w:rPr>
          <w:t>5.5.8.</w:t>
        </w:r>
        <w:r w:rsidR="0063705D">
          <w:rPr>
            <w:rFonts w:asciiTheme="minorHAnsi" w:eastAsiaTheme="minorEastAsia" w:hAnsiTheme="minorHAnsi" w:cstheme="minorBidi"/>
            <w:spacing w:val="0"/>
            <w:sz w:val="22"/>
            <w:szCs w:val="22"/>
            <w:lang w:eastAsia="pl-PL"/>
          </w:rPr>
          <w:tab/>
        </w:r>
        <w:r w:rsidR="0063705D" w:rsidRPr="00AF61A8">
          <w:rPr>
            <w:rStyle w:val="Hipercze"/>
          </w:rPr>
          <w:t>Problemy i zagrożenia</w:t>
        </w:r>
        <w:r w:rsidR="0063705D">
          <w:rPr>
            <w:webHidden/>
          </w:rPr>
          <w:tab/>
        </w:r>
        <w:r w:rsidR="0063705D">
          <w:rPr>
            <w:webHidden/>
          </w:rPr>
          <w:fldChar w:fldCharType="begin"/>
        </w:r>
        <w:r w:rsidR="0063705D">
          <w:rPr>
            <w:webHidden/>
          </w:rPr>
          <w:instrText xml:space="preserve"> PAGEREF _Toc73307404 \h </w:instrText>
        </w:r>
        <w:r w:rsidR="0063705D">
          <w:rPr>
            <w:webHidden/>
          </w:rPr>
        </w:r>
        <w:r w:rsidR="0063705D">
          <w:rPr>
            <w:webHidden/>
          </w:rPr>
          <w:fldChar w:fldCharType="separate"/>
        </w:r>
        <w:r w:rsidR="008725DA">
          <w:rPr>
            <w:webHidden/>
          </w:rPr>
          <w:t>102</w:t>
        </w:r>
        <w:r w:rsidR="0063705D">
          <w:rPr>
            <w:webHidden/>
          </w:rPr>
          <w:fldChar w:fldCharType="end"/>
        </w:r>
      </w:hyperlink>
    </w:p>
    <w:p w14:paraId="6069CBA2"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06" w:history="1">
        <w:r w:rsidR="0063705D" w:rsidRPr="00AF61A8">
          <w:rPr>
            <w:rStyle w:val="Hipercze"/>
          </w:rPr>
          <w:t>5.5.9.</w:t>
        </w:r>
        <w:r w:rsidR="0063705D">
          <w:rPr>
            <w:rFonts w:asciiTheme="minorHAnsi" w:eastAsiaTheme="minorEastAsia" w:hAnsiTheme="minorHAnsi" w:cstheme="minorBidi"/>
            <w:spacing w:val="0"/>
            <w:sz w:val="22"/>
            <w:szCs w:val="22"/>
            <w:lang w:eastAsia="pl-PL"/>
          </w:rPr>
          <w:tab/>
        </w:r>
        <w:r w:rsidR="0063705D" w:rsidRPr="00AF61A8">
          <w:rPr>
            <w:rStyle w:val="Hipercze"/>
          </w:rPr>
          <w:t>Analiza SWOT dla obszaru interwencji gospodarka wodno-ściekowa</w:t>
        </w:r>
        <w:r w:rsidR="0063705D">
          <w:rPr>
            <w:webHidden/>
          </w:rPr>
          <w:tab/>
        </w:r>
        <w:r w:rsidR="0063705D">
          <w:rPr>
            <w:webHidden/>
          </w:rPr>
          <w:fldChar w:fldCharType="begin"/>
        </w:r>
        <w:r w:rsidR="0063705D">
          <w:rPr>
            <w:webHidden/>
          </w:rPr>
          <w:instrText xml:space="preserve"> PAGEREF _Toc73307406 \h </w:instrText>
        </w:r>
        <w:r w:rsidR="0063705D">
          <w:rPr>
            <w:webHidden/>
          </w:rPr>
        </w:r>
        <w:r w:rsidR="0063705D">
          <w:rPr>
            <w:webHidden/>
          </w:rPr>
          <w:fldChar w:fldCharType="separate"/>
        </w:r>
        <w:r w:rsidR="008725DA">
          <w:rPr>
            <w:webHidden/>
          </w:rPr>
          <w:t>102</w:t>
        </w:r>
        <w:r w:rsidR="0063705D">
          <w:rPr>
            <w:webHidden/>
          </w:rPr>
          <w:fldChar w:fldCharType="end"/>
        </w:r>
      </w:hyperlink>
    </w:p>
    <w:p w14:paraId="55B5F55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08" w:history="1">
        <w:r w:rsidR="0063705D" w:rsidRPr="00AF61A8">
          <w:rPr>
            <w:rStyle w:val="Hipercze"/>
          </w:rPr>
          <w:t>5.5.10.</w:t>
        </w:r>
        <w:r w:rsidR="0063705D">
          <w:rPr>
            <w:rFonts w:asciiTheme="minorHAnsi" w:eastAsiaTheme="minorEastAsia" w:hAnsiTheme="minorHAnsi" w:cstheme="minorBidi"/>
            <w:spacing w:val="0"/>
            <w:sz w:val="22"/>
            <w:szCs w:val="22"/>
            <w:lang w:eastAsia="pl-PL"/>
          </w:rPr>
          <w:tab/>
        </w:r>
        <w:r w:rsidR="0063705D" w:rsidRPr="00AF61A8">
          <w:rPr>
            <w:rStyle w:val="Hipercze"/>
          </w:rPr>
          <w:t>Tendencje zmian w zakresie odprowadzania i oczyszczania ścieków komunalnych</w:t>
        </w:r>
        <w:r w:rsidR="0063705D">
          <w:rPr>
            <w:webHidden/>
          </w:rPr>
          <w:tab/>
        </w:r>
        <w:r w:rsidR="0063705D">
          <w:rPr>
            <w:webHidden/>
          </w:rPr>
          <w:fldChar w:fldCharType="begin"/>
        </w:r>
        <w:r w:rsidR="0063705D">
          <w:rPr>
            <w:webHidden/>
          </w:rPr>
          <w:instrText xml:space="preserve"> PAGEREF _Toc73307408 \h </w:instrText>
        </w:r>
        <w:r w:rsidR="0063705D">
          <w:rPr>
            <w:webHidden/>
          </w:rPr>
        </w:r>
        <w:r w:rsidR="0063705D">
          <w:rPr>
            <w:webHidden/>
          </w:rPr>
          <w:fldChar w:fldCharType="separate"/>
        </w:r>
        <w:r w:rsidR="008725DA">
          <w:rPr>
            <w:webHidden/>
          </w:rPr>
          <w:t>103</w:t>
        </w:r>
        <w:r w:rsidR="0063705D">
          <w:rPr>
            <w:webHidden/>
          </w:rPr>
          <w:fldChar w:fldCharType="end"/>
        </w:r>
      </w:hyperlink>
    </w:p>
    <w:p w14:paraId="4092159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09" w:history="1">
        <w:r w:rsidR="0063705D" w:rsidRPr="00AF61A8">
          <w:rPr>
            <w:rStyle w:val="Hipercze"/>
          </w:rPr>
          <w:t>5.6.</w:t>
        </w:r>
        <w:r w:rsidR="0063705D">
          <w:rPr>
            <w:rFonts w:asciiTheme="minorHAnsi" w:eastAsiaTheme="minorEastAsia" w:hAnsiTheme="minorHAnsi" w:cstheme="minorBidi"/>
            <w:spacing w:val="0"/>
            <w:sz w:val="22"/>
            <w:szCs w:val="22"/>
            <w:lang w:eastAsia="pl-PL"/>
          </w:rPr>
          <w:tab/>
        </w:r>
        <w:r w:rsidR="0063705D" w:rsidRPr="00AF61A8">
          <w:rPr>
            <w:rStyle w:val="Hipercze"/>
          </w:rPr>
          <w:t>Gospodarka odpadami (opracowano na podstawie Rocznej Analizy Stanu Gospodarki Odpadami Komunalnymi na terenie Gminy Chełmża za 2020 rok)</w:t>
        </w:r>
        <w:r w:rsidR="0063705D">
          <w:rPr>
            <w:webHidden/>
          </w:rPr>
          <w:tab/>
        </w:r>
        <w:r w:rsidR="0063705D">
          <w:rPr>
            <w:webHidden/>
          </w:rPr>
          <w:fldChar w:fldCharType="begin"/>
        </w:r>
        <w:r w:rsidR="0063705D">
          <w:rPr>
            <w:webHidden/>
          </w:rPr>
          <w:instrText xml:space="preserve"> PAGEREF _Toc73307409 \h </w:instrText>
        </w:r>
        <w:r w:rsidR="0063705D">
          <w:rPr>
            <w:webHidden/>
          </w:rPr>
        </w:r>
        <w:r w:rsidR="0063705D">
          <w:rPr>
            <w:webHidden/>
          </w:rPr>
          <w:fldChar w:fldCharType="separate"/>
        </w:r>
        <w:r w:rsidR="008725DA">
          <w:rPr>
            <w:webHidden/>
          </w:rPr>
          <w:t>103</w:t>
        </w:r>
        <w:r w:rsidR="0063705D">
          <w:rPr>
            <w:webHidden/>
          </w:rPr>
          <w:fldChar w:fldCharType="end"/>
        </w:r>
      </w:hyperlink>
    </w:p>
    <w:p w14:paraId="3F536640"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10" w:history="1">
        <w:r w:rsidR="0063705D" w:rsidRPr="00AF61A8">
          <w:rPr>
            <w:rStyle w:val="Hipercze"/>
          </w:rPr>
          <w:t>5.6.1.</w:t>
        </w:r>
        <w:r w:rsidR="0063705D">
          <w:rPr>
            <w:rFonts w:asciiTheme="minorHAnsi" w:eastAsiaTheme="minorEastAsia" w:hAnsiTheme="minorHAnsi" w:cstheme="minorBidi"/>
            <w:spacing w:val="0"/>
            <w:sz w:val="22"/>
            <w:szCs w:val="22"/>
            <w:lang w:eastAsia="pl-PL"/>
          </w:rPr>
          <w:tab/>
        </w:r>
        <w:r w:rsidR="0063705D" w:rsidRPr="00AF61A8">
          <w:rPr>
            <w:rStyle w:val="Hipercze"/>
          </w:rPr>
          <w:t>Opis systemu gospodarowania odpadami komunalnymi na terenie Gminy Chełmża</w:t>
        </w:r>
        <w:r w:rsidR="0063705D">
          <w:rPr>
            <w:webHidden/>
          </w:rPr>
          <w:tab/>
        </w:r>
        <w:r w:rsidR="0063705D">
          <w:rPr>
            <w:webHidden/>
          </w:rPr>
          <w:fldChar w:fldCharType="begin"/>
        </w:r>
        <w:r w:rsidR="0063705D">
          <w:rPr>
            <w:webHidden/>
          </w:rPr>
          <w:instrText xml:space="preserve"> PAGEREF _Toc73307410 \h </w:instrText>
        </w:r>
        <w:r w:rsidR="0063705D">
          <w:rPr>
            <w:webHidden/>
          </w:rPr>
        </w:r>
        <w:r w:rsidR="0063705D">
          <w:rPr>
            <w:webHidden/>
          </w:rPr>
          <w:fldChar w:fldCharType="separate"/>
        </w:r>
        <w:r w:rsidR="008725DA">
          <w:rPr>
            <w:webHidden/>
          </w:rPr>
          <w:t>103</w:t>
        </w:r>
        <w:r w:rsidR="0063705D">
          <w:rPr>
            <w:webHidden/>
          </w:rPr>
          <w:fldChar w:fldCharType="end"/>
        </w:r>
      </w:hyperlink>
    </w:p>
    <w:p w14:paraId="7D866CA7"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11" w:history="1">
        <w:r w:rsidR="0063705D" w:rsidRPr="00AF61A8">
          <w:rPr>
            <w:rStyle w:val="Hipercze"/>
          </w:rPr>
          <w:t>5.6.2.</w:t>
        </w:r>
        <w:r w:rsidR="0063705D">
          <w:rPr>
            <w:rFonts w:asciiTheme="minorHAnsi" w:eastAsiaTheme="minorEastAsia" w:hAnsiTheme="minorHAnsi" w:cstheme="minorBidi"/>
            <w:spacing w:val="0"/>
            <w:sz w:val="22"/>
            <w:szCs w:val="22"/>
            <w:lang w:eastAsia="pl-PL"/>
          </w:rPr>
          <w:tab/>
        </w:r>
        <w:r w:rsidR="0063705D" w:rsidRPr="00AF61A8">
          <w:rPr>
            <w:rStyle w:val="Hipercze"/>
          </w:rPr>
          <w:t>Ilość odpadów komunalnych wytworzonych na terenie Gminy Chełmża .</w:t>
        </w:r>
        <w:r w:rsidR="0063705D">
          <w:rPr>
            <w:webHidden/>
          </w:rPr>
          <w:tab/>
        </w:r>
        <w:r w:rsidR="0063705D">
          <w:rPr>
            <w:webHidden/>
          </w:rPr>
          <w:fldChar w:fldCharType="begin"/>
        </w:r>
        <w:r w:rsidR="0063705D">
          <w:rPr>
            <w:webHidden/>
          </w:rPr>
          <w:instrText xml:space="preserve"> PAGEREF _Toc73307411 \h </w:instrText>
        </w:r>
        <w:r w:rsidR="0063705D">
          <w:rPr>
            <w:webHidden/>
          </w:rPr>
        </w:r>
        <w:r w:rsidR="0063705D">
          <w:rPr>
            <w:webHidden/>
          </w:rPr>
          <w:fldChar w:fldCharType="separate"/>
        </w:r>
        <w:r w:rsidR="008725DA">
          <w:rPr>
            <w:webHidden/>
          </w:rPr>
          <w:t>112</w:t>
        </w:r>
        <w:r w:rsidR="0063705D">
          <w:rPr>
            <w:webHidden/>
          </w:rPr>
          <w:fldChar w:fldCharType="end"/>
        </w:r>
      </w:hyperlink>
    </w:p>
    <w:p w14:paraId="290346D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12" w:history="1">
        <w:r w:rsidR="0063705D" w:rsidRPr="00AF61A8">
          <w:rPr>
            <w:rStyle w:val="Hipercze"/>
          </w:rPr>
          <w:t>5.6.3.</w:t>
        </w:r>
        <w:r w:rsidR="0063705D">
          <w:rPr>
            <w:rFonts w:asciiTheme="minorHAnsi" w:eastAsiaTheme="minorEastAsia" w:hAnsiTheme="minorHAnsi" w:cstheme="minorBidi"/>
            <w:spacing w:val="0"/>
            <w:sz w:val="22"/>
            <w:szCs w:val="22"/>
            <w:lang w:eastAsia="pl-PL"/>
          </w:rPr>
          <w:tab/>
        </w:r>
        <w:r w:rsidR="0063705D" w:rsidRPr="00AF61A8">
          <w:rPr>
            <w:rStyle w:val="Hipercze"/>
          </w:rPr>
          <w:t>Problemy i zagrożenia</w:t>
        </w:r>
        <w:r w:rsidR="0063705D">
          <w:rPr>
            <w:webHidden/>
          </w:rPr>
          <w:tab/>
        </w:r>
        <w:r w:rsidR="0063705D">
          <w:rPr>
            <w:webHidden/>
          </w:rPr>
          <w:fldChar w:fldCharType="begin"/>
        </w:r>
        <w:r w:rsidR="0063705D">
          <w:rPr>
            <w:webHidden/>
          </w:rPr>
          <w:instrText xml:space="preserve"> PAGEREF _Toc73307412 \h </w:instrText>
        </w:r>
        <w:r w:rsidR="0063705D">
          <w:rPr>
            <w:webHidden/>
          </w:rPr>
        </w:r>
        <w:r w:rsidR="0063705D">
          <w:rPr>
            <w:webHidden/>
          </w:rPr>
          <w:fldChar w:fldCharType="separate"/>
        </w:r>
        <w:r w:rsidR="008725DA">
          <w:rPr>
            <w:webHidden/>
          </w:rPr>
          <w:t>114</w:t>
        </w:r>
        <w:r w:rsidR="0063705D">
          <w:rPr>
            <w:webHidden/>
          </w:rPr>
          <w:fldChar w:fldCharType="end"/>
        </w:r>
      </w:hyperlink>
    </w:p>
    <w:p w14:paraId="7DC18FD3"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14" w:history="1">
        <w:r w:rsidR="0063705D" w:rsidRPr="00AF61A8">
          <w:rPr>
            <w:rStyle w:val="Hipercze"/>
          </w:rPr>
          <w:t>5.6.4.</w:t>
        </w:r>
        <w:r w:rsidR="0063705D">
          <w:rPr>
            <w:rFonts w:asciiTheme="minorHAnsi" w:eastAsiaTheme="minorEastAsia" w:hAnsiTheme="minorHAnsi" w:cstheme="minorBidi"/>
            <w:spacing w:val="0"/>
            <w:sz w:val="22"/>
            <w:szCs w:val="22"/>
            <w:lang w:eastAsia="pl-PL"/>
          </w:rPr>
          <w:tab/>
        </w:r>
        <w:r w:rsidR="0063705D" w:rsidRPr="00AF61A8">
          <w:rPr>
            <w:rStyle w:val="Hipercze"/>
          </w:rPr>
          <w:t>Analiza SWOT dla obszaru interwencji racjonalna gospodarka odpadami</w:t>
        </w:r>
        <w:r w:rsidR="0063705D">
          <w:rPr>
            <w:webHidden/>
          </w:rPr>
          <w:tab/>
        </w:r>
        <w:r w:rsidR="0063705D">
          <w:rPr>
            <w:webHidden/>
          </w:rPr>
          <w:fldChar w:fldCharType="begin"/>
        </w:r>
        <w:r w:rsidR="0063705D">
          <w:rPr>
            <w:webHidden/>
          </w:rPr>
          <w:instrText xml:space="preserve"> PAGEREF _Toc73307414 \h </w:instrText>
        </w:r>
        <w:r w:rsidR="0063705D">
          <w:rPr>
            <w:webHidden/>
          </w:rPr>
        </w:r>
        <w:r w:rsidR="0063705D">
          <w:rPr>
            <w:webHidden/>
          </w:rPr>
          <w:fldChar w:fldCharType="separate"/>
        </w:r>
        <w:r w:rsidR="008725DA">
          <w:rPr>
            <w:webHidden/>
          </w:rPr>
          <w:t>115</w:t>
        </w:r>
        <w:r w:rsidR="0063705D">
          <w:rPr>
            <w:webHidden/>
          </w:rPr>
          <w:fldChar w:fldCharType="end"/>
        </w:r>
      </w:hyperlink>
    </w:p>
    <w:p w14:paraId="05B79D2C"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16" w:history="1">
        <w:r w:rsidR="0063705D" w:rsidRPr="00AF61A8">
          <w:rPr>
            <w:rStyle w:val="Hipercze"/>
          </w:rPr>
          <w:t>5.6.5.</w:t>
        </w:r>
        <w:r w:rsidR="0063705D">
          <w:rPr>
            <w:rFonts w:asciiTheme="minorHAnsi" w:eastAsiaTheme="minorEastAsia" w:hAnsiTheme="minorHAnsi" w:cstheme="minorBidi"/>
            <w:spacing w:val="0"/>
            <w:sz w:val="22"/>
            <w:szCs w:val="22"/>
            <w:lang w:eastAsia="pl-PL"/>
          </w:rPr>
          <w:tab/>
        </w:r>
        <w:r w:rsidR="0063705D" w:rsidRPr="00AF61A8">
          <w:rPr>
            <w:rStyle w:val="Hipercze"/>
          </w:rPr>
          <w:t>Tendencje zmian w zakresie gospodarki odpadami</w:t>
        </w:r>
        <w:r w:rsidR="0063705D">
          <w:rPr>
            <w:webHidden/>
          </w:rPr>
          <w:tab/>
        </w:r>
        <w:r w:rsidR="0063705D">
          <w:rPr>
            <w:webHidden/>
          </w:rPr>
          <w:fldChar w:fldCharType="begin"/>
        </w:r>
        <w:r w:rsidR="0063705D">
          <w:rPr>
            <w:webHidden/>
          </w:rPr>
          <w:instrText xml:space="preserve"> PAGEREF _Toc73307416 \h </w:instrText>
        </w:r>
        <w:r w:rsidR="0063705D">
          <w:rPr>
            <w:webHidden/>
          </w:rPr>
        </w:r>
        <w:r w:rsidR="0063705D">
          <w:rPr>
            <w:webHidden/>
          </w:rPr>
          <w:fldChar w:fldCharType="separate"/>
        </w:r>
        <w:r w:rsidR="008725DA">
          <w:rPr>
            <w:webHidden/>
          </w:rPr>
          <w:t>115</w:t>
        </w:r>
        <w:r w:rsidR="0063705D">
          <w:rPr>
            <w:webHidden/>
          </w:rPr>
          <w:fldChar w:fldCharType="end"/>
        </w:r>
      </w:hyperlink>
    </w:p>
    <w:p w14:paraId="70155CD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17" w:history="1">
        <w:r w:rsidR="0063705D" w:rsidRPr="00AF61A8">
          <w:rPr>
            <w:rStyle w:val="Hipercze"/>
          </w:rPr>
          <w:t>5.7.</w:t>
        </w:r>
        <w:r w:rsidR="0063705D">
          <w:rPr>
            <w:rFonts w:asciiTheme="minorHAnsi" w:eastAsiaTheme="minorEastAsia" w:hAnsiTheme="minorHAnsi" w:cstheme="minorBidi"/>
            <w:spacing w:val="0"/>
            <w:sz w:val="22"/>
            <w:szCs w:val="22"/>
            <w:lang w:eastAsia="pl-PL"/>
          </w:rPr>
          <w:tab/>
        </w:r>
        <w:r w:rsidR="0063705D" w:rsidRPr="00AF61A8">
          <w:rPr>
            <w:rStyle w:val="Hipercze"/>
          </w:rPr>
          <w:t>Zasoby geologiczne</w:t>
        </w:r>
        <w:r w:rsidR="0063705D">
          <w:rPr>
            <w:webHidden/>
          </w:rPr>
          <w:tab/>
        </w:r>
        <w:r w:rsidR="0063705D">
          <w:rPr>
            <w:webHidden/>
          </w:rPr>
          <w:fldChar w:fldCharType="begin"/>
        </w:r>
        <w:r w:rsidR="0063705D">
          <w:rPr>
            <w:webHidden/>
          </w:rPr>
          <w:instrText xml:space="preserve"> PAGEREF _Toc73307417 \h </w:instrText>
        </w:r>
        <w:r w:rsidR="0063705D">
          <w:rPr>
            <w:webHidden/>
          </w:rPr>
        </w:r>
        <w:r w:rsidR="0063705D">
          <w:rPr>
            <w:webHidden/>
          </w:rPr>
          <w:fldChar w:fldCharType="separate"/>
        </w:r>
        <w:r w:rsidR="008725DA">
          <w:rPr>
            <w:webHidden/>
          </w:rPr>
          <w:t>116</w:t>
        </w:r>
        <w:r w:rsidR="0063705D">
          <w:rPr>
            <w:webHidden/>
          </w:rPr>
          <w:fldChar w:fldCharType="end"/>
        </w:r>
      </w:hyperlink>
    </w:p>
    <w:p w14:paraId="7E97F60D"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19" w:history="1">
        <w:r w:rsidR="0063705D" w:rsidRPr="00AF61A8">
          <w:rPr>
            <w:rStyle w:val="Hipercze"/>
          </w:rPr>
          <w:t>5.7.1.</w:t>
        </w:r>
        <w:r w:rsidR="0063705D">
          <w:rPr>
            <w:rFonts w:asciiTheme="minorHAnsi" w:eastAsiaTheme="minorEastAsia" w:hAnsiTheme="minorHAnsi" w:cstheme="minorBidi"/>
            <w:spacing w:val="0"/>
            <w:sz w:val="22"/>
            <w:szCs w:val="22"/>
            <w:lang w:eastAsia="pl-PL"/>
          </w:rPr>
          <w:tab/>
        </w:r>
        <w:r w:rsidR="0063705D" w:rsidRPr="00AF61A8">
          <w:rPr>
            <w:rStyle w:val="Hipercze"/>
          </w:rPr>
          <w:t>Analiza SWOT dla obszaru interwencji ochrona zasobów kopalin</w:t>
        </w:r>
        <w:r w:rsidR="0063705D">
          <w:rPr>
            <w:webHidden/>
          </w:rPr>
          <w:tab/>
        </w:r>
        <w:r w:rsidR="0063705D">
          <w:rPr>
            <w:webHidden/>
          </w:rPr>
          <w:fldChar w:fldCharType="begin"/>
        </w:r>
        <w:r w:rsidR="0063705D">
          <w:rPr>
            <w:webHidden/>
          </w:rPr>
          <w:instrText xml:space="preserve"> PAGEREF _Toc73307419 \h </w:instrText>
        </w:r>
        <w:r w:rsidR="0063705D">
          <w:rPr>
            <w:webHidden/>
          </w:rPr>
        </w:r>
        <w:r w:rsidR="0063705D">
          <w:rPr>
            <w:webHidden/>
          </w:rPr>
          <w:fldChar w:fldCharType="separate"/>
        </w:r>
        <w:r w:rsidR="008725DA">
          <w:rPr>
            <w:webHidden/>
          </w:rPr>
          <w:t>119</w:t>
        </w:r>
        <w:r w:rsidR="0063705D">
          <w:rPr>
            <w:webHidden/>
          </w:rPr>
          <w:fldChar w:fldCharType="end"/>
        </w:r>
      </w:hyperlink>
    </w:p>
    <w:p w14:paraId="26C74F6E"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21" w:history="1">
        <w:r w:rsidR="0063705D" w:rsidRPr="00AF61A8">
          <w:rPr>
            <w:rStyle w:val="Hipercze"/>
          </w:rPr>
          <w:t>5.7.2.</w:t>
        </w:r>
        <w:r w:rsidR="0063705D">
          <w:rPr>
            <w:rFonts w:asciiTheme="minorHAnsi" w:eastAsiaTheme="minorEastAsia" w:hAnsiTheme="minorHAnsi" w:cstheme="minorBidi"/>
            <w:spacing w:val="0"/>
            <w:sz w:val="22"/>
            <w:szCs w:val="22"/>
            <w:lang w:eastAsia="pl-PL"/>
          </w:rPr>
          <w:tab/>
        </w:r>
        <w:r w:rsidR="0063705D" w:rsidRPr="00AF61A8">
          <w:rPr>
            <w:rStyle w:val="Hipercze"/>
          </w:rPr>
          <w:t>Tendencje zmian</w:t>
        </w:r>
        <w:r w:rsidR="0063705D">
          <w:rPr>
            <w:webHidden/>
          </w:rPr>
          <w:tab/>
        </w:r>
        <w:r w:rsidR="0063705D">
          <w:rPr>
            <w:webHidden/>
          </w:rPr>
          <w:fldChar w:fldCharType="begin"/>
        </w:r>
        <w:r w:rsidR="0063705D">
          <w:rPr>
            <w:webHidden/>
          </w:rPr>
          <w:instrText xml:space="preserve"> PAGEREF _Toc73307421 \h </w:instrText>
        </w:r>
        <w:r w:rsidR="0063705D">
          <w:rPr>
            <w:webHidden/>
          </w:rPr>
        </w:r>
        <w:r w:rsidR="0063705D">
          <w:rPr>
            <w:webHidden/>
          </w:rPr>
          <w:fldChar w:fldCharType="separate"/>
        </w:r>
        <w:r w:rsidR="008725DA">
          <w:rPr>
            <w:webHidden/>
          </w:rPr>
          <w:t>119</w:t>
        </w:r>
        <w:r w:rsidR="0063705D">
          <w:rPr>
            <w:webHidden/>
          </w:rPr>
          <w:fldChar w:fldCharType="end"/>
        </w:r>
      </w:hyperlink>
    </w:p>
    <w:p w14:paraId="473EE86E"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22" w:history="1">
        <w:r w:rsidR="0063705D" w:rsidRPr="00AF61A8">
          <w:rPr>
            <w:rStyle w:val="Hipercze"/>
          </w:rPr>
          <w:t>5.8.</w:t>
        </w:r>
        <w:r w:rsidR="0063705D">
          <w:rPr>
            <w:rFonts w:asciiTheme="minorHAnsi" w:eastAsiaTheme="minorEastAsia" w:hAnsiTheme="minorHAnsi" w:cstheme="minorBidi"/>
            <w:spacing w:val="0"/>
            <w:sz w:val="22"/>
            <w:szCs w:val="22"/>
            <w:lang w:eastAsia="pl-PL"/>
          </w:rPr>
          <w:tab/>
        </w:r>
        <w:r w:rsidR="0063705D" w:rsidRPr="00AF61A8">
          <w:rPr>
            <w:rStyle w:val="Hipercze"/>
          </w:rPr>
          <w:t>Gleby</w:t>
        </w:r>
        <w:r w:rsidR="0063705D">
          <w:rPr>
            <w:webHidden/>
          </w:rPr>
          <w:tab/>
        </w:r>
        <w:r w:rsidR="0063705D">
          <w:rPr>
            <w:webHidden/>
          </w:rPr>
          <w:fldChar w:fldCharType="begin"/>
        </w:r>
        <w:r w:rsidR="0063705D">
          <w:rPr>
            <w:webHidden/>
          </w:rPr>
          <w:instrText xml:space="preserve"> PAGEREF _Toc73307422 \h </w:instrText>
        </w:r>
        <w:r w:rsidR="0063705D">
          <w:rPr>
            <w:webHidden/>
          </w:rPr>
        </w:r>
        <w:r w:rsidR="0063705D">
          <w:rPr>
            <w:webHidden/>
          </w:rPr>
          <w:fldChar w:fldCharType="separate"/>
        </w:r>
        <w:r w:rsidR="008725DA">
          <w:rPr>
            <w:webHidden/>
          </w:rPr>
          <w:t>119</w:t>
        </w:r>
        <w:r w:rsidR="0063705D">
          <w:rPr>
            <w:webHidden/>
          </w:rPr>
          <w:fldChar w:fldCharType="end"/>
        </w:r>
      </w:hyperlink>
    </w:p>
    <w:p w14:paraId="5367AA03"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23" w:history="1">
        <w:r w:rsidR="0063705D" w:rsidRPr="00AF61A8">
          <w:rPr>
            <w:rStyle w:val="Hipercze"/>
          </w:rPr>
          <w:t>5.8.1.</w:t>
        </w:r>
        <w:r w:rsidR="0063705D">
          <w:rPr>
            <w:rFonts w:asciiTheme="minorHAnsi" w:eastAsiaTheme="minorEastAsia" w:hAnsiTheme="minorHAnsi" w:cstheme="minorBidi"/>
            <w:spacing w:val="0"/>
            <w:sz w:val="22"/>
            <w:szCs w:val="22"/>
            <w:lang w:eastAsia="pl-PL"/>
          </w:rPr>
          <w:tab/>
        </w:r>
        <w:r w:rsidR="0063705D" w:rsidRPr="00AF61A8">
          <w:rPr>
            <w:rStyle w:val="Hipercze"/>
          </w:rPr>
          <w:t>Typy i jakość gleb</w:t>
        </w:r>
        <w:r w:rsidR="0063705D">
          <w:rPr>
            <w:webHidden/>
          </w:rPr>
          <w:tab/>
        </w:r>
        <w:r w:rsidR="0063705D">
          <w:rPr>
            <w:webHidden/>
          </w:rPr>
          <w:fldChar w:fldCharType="begin"/>
        </w:r>
        <w:r w:rsidR="0063705D">
          <w:rPr>
            <w:webHidden/>
          </w:rPr>
          <w:instrText xml:space="preserve"> PAGEREF _Toc73307423 \h </w:instrText>
        </w:r>
        <w:r w:rsidR="0063705D">
          <w:rPr>
            <w:webHidden/>
          </w:rPr>
        </w:r>
        <w:r w:rsidR="0063705D">
          <w:rPr>
            <w:webHidden/>
          </w:rPr>
          <w:fldChar w:fldCharType="separate"/>
        </w:r>
        <w:r w:rsidR="008725DA">
          <w:rPr>
            <w:webHidden/>
          </w:rPr>
          <w:t>119</w:t>
        </w:r>
        <w:r w:rsidR="0063705D">
          <w:rPr>
            <w:webHidden/>
          </w:rPr>
          <w:fldChar w:fldCharType="end"/>
        </w:r>
      </w:hyperlink>
    </w:p>
    <w:p w14:paraId="4AF21E10"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24" w:history="1">
        <w:r w:rsidR="0063705D" w:rsidRPr="00AF61A8">
          <w:rPr>
            <w:rStyle w:val="Hipercze"/>
          </w:rPr>
          <w:t>5.8.2.</w:t>
        </w:r>
        <w:r w:rsidR="0063705D">
          <w:rPr>
            <w:rFonts w:asciiTheme="minorHAnsi" w:eastAsiaTheme="minorEastAsia" w:hAnsiTheme="minorHAnsi" w:cstheme="minorBidi"/>
            <w:spacing w:val="0"/>
            <w:sz w:val="22"/>
            <w:szCs w:val="22"/>
            <w:lang w:eastAsia="pl-PL"/>
          </w:rPr>
          <w:tab/>
        </w:r>
        <w:r w:rsidR="0063705D" w:rsidRPr="00AF61A8">
          <w:rPr>
            <w:rStyle w:val="Hipercze"/>
          </w:rPr>
          <w:t>Degradacja gleb</w:t>
        </w:r>
        <w:r w:rsidR="0063705D">
          <w:rPr>
            <w:webHidden/>
          </w:rPr>
          <w:tab/>
        </w:r>
        <w:r w:rsidR="0063705D">
          <w:rPr>
            <w:webHidden/>
          </w:rPr>
          <w:fldChar w:fldCharType="begin"/>
        </w:r>
        <w:r w:rsidR="0063705D">
          <w:rPr>
            <w:webHidden/>
          </w:rPr>
          <w:instrText xml:space="preserve"> PAGEREF _Toc73307424 \h </w:instrText>
        </w:r>
        <w:r w:rsidR="0063705D">
          <w:rPr>
            <w:webHidden/>
          </w:rPr>
        </w:r>
        <w:r w:rsidR="0063705D">
          <w:rPr>
            <w:webHidden/>
          </w:rPr>
          <w:fldChar w:fldCharType="separate"/>
        </w:r>
        <w:r w:rsidR="008725DA">
          <w:rPr>
            <w:webHidden/>
          </w:rPr>
          <w:t>120</w:t>
        </w:r>
        <w:r w:rsidR="0063705D">
          <w:rPr>
            <w:webHidden/>
          </w:rPr>
          <w:fldChar w:fldCharType="end"/>
        </w:r>
      </w:hyperlink>
    </w:p>
    <w:p w14:paraId="45783802"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25" w:history="1">
        <w:r w:rsidR="0063705D" w:rsidRPr="00AF61A8">
          <w:rPr>
            <w:rStyle w:val="Hipercze"/>
          </w:rPr>
          <w:t>5.8.3.</w:t>
        </w:r>
        <w:r w:rsidR="0063705D">
          <w:rPr>
            <w:rFonts w:asciiTheme="minorHAnsi" w:eastAsiaTheme="minorEastAsia" w:hAnsiTheme="minorHAnsi" w:cstheme="minorBidi"/>
            <w:spacing w:val="0"/>
            <w:sz w:val="22"/>
            <w:szCs w:val="22"/>
            <w:lang w:eastAsia="pl-PL"/>
          </w:rPr>
          <w:tab/>
        </w:r>
        <w:r w:rsidR="0063705D" w:rsidRPr="00AF61A8">
          <w:rPr>
            <w:rStyle w:val="Hipercze"/>
          </w:rPr>
          <w:t>Problemy i zagrożenia</w:t>
        </w:r>
        <w:r w:rsidR="0063705D">
          <w:rPr>
            <w:webHidden/>
          </w:rPr>
          <w:tab/>
        </w:r>
        <w:r w:rsidR="0063705D">
          <w:rPr>
            <w:webHidden/>
          </w:rPr>
          <w:fldChar w:fldCharType="begin"/>
        </w:r>
        <w:r w:rsidR="0063705D">
          <w:rPr>
            <w:webHidden/>
          </w:rPr>
          <w:instrText xml:space="preserve"> PAGEREF _Toc73307425 \h </w:instrText>
        </w:r>
        <w:r w:rsidR="0063705D">
          <w:rPr>
            <w:webHidden/>
          </w:rPr>
        </w:r>
        <w:r w:rsidR="0063705D">
          <w:rPr>
            <w:webHidden/>
          </w:rPr>
          <w:fldChar w:fldCharType="separate"/>
        </w:r>
        <w:r w:rsidR="008725DA">
          <w:rPr>
            <w:webHidden/>
          </w:rPr>
          <w:t>121</w:t>
        </w:r>
        <w:r w:rsidR="0063705D">
          <w:rPr>
            <w:webHidden/>
          </w:rPr>
          <w:fldChar w:fldCharType="end"/>
        </w:r>
      </w:hyperlink>
    </w:p>
    <w:p w14:paraId="300989A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27" w:history="1">
        <w:r w:rsidR="0063705D" w:rsidRPr="00AF61A8">
          <w:rPr>
            <w:rStyle w:val="Hipercze"/>
          </w:rPr>
          <w:t>5.8.4.</w:t>
        </w:r>
        <w:r w:rsidR="0063705D">
          <w:rPr>
            <w:rFonts w:asciiTheme="minorHAnsi" w:eastAsiaTheme="minorEastAsia" w:hAnsiTheme="minorHAnsi" w:cstheme="minorBidi"/>
            <w:spacing w:val="0"/>
            <w:sz w:val="22"/>
            <w:szCs w:val="22"/>
            <w:lang w:eastAsia="pl-PL"/>
          </w:rPr>
          <w:tab/>
        </w:r>
        <w:r w:rsidR="0063705D" w:rsidRPr="00AF61A8">
          <w:rPr>
            <w:rStyle w:val="Hipercze"/>
          </w:rPr>
          <w:t>Analiza SWOT dla obszaru interwencji gleby</w:t>
        </w:r>
        <w:r w:rsidR="0063705D">
          <w:rPr>
            <w:webHidden/>
          </w:rPr>
          <w:tab/>
        </w:r>
        <w:r w:rsidR="0063705D">
          <w:rPr>
            <w:webHidden/>
          </w:rPr>
          <w:fldChar w:fldCharType="begin"/>
        </w:r>
        <w:r w:rsidR="0063705D">
          <w:rPr>
            <w:webHidden/>
          </w:rPr>
          <w:instrText xml:space="preserve"> PAGEREF _Toc73307427 \h </w:instrText>
        </w:r>
        <w:r w:rsidR="0063705D">
          <w:rPr>
            <w:webHidden/>
          </w:rPr>
        </w:r>
        <w:r w:rsidR="0063705D">
          <w:rPr>
            <w:webHidden/>
          </w:rPr>
          <w:fldChar w:fldCharType="separate"/>
        </w:r>
        <w:r w:rsidR="008725DA">
          <w:rPr>
            <w:webHidden/>
          </w:rPr>
          <w:t>123</w:t>
        </w:r>
        <w:r w:rsidR="0063705D">
          <w:rPr>
            <w:webHidden/>
          </w:rPr>
          <w:fldChar w:fldCharType="end"/>
        </w:r>
      </w:hyperlink>
    </w:p>
    <w:p w14:paraId="78F2BF34"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29" w:history="1">
        <w:r w:rsidR="0063705D" w:rsidRPr="00AF61A8">
          <w:rPr>
            <w:rStyle w:val="Hipercze"/>
          </w:rPr>
          <w:t>5.8.5.</w:t>
        </w:r>
        <w:r w:rsidR="0063705D">
          <w:rPr>
            <w:rFonts w:asciiTheme="minorHAnsi" w:eastAsiaTheme="minorEastAsia" w:hAnsiTheme="minorHAnsi" w:cstheme="minorBidi"/>
            <w:spacing w:val="0"/>
            <w:sz w:val="22"/>
            <w:szCs w:val="22"/>
            <w:lang w:eastAsia="pl-PL"/>
          </w:rPr>
          <w:tab/>
        </w:r>
        <w:r w:rsidR="0063705D" w:rsidRPr="00AF61A8">
          <w:rPr>
            <w:rStyle w:val="Hipercze"/>
          </w:rPr>
          <w:t>Tendencje zmian dla obszaru interwencji gleby</w:t>
        </w:r>
        <w:r w:rsidR="0063705D">
          <w:rPr>
            <w:webHidden/>
          </w:rPr>
          <w:tab/>
        </w:r>
        <w:r w:rsidR="0063705D">
          <w:rPr>
            <w:webHidden/>
          </w:rPr>
          <w:fldChar w:fldCharType="begin"/>
        </w:r>
        <w:r w:rsidR="0063705D">
          <w:rPr>
            <w:webHidden/>
          </w:rPr>
          <w:instrText xml:space="preserve"> PAGEREF _Toc73307429 \h </w:instrText>
        </w:r>
        <w:r w:rsidR="0063705D">
          <w:rPr>
            <w:webHidden/>
          </w:rPr>
        </w:r>
        <w:r w:rsidR="0063705D">
          <w:rPr>
            <w:webHidden/>
          </w:rPr>
          <w:fldChar w:fldCharType="separate"/>
        </w:r>
        <w:r w:rsidR="008725DA">
          <w:rPr>
            <w:webHidden/>
          </w:rPr>
          <w:t>123</w:t>
        </w:r>
        <w:r w:rsidR="0063705D">
          <w:rPr>
            <w:webHidden/>
          </w:rPr>
          <w:fldChar w:fldCharType="end"/>
        </w:r>
      </w:hyperlink>
    </w:p>
    <w:p w14:paraId="139E318B"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30" w:history="1">
        <w:r w:rsidR="0063705D" w:rsidRPr="00AF61A8">
          <w:rPr>
            <w:rStyle w:val="Hipercze"/>
          </w:rPr>
          <w:t>5.9.</w:t>
        </w:r>
        <w:r w:rsidR="0063705D">
          <w:rPr>
            <w:rFonts w:asciiTheme="minorHAnsi" w:eastAsiaTheme="minorEastAsia" w:hAnsiTheme="minorHAnsi" w:cstheme="minorBidi"/>
            <w:spacing w:val="0"/>
            <w:sz w:val="22"/>
            <w:szCs w:val="22"/>
            <w:lang w:eastAsia="pl-PL"/>
          </w:rPr>
          <w:tab/>
        </w:r>
        <w:r w:rsidR="0063705D" w:rsidRPr="00AF61A8">
          <w:rPr>
            <w:rStyle w:val="Hipercze"/>
          </w:rPr>
          <w:t>Środowisko przyrodnicze</w:t>
        </w:r>
        <w:r w:rsidR="0063705D">
          <w:rPr>
            <w:webHidden/>
          </w:rPr>
          <w:tab/>
        </w:r>
        <w:r w:rsidR="0063705D">
          <w:rPr>
            <w:webHidden/>
          </w:rPr>
          <w:fldChar w:fldCharType="begin"/>
        </w:r>
        <w:r w:rsidR="0063705D">
          <w:rPr>
            <w:webHidden/>
          </w:rPr>
          <w:instrText xml:space="preserve"> PAGEREF _Toc73307430 \h </w:instrText>
        </w:r>
        <w:r w:rsidR="0063705D">
          <w:rPr>
            <w:webHidden/>
          </w:rPr>
        </w:r>
        <w:r w:rsidR="0063705D">
          <w:rPr>
            <w:webHidden/>
          </w:rPr>
          <w:fldChar w:fldCharType="separate"/>
        </w:r>
        <w:r w:rsidR="008725DA">
          <w:rPr>
            <w:webHidden/>
          </w:rPr>
          <w:t>124</w:t>
        </w:r>
        <w:r w:rsidR="0063705D">
          <w:rPr>
            <w:webHidden/>
          </w:rPr>
          <w:fldChar w:fldCharType="end"/>
        </w:r>
      </w:hyperlink>
    </w:p>
    <w:p w14:paraId="36DF5A84"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32" w:history="1">
        <w:r w:rsidR="0063705D" w:rsidRPr="00AF61A8">
          <w:rPr>
            <w:rStyle w:val="Hipercze"/>
          </w:rPr>
          <w:t>5.10.</w:t>
        </w:r>
        <w:r w:rsidR="0063705D">
          <w:rPr>
            <w:rFonts w:asciiTheme="minorHAnsi" w:eastAsiaTheme="minorEastAsia" w:hAnsiTheme="minorHAnsi" w:cstheme="minorBidi"/>
            <w:spacing w:val="0"/>
            <w:sz w:val="22"/>
            <w:szCs w:val="22"/>
            <w:lang w:eastAsia="pl-PL"/>
          </w:rPr>
          <w:tab/>
        </w:r>
        <w:r w:rsidR="0063705D" w:rsidRPr="00AF61A8">
          <w:rPr>
            <w:rStyle w:val="Hipercze"/>
          </w:rPr>
          <w:t>Awarie przemysłowe</w:t>
        </w:r>
        <w:r w:rsidR="0063705D">
          <w:rPr>
            <w:webHidden/>
          </w:rPr>
          <w:tab/>
        </w:r>
        <w:r w:rsidR="0063705D">
          <w:rPr>
            <w:webHidden/>
          </w:rPr>
          <w:fldChar w:fldCharType="begin"/>
        </w:r>
        <w:r w:rsidR="0063705D">
          <w:rPr>
            <w:webHidden/>
          </w:rPr>
          <w:instrText xml:space="preserve"> PAGEREF _Toc73307432 \h </w:instrText>
        </w:r>
        <w:r w:rsidR="0063705D">
          <w:rPr>
            <w:webHidden/>
          </w:rPr>
        </w:r>
        <w:r w:rsidR="0063705D">
          <w:rPr>
            <w:webHidden/>
          </w:rPr>
          <w:fldChar w:fldCharType="separate"/>
        </w:r>
        <w:r w:rsidR="008725DA">
          <w:rPr>
            <w:webHidden/>
          </w:rPr>
          <w:t>134</w:t>
        </w:r>
        <w:r w:rsidR="0063705D">
          <w:rPr>
            <w:webHidden/>
          </w:rPr>
          <w:fldChar w:fldCharType="end"/>
        </w:r>
      </w:hyperlink>
    </w:p>
    <w:p w14:paraId="31A05C8F"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33" w:history="1">
        <w:r w:rsidR="0063705D" w:rsidRPr="00AF61A8">
          <w:rPr>
            <w:rStyle w:val="Hipercze"/>
          </w:rPr>
          <w:t>5.10.1.</w:t>
        </w:r>
        <w:r w:rsidR="0063705D">
          <w:rPr>
            <w:rFonts w:asciiTheme="minorHAnsi" w:eastAsiaTheme="minorEastAsia" w:hAnsiTheme="minorHAnsi" w:cstheme="minorBidi"/>
            <w:spacing w:val="0"/>
            <w:sz w:val="22"/>
            <w:szCs w:val="22"/>
            <w:lang w:eastAsia="pl-PL"/>
          </w:rPr>
          <w:tab/>
        </w:r>
        <w:r w:rsidR="0063705D" w:rsidRPr="00AF61A8">
          <w:rPr>
            <w:rStyle w:val="Hipercze"/>
          </w:rPr>
          <w:t>Zakłady o dużym i zwiększonym ryzyku wystąpienia awarii przemysłowych</w:t>
        </w:r>
        <w:r w:rsidR="0063705D">
          <w:rPr>
            <w:webHidden/>
          </w:rPr>
          <w:tab/>
        </w:r>
        <w:r w:rsidR="0063705D">
          <w:rPr>
            <w:webHidden/>
          </w:rPr>
          <w:fldChar w:fldCharType="begin"/>
        </w:r>
        <w:r w:rsidR="0063705D">
          <w:rPr>
            <w:webHidden/>
          </w:rPr>
          <w:instrText xml:space="preserve"> PAGEREF _Toc73307433 \h </w:instrText>
        </w:r>
        <w:r w:rsidR="0063705D">
          <w:rPr>
            <w:webHidden/>
          </w:rPr>
        </w:r>
        <w:r w:rsidR="0063705D">
          <w:rPr>
            <w:webHidden/>
          </w:rPr>
          <w:fldChar w:fldCharType="separate"/>
        </w:r>
        <w:r w:rsidR="008725DA">
          <w:rPr>
            <w:webHidden/>
          </w:rPr>
          <w:t>134</w:t>
        </w:r>
        <w:r w:rsidR="0063705D">
          <w:rPr>
            <w:webHidden/>
          </w:rPr>
          <w:fldChar w:fldCharType="end"/>
        </w:r>
      </w:hyperlink>
    </w:p>
    <w:p w14:paraId="700BB54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34" w:history="1">
        <w:r w:rsidR="0063705D" w:rsidRPr="00AF61A8">
          <w:rPr>
            <w:rStyle w:val="Hipercze"/>
          </w:rPr>
          <w:t>5.10.2.</w:t>
        </w:r>
        <w:r w:rsidR="0063705D">
          <w:rPr>
            <w:rFonts w:asciiTheme="minorHAnsi" w:eastAsiaTheme="minorEastAsia" w:hAnsiTheme="minorHAnsi" w:cstheme="minorBidi"/>
            <w:spacing w:val="0"/>
            <w:sz w:val="22"/>
            <w:szCs w:val="22"/>
            <w:lang w:eastAsia="pl-PL"/>
          </w:rPr>
          <w:tab/>
        </w:r>
        <w:r w:rsidR="0063705D" w:rsidRPr="00AF61A8">
          <w:rPr>
            <w:rStyle w:val="Hipercze"/>
          </w:rPr>
          <w:t>Transport materiałów niebezpiecznych</w:t>
        </w:r>
        <w:r w:rsidR="0063705D">
          <w:rPr>
            <w:webHidden/>
          </w:rPr>
          <w:tab/>
        </w:r>
        <w:r w:rsidR="0063705D">
          <w:rPr>
            <w:webHidden/>
          </w:rPr>
          <w:fldChar w:fldCharType="begin"/>
        </w:r>
        <w:r w:rsidR="0063705D">
          <w:rPr>
            <w:webHidden/>
          </w:rPr>
          <w:instrText xml:space="preserve"> PAGEREF _Toc73307434 \h </w:instrText>
        </w:r>
        <w:r w:rsidR="0063705D">
          <w:rPr>
            <w:webHidden/>
          </w:rPr>
        </w:r>
        <w:r w:rsidR="0063705D">
          <w:rPr>
            <w:webHidden/>
          </w:rPr>
          <w:fldChar w:fldCharType="separate"/>
        </w:r>
        <w:r w:rsidR="008725DA">
          <w:rPr>
            <w:webHidden/>
          </w:rPr>
          <w:t>135</w:t>
        </w:r>
        <w:r w:rsidR="0063705D">
          <w:rPr>
            <w:webHidden/>
          </w:rPr>
          <w:fldChar w:fldCharType="end"/>
        </w:r>
      </w:hyperlink>
    </w:p>
    <w:p w14:paraId="0C369B7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35" w:history="1">
        <w:r w:rsidR="0063705D" w:rsidRPr="00AF61A8">
          <w:rPr>
            <w:rStyle w:val="Hipercze"/>
          </w:rPr>
          <w:t>5.10.3.</w:t>
        </w:r>
        <w:r w:rsidR="0063705D">
          <w:rPr>
            <w:rFonts w:asciiTheme="minorHAnsi" w:eastAsiaTheme="minorEastAsia" w:hAnsiTheme="minorHAnsi" w:cstheme="minorBidi"/>
            <w:spacing w:val="0"/>
            <w:sz w:val="22"/>
            <w:szCs w:val="22"/>
            <w:lang w:eastAsia="pl-PL"/>
          </w:rPr>
          <w:tab/>
        </w:r>
        <w:r w:rsidR="0063705D" w:rsidRPr="00AF61A8">
          <w:rPr>
            <w:rStyle w:val="Hipercze"/>
          </w:rPr>
          <w:t>Problemy i zagrożenia</w:t>
        </w:r>
        <w:r w:rsidR="0063705D">
          <w:rPr>
            <w:webHidden/>
          </w:rPr>
          <w:tab/>
        </w:r>
        <w:r w:rsidR="0063705D">
          <w:rPr>
            <w:webHidden/>
          </w:rPr>
          <w:fldChar w:fldCharType="begin"/>
        </w:r>
        <w:r w:rsidR="0063705D">
          <w:rPr>
            <w:webHidden/>
          </w:rPr>
          <w:instrText xml:space="preserve"> PAGEREF _Toc73307435 \h </w:instrText>
        </w:r>
        <w:r w:rsidR="0063705D">
          <w:rPr>
            <w:webHidden/>
          </w:rPr>
        </w:r>
        <w:r w:rsidR="0063705D">
          <w:rPr>
            <w:webHidden/>
          </w:rPr>
          <w:fldChar w:fldCharType="separate"/>
        </w:r>
        <w:r w:rsidR="008725DA">
          <w:rPr>
            <w:webHidden/>
          </w:rPr>
          <w:t>135</w:t>
        </w:r>
        <w:r w:rsidR="0063705D">
          <w:rPr>
            <w:webHidden/>
          </w:rPr>
          <w:fldChar w:fldCharType="end"/>
        </w:r>
      </w:hyperlink>
    </w:p>
    <w:p w14:paraId="25F71E71"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37" w:history="1">
        <w:r w:rsidR="0063705D" w:rsidRPr="00AF61A8">
          <w:rPr>
            <w:rStyle w:val="Hipercze"/>
          </w:rPr>
          <w:t>5.10.4.</w:t>
        </w:r>
        <w:r w:rsidR="0063705D">
          <w:rPr>
            <w:rFonts w:asciiTheme="minorHAnsi" w:eastAsiaTheme="minorEastAsia" w:hAnsiTheme="minorHAnsi" w:cstheme="minorBidi"/>
            <w:spacing w:val="0"/>
            <w:sz w:val="22"/>
            <w:szCs w:val="22"/>
            <w:lang w:eastAsia="pl-PL"/>
          </w:rPr>
          <w:tab/>
        </w:r>
        <w:r w:rsidR="0063705D" w:rsidRPr="00AF61A8">
          <w:rPr>
            <w:rStyle w:val="Hipercze"/>
          </w:rPr>
          <w:t>Analiza SWOT dla obszaru interwencji zapobieganie poważnym awariom</w:t>
        </w:r>
        <w:r w:rsidR="0063705D">
          <w:rPr>
            <w:webHidden/>
          </w:rPr>
          <w:tab/>
        </w:r>
        <w:r w:rsidR="0063705D">
          <w:rPr>
            <w:webHidden/>
          </w:rPr>
          <w:fldChar w:fldCharType="begin"/>
        </w:r>
        <w:r w:rsidR="0063705D">
          <w:rPr>
            <w:webHidden/>
          </w:rPr>
          <w:instrText xml:space="preserve"> PAGEREF _Toc73307437 \h </w:instrText>
        </w:r>
        <w:r w:rsidR="0063705D">
          <w:rPr>
            <w:webHidden/>
          </w:rPr>
        </w:r>
        <w:r w:rsidR="0063705D">
          <w:rPr>
            <w:webHidden/>
          </w:rPr>
          <w:fldChar w:fldCharType="separate"/>
        </w:r>
        <w:r w:rsidR="008725DA">
          <w:rPr>
            <w:webHidden/>
          </w:rPr>
          <w:t>136</w:t>
        </w:r>
        <w:r w:rsidR="0063705D">
          <w:rPr>
            <w:webHidden/>
          </w:rPr>
          <w:fldChar w:fldCharType="end"/>
        </w:r>
      </w:hyperlink>
    </w:p>
    <w:p w14:paraId="1457925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39" w:history="1">
        <w:r w:rsidR="0063705D" w:rsidRPr="00AF61A8">
          <w:rPr>
            <w:rStyle w:val="Hipercze"/>
          </w:rPr>
          <w:t>5.10.5.</w:t>
        </w:r>
        <w:r w:rsidR="0063705D">
          <w:rPr>
            <w:rFonts w:asciiTheme="minorHAnsi" w:eastAsiaTheme="minorEastAsia" w:hAnsiTheme="minorHAnsi" w:cstheme="minorBidi"/>
            <w:spacing w:val="0"/>
            <w:sz w:val="22"/>
            <w:szCs w:val="22"/>
            <w:lang w:eastAsia="pl-PL"/>
          </w:rPr>
          <w:tab/>
        </w:r>
        <w:r w:rsidR="0063705D" w:rsidRPr="00AF61A8">
          <w:rPr>
            <w:rStyle w:val="Hipercze"/>
          </w:rPr>
          <w:t>Tendencje zmian dla obszaru interwencji zapobieganie poważnym awariom</w:t>
        </w:r>
        <w:r w:rsidR="0063705D">
          <w:rPr>
            <w:webHidden/>
          </w:rPr>
          <w:tab/>
        </w:r>
        <w:r w:rsidR="0063705D">
          <w:rPr>
            <w:webHidden/>
          </w:rPr>
          <w:fldChar w:fldCharType="begin"/>
        </w:r>
        <w:r w:rsidR="0063705D">
          <w:rPr>
            <w:webHidden/>
          </w:rPr>
          <w:instrText xml:space="preserve"> PAGEREF _Toc73307439 \h </w:instrText>
        </w:r>
        <w:r w:rsidR="0063705D">
          <w:rPr>
            <w:webHidden/>
          </w:rPr>
        </w:r>
        <w:r w:rsidR="0063705D">
          <w:rPr>
            <w:webHidden/>
          </w:rPr>
          <w:fldChar w:fldCharType="separate"/>
        </w:r>
        <w:r w:rsidR="008725DA">
          <w:rPr>
            <w:webHidden/>
          </w:rPr>
          <w:t>137</w:t>
        </w:r>
        <w:r w:rsidR="0063705D">
          <w:rPr>
            <w:webHidden/>
          </w:rPr>
          <w:fldChar w:fldCharType="end"/>
        </w:r>
      </w:hyperlink>
    </w:p>
    <w:p w14:paraId="7E9603C5"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40" w:history="1">
        <w:r w:rsidR="0063705D" w:rsidRPr="00AF61A8">
          <w:rPr>
            <w:rStyle w:val="Hipercze"/>
          </w:rPr>
          <w:t>6.</w:t>
        </w:r>
        <w:r w:rsidR="0063705D">
          <w:rPr>
            <w:rFonts w:asciiTheme="minorHAnsi" w:eastAsiaTheme="minorEastAsia" w:hAnsiTheme="minorHAnsi" w:cstheme="minorBidi"/>
            <w:spacing w:val="0"/>
            <w:sz w:val="22"/>
            <w:szCs w:val="22"/>
            <w:lang w:eastAsia="pl-PL"/>
          </w:rPr>
          <w:tab/>
        </w:r>
        <w:r w:rsidR="0063705D" w:rsidRPr="00AF61A8">
          <w:rPr>
            <w:rStyle w:val="Hipercze"/>
          </w:rPr>
          <w:t>Strategia ochrony środowiska</w:t>
        </w:r>
        <w:r w:rsidR="0063705D">
          <w:rPr>
            <w:webHidden/>
          </w:rPr>
          <w:tab/>
        </w:r>
        <w:r w:rsidR="0063705D">
          <w:rPr>
            <w:webHidden/>
          </w:rPr>
          <w:fldChar w:fldCharType="begin"/>
        </w:r>
        <w:r w:rsidR="0063705D">
          <w:rPr>
            <w:webHidden/>
          </w:rPr>
          <w:instrText xml:space="preserve"> PAGEREF _Toc73307440 \h </w:instrText>
        </w:r>
        <w:r w:rsidR="0063705D">
          <w:rPr>
            <w:webHidden/>
          </w:rPr>
        </w:r>
        <w:r w:rsidR="0063705D">
          <w:rPr>
            <w:webHidden/>
          </w:rPr>
          <w:fldChar w:fldCharType="separate"/>
        </w:r>
        <w:r w:rsidR="008725DA">
          <w:rPr>
            <w:webHidden/>
          </w:rPr>
          <w:t>137</w:t>
        </w:r>
        <w:r w:rsidR="0063705D">
          <w:rPr>
            <w:webHidden/>
          </w:rPr>
          <w:fldChar w:fldCharType="end"/>
        </w:r>
      </w:hyperlink>
    </w:p>
    <w:p w14:paraId="5C1B998C"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41" w:history="1">
        <w:r w:rsidR="0063705D" w:rsidRPr="00AF61A8">
          <w:rPr>
            <w:rStyle w:val="Hipercze"/>
          </w:rPr>
          <w:t>7.</w:t>
        </w:r>
        <w:r w:rsidR="0063705D">
          <w:rPr>
            <w:rFonts w:asciiTheme="minorHAnsi" w:eastAsiaTheme="minorEastAsia" w:hAnsiTheme="minorHAnsi" w:cstheme="minorBidi"/>
            <w:spacing w:val="0"/>
            <w:sz w:val="22"/>
            <w:szCs w:val="22"/>
            <w:lang w:eastAsia="pl-PL"/>
          </w:rPr>
          <w:tab/>
        </w:r>
        <w:r w:rsidR="0063705D" w:rsidRPr="00AF61A8">
          <w:rPr>
            <w:rStyle w:val="Hipercze"/>
          </w:rPr>
          <w:t>Cele i funkcje Programu</w:t>
        </w:r>
        <w:r w:rsidR="0063705D">
          <w:rPr>
            <w:webHidden/>
          </w:rPr>
          <w:tab/>
        </w:r>
        <w:r w:rsidR="0063705D">
          <w:rPr>
            <w:webHidden/>
          </w:rPr>
          <w:fldChar w:fldCharType="begin"/>
        </w:r>
        <w:r w:rsidR="0063705D">
          <w:rPr>
            <w:webHidden/>
          </w:rPr>
          <w:instrText xml:space="preserve"> PAGEREF _Toc73307441 \h </w:instrText>
        </w:r>
        <w:r w:rsidR="0063705D">
          <w:rPr>
            <w:webHidden/>
          </w:rPr>
        </w:r>
        <w:r w:rsidR="0063705D">
          <w:rPr>
            <w:webHidden/>
          </w:rPr>
          <w:fldChar w:fldCharType="separate"/>
        </w:r>
        <w:r w:rsidR="008725DA">
          <w:rPr>
            <w:webHidden/>
          </w:rPr>
          <w:t>139</w:t>
        </w:r>
        <w:r w:rsidR="0063705D">
          <w:rPr>
            <w:webHidden/>
          </w:rPr>
          <w:fldChar w:fldCharType="end"/>
        </w:r>
      </w:hyperlink>
    </w:p>
    <w:p w14:paraId="29DE68CD"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45" w:history="1">
        <w:r w:rsidR="0063705D" w:rsidRPr="00AF61A8">
          <w:rPr>
            <w:rStyle w:val="Hipercze"/>
          </w:rPr>
          <w:t>8.</w:t>
        </w:r>
        <w:r w:rsidR="0063705D">
          <w:rPr>
            <w:rFonts w:asciiTheme="minorHAnsi" w:eastAsiaTheme="minorEastAsia" w:hAnsiTheme="minorHAnsi" w:cstheme="minorBidi"/>
            <w:spacing w:val="0"/>
            <w:sz w:val="22"/>
            <w:szCs w:val="22"/>
            <w:lang w:eastAsia="pl-PL"/>
          </w:rPr>
          <w:tab/>
        </w:r>
        <w:r w:rsidR="0063705D" w:rsidRPr="00AF61A8">
          <w:rPr>
            <w:rStyle w:val="Hipercze"/>
          </w:rPr>
          <w:t>System finansowania</w:t>
        </w:r>
        <w:r w:rsidR="0063705D">
          <w:rPr>
            <w:webHidden/>
          </w:rPr>
          <w:tab/>
        </w:r>
        <w:r w:rsidR="0063705D">
          <w:rPr>
            <w:webHidden/>
          </w:rPr>
          <w:fldChar w:fldCharType="begin"/>
        </w:r>
        <w:r w:rsidR="0063705D">
          <w:rPr>
            <w:webHidden/>
          </w:rPr>
          <w:instrText xml:space="preserve"> PAGEREF _Toc73307445 \h </w:instrText>
        </w:r>
        <w:r w:rsidR="0063705D">
          <w:rPr>
            <w:webHidden/>
          </w:rPr>
        </w:r>
        <w:r w:rsidR="0063705D">
          <w:rPr>
            <w:webHidden/>
          </w:rPr>
          <w:fldChar w:fldCharType="separate"/>
        </w:r>
        <w:r w:rsidR="008725DA">
          <w:rPr>
            <w:webHidden/>
          </w:rPr>
          <w:t>166</w:t>
        </w:r>
        <w:r w:rsidR="0063705D">
          <w:rPr>
            <w:webHidden/>
          </w:rPr>
          <w:fldChar w:fldCharType="end"/>
        </w:r>
      </w:hyperlink>
    </w:p>
    <w:p w14:paraId="54674B40"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46" w:history="1">
        <w:r w:rsidR="0063705D" w:rsidRPr="00AF61A8">
          <w:rPr>
            <w:rStyle w:val="Hipercze"/>
          </w:rPr>
          <w:t>8.1.</w:t>
        </w:r>
        <w:r w:rsidR="0063705D">
          <w:rPr>
            <w:rFonts w:asciiTheme="minorHAnsi" w:eastAsiaTheme="minorEastAsia" w:hAnsiTheme="minorHAnsi" w:cstheme="minorBidi"/>
            <w:spacing w:val="0"/>
            <w:sz w:val="22"/>
            <w:szCs w:val="22"/>
            <w:lang w:eastAsia="pl-PL"/>
          </w:rPr>
          <w:tab/>
        </w:r>
        <w:r w:rsidR="0063705D" w:rsidRPr="00AF61A8">
          <w:rPr>
            <w:rStyle w:val="Hipercze"/>
          </w:rPr>
          <w:t>Program Operacyjny Infrastruktura i Środowisko (POIiŚ)</w:t>
        </w:r>
        <w:r w:rsidR="0063705D">
          <w:rPr>
            <w:webHidden/>
          </w:rPr>
          <w:tab/>
        </w:r>
        <w:r w:rsidR="0063705D">
          <w:rPr>
            <w:webHidden/>
          </w:rPr>
          <w:fldChar w:fldCharType="begin"/>
        </w:r>
        <w:r w:rsidR="0063705D">
          <w:rPr>
            <w:webHidden/>
          </w:rPr>
          <w:instrText xml:space="preserve"> PAGEREF _Toc73307446 \h </w:instrText>
        </w:r>
        <w:r w:rsidR="0063705D">
          <w:rPr>
            <w:webHidden/>
          </w:rPr>
        </w:r>
        <w:r w:rsidR="0063705D">
          <w:rPr>
            <w:webHidden/>
          </w:rPr>
          <w:fldChar w:fldCharType="separate"/>
        </w:r>
        <w:r w:rsidR="008725DA">
          <w:rPr>
            <w:webHidden/>
          </w:rPr>
          <w:t>166</w:t>
        </w:r>
        <w:r w:rsidR="0063705D">
          <w:rPr>
            <w:webHidden/>
          </w:rPr>
          <w:fldChar w:fldCharType="end"/>
        </w:r>
      </w:hyperlink>
    </w:p>
    <w:p w14:paraId="19BEBABB"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47" w:history="1">
        <w:r w:rsidR="0063705D" w:rsidRPr="00AF61A8">
          <w:rPr>
            <w:rStyle w:val="Hipercze"/>
          </w:rPr>
          <w:t xml:space="preserve">8.2. Regionalny Program Operacyjny Województwa </w:t>
        </w:r>
        <w:r w:rsidR="000779AC" w:rsidRPr="000779AC">
          <w:rPr>
            <w:rStyle w:val="Hipercze"/>
          </w:rPr>
          <w:t xml:space="preserve">kujawsko - pomorskiego </w:t>
        </w:r>
        <w:r w:rsidR="000779AC">
          <w:rPr>
            <w:rStyle w:val="Hipercze"/>
          </w:rPr>
          <w:t xml:space="preserve"> </w:t>
        </w:r>
        <w:r w:rsidR="0063705D" w:rsidRPr="00AF61A8">
          <w:rPr>
            <w:rStyle w:val="Hipercze"/>
          </w:rPr>
          <w:t>(RPOW</w:t>
        </w:r>
        <w:r w:rsidR="000779AC">
          <w:rPr>
            <w:rStyle w:val="Hipercze"/>
          </w:rPr>
          <w:t>K</w:t>
        </w:r>
        <w:r w:rsidR="0063705D" w:rsidRPr="00AF61A8">
          <w:rPr>
            <w:rStyle w:val="Hipercze"/>
          </w:rPr>
          <w:t>)</w:t>
        </w:r>
        <w:r w:rsidR="0063705D">
          <w:rPr>
            <w:webHidden/>
          </w:rPr>
          <w:tab/>
        </w:r>
        <w:r w:rsidR="0063705D">
          <w:rPr>
            <w:webHidden/>
          </w:rPr>
          <w:fldChar w:fldCharType="begin"/>
        </w:r>
        <w:r w:rsidR="0063705D">
          <w:rPr>
            <w:webHidden/>
          </w:rPr>
          <w:instrText xml:space="preserve"> PAGEREF _Toc73307447 \h </w:instrText>
        </w:r>
        <w:r w:rsidR="0063705D">
          <w:rPr>
            <w:webHidden/>
          </w:rPr>
        </w:r>
        <w:r w:rsidR="0063705D">
          <w:rPr>
            <w:webHidden/>
          </w:rPr>
          <w:fldChar w:fldCharType="separate"/>
        </w:r>
        <w:r w:rsidR="008725DA">
          <w:rPr>
            <w:webHidden/>
          </w:rPr>
          <w:t>167</w:t>
        </w:r>
        <w:r w:rsidR="0063705D">
          <w:rPr>
            <w:webHidden/>
          </w:rPr>
          <w:fldChar w:fldCharType="end"/>
        </w:r>
      </w:hyperlink>
    </w:p>
    <w:p w14:paraId="450E61AA"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48" w:history="1">
        <w:r w:rsidR="0063705D" w:rsidRPr="00AF61A8">
          <w:rPr>
            <w:rStyle w:val="Hipercze"/>
          </w:rPr>
          <w:t>8.3. Program Działań Na Rzecz Środowiska I Klimatu LIFE</w:t>
        </w:r>
        <w:r w:rsidR="0063705D">
          <w:rPr>
            <w:webHidden/>
          </w:rPr>
          <w:tab/>
        </w:r>
        <w:r w:rsidR="0063705D">
          <w:rPr>
            <w:webHidden/>
          </w:rPr>
          <w:fldChar w:fldCharType="begin"/>
        </w:r>
        <w:r w:rsidR="0063705D">
          <w:rPr>
            <w:webHidden/>
          </w:rPr>
          <w:instrText xml:space="preserve"> PAGEREF _Toc73307448 \h </w:instrText>
        </w:r>
        <w:r w:rsidR="0063705D">
          <w:rPr>
            <w:webHidden/>
          </w:rPr>
        </w:r>
        <w:r w:rsidR="0063705D">
          <w:rPr>
            <w:webHidden/>
          </w:rPr>
          <w:fldChar w:fldCharType="separate"/>
        </w:r>
        <w:r w:rsidR="008725DA">
          <w:rPr>
            <w:webHidden/>
          </w:rPr>
          <w:t>167</w:t>
        </w:r>
        <w:r w:rsidR="0063705D">
          <w:rPr>
            <w:webHidden/>
          </w:rPr>
          <w:fldChar w:fldCharType="end"/>
        </w:r>
      </w:hyperlink>
    </w:p>
    <w:p w14:paraId="53C5866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49" w:history="1">
        <w:r w:rsidR="0063705D" w:rsidRPr="00AF61A8">
          <w:rPr>
            <w:rStyle w:val="Hipercze"/>
          </w:rPr>
          <w:t>8.4. Fundusze Ochrony Środowiska I Gospodarki Wodnej</w:t>
        </w:r>
        <w:r w:rsidR="0063705D">
          <w:rPr>
            <w:webHidden/>
          </w:rPr>
          <w:tab/>
        </w:r>
        <w:r w:rsidR="0063705D">
          <w:rPr>
            <w:webHidden/>
          </w:rPr>
          <w:fldChar w:fldCharType="begin"/>
        </w:r>
        <w:r w:rsidR="0063705D">
          <w:rPr>
            <w:webHidden/>
          </w:rPr>
          <w:instrText xml:space="preserve"> PAGEREF _Toc73307449 \h </w:instrText>
        </w:r>
        <w:r w:rsidR="0063705D">
          <w:rPr>
            <w:webHidden/>
          </w:rPr>
        </w:r>
        <w:r w:rsidR="0063705D">
          <w:rPr>
            <w:webHidden/>
          </w:rPr>
          <w:fldChar w:fldCharType="separate"/>
        </w:r>
        <w:r w:rsidR="008725DA">
          <w:rPr>
            <w:webHidden/>
          </w:rPr>
          <w:t>168</w:t>
        </w:r>
        <w:r w:rsidR="0063705D">
          <w:rPr>
            <w:webHidden/>
          </w:rPr>
          <w:fldChar w:fldCharType="end"/>
        </w:r>
      </w:hyperlink>
    </w:p>
    <w:p w14:paraId="5BC220D7"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50" w:history="1">
        <w:r w:rsidR="0063705D" w:rsidRPr="00AF61A8">
          <w:rPr>
            <w:rStyle w:val="Hipercze"/>
          </w:rPr>
          <w:t>8.5. Bank Ochrony Środowiska</w:t>
        </w:r>
        <w:r w:rsidR="0063705D">
          <w:rPr>
            <w:webHidden/>
          </w:rPr>
          <w:tab/>
        </w:r>
        <w:r w:rsidR="0063705D">
          <w:rPr>
            <w:webHidden/>
          </w:rPr>
          <w:fldChar w:fldCharType="begin"/>
        </w:r>
        <w:r w:rsidR="0063705D">
          <w:rPr>
            <w:webHidden/>
          </w:rPr>
          <w:instrText xml:space="preserve"> PAGEREF _Toc73307450 \h </w:instrText>
        </w:r>
        <w:r w:rsidR="0063705D">
          <w:rPr>
            <w:webHidden/>
          </w:rPr>
        </w:r>
        <w:r w:rsidR="0063705D">
          <w:rPr>
            <w:webHidden/>
          </w:rPr>
          <w:fldChar w:fldCharType="separate"/>
        </w:r>
        <w:r w:rsidR="008725DA">
          <w:rPr>
            <w:webHidden/>
          </w:rPr>
          <w:t>168</w:t>
        </w:r>
        <w:r w:rsidR="0063705D">
          <w:rPr>
            <w:webHidden/>
          </w:rPr>
          <w:fldChar w:fldCharType="end"/>
        </w:r>
      </w:hyperlink>
    </w:p>
    <w:p w14:paraId="4172C8DF"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51" w:history="1">
        <w:r w:rsidR="0063705D" w:rsidRPr="00AF61A8">
          <w:rPr>
            <w:rStyle w:val="Hipercze"/>
          </w:rPr>
          <w:t>9.</w:t>
        </w:r>
        <w:r w:rsidR="0063705D">
          <w:rPr>
            <w:rFonts w:asciiTheme="minorHAnsi" w:eastAsiaTheme="minorEastAsia" w:hAnsiTheme="minorHAnsi" w:cstheme="minorBidi"/>
            <w:spacing w:val="0"/>
            <w:sz w:val="22"/>
            <w:szCs w:val="22"/>
            <w:lang w:eastAsia="pl-PL"/>
          </w:rPr>
          <w:tab/>
        </w:r>
        <w:r w:rsidR="0063705D" w:rsidRPr="00AF61A8">
          <w:rPr>
            <w:rStyle w:val="Hipercze"/>
          </w:rPr>
          <w:t>Monitoring Programu</w:t>
        </w:r>
        <w:r w:rsidR="0063705D">
          <w:rPr>
            <w:webHidden/>
          </w:rPr>
          <w:tab/>
        </w:r>
        <w:r w:rsidR="0063705D">
          <w:rPr>
            <w:webHidden/>
          </w:rPr>
          <w:fldChar w:fldCharType="begin"/>
        </w:r>
        <w:r w:rsidR="0063705D">
          <w:rPr>
            <w:webHidden/>
          </w:rPr>
          <w:instrText xml:space="preserve"> PAGEREF _Toc73307451 \h </w:instrText>
        </w:r>
        <w:r w:rsidR="0063705D">
          <w:rPr>
            <w:webHidden/>
          </w:rPr>
        </w:r>
        <w:r w:rsidR="0063705D">
          <w:rPr>
            <w:webHidden/>
          </w:rPr>
          <w:fldChar w:fldCharType="separate"/>
        </w:r>
        <w:r w:rsidR="008725DA">
          <w:rPr>
            <w:webHidden/>
          </w:rPr>
          <w:t>168</w:t>
        </w:r>
        <w:r w:rsidR="0063705D">
          <w:rPr>
            <w:webHidden/>
          </w:rPr>
          <w:fldChar w:fldCharType="end"/>
        </w:r>
      </w:hyperlink>
    </w:p>
    <w:p w14:paraId="6B90FB03"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52" w:history="1">
        <w:r w:rsidR="0063705D" w:rsidRPr="00AF61A8">
          <w:rPr>
            <w:rStyle w:val="Hipercze"/>
          </w:rPr>
          <w:t>9.1.Zasady monitoringu</w:t>
        </w:r>
        <w:r w:rsidR="0063705D">
          <w:rPr>
            <w:webHidden/>
          </w:rPr>
          <w:tab/>
        </w:r>
        <w:r w:rsidR="0063705D">
          <w:rPr>
            <w:webHidden/>
          </w:rPr>
          <w:fldChar w:fldCharType="begin"/>
        </w:r>
        <w:r w:rsidR="0063705D">
          <w:rPr>
            <w:webHidden/>
          </w:rPr>
          <w:instrText xml:space="preserve"> PAGEREF _Toc73307452 \h </w:instrText>
        </w:r>
        <w:r w:rsidR="0063705D">
          <w:rPr>
            <w:webHidden/>
          </w:rPr>
        </w:r>
        <w:r w:rsidR="0063705D">
          <w:rPr>
            <w:webHidden/>
          </w:rPr>
          <w:fldChar w:fldCharType="separate"/>
        </w:r>
        <w:r w:rsidR="008725DA">
          <w:rPr>
            <w:webHidden/>
          </w:rPr>
          <w:t>169</w:t>
        </w:r>
        <w:r w:rsidR="0063705D">
          <w:rPr>
            <w:webHidden/>
          </w:rPr>
          <w:fldChar w:fldCharType="end"/>
        </w:r>
      </w:hyperlink>
    </w:p>
    <w:p w14:paraId="33FA806D"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53" w:history="1">
        <w:r w:rsidR="0063705D" w:rsidRPr="00AF61A8">
          <w:rPr>
            <w:rStyle w:val="Hipercze"/>
          </w:rPr>
          <w:t>9.2. Monitoring środowiska</w:t>
        </w:r>
        <w:r w:rsidR="0063705D">
          <w:rPr>
            <w:webHidden/>
          </w:rPr>
          <w:tab/>
        </w:r>
        <w:r w:rsidR="0063705D">
          <w:rPr>
            <w:webHidden/>
          </w:rPr>
          <w:fldChar w:fldCharType="begin"/>
        </w:r>
        <w:r w:rsidR="0063705D">
          <w:rPr>
            <w:webHidden/>
          </w:rPr>
          <w:instrText xml:space="preserve"> PAGEREF _Toc73307453 \h </w:instrText>
        </w:r>
        <w:r w:rsidR="0063705D">
          <w:rPr>
            <w:webHidden/>
          </w:rPr>
        </w:r>
        <w:r w:rsidR="0063705D">
          <w:rPr>
            <w:webHidden/>
          </w:rPr>
          <w:fldChar w:fldCharType="separate"/>
        </w:r>
        <w:r w:rsidR="008725DA">
          <w:rPr>
            <w:webHidden/>
          </w:rPr>
          <w:t>169</w:t>
        </w:r>
        <w:r w:rsidR="0063705D">
          <w:rPr>
            <w:webHidden/>
          </w:rPr>
          <w:fldChar w:fldCharType="end"/>
        </w:r>
      </w:hyperlink>
    </w:p>
    <w:p w14:paraId="2C1DA373"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54" w:history="1">
        <w:r w:rsidR="0063705D" w:rsidRPr="00AF61A8">
          <w:rPr>
            <w:rStyle w:val="Hipercze"/>
          </w:rPr>
          <w:t>9.3. Monitoring odczuć społecznych</w:t>
        </w:r>
        <w:r w:rsidR="0063705D">
          <w:rPr>
            <w:webHidden/>
          </w:rPr>
          <w:tab/>
        </w:r>
        <w:r w:rsidR="0063705D">
          <w:rPr>
            <w:webHidden/>
          </w:rPr>
          <w:fldChar w:fldCharType="begin"/>
        </w:r>
        <w:r w:rsidR="0063705D">
          <w:rPr>
            <w:webHidden/>
          </w:rPr>
          <w:instrText xml:space="preserve"> PAGEREF _Toc73307454 \h </w:instrText>
        </w:r>
        <w:r w:rsidR="0063705D">
          <w:rPr>
            <w:webHidden/>
          </w:rPr>
        </w:r>
        <w:r w:rsidR="0063705D">
          <w:rPr>
            <w:webHidden/>
          </w:rPr>
          <w:fldChar w:fldCharType="separate"/>
        </w:r>
        <w:r w:rsidR="008725DA">
          <w:rPr>
            <w:webHidden/>
          </w:rPr>
          <w:t>169</w:t>
        </w:r>
        <w:r w:rsidR="0063705D">
          <w:rPr>
            <w:webHidden/>
          </w:rPr>
          <w:fldChar w:fldCharType="end"/>
        </w:r>
      </w:hyperlink>
    </w:p>
    <w:p w14:paraId="0814420E"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55" w:history="1">
        <w:r w:rsidR="0063705D" w:rsidRPr="00AF61A8">
          <w:rPr>
            <w:rStyle w:val="Hipercze"/>
          </w:rPr>
          <w:t>9.4. Monitorowanie założonych efektów ekologicznych</w:t>
        </w:r>
        <w:r w:rsidR="0063705D">
          <w:rPr>
            <w:webHidden/>
          </w:rPr>
          <w:tab/>
        </w:r>
        <w:r w:rsidR="0063705D">
          <w:rPr>
            <w:webHidden/>
          </w:rPr>
          <w:fldChar w:fldCharType="begin"/>
        </w:r>
        <w:r w:rsidR="0063705D">
          <w:rPr>
            <w:webHidden/>
          </w:rPr>
          <w:instrText xml:space="preserve"> PAGEREF _Toc73307455 \h </w:instrText>
        </w:r>
        <w:r w:rsidR="0063705D">
          <w:rPr>
            <w:webHidden/>
          </w:rPr>
        </w:r>
        <w:r w:rsidR="0063705D">
          <w:rPr>
            <w:webHidden/>
          </w:rPr>
          <w:fldChar w:fldCharType="separate"/>
        </w:r>
        <w:r w:rsidR="008725DA">
          <w:rPr>
            <w:webHidden/>
          </w:rPr>
          <w:t>170</w:t>
        </w:r>
        <w:r w:rsidR="0063705D">
          <w:rPr>
            <w:webHidden/>
          </w:rPr>
          <w:fldChar w:fldCharType="end"/>
        </w:r>
      </w:hyperlink>
    </w:p>
    <w:p w14:paraId="0C36CD4F"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57" w:history="1">
        <w:r w:rsidR="0063705D" w:rsidRPr="00AF61A8">
          <w:rPr>
            <w:rStyle w:val="Hipercze"/>
          </w:rPr>
          <w:t>10.</w:t>
        </w:r>
        <w:r w:rsidR="0063705D">
          <w:rPr>
            <w:rFonts w:asciiTheme="minorHAnsi" w:eastAsiaTheme="minorEastAsia" w:hAnsiTheme="minorHAnsi" w:cstheme="minorBidi"/>
            <w:spacing w:val="0"/>
            <w:sz w:val="22"/>
            <w:szCs w:val="22"/>
            <w:lang w:eastAsia="pl-PL"/>
          </w:rPr>
          <w:tab/>
        </w:r>
        <w:r w:rsidR="0063705D" w:rsidRPr="00AF61A8">
          <w:rPr>
            <w:rStyle w:val="Hipercze"/>
          </w:rPr>
          <w:t>Edukacja ekologiczna</w:t>
        </w:r>
        <w:r w:rsidR="0063705D">
          <w:rPr>
            <w:webHidden/>
          </w:rPr>
          <w:tab/>
        </w:r>
        <w:r w:rsidR="0063705D">
          <w:rPr>
            <w:webHidden/>
          </w:rPr>
          <w:fldChar w:fldCharType="begin"/>
        </w:r>
        <w:r w:rsidR="0063705D">
          <w:rPr>
            <w:webHidden/>
          </w:rPr>
          <w:instrText xml:space="preserve"> PAGEREF _Toc73307457 \h </w:instrText>
        </w:r>
        <w:r w:rsidR="0063705D">
          <w:rPr>
            <w:webHidden/>
          </w:rPr>
        </w:r>
        <w:r w:rsidR="0063705D">
          <w:rPr>
            <w:webHidden/>
          </w:rPr>
          <w:fldChar w:fldCharType="separate"/>
        </w:r>
        <w:r w:rsidR="008725DA">
          <w:rPr>
            <w:webHidden/>
          </w:rPr>
          <w:t>171</w:t>
        </w:r>
        <w:r w:rsidR="0063705D">
          <w:rPr>
            <w:webHidden/>
          </w:rPr>
          <w:fldChar w:fldCharType="end"/>
        </w:r>
      </w:hyperlink>
    </w:p>
    <w:p w14:paraId="2D6F085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58" w:history="1">
        <w:r w:rsidR="0063705D" w:rsidRPr="00AF61A8">
          <w:rPr>
            <w:rStyle w:val="Hipercze"/>
          </w:rPr>
          <w:t>10.1. Założenia ogólne</w:t>
        </w:r>
        <w:r w:rsidR="0063705D">
          <w:rPr>
            <w:webHidden/>
          </w:rPr>
          <w:tab/>
        </w:r>
        <w:r w:rsidR="0063705D">
          <w:rPr>
            <w:webHidden/>
          </w:rPr>
          <w:fldChar w:fldCharType="begin"/>
        </w:r>
        <w:r w:rsidR="0063705D">
          <w:rPr>
            <w:webHidden/>
          </w:rPr>
          <w:instrText xml:space="preserve"> PAGEREF _Toc73307458 \h </w:instrText>
        </w:r>
        <w:r w:rsidR="0063705D">
          <w:rPr>
            <w:webHidden/>
          </w:rPr>
        </w:r>
        <w:r w:rsidR="0063705D">
          <w:rPr>
            <w:webHidden/>
          </w:rPr>
          <w:fldChar w:fldCharType="separate"/>
        </w:r>
        <w:r w:rsidR="008725DA">
          <w:rPr>
            <w:webHidden/>
          </w:rPr>
          <w:t>171</w:t>
        </w:r>
        <w:r w:rsidR="0063705D">
          <w:rPr>
            <w:webHidden/>
          </w:rPr>
          <w:fldChar w:fldCharType="end"/>
        </w:r>
      </w:hyperlink>
    </w:p>
    <w:p w14:paraId="179FFE1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59" w:history="1">
        <w:r w:rsidR="0063705D" w:rsidRPr="00AF61A8">
          <w:rPr>
            <w:rStyle w:val="Hipercze"/>
          </w:rPr>
          <w:t>10.2. Potrzeba edukacji ekologicznej</w:t>
        </w:r>
        <w:r w:rsidR="0063705D">
          <w:rPr>
            <w:webHidden/>
          </w:rPr>
          <w:tab/>
        </w:r>
        <w:r w:rsidR="0063705D">
          <w:rPr>
            <w:webHidden/>
          </w:rPr>
          <w:fldChar w:fldCharType="begin"/>
        </w:r>
        <w:r w:rsidR="0063705D">
          <w:rPr>
            <w:webHidden/>
          </w:rPr>
          <w:instrText xml:space="preserve"> PAGEREF _Toc73307459 \h </w:instrText>
        </w:r>
        <w:r w:rsidR="0063705D">
          <w:rPr>
            <w:webHidden/>
          </w:rPr>
        </w:r>
        <w:r w:rsidR="0063705D">
          <w:rPr>
            <w:webHidden/>
          </w:rPr>
          <w:fldChar w:fldCharType="separate"/>
        </w:r>
        <w:r w:rsidR="008725DA">
          <w:rPr>
            <w:webHidden/>
          </w:rPr>
          <w:t>172</w:t>
        </w:r>
        <w:r w:rsidR="0063705D">
          <w:rPr>
            <w:webHidden/>
          </w:rPr>
          <w:fldChar w:fldCharType="end"/>
        </w:r>
      </w:hyperlink>
    </w:p>
    <w:p w14:paraId="6FE3CEA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60" w:history="1">
        <w:r w:rsidR="0063705D" w:rsidRPr="00AF61A8">
          <w:rPr>
            <w:rStyle w:val="Hipercze"/>
          </w:rPr>
          <w:t>11. Streszczenie w języku niespecjalistycznym</w:t>
        </w:r>
        <w:r w:rsidR="0063705D">
          <w:rPr>
            <w:webHidden/>
          </w:rPr>
          <w:tab/>
        </w:r>
        <w:r w:rsidR="0063705D">
          <w:rPr>
            <w:webHidden/>
          </w:rPr>
          <w:fldChar w:fldCharType="begin"/>
        </w:r>
        <w:r w:rsidR="0063705D">
          <w:rPr>
            <w:webHidden/>
          </w:rPr>
          <w:instrText xml:space="preserve"> PAGEREF _Toc73307460 \h </w:instrText>
        </w:r>
        <w:r w:rsidR="0063705D">
          <w:rPr>
            <w:webHidden/>
          </w:rPr>
        </w:r>
        <w:r w:rsidR="0063705D">
          <w:rPr>
            <w:webHidden/>
          </w:rPr>
          <w:fldChar w:fldCharType="separate"/>
        </w:r>
        <w:r w:rsidR="008725DA">
          <w:rPr>
            <w:webHidden/>
          </w:rPr>
          <w:t>173</w:t>
        </w:r>
        <w:r w:rsidR="0063705D">
          <w:rPr>
            <w:webHidden/>
          </w:rPr>
          <w:fldChar w:fldCharType="end"/>
        </w:r>
      </w:hyperlink>
    </w:p>
    <w:p w14:paraId="117C117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61" w:history="1">
        <w:r w:rsidR="0063705D" w:rsidRPr="00AF61A8">
          <w:rPr>
            <w:rStyle w:val="Hipercze"/>
          </w:rPr>
          <w:t>12.</w:t>
        </w:r>
        <w:r w:rsidR="0063705D">
          <w:rPr>
            <w:rFonts w:asciiTheme="minorHAnsi" w:eastAsiaTheme="minorEastAsia" w:hAnsiTheme="minorHAnsi" w:cstheme="minorBidi"/>
            <w:spacing w:val="0"/>
            <w:sz w:val="22"/>
            <w:szCs w:val="22"/>
            <w:lang w:eastAsia="pl-PL"/>
          </w:rPr>
          <w:tab/>
        </w:r>
        <w:r w:rsidR="0063705D" w:rsidRPr="00AF61A8">
          <w:rPr>
            <w:rStyle w:val="Hipercze"/>
          </w:rPr>
          <w:t>Spis tabel</w:t>
        </w:r>
        <w:r w:rsidR="0063705D">
          <w:rPr>
            <w:webHidden/>
          </w:rPr>
          <w:tab/>
        </w:r>
        <w:r w:rsidR="0063705D">
          <w:rPr>
            <w:webHidden/>
          </w:rPr>
          <w:fldChar w:fldCharType="begin"/>
        </w:r>
        <w:r w:rsidR="0063705D">
          <w:rPr>
            <w:webHidden/>
          </w:rPr>
          <w:instrText xml:space="preserve"> PAGEREF _Toc73307461 \h </w:instrText>
        </w:r>
        <w:r w:rsidR="0063705D">
          <w:rPr>
            <w:webHidden/>
          </w:rPr>
        </w:r>
        <w:r w:rsidR="0063705D">
          <w:rPr>
            <w:webHidden/>
          </w:rPr>
          <w:fldChar w:fldCharType="separate"/>
        </w:r>
        <w:r w:rsidR="008725DA">
          <w:rPr>
            <w:webHidden/>
          </w:rPr>
          <w:t>178</w:t>
        </w:r>
        <w:r w:rsidR="0063705D">
          <w:rPr>
            <w:webHidden/>
          </w:rPr>
          <w:fldChar w:fldCharType="end"/>
        </w:r>
      </w:hyperlink>
    </w:p>
    <w:p w14:paraId="5FB70DF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62" w:history="1">
        <w:r w:rsidR="0063705D" w:rsidRPr="00AF61A8">
          <w:rPr>
            <w:rStyle w:val="Hipercze"/>
          </w:rPr>
          <w:t>13.</w:t>
        </w:r>
        <w:r w:rsidR="0063705D">
          <w:rPr>
            <w:rFonts w:asciiTheme="minorHAnsi" w:eastAsiaTheme="minorEastAsia" w:hAnsiTheme="minorHAnsi" w:cstheme="minorBidi"/>
            <w:spacing w:val="0"/>
            <w:sz w:val="22"/>
            <w:szCs w:val="22"/>
            <w:lang w:eastAsia="pl-PL"/>
          </w:rPr>
          <w:tab/>
        </w:r>
        <w:r w:rsidR="0063705D" w:rsidRPr="00AF61A8">
          <w:rPr>
            <w:rStyle w:val="Hipercze"/>
          </w:rPr>
          <w:t>Spis rysunków</w:t>
        </w:r>
        <w:r w:rsidR="0063705D">
          <w:rPr>
            <w:webHidden/>
          </w:rPr>
          <w:tab/>
        </w:r>
        <w:r w:rsidR="0063705D">
          <w:rPr>
            <w:webHidden/>
          </w:rPr>
          <w:fldChar w:fldCharType="begin"/>
        </w:r>
        <w:r w:rsidR="0063705D">
          <w:rPr>
            <w:webHidden/>
          </w:rPr>
          <w:instrText xml:space="preserve"> PAGEREF _Toc73307462 \h </w:instrText>
        </w:r>
        <w:r w:rsidR="0063705D">
          <w:rPr>
            <w:webHidden/>
          </w:rPr>
        </w:r>
        <w:r w:rsidR="0063705D">
          <w:rPr>
            <w:webHidden/>
          </w:rPr>
          <w:fldChar w:fldCharType="separate"/>
        </w:r>
        <w:r w:rsidR="008725DA">
          <w:rPr>
            <w:webHidden/>
          </w:rPr>
          <w:t>181</w:t>
        </w:r>
        <w:r w:rsidR="0063705D">
          <w:rPr>
            <w:webHidden/>
          </w:rPr>
          <w:fldChar w:fldCharType="end"/>
        </w:r>
      </w:hyperlink>
    </w:p>
    <w:p w14:paraId="0C9FDA15"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63" w:history="1">
        <w:r w:rsidR="0063705D" w:rsidRPr="00AF61A8">
          <w:rPr>
            <w:rStyle w:val="Hipercze"/>
          </w:rPr>
          <w:t>14.</w:t>
        </w:r>
        <w:r w:rsidR="0063705D">
          <w:rPr>
            <w:rFonts w:asciiTheme="minorHAnsi" w:eastAsiaTheme="minorEastAsia" w:hAnsiTheme="minorHAnsi" w:cstheme="minorBidi"/>
            <w:spacing w:val="0"/>
            <w:sz w:val="22"/>
            <w:szCs w:val="22"/>
            <w:lang w:eastAsia="pl-PL"/>
          </w:rPr>
          <w:tab/>
        </w:r>
        <w:r w:rsidR="0063705D" w:rsidRPr="00AF61A8">
          <w:rPr>
            <w:rStyle w:val="Hipercze"/>
          </w:rPr>
          <w:t>Wykorzystane materiały i opracowania</w:t>
        </w:r>
        <w:r w:rsidR="0063705D">
          <w:rPr>
            <w:webHidden/>
          </w:rPr>
          <w:tab/>
        </w:r>
        <w:r w:rsidR="0063705D">
          <w:rPr>
            <w:webHidden/>
          </w:rPr>
          <w:fldChar w:fldCharType="begin"/>
        </w:r>
        <w:r w:rsidR="0063705D">
          <w:rPr>
            <w:webHidden/>
          </w:rPr>
          <w:instrText xml:space="preserve"> PAGEREF _Toc73307463 \h </w:instrText>
        </w:r>
        <w:r w:rsidR="0063705D">
          <w:rPr>
            <w:webHidden/>
          </w:rPr>
        </w:r>
        <w:r w:rsidR="0063705D">
          <w:rPr>
            <w:webHidden/>
          </w:rPr>
          <w:fldChar w:fldCharType="separate"/>
        </w:r>
        <w:r w:rsidR="008725DA">
          <w:rPr>
            <w:webHidden/>
          </w:rPr>
          <w:t>182</w:t>
        </w:r>
        <w:r w:rsidR="0063705D">
          <w:rPr>
            <w:webHidden/>
          </w:rPr>
          <w:fldChar w:fldCharType="end"/>
        </w:r>
      </w:hyperlink>
    </w:p>
    <w:p w14:paraId="6B7E1C30" w14:textId="77777777" w:rsidR="00AF19C6" w:rsidRPr="00CE0CF4" w:rsidRDefault="005672EE" w:rsidP="009E08DA">
      <w:pPr>
        <w:pStyle w:val="Spistreci1"/>
      </w:pPr>
      <w:r w:rsidRPr="00CE0CF4">
        <w:fldChar w:fldCharType="end"/>
      </w:r>
    </w:p>
    <w:p w14:paraId="600C3EFE" w14:textId="77777777" w:rsidR="00AF19C6" w:rsidRPr="00CE0CF4" w:rsidRDefault="00AF19C6" w:rsidP="005478C1">
      <w:pPr>
        <w:pStyle w:val="nagwekwb3"/>
        <w:rPr>
          <w:rFonts w:ascii="Calibri" w:hAnsi="Calibri" w:cs="Calibri"/>
          <w:sz w:val="22"/>
          <w:szCs w:val="22"/>
        </w:rPr>
      </w:pPr>
    </w:p>
    <w:p w14:paraId="50D9834B" w14:textId="77777777" w:rsidR="00AF19C6" w:rsidRDefault="00AF19C6" w:rsidP="005478C1">
      <w:pPr>
        <w:pStyle w:val="nagwekwb3"/>
        <w:rPr>
          <w:rFonts w:ascii="Calibri" w:hAnsi="Calibri" w:cs="Calibri"/>
          <w:sz w:val="22"/>
          <w:szCs w:val="22"/>
        </w:rPr>
      </w:pPr>
    </w:p>
    <w:p w14:paraId="438EB91A" w14:textId="77777777" w:rsidR="00321D8C" w:rsidRDefault="00321D8C" w:rsidP="005478C1">
      <w:pPr>
        <w:pStyle w:val="nagwekwb3"/>
        <w:rPr>
          <w:rFonts w:ascii="Calibri" w:hAnsi="Calibri" w:cs="Calibri"/>
          <w:sz w:val="22"/>
          <w:szCs w:val="22"/>
        </w:rPr>
      </w:pPr>
    </w:p>
    <w:p w14:paraId="555FE0A7" w14:textId="77777777" w:rsidR="0063705D" w:rsidRDefault="0063705D" w:rsidP="005478C1">
      <w:pPr>
        <w:pStyle w:val="nagwekwb3"/>
        <w:rPr>
          <w:rFonts w:ascii="Calibri" w:hAnsi="Calibri" w:cs="Calibri"/>
          <w:sz w:val="22"/>
          <w:szCs w:val="22"/>
        </w:rPr>
      </w:pPr>
    </w:p>
    <w:p w14:paraId="5A3A4813" w14:textId="77777777" w:rsidR="00CB3B89" w:rsidRDefault="00CB3B89" w:rsidP="005478C1">
      <w:pPr>
        <w:pStyle w:val="nagwekwb3"/>
        <w:rPr>
          <w:rFonts w:ascii="Calibri" w:hAnsi="Calibri" w:cs="Calibri"/>
          <w:sz w:val="22"/>
          <w:szCs w:val="22"/>
        </w:rPr>
      </w:pPr>
    </w:p>
    <w:p w14:paraId="08EBDFD7" w14:textId="77777777" w:rsidR="00214239" w:rsidRDefault="00214239" w:rsidP="005478C1">
      <w:pPr>
        <w:pStyle w:val="nagwekwb3"/>
        <w:rPr>
          <w:rFonts w:ascii="Calibri" w:hAnsi="Calibri" w:cs="Calibri"/>
          <w:sz w:val="22"/>
          <w:szCs w:val="22"/>
        </w:rPr>
      </w:pPr>
    </w:p>
    <w:p w14:paraId="5BF6F3E6" w14:textId="77777777" w:rsidR="00B3113F" w:rsidRDefault="00B3113F" w:rsidP="005478C1">
      <w:pPr>
        <w:pStyle w:val="nagwekwb3"/>
        <w:rPr>
          <w:rFonts w:ascii="Calibri" w:hAnsi="Calibri" w:cs="Calibri"/>
          <w:sz w:val="22"/>
          <w:szCs w:val="22"/>
        </w:rPr>
      </w:pPr>
    </w:p>
    <w:p w14:paraId="2BF7B29F" w14:textId="77777777" w:rsidR="00AF19C6" w:rsidRPr="00CE0CF4" w:rsidRDefault="00AF19C6" w:rsidP="00A73F8B">
      <w:pPr>
        <w:pStyle w:val="Styl3"/>
        <w:numPr>
          <w:ilvl w:val="0"/>
          <w:numId w:val="62"/>
        </w:numPr>
        <w:spacing w:line="360" w:lineRule="auto"/>
        <w:ind w:left="426" w:hanging="426"/>
      </w:pPr>
      <w:bookmarkStart w:id="2" w:name="_Toc491026901"/>
      <w:bookmarkStart w:id="3" w:name="_Toc530850665"/>
      <w:bookmarkStart w:id="4" w:name="_Toc73307305"/>
      <w:r w:rsidRPr="00CE0CF4">
        <w:lastRenderedPageBreak/>
        <w:t>Wykaz skrótów</w:t>
      </w:r>
      <w:bookmarkEnd w:id="0"/>
      <w:bookmarkEnd w:id="1"/>
      <w:bookmarkEnd w:id="2"/>
      <w:bookmarkEnd w:id="3"/>
      <w:bookmarkEnd w:id="4"/>
    </w:p>
    <w:p w14:paraId="588C3F19" w14:textId="77777777" w:rsidR="00AF19C6" w:rsidRPr="00CE0CF4" w:rsidRDefault="00C70673" w:rsidP="00C70673">
      <w:pPr>
        <w:pStyle w:val="Bodytext50"/>
        <w:shd w:val="clear" w:color="auto" w:fill="auto"/>
        <w:spacing w:before="0" w:line="360" w:lineRule="auto"/>
        <w:ind w:right="3240"/>
        <w:jc w:val="both"/>
        <w:rPr>
          <w:rFonts w:ascii="Calibri" w:hAnsi="Calibri" w:cs="Calibri"/>
          <w:sz w:val="22"/>
          <w:szCs w:val="22"/>
        </w:rPr>
      </w:pPr>
      <w:r>
        <w:rPr>
          <w:rFonts w:ascii="Calibri" w:hAnsi="Calibri" w:cs="Calibri"/>
          <w:color w:val="000000"/>
          <w:sz w:val="22"/>
          <w:szCs w:val="22"/>
        </w:rPr>
        <w:t>b</w:t>
      </w:r>
      <w:r w:rsidR="00AF19C6" w:rsidRPr="00CE0CF4">
        <w:rPr>
          <w:rFonts w:ascii="Calibri" w:hAnsi="Calibri" w:cs="Calibri"/>
          <w:color w:val="000000"/>
          <w:sz w:val="22"/>
          <w:szCs w:val="22"/>
        </w:rPr>
        <w:t>.d.- brak danych</w:t>
      </w:r>
    </w:p>
    <w:p w14:paraId="175D8AE9"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proofErr w:type="spellStart"/>
      <w:r w:rsidRPr="00CE0CF4">
        <w:rPr>
          <w:rFonts w:ascii="Calibri" w:hAnsi="Calibri" w:cs="Calibri"/>
          <w:color w:val="000000"/>
          <w:sz w:val="22"/>
          <w:szCs w:val="22"/>
        </w:rPr>
        <w:t>BEiS</w:t>
      </w:r>
      <w:proofErr w:type="spellEnd"/>
      <w:r w:rsidRPr="00CE0CF4">
        <w:rPr>
          <w:rFonts w:ascii="Calibri" w:hAnsi="Calibri" w:cs="Calibri"/>
          <w:color w:val="000000"/>
          <w:sz w:val="22"/>
          <w:szCs w:val="22"/>
        </w:rPr>
        <w:t xml:space="preserve"> - Strategia „Bezpieczeństwo Energetyczne i Środowisko”</w:t>
      </w:r>
    </w:p>
    <w:p w14:paraId="7AA6C48A"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BZT5 - (Biochemiczne Zapotrzebowanie Tlenu) - to umowny wskaźnik określający biologiczne zapotrzebowanie tlenu, czyli ilość tlenu wymaganą do utlenienia związków organicznych przez mikroorganizmy (bakterie aerobowe) w okresie 5 dób</w:t>
      </w:r>
    </w:p>
    <w:p w14:paraId="6ACECF4D"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CHZT - chemiczne zapotrzebowanie na tlen</w:t>
      </w:r>
    </w:p>
    <w:p w14:paraId="1AF3AFD7"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DSRK - Długookresowa Strategia rozwoju kraju</w:t>
      </w:r>
    </w:p>
    <w:p w14:paraId="11AD901E"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proofErr w:type="spellStart"/>
      <w:r w:rsidRPr="00CE0CF4">
        <w:rPr>
          <w:rFonts w:ascii="Calibri" w:hAnsi="Calibri" w:cs="Calibri"/>
          <w:color w:val="000000"/>
          <w:sz w:val="22"/>
          <w:szCs w:val="22"/>
        </w:rPr>
        <w:t>dB</w:t>
      </w:r>
      <w:proofErr w:type="spellEnd"/>
      <w:r w:rsidRPr="00CE0CF4">
        <w:rPr>
          <w:rFonts w:ascii="Calibri" w:hAnsi="Calibri" w:cs="Calibri"/>
          <w:color w:val="000000"/>
          <w:sz w:val="22"/>
          <w:szCs w:val="22"/>
        </w:rPr>
        <w:t xml:space="preserve"> - decybele</w:t>
      </w:r>
    </w:p>
    <w:p w14:paraId="4A7E8D8A"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DW- droga wojewódzka</w:t>
      </w:r>
    </w:p>
    <w:p w14:paraId="7408BB46"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DK - droga krajowa</w:t>
      </w:r>
    </w:p>
    <w:p w14:paraId="0E056BF6" w14:textId="77777777" w:rsidR="00AF19C6" w:rsidRPr="00CE0CF4" w:rsidRDefault="00C70673"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Dz. U</w:t>
      </w:r>
      <w:r w:rsidR="00AF19C6" w:rsidRPr="00CE0CF4">
        <w:rPr>
          <w:rFonts w:ascii="Calibri" w:hAnsi="Calibri" w:cs="Calibri"/>
          <w:color w:val="000000"/>
          <w:sz w:val="22"/>
          <w:szCs w:val="22"/>
        </w:rPr>
        <w:t>. - dziennik ustaw</w:t>
      </w:r>
    </w:p>
    <w:p w14:paraId="010B75D7"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GUS - BDL - Główny Urząd Statystyczny - Bank Danych Lokalnych</w:t>
      </w:r>
    </w:p>
    <w:p w14:paraId="2FB478CC"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GDDKiA - Generalna Dyrekcja Dróg Krajowych i Autostrad</w:t>
      </w:r>
    </w:p>
    <w:p w14:paraId="398AECB9"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IUNG - Instytut Uprawy Nawożenia i Gleboznawstwa</w:t>
      </w:r>
    </w:p>
    <w:p w14:paraId="21A8468B"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JCWP - jednolite części wód</w:t>
      </w:r>
    </w:p>
    <w:p w14:paraId="4FA70FAC"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proofErr w:type="spellStart"/>
      <w:r w:rsidRPr="00CE0CF4">
        <w:rPr>
          <w:rFonts w:ascii="Calibri" w:hAnsi="Calibri" w:cs="Calibri"/>
          <w:color w:val="000000"/>
          <w:sz w:val="22"/>
          <w:szCs w:val="22"/>
        </w:rPr>
        <w:t>JCWPd</w:t>
      </w:r>
      <w:proofErr w:type="spellEnd"/>
      <w:r w:rsidRPr="00CE0CF4">
        <w:rPr>
          <w:rFonts w:ascii="Calibri" w:hAnsi="Calibri" w:cs="Calibri"/>
          <w:color w:val="000000"/>
          <w:sz w:val="22"/>
          <w:szCs w:val="22"/>
        </w:rPr>
        <w:t xml:space="preserve"> - jednolite części wód podziemnych</w:t>
      </w:r>
    </w:p>
    <w:p w14:paraId="571116C5" w14:textId="77777777" w:rsidR="00AF19C6" w:rsidRPr="00CE0CF4" w:rsidRDefault="00AF19C6" w:rsidP="00146283">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JST - jednostka samorządu terytorialnego</w:t>
      </w:r>
    </w:p>
    <w:p w14:paraId="45A362E0" w14:textId="77777777" w:rsidR="00AF19C6" w:rsidRPr="00CE0CF4" w:rsidRDefault="00AF19C6" w:rsidP="00146283">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LIFE - instrument finansowy Unii Europejskiej poświęcony wyłączni</w:t>
      </w:r>
      <w:r w:rsidR="00113CC1">
        <w:rPr>
          <w:rFonts w:ascii="Calibri" w:hAnsi="Calibri" w:cs="Calibri"/>
          <w:color w:val="000000"/>
          <w:sz w:val="22"/>
          <w:szCs w:val="22"/>
        </w:rPr>
        <w:t>e współfinansowaniu projektów z </w:t>
      </w:r>
      <w:r w:rsidRPr="00CE0CF4">
        <w:rPr>
          <w:rFonts w:ascii="Calibri" w:hAnsi="Calibri" w:cs="Calibri"/>
          <w:color w:val="000000"/>
          <w:sz w:val="22"/>
          <w:szCs w:val="22"/>
        </w:rPr>
        <w:t>dziedziny ochrony środowiska i klimatu</w:t>
      </w:r>
    </w:p>
    <w:p w14:paraId="28150704"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proofErr w:type="spellStart"/>
      <w:r w:rsidRPr="00CE0CF4">
        <w:rPr>
          <w:rFonts w:ascii="Calibri" w:hAnsi="Calibri" w:cs="Calibri"/>
          <w:color w:val="000000"/>
          <w:sz w:val="22"/>
          <w:szCs w:val="22"/>
        </w:rPr>
        <w:t>KOBiZE</w:t>
      </w:r>
      <w:proofErr w:type="spellEnd"/>
      <w:r w:rsidRPr="00CE0CF4">
        <w:rPr>
          <w:rFonts w:ascii="Calibri" w:hAnsi="Calibri" w:cs="Calibri"/>
          <w:color w:val="000000"/>
          <w:sz w:val="22"/>
          <w:szCs w:val="22"/>
        </w:rPr>
        <w:t xml:space="preserve"> - Krajowy Ośrodek Bilansowania i Zarządzania Emisjami</w:t>
      </w:r>
    </w:p>
    <w:p w14:paraId="49BADD8C"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KPPSP - Komenda Państwowej Powiatowej Straży Pożarnej</w:t>
      </w:r>
    </w:p>
    <w:p w14:paraId="20D22D70"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KZGW - Krajowy Zarząd Gospodarki Wodnej</w:t>
      </w:r>
    </w:p>
    <w:p w14:paraId="3A25D28B"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KPOŚK - Krajowy Program Oczyszczania Ścieków Komunalnych</w:t>
      </w:r>
    </w:p>
    <w:p w14:paraId="580AE274"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MŚ - Ministerstwo Środowiska</w:t>
      </w:r>
    </w:p>
    <w:p w14:paraId="349E72AE"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ZDW- Zarząd Dróg Wojewódzkich</w:t>
      </w:r>
    </w:p>
    <w:p w14:paraId="3DA23E53"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N - azot ogólny</w:t>
      </w:r>
    </w:p>
    <w:p w14:paraId="143DCA13"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NFOŚiGW - Narodowy Fundusz Ochrony Środowiska i Gospodarki Wodnej </w:t>
      </w:r>
    </w:p>
    <w:p w14:paraId="217DFF2A" w14:textId="77777777"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proofErr w:type="spellStart"/>
      <w:r w:rsidRPr="00CE0CF4">
        <w:rPr>
          <w:rFonts w:ascii="Calibri" w:hAnsi="Calibri" w:cs="Calibri"/>
          <w:color w:val="000000"/>
          <w:sz w:val="22"/>
          <w:szCs w:val="22"/>
        </w:rPr>
        <w:t>NOx</w:t>
      </w:r>
      <w:proofErr w:type="spellEnd"/>
      <w:r w:rsidRPr="00CE0CF4">
        <w:rPr>
          <w:rFonts w:ascii="Calibri" w:hAnsi="Calibri" w:cs="Calibri"/>
          <w:color w:val="000000"/>
          <w:sz w:val="22"/>
          <w:szCs w:val="22"/>
        </w:rPr>
        <w:t>- tlenki azotu w spalinach samochodowych,</w:t>
      </w:r>
    </w:p>
    <w:p w14:paraId="79B2B3F0" w14:textId="77777777"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t xml:space="preserve">NSEE - Narodowa Strategia Edukacji Ekologicznej </w:t>
      </w:r>
    </w:p>
    <w:p w14:paraId="57ADFB8B" w14:textId="77777777"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t>OSN - obszary szczególnie narażone</w:t>
      </w:r>
    </w:p>
    <w:p w14:paraId="4897D8FD" w14:textId="77777777"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t>ODR - Ośrodek Doradztwa Rolniczego</w:t>
      </w:r>
    </w:p>
    <w:p w14:paraId="046C456B" w14:textId="77777777"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proofErr w:type="spellStart"/>
      <w:r w:rsidRPr="00CE0CF4">
        <w:rPr>
          <w:rFonts w:ascii="Calibri" w:hAnsi="Calibri" w:cs="Calibri"/>
          <w:color w:val="000000"/>
          <w:sz w:val="22"/>
          <w:szCs w:val="22"/>
        </w:rPr>
        <w:t>OSCh</w:t>
      </w:r>
      <w:proofErr w:type="spellEnd"/>
      <w:r w:rsidRPr="00CE0CF4">
        <w:rPr>
          <w:rFonts w:ascii="Calibri" w:hAnsi="Calibri" w:cs="Calibri"/>
          <w:color w:val="000000"/>
          <w:sz w:val="22"/>
          <w:szCs w:val="22"/>
        </w:rPr>
        <w:t>-R - Okręgowa Stacja Chemiczno-Rolnicza</w:t>
      </w:r>
    </w:p>
    <w:p w14:paraId="48AFD5BD" w14:textId="77777777"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t xml:space="preserve">OZE - odnawialne źródła energii </w:t>
      </w:r>
    </w:p>
    <w:p w14:paraId="1CA79286" w14:textId="77777777"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t>OECD - Organizacja Współpracy Gospodarczej i Rozwoju</w:t>
      </w:r>
    </w:p>
    <w:p w14:paraId="63ACD081" w14:textId="77777777"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lastRenderedPageBreak/>
        <w:t>P - fosfor ogólny</w:t>
      </w:r>
    </w:p>
    <w:p w14:paraId="77C7DD0C"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PEM - Pole elekromagnetyczne</w:t>
      </w:r>
    </w:p>
    <w:p w14:paraId="4977FCAF"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PGW - Plan gospodarowania wodami</w:t>
      </w:r>
    </w:p>
    <w:p w14:paraId="1B25B1FF"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PGNiG - Polskie Górnictwo Naftowe i Gazownictwo</w:t>
      </w:r>
    </w:p>
    <w:p w14:paraId="102A571C"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PM 10 - cząstki pyłu zawieszonego o średnicy do 10 </w:t>
      </w:r>
      <w:proofErr w:type="spellStart"/>
      <w:r w:rsidRPr="00CE0CF4">
        <w:rPr>
          <w:rFonts w:ascii="Calibri" w:hAnsi="Calibri" w:cs="Calibri"/>
          <w:color w:val="000000"/>
          <w:sz w:val="22"/>
          <w:szCs w:val="22"/>
        </w:rPr>
        <w:t>um</w:t>
      </w:r>
      <w:proofErr w:type="spellEnd"/>
    </w:p>
    <w:p w14:paraId="435C8DFC"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PM 2,5 - cząstki pyłu zawieszonego o średnicy do 2,5 </w:t>
      </w:r>
      <w:proofErr w:type="spellStart"/>
      <w:r w:rsidRPr="00CE0CF4">
        <w:rPr>
          <w:rFonts w:ascii="Calibri" w:hAnsi="Calibri" w:cs="Calibri"/>
          <w:color w:val="000000"/>
          <w:sz w:val="22"/>
          <w:szCs w:val="22"/>
        </w:rPr>
        <w:t>um</w:t>
      </w:r>
      <w:proofErr w:type="spellEnd"/>
    </w:p>
    <w:p w14:paraId="50BFDAF5"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PSD - poniżej stanu dobrego</w:t>
      </w:r>
    </w:p>
    <w:p w14:paraId="6B3FBDBF"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PPD - poniżej potencjału dobrego</w:t>
      </w:r>
    </w:p>
    <w:p w14:paraId="075F32F0"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POŚ - Prawo Ochrony Środowiska</w:t>
      </w:r>
    </w:p>
    <w:p w14:paraId="6A31E00D"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POP - Program Ochrony Powietrza </w:t>
      </w:r>
    </w:p>
    <w:p w14:paraId="166D3BC6"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Program – Program Ochrony Środowiska</w:t>
      </w:r>
    </w:p>
    <w:p w14:paraId="779AE7BA"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PSZOK - Punkt Selektywnej Zbiórki Odpadów Komunalnych</w:t>
      </w:r>
    </w:p>
    <w:p w14:paraId="0CB8D1BF"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PSSE - Państwowa Stacja Sanitarno-Epidemiologiczna</w:t>
      </w:r>
    </w:p>
    <w:p w14:paraId="29533393"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PVC - polichlorek winylu, PVC, PCW</w:t>
      </w:r>
    </w:p>
    <w:p w14:paraId="77EE682A"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PWŚK - Program Wodno-Środowiskowy Kraju</w:t>
      </w:r>
    </w:p>
    <w:p w14:paraId="101F0454"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RIPOK - Regionalna Instalacja Przetwarzania Odpadów Komunalnych </w:t>
      </w:r>
    </w:p>
    <w:p w14:paraId="10F5C1BE"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RDW - Ramowa Dyrektywa Wodna</w:t>
      </w:r>
    </w:p>
    <w:p w14:paraId="3F16447B"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RDOŚ - Regionalna Dyrekcja Ochrony Środowiska</w:t>
      </w:r>
    </w:p>
    <w:p w14:paraId="544DEDD6"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RPO W</w:t>
      </w:r>
      <w:r w:rsidR="000779AC">
        <w:rPr>
          <w:rFonts w:ascii="Calibri" w:hAnsi="Calibri" w:cs="Calibri"/>
          <w:color w:val="000000"/>
          <w:sz w:val="22"/>
          <w:szCs w:val="22"/>
        </w:rPr>
        <w:t>K</w:t>
      </w:r>
      <w:r w:rsidRPr="00CE0CF4">
        <w:rPr>
          <w:rFonts w:ascii="Calibri" w:hAnsi="Calibri" w:cs="Calibri"/>
          <w:color w:val="000000"/>
          <w:sz w:val="22"/>
          <w:szCs w:val="22"/>
        </w:rPr>
        <w:t xml:space="preserve"> - Regionalny</w:t>
      </w:r>
      <w:r w:rsidR="000779AC">
        <w:rPr>
          <w:rFonts w:ascii="Calibri" w:hAnsi="Calibri" w:cs="Calibri"/>
          <w:color w:val="000000"/>
          <w:sz w:val="22"/>
          <w:szCs w:val="22"/>
        </w:rPr>
        <w:t xml:space="preserve"> Program Operacyjny Województwa K</w:t>
      </w:r>
      <w:r w:rsidR="000779AC" w:rsidRPr="000779AC">
        <w:rPr>
          <w:rFonts w:ascii="Calibri" w:hAnsi="Calibri" w:cs="Calibri"/>
          <w:color w:val="000000"/>
          <w:sz w:val="22"/>
          <w:szCs w:val="22"/>
        </w:rPr>
        <w:t xml:space="preserve">ujawsko - </w:t>
      </w:r>
      <w:r w:rsidR="000779AC">
        <w:rPr>
          <w:rFonts w:ascii="Calibri" w:hAnsi="Calibri" w:cs="Calibri"/>
          <w:color w:val="000000"/>
          <w:sz w:val="22"/>
          <w:szCs w:val="22"/>
        </w:rPr>
        <w:t>P</w:t>
      </w:r>
      <w:r w:rsidR="000779AC" w:rsidRPr="000779AC">
        <w:rPr>
          <w:rFonts w:ascii="Calibri" w:hAnsi="Calibri" w:cs="Calibri"/>
          <w:color w:val="000000"/>
          <w:sz w:val="22"/>
          <w:szCs w:val="22"/>
        </w:rPr>
        <w:t>omorskiego</w:t>
      </w:r>
    </w:p>
    <w:p w14:paraId="4CAA0BB3"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RZGW - Regionalny Zarząd Gospodarki Wodnej</w:t>
      </w:r>
    </w:p>
    <w:p w14:paraId="328FAD84"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SOO - Specjalny obszar ochrony siedlisk </w:t>
      </w:r>
    </w:p>
    <w:p w14:paraId="4D00727A" w14:textId="77777777"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SWOT - popularna heurystyczna technika służąca do porządkowania i analizy informacji</w:t>
      </w:r>
    </w:p>
    <w:p w14:paraId="25347DC6" w14:textId="77777777"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UE - Unia Europejska</w:t>
      </w:r>
    </w:p>
    <w:p w14:paraId="69C9EB65" w14:textId="77777777" w:rsidR="00AF19C6" w:rsidRPr="00CE0CF4" w:rsidRDefault="00AF19C6" w:rsidP="00967F6F">
      <w:pPr>
        <w:pStyle w:val="Bodytext50"/>
        <w:shd w:val="clear" w:color="auto" w:fill="auto"/>
        <w:spacing w:before="0" w:line="360" w:lineRule="auto"/>
        <w:ind w:left="20"/>
        <w:jc w:val="both"/>
        <w:rPr>
          <w:rFonts w:ascii="Calibri" w:hAnsi="Calibri" w:cs="Calibri"/>
          <w:color w:val="000000"/>
          <w:sz w:val="22"/>
          <w:szCs w:val="22"/>
        </w:rPr>
      </w:pPr>
      <w:bookmarkStart w:id="5" w:name="bookmark2"/>
      <w:proofErr w:type="spellStart"/>
      <w:r w:rsidRPr="00CE0CF4">
        <w:rPr>
          <w:rFonts w:ascii="Calibri" w:hAnsi="Calibri" w:cs="Calibri"/>
          <w:color w:val="000000"/>
          <w:sz w:val="22"/>
          <w:szCs w:val="22"/>
        </w:rPr>
        <w:t>WFOŚiGW</w:t>
      </w:r>
      <w:proofErr w:type="spellEnd"/>
      <w:r w:rsidRPr="00CE0CF4">
        <w:rPr>
          <w:rFonts w:ascii="Calibri" w:hAnsi="Calibri" w:cs="Calibri"/>
          <w:color w:val="000000"/>
          <w:sz w:val="22"/>
          <w:szCs w:val="22"/>
        </w:rPr>
        <w:t xml:space="preserve">- Wojewódzki Fundusz Ochrony Środowiska i Gospodarki Wodnej </w:t>
      </w:r>
    </w:p>
    <w:p w14:paraId="02587310" w14:textId="77777777" w:rsidR="00AF19C6" w:rsidRPr="00CE0CF4" w:rsidRDefault="00AF19C6" w:rsidP="00967F6F">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WIOŚ - Wojewódzki Inspektor Ochrony Środowiska </w:t>
      </w:r>
    </w:p>
    <w:p w14:paraId="1642D979" w14:textId="77777777" w:rsidR="00AF19C6" w:rsidRPr="00CE0CF4" w:rsidRDefault="00AF19C6" w:rsidP="00967F6F">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WWA - wielopierścieniowe węglowodory aromatyczne</w:t>
      </w:r>
    </w:p>
    <w:p w14:paraId="1D9DB454" w14:textId="77777777" w:rsidR="00AF19C6" w:rsidRPr="00CE0CF4" w:rsidRDefault="00AF19C6" w:rsidP="00967F6F">
      <w:pPr>
        <w:pStyle w:val="Bodytext50"/>
        <w:shd w:val="clear" w:color="auto" w:fill="auto"/>
        <w:spacing w:before="0" w:line="360" w:lineRule="auto"/>
        <w:ind w:left="20"/>
        <w:jc w:val="both"/>
        <w:rPr>
          <w:rFonts w:ascii="Calibri" w:hAnsi="Calibri" w:cs="Calibri"/>
          <w:color w:val="000000"/>
          <w:sz w:val="22"/>
          <w:szCs w:val="22"/>
        </w:rPr>
      </w:pPr>
    </w:p>
    <w:bookmarkEnd w:id="5"/>
    <w:p w14:paraId="461BBBEE" w14:textId="77777777" w:rsidR="00AF19C6" w:rsidRPr="00CE0CF4" w:rsidRDefault="00AF19C6" w:rsidP="005478C1">
      <w:pPr>
        <w:pStyle w:val="nagwekwb3"/>
        <w:rPr>
          <w:rFonts w:ascii="Calibri" w:hAnsi="Calibri" w:cs="Calibri"/>
          <w:sz w:val="22"/>
          <w:szCs w:val="22"/>
        </w:rPr>
      </w:pPr>
    </w:p>
    <w:p w14:paraId="310562E4" w14:textId="77777777" w:rsidR="00AF19C6" w:rsidRPr="00CE0CF4" w:rsidRDefault="00AF19C6" w:rsidP="00A73F8B">
      <w:pPr>
        <w:pStyle w:val="Styl3"/>
        <w:numPr>
          <w:ilvl w:val="0"/>
          <w:numId w:val="62"/>
        </w:numPr>
        <w:spacing w:line="360" w:lineRule="auto"/>
        <w:ind w:left="426" w:hanging="426"/>
      </w:pPr>
      <w:bookmarkStart w:id="6" w:name="_Toc491026902"/>
      <w:r w:rsidRPr="00CE0CF4">
        <w:br w:type="page"/>
      </w:r>
      <w:bookmarkStart w:id="7" w:name="_Toc530850666"/>
      <w:bookmarkStart w:id="8" w:name="_Toc73307306"/>
      <w:r w:rsidRPr="00CE0CF4">
        <w:lastRenderedPageBreak/>
        <w:t>Wprowadzenie</w:t>
      </w:r>
      <w:bookmarkEnd w:id="6"/>
      <w:bookmarkEnd w:id="7"/>
      <w:bookmarkEnd w:id="8"/>
    </w:p>
    <w:p w14:paraId="36AF9EF8" w14:textId="77777777" w:rsidR="00AF19C6" w:rsidRPr="00CE0CF4" w:rsidRDefault="00AF19C6" w:rsidP="00B63C58">
      <w:pPr>
        <w:spacing w:line="360" w:lineRule="auto"/>
        <w:ind w:firstLine="851"/>
        <w:jc w:val="both"/>
        <w:rPr>
          <w:rFonts w:ascii="Calibri" w:hAnsi="Calibri" w:cs="Calibri"/>
          <w:sz w:val="22"/>
          <w:szCs w:val="22"/>
        </w:rPr>
      </w:pPr>
    </w:p>
    <w:p w14:paraId="0A725747" w14:textId="3B28721E" w:rsidR="00AF19C6" w:rsidRPr="00CE0CF4" w:rsidRDefault="00AF19C6" w:rsidP="00006082">
      <w:pPr>
        <w:spacing w:line="360" w:lineRule="auto"/>
        <w:ind w:firstLine="851"/>
        <w:jc w:val="both"/>
        <w:rPr>
          <w:rFonts w:ascii="Calibri" w:hAnsi="Calibri" w:cs="Calibri"/>
          <w:sz w:val="22"/>
          <w:szCs w:val="22"/>
        </w:rPr>
      </w:pPr>
      <w:r w:rsidRPr="00CE0CF4">
        <w:rPr>
          <w:rFonts w:ascii="Calibri" w:hAnsi="Calibri" w:cs="Calibri"/>
          <w:sz w:val="22"/>
          <w:szCs w:val="22"/>
        </w:rPr>
        <w:t xml:space="preserve">Dokument </w:t>
      </w:r>
      <w:r w:rsidR="00321D8C" w:rsidRPr="00321D8C">
        <w:rPr>
          <w:rFonts w:ascii="Calibri" w:hAnsi="Calibri" w:cs="Calibri"/>
          <w:sz w:val="22"/>
          <w:szCs w:val="22"/>
        </w:rPr>
        <w:t xml:space="preserve">Program Ochrony Środowiska dla Gminy </w:t>
      </w:r>
      <w:r w:rsidR="002A6BAE">
        <w:rPr>
          <w:rFonts w:ascii="Calibri" w:hAnsi="Calibri" w:cs="Calibri"/>
          <w:sz w:val="22"/>
          <w:szCs w:val="22"/>
        </w:rPr>
        <w:t>Chełmża</w:t>
      </w:r>
      <w:r w:rsidR="00321D8C" w:rsidRPr="00321D8C">
        <w:rPr>
          <w:rFonts w:ascii="Calibri" w:hAnsi="Calibri" w:cs="Calibri"/>
          <w:sz w:val="22"/>
          <w:szCs w:val="22"/>
        </w:rPr>
        <w:t xml:space="preserve"> na  lata 2021-</w:t>
      </w:r>
      <w:r w:rsidR="000779AC">
        <w:rPr>
          <w:rFonts w:ascii="Calibri" w:hAnsi="Calibri" w:cs="Calibri"/>
          <w:sz w:val="22"/>
          <w:szCs w:val="22"/>
        </w:rPr>
        <w:t>2030</w:t>
      </w:r>
      <w:r w:rsidR="00321D8C" w:rsidRPr="00321D8C">
        <w:rPr>
          <w:rFonts w:ascii="Calibri" w:hAnsi="Calibri" w:cs="Calibri"/>
          <w:sz w:val="22"/>
          <w:szCs w:val="22"/>
        </w:rPr>
        <w:t xml:space="preserve">   z perspektywą do 20</w:t>
      </w:r>
      <w:r w:rsidR="000779AC">
        <w:rPr>
          <w:rFonts w:ascii="Calibri" w:hAnsi="Calibri" w:cs="Calibri"/>
          <w:sz w:val="22"/>
          <w:szCs w:val="22"/>
        </w:rPr>
        <w:t>40</w:t>
      </w:r>
      <w:r w:rsidR="00D00A9F">
        <w:rPr>
          <w:rFonts w:ascii="Calibri" w:hAnsi="Calibri" w:cs="Calibri"/>
          <w:sz w:val="22"/>
          <w:szCs w:val="22"/>
        </w:rPr>
        <w:t xml:space="preserve"> r.</w:t>
      </w:r>
      <w:r w:rsidR="00C70673" w:rsidRPr="00CB3B89">
        <w:rPr>
          <w:rFonts w:ascii="Calibri" w:hAnsi="Calibri" w:cs="Calibri"/>
          <w:sz w:val="22"/>
          <w:szCs w:val="22"/>
        </w:rPr>
        <w:t>, zwany</w:t>
      </w:r>
      <w:r w:rsidR="00D00A9F">
        <w:rPr>
          <w:rFonts w:ascii="Calibri" w:hAnsi="Calibri" w:cs="Calibri"/>
          <w:sz w:val="22"/>
          <w:szCs w:val="22"/>
        </w:rPr>
        <w:t xml:space="preserve"> dalej</w:t>
      </w:r>
      <w:r w:rsidRPr="00CE0CF4">
        <w:rPr>
          <w:rFonts w:ascii="Calibri" w:hAnsi="Calibri" w:cs="Calibri"/>
          <w:sz w:val="22"/>
          <w:szCs w:val="22"/>
        </w:rPr>
        <w:t xml:space="preserve"> Programem opracowany został w związku </w:t>
      </w:r>
      <w:r w:rsidR="00BF32AB">
        <w:rPr>
          <w:rFonts w:ascii="Calibri" w:hAnsi="Calibri" w:cs="Calibri"/>
          <w:sz w:val="22"/>
          <w:szCs w:val="22"/>
        </w:rPr>
        <w:br/>
      </w:r>
      <w:r w:rsidRPr="00CE0CF4">
        <w:rPr>
          <w:rFonts w:ascii="Calibri" w:hAnsi="Calibri" w:cs="Calibri"/>
          <w:sz w:val="22"/>
          <w:szCs w:val="22"/>
        </w:rPr>
        <w:t>z obowiązkiem nałożonym na gminy przez ustawę z dnia</w:t>
      </w:r>
      <w:r w:rsidR="00BF32AB">
        <w:rPr>
          <w:rFonts w:ascii="Calibri" w:hAnsi="Calibri" w:cs="Calibri"/>
          <w:sz w:val="22"/>
          <w:szCs w:val="22"/>
        </w:rPr>
        <w:t xml:space="preserve"> </w:t>
      </w:r>
      <w:r w:rsidRPr="00CE0CF4">
        <w:rPr>
          <w:rFonts w:ascii="Calibri" w:hAnsi="Calibri" w:cs="Calibri"/>
          <w:sz w:val="22"/>
          <w:szCs w:val="22"/>
        </w:rPr>
        <w:t>27 kwietnia 2001 r. Prawo ochrony środowiska</w:t>
      </w:r>
      <w:r w:rsidR="00D00A9F">
        <w:rPr>
          <w:rFonts w:ascii="Calibri" w:hAnsi="Calibri" w:cs="Calibri"/>
          <w:sz w:val="22"/>
          <w:szCs w:val="22"/>
        </w:rPr>
        <w:t xml:space="preserve"> zwana dalej ustawą</w:t>
      </w:r>
      <w:r w:rsidRPr="00CE0CF4">
        <w:rPr>
          <w:rFonts w:ascii="Calibri" w:hAnsi="Calibri" w:cs="Calibri"/>
          <w:sz w:val="22"/>
          <w:szCs w:val="22"/>
        </w:rPr>
        <w:t>.  Zgodnie z art. 17  ustawy organ gminy sporządza program ochrony środowiska, a</w:t>
      </w:r>
      <w:r w:rsidR="00113CC1">
        <w:rPr>
          <w:rFonts w:ascii="Calibri" w:hAnsi="Calibri" w:cs="Calibri"/>
          <w:sz w:val="22"/>
          <w:szCs w:val="22"/>
        </w:rPr>
        <w:t> </w:t>
      </w:r>
      <w:r w:rsidRPr="00CE0CF4">
        <w:rPr>
          <w:rFonts w:ascii="Calibri" w:hAnsi="Calibri" w:cs="Calibri"/>
          <w:sz w:val="22"/>
          <w:szCs w:val="22"/>
        </w:rPr>
        <w:t xml:space="preserve">co </w:t>
      </w:r>
      <w:r w:rsidR="00113CC1">
        <w:rPr>
          <w:rFonts w:ascii="Calibri" w:hAnsi="Calibri" w:cs="Calibri"/>
          <w:sz w:val="22"/>
          <w:szCs w:val="22"/>
        </w:rPr>
        <w:t> </w:t>
      </w:r>
      <w:r w:rsidRPr="00CE0CF4">
        <w:rPr>
          <w:rFonts w:ascii="Calibri" w:hAnsi="Calibri" w:cs="Calibri"/>
          <w:sz w:val="22"/>
          <w:szCs w:val="22"/>
        </w:rPr>
        <w:t xml:space="preserve">2 lata opracowuje się raporty z wykonania niniejszych programów. Ponadto </w:t>
      </w:r>
      <w:r w:rsidR="00D00A9F">
        <w:rPr>
          <w:rFonts w:ascii="Calibri" w:hAnsi="Calibri" w:cs="Calibri"/>
          <w:sz w:val="22"/>
          <w:szCs w:val="22"/>
        </w:rPr>
        <w:t>ustawa</w:t>
      </w:r>
      <w:r w:rsidRPr="00CE0CF4">
        <w:rPr>
          <w:rFonts w:ascii="Calibri" w:hAnsi="Calibri" w:cs="Calibri"/>
          <w:sz w:val="22"/>
          <w:szCs w:val="22"/>
        </w:rPr>
        <w:t xml:space="preserve"> nakłada na organ opracowujący program, obowiązek sporządzania prognozy oddziaływania na środowisko.</w:t>
      </w:r>
      <w:r w:rsidR="00BF32AB">
        <w:rPr>
          <w:rFonts w:ascii="Calibri" w:hAnsi="Calibri" w:cs="Calibri"/>
          <w:sz w:val="22"/>
          <w:szCs w:val="22"/>
        </w:rPr>
        <w:t xml:space="preserve"> </w:t>
      </w:r>
      <w:r w:rsidRPr="00CE0CF4">
        <w:rPr>
          <w:rFonts w:ascii="Calibri" w:hAnsi="Calibri" w:cs="Calibri"/>
          <w:sz w:val="22"/>
          <w:szCs w:val="22"/>
        </w:rPr>
        <w:t xml:space="preserve"> Artykuł 51 ustawy z dnia 3 października 2008 r</w:t>
      </w:r>
      <w:r w:rsidR="00D00A9F">
        <w:rPr>
          <w:rFonts w:ascii="Calibri" w:hAnsi="Calibri" w:cs="Calibri"/>
          <w:sz w:val="22"/>
          <w:szCs w:val="22"/>
        </w:rPr>
        <w:t>.</w:t>
      </w:r>
      <w:r w:rsidR="00113CC1">
        <w:rPr>
          <w:rFonts w:ascii="Calibri" w:hAnsi="Calibri" w:cs="Calibri"/>
          <w:sz w:val="22"/>
          <w:szCs w:val="22"/>
        </w:rPr>
        <w:t xml:space="preserve"> o udostępnianiu informacji o </w:t>
      </w:r>
      <w:r w:rsidRPr="00CE0CF4">
        <w:rPr>
          <w:rFonts w:ascii="Calibri" w:hAnsi="Calibri" w:cs="Calibri"/>
          <w:sz w:val="22"/>
          <w:szCs w:val="22"/>
        </w:rPr>
        <w:t>środowisku i jego ochronie, udziale społeczeństwa w ochronie środowiska oraz ocenach oddziaływania na środowisko formułuje wytyczne, co do zawartości takiej prognozy. W związku z ustawą Prawo ochrony środowiska, politykę</w:t>
      </w:r>
      <w:r>
        <w:rPr>
          <w:rFonts w:ascii="Calibri" w:hAnsi="Calibri" w:cs="Calibri"/>
          <w:sz w:val="22"/>
          <w:szCs w:val="22"/>
        </w:rPr>
        <w:t xml:space="preserve"> ekologiczną państwa, zgodnie, z którą</w:t>
      </w:r>
      <w:r w:rsidRPr="00CE0CF4">
        <w:rPr>
          <w:rFonts w:ascii="Calibri" w:hAnsi="Calibri" w:cs="Calibri"/>
          <w:sz w:val="22"/>
          <w:szCs w:val="22"/>
        </w:rPr>
        <w:t xml:space="preserve"> opracowywane były programy ochrony środowiska, zastąpiono polityką ochrony środowiska, któr</w:t>
      </w:r>
      <w:r w:rsidR="00113CC1">
        <w:rPr>
          <w:rFonts w:ascii="Calibri" w:hAnsi="Calibri" w:cs="Calibri"/>
          <w:sz w:val="22"/>
          <w:szCs w:val="22"/>
        </w:rPr>
        <w:t>a m.in. winna być prowadzona za </w:t>
      </w:r>
      <w:r w:rsidRPr="00CE0CF4">
        <w:rPr>
          <w:rFonts w:ascii="Calibri" w:hAnsi="Calibri" w:cs="Calibri"/>
          <w:sz w:val="22"/>
          <w:szCs w:val="22"/>
        </w:rPr>
        <w:t>pomocą wojewódzkich, powiatowych i gminnych programów ochrony środowiska. Zgodnie z art. 14 ust. 1.</w:t>
      </w:r>
      <w:r w:rsidR="00D00A9F">
        <w:rPr>
          <w:rFonts w:ascii="Calibri" w:hAnsi="Calibri" w:cs="Calibri"/>
          <w:sz w:val="22"/>
          <w:szCs w:val="22"/>
        </w:rPr>
        <w:t xml:space="preserve"> </w:t>
      </w:r>
      <w:r w:rsidRPr="00CE0CF4">
        <w:rPr>
          <w:rFonts w:ascii="Calibri" w:hAnsi="Calibri" w:cs="Calibri"/>
          <w:sz w:val="22"/>
          <w:szCs w:val="22"/>
        </w:rPr>
        <w:t>ustawy polityka ochrony środowiska jest</w:t>
      </w:r>
      <w:r w:rsidR="00D00A9F">
        <w:rPr>
          <w:rFonts w:ascii="Calibri" w:hAnsi="Calibri" w:cs="Calibri"/>
          <w:sz w:val="22"/>
          <w:szCs w:val="22"/>
        </w:rPr>
        <w:t xml:space="preserve"> </w:t>
      </w:r>
      <w:r w:rsidRPr="00CE0CF4">
        <w:rPr>
          <w:rFonts w:ascii="Calibri" w:hAnsi="Calibri" w:cs="Calibri"/>
          <w:sz w:val="22"/>
          <w:szCs w:val="22"/>
        </w:rPr>
        <w:t xml:space="preserve">prowadzona na podstawie strategii rozwoju, programów </w:t>
      </w:r>
      <w:r w:rsidR="00916139">
        <w:rPr>
          <w:rFonts w:ascii="Calibri" w:hAnsi="Calibri" w:cs="Calibri"/>
          <w:sz w:val="22"/>
          <w:szCs w:val="22"/>
        </w:rPr>
        <w:br/>
      </w:r>
      <w:r w:rsidRPr="00CE0CF4">
        <w:rPr>
          <w:rFonts w:ascii="Calibri" w:hAnsi="Calibri" w:cs="Calibri"/>
          <w:sz w:val="22"/>
          <w:szCs w:val="22"/>
        </w:rPr>
        <w:t>i dokumentów programowych, o których mowa w ustawie z </w:t>
      </w:r>
      <w:r>
        <w:rPr>
          <w:rFonts w:ascii="Calibri" w:hAnsi="Calibri" w:cs="Calibri"/>
          <w:sz w:val="22"/>
          <w:szCs w:val="22"/>
        </w:rPr>
        <w:t>dnia 6 </w:t>
      </w:r>
      <w:r w:rsidRPr="00CE0CF4">
        <w:rPr>
          <w:rFonts w:ascii="Calibri" w:hAnsi="Calibri" w:cs="Calibri"/>
          <w:sz w:val="22"/>
          <w:szCs w:val="22"/>
        </w:rPr>
        <w:t xml:space="preserve">grudnia 2006 r. o zasadach prowadzenia polityki rozwoju </w:t>
      </w:r>
      <w:r w:rsidR="00863C46" w:rsidRPr="00863C46">
        <w:rPr>
          <w:rFonts w:ascii="Calibri" w:hAnsi="Calibri" w:cs="Calibri"/>
          <w:sz w:val="22"/>
          <w:szCs w:val="22"/>
        </w:rPr>
        <w:t xml:space="preserve">( </w:t>
      </w:r>
      <w:r w:rsidR="00C70673" w:rsidRPr="00863C46">
        <w:rPr>
          <w:rFonts w:ascii="Calibri" w:hAnsi="Calibri" w:cs="Calibri"/>
          <w:sz w:val="22"/>
          <w:szCs w:val="22"/>
        </w:rPr>
        <w:t>Dz. U</w:t>
      </w:r>
      <w:r w:rsidR="00863C46" w:rsidRPr="00863C46">
        <w:rPr>
          <w:rFonts w:ascii="Calibri" w:hAnsi="Calibri" w:cs="Calibri"/>
          <w:sz w:val="22"/>
          <w:szCs w:val="22"/>
        </w:rPr>
        <w:t xml:space="preserve">. z </w:t>
      </w:r>
      <w:r w:rsidR="00456AF0" w:rsidRPr="00456AF0">
        <w:rPr>
          <w:rFonts w:ascii="Calibri" w:hAnsi="Calibri" w:cs="Calibri"/>
          <w:sz w:val="22"/>
          <w:szCs w:val="22"/>
        </w:rPr>
        <w:t>2020 r. poz.  2327.</w:t>
      </w:r>
      <w:r w:rsidR="00863C46" w:rsidRPr="00863C46">
        <w:rPr>
          <w:rFonts w:ascii="Calibri" w:hAnsi="Calibri" w:cs="Calibri"/>
          <w:sz w:val="22"/>
          <w:szCs w:val="22"/>
        </w:rPr>
        <w:t xml:space="preserve"> </w:t>
      </w:r>
      <w:r w:rsidR="00D00A9F" w:rsidRPr="00863C46">
        <w:rPr>
          <w:rFonts w:ascii="Calibri" w:hAnsi="Calibri" w:cs="Calibri"/>
          <w:sz w:val="22"/>
          <w:szCs w:val="22"/>
        </w:rPr>
        <w:t>Z</w:t>
      </w:r>
      <w:r w:rsidR="00D00A9F">
        <w:rPr>
          <w:rFonts w:ascii="Calibri" w:hAnsi="Calibri" w:cs="Calibri"/>
          <w:sz w:val="22"/>
          <w:szCs w:val="22"/>
        </w:rPr>
        <w:t xml:space="preserve"> </w:t>
      </w:r>
      <w:proofErr w:type="spellStart"/>
      <w:r w:rsidR="00D00A9F">
        <w:rPr>
          <w:rFonts w:ascii="Calibri" w:hAnsi="Calibri" w:cs="Calibri"/>
          <w:sz w:val="22"/>
          <w:szCs w:val="22"/>
        </w:rPr>
        <w:t>późn</w:t>
      </w:r>
      <w:proofErr w:type="spellEnd"/>
      <w:r w:rsidR="00D00A9F">
        <w:rPr>
          <w:rFonts w:ascii="Calibri" w:hAnsi="Calibri" w:cs="Calibri"/>
          <w:sz w:val="22"/>
          <w:szCs w:val="22"/>
        </w:rPr>
        <w:t>.</w:t>
      </w:r>
      <w:r w:rsidR="00863C46" w:rsidRPr="00863C46">
        <w:rPr>
          <w:rFonts w:ascii="Calibri" w:hAnsi="Calibri" w:cs="Calibri"/>
          <w:sz w:val="22"/>
          <w:szCs w:val="22"/>
        </w:rPr>
        <w:t xml:space="preserve"> zm.).</w:t>
      </w:r>
    </w:p>
    <w:p w14:paraId="5F8B07B2" w14:textId="77777777" w:rsidR="00AF19C6" w:rsidRPr="00CE0CF4" w:rsidRDefault="00AF19C6" w:rsidP="005478C1">
      <w:pPr>
        <w:spacing w:line="360" w:lineRule="auto"/>
        <w:ind w:hanging="62"/>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t>Wprowadzone zmiany przepisów prawnych zmieniły zał</w:t>
      </w:r>
      <w:r w:rsidR="00113CC1">
        <w:rPr>
          <w:rFonts w:ascii="Calibri" w:hAnsi="Calibri" w:cs="Calibri"/>
          <w:sz w:val="22"/>
          <w:szCs w:val="22"/>
        </w:rPr>
        <w:t>ożenia i wytyczne metodyczne wg, których</w:t>
      </w:r>
      <w:r w:rsidRPr="00CE0CF4">
        <w:rPr>
          <w:rFonts w:ascii="Calibri" w:hAnsi="Calibri" w:cs="Calibri"/>
          <w:sz w:val="22"/>
          <w:szCs w:val="22"/>
        </w:rPr>
        <w:t xml:space="preserve"> został opracowany niniejszy dokument.</w:t>
      </w:r>
    </w:p>
    <w:p w14:paraId="73B32DC0" w14:textId="77777777" w:rsidR="00AF19C6" w:rsidRPr="00CE0CF4" w:rsidRDefault="00AF19C6" w:rsidP="00B63C58">
      <w:pPr>
        <w:spacing w:line="360" w:lineRule="auto"/>
        <w:ind w:firstLine="851"/>
        <w:jc w:val="both"/>
        <w:rPr>
          <w:rFonts w:ascii="Calibri" w:hAnsi="Calibri" w:cs="Calibri"/>
          <w:sz w:val="22"/>
          <w:szCs w:val="22"/>
        </w:rPr>
      </w:pPr>
      <w:r w:rsidRPr="00CE0CF4">
        <w:rPr>
          <w:rFonts w:ascii="Calibri" w:hAnsi="Calibri" w:cs="Calibri"/>
          <w:sz w:val="22"/>
          <w:szCs w:val="22"/>
        </w:rPr>
        <w:t xml:space="preserve">Program Ochrony Środowiska dla </w:t>
      </w:r>
      <w:r w:rsidR="006851FA">
        <w:rPr>
          <w:rFonts w:ascii="Calibri" w:hAnsi="Calibri" w:cs="Calibri"/>
          <w:sz w:val="22"/>
          <w:szCs w:val="22"/>
        </w:rPr>
        <w:t xml:space="preserve">Gminy </w:t>
      </w:r>
      <w:r w:rsidR="002A6BAE">
        <w:rPr>
          <w:rFonts w:ascii="Calibri" w:hAnsi="Calibri" w:cs="Calibri"/>
          <w:sz w:val="22"/>
          <w:szCs w:val="22"/>
        </w:rPr>
        <w:t>Chełmża</w:t>
      </w:r>
      <w:r w:rsidR="006851FA">
        <w:rPr>
          <w:rFonts w:ascii="Calibri" w:hAnsi="Calibri" w:cs="Calibri"/>
          <w:sz w:val="22"/>
          <w:szCs w:val="22"/>
        </w:rPr>
        <w:t xml:space="preserve"> </w:t>
      </w:r>
      <w:r w:rsidRPr="00CE0CF4">
        <w:rPr>
          <w:rFonts w:ascii="Calibri" w:hAnsi="Calibri" w:cs="Calibri"/>
          <w:sz w:val="22"/>
          <w:szCs w:val="22"/>
        </w:rPr>
        <w:t xml:space="preserve">uwzględnia w szczególności: cele ekologiczne, priorytety ekologiczne, rodzaj i harmonogram działań proekologicznych oraz środki niezbędne do osiągnięcia założonych celów. </w:t>
      </w:r>
    </w:p>
    <w:p w14:paraId="3BEF02C8" w14:textId="77777777" w:rsidR="00AF19C6" w:rsidRPr="00CE0CF4" w:rsidRDefault="00AF19C6" w:rsidP="005478C1">
      <w:pPr>
        <w:pStyle w:val="nagwekwb3"/>
        <w:rPr>
          <w:rFonts w:ascii="Calibri" w:hAnsi="Calibri" w:cs="Calibri"/>
          <w:sz w:val="22"/>
          <w:szCs w:val="22"/>
        </w:rPr>
      </w:pPr>
      <w:bookmarkStart w:id="9" w:name="_Toc462184502"/>
      <w:bookmarkStart w:id="10" w:name="_Toc491026903"/>
    </w:p>
    <w:p w14:paraId="5B4A7903" w14:textId="77777777" w:rsidR="00AF19C6" w:rsidRPr="00CE0CF4" w:rsidRDefault="00AF19C6" w:rsidP="00A73F8B">
      <w:pPr>
        <w:pStyle w:val="Akapitzlist"/>
        <w:numPr>
          <w:ilvl w:val="0"/>
          <w:numId w:val="63"/>
        </w:numPr>
        <w:suppressAutoHyphens/>
        <w:spacing w:after="0" w:line="360" w:lineRule="auto"/>
        <w:rPr>
          <w:b/>
          <w:bCs/>
          <w:vanish/>
        </w:rPr>
      </w:pPr>
    </w:p>
    <w:p w14:paraId="5311576F" w14:textId="77777777" w:rsidR="00AF19C6" w:rsidRPr="00CE0CF4" w:rsidRDefault="00AF19C6" w:rsidP="00A73F8B">
      <w:pPr>
        <w:pStyle w:val="Akapitzlist"/>
        <w:numPr>
          <w:ilvl w:val="0"/>
          <w:numId w:val="63"/>
        </w:numPr>
        <w:suppressAutoHyphens/>
        <w:spacing w:after="0" w:line="360" w:lineRule="auto"/>
        <w:rPr>
          <w:b/>
          <w:bCs/>
          <w:vanish/>
        </w:rPr>
      </w:pPr>
    </w:p>
    <w:p w14:paraId="5B541404" w14:textId="77777777" w:rsidR="00AF19C6" w:rsidRPr="00CE0CF4" w:rsidRDefault="00AF19C6" w:rsidP="00A73F8B">
      <w:pPr>
        <w:pStyle w:val="Styl3"/>
        <w:numPr>
          <w:ilvl w:val="1"/>
          <w:numId w:val="63"/>
        </w:numPr>
        <w:spacing w:line="360" w:lineRule="auto"/>
        <w:ind w:left="567" w:hanging="567"/>
      </w:pPr>
      <w:bookmarkStart w:id="11" w:name="_Toc530850667"/>
      <w:bookmarkStart w:id="12" w:name="_Toc73307307"/>
      <w:r w:rsidRPr="00CE0CF4">
        <w:t>Cel i przedmiot opracowania</w:t>
      </w:r>
      <w:bookmarkEnd w:id="9"/>
      <w:bookmarkEnd w:id="10"/>
      <w:bookmarkEnd w:id="11"/>
      <w:bookmarkEnd w:id="12"/>
    </w:p>
    <w:p w14:paraId="4390BD5D" w14:textId="77777777" w:rsidR="00AF19C6" w:rsidRPr="00CE0CF4" w:rsidRDefault="00AF19C6" w:rsidP="00BA0548">
      <w:pPr>
        <w:ind w:firstLine="709"/>
        <w:jc w:val="both"/>
        <w:rPr>
          <w:rFonts w:ascii="Calibri" w:hAnsi="Calibri" w:cs="Calibri"/>
          <w:sz w:val="22"/>
          <w:szCs w:val="22"/>
        </w:rPr>
      </w:pPr>
    </w:p>
    <w:p w14:paraId="22BD5F72" w14:textId="5F664A5C" w:rsidR="00AF19C6" w:rsidRPr="00CE0CF4" w:rsidRDefault="00AF19C6" w:rsidP="00B63C58">
      <w:pPr>
        <w:spacing w:line="360" w:lineRule="auto"/>
        <w:ind w:firstLine="851"/>
        <w:jc w:val="both"/>
        <w:rPr>
          <w:rFonts w:ascii="Calibri" w:hAnsi="Calibri" w:cs="Calibri"/>
          <w:sz w:val="22"/>
          <w:szCs w:val="22"/>
        </w:rPr>
      </w:pPr>
      <w:r w:rsidRPr="00CE0CF4">
        <w:rPr>
          <w:rFonts w:ascii="Calibri" w:hAnsi="Calibri" w:cs="Calibri"/>
          <w:sz w:val="22"/>
          <w:szCs w:val="22"/>
        </w:rPr>
        <w:t>Zasadniczym zadaniem, jaki ma spełnić</w:t>
      </w:r>
      <w:r w:rsidR="00D00A9F">
        <w:rPr>
          <w:rFonts w:ascii="Calibri" w:hAnsi="Calibri" w:cs="Calibri"/>
          <w:sz w:val="22"/>
          <w:szCs w:val="22"/>
        </w:rPr>
        <w:t xml:space="preserve"> Program</w:t>
      </w:r>
      <w:r w:rsidRPr="00CE0CF4">
        <w:rPr>
          <w:rFonts w:ascii="Calibri" w:hAnsi="Calibri" w:cs="Calibri"/>
          <w:sz w:val="22"/>
          <w:szCs w:val="22"/>
        </w:rPr>
        <w:t xml:space="preserve"> jest określenie celów, priorytetów i w konsekwencji </w:t>
      </w:r>
      <w:r w:rsidR="0081742B">
        <w:rPr>
          <w:rFonts w:ascii="Calibri" w:hAnsi="Calibri" w:cs="Calibri"/>
          <w:sz w:val="22"/>
          <w:szCs w:val="22"/>
        </w:rPr>
        <w:t>interwencji</w:t>
      </w:r>
      <w:r w:rsidRPr="00CE0CF4">
        <w:rPr>
          <w:rFonts w:ascii="Calibri" w:hAnsi="Calibri" w:cs="Calibri"/>
          <w:sz w:val="22"/>
          <w:szCs w:val="22"/>
        </w:rPr>
        <w:t xml:space="preserve"> jakie stoją przed samorządem gminnym w dziedzinie ochrony środowiska</w:t>
      </w:r>
      <w:r w:rsidR="00D00A9F">
        <w:rPr>
          <w:rFonts w:ascii="Calibri" w:hAnsi="Calibri" w:cs="Calibri"/>
          <w:sz w:val="22"/>
          <w:szCs w:val="22"/>
        </w:rPr>
        <w:t xml:space="preserve"> w Gminie Chełmża</w:t>
      </w:r>
      <w:r w:rsidRPr="00CE0CF4">
        <w:rPr>
          <w:rFonts w:ascii="Calibri" w:hAnsi="Calibri" w:cs="Calibri"/>
          <w:sz w:val="22"/>
          <w:szCs w:val="22"/>
        </w:rPr>
        <w:t xml:space="preserve">. Ich podjęcie i wykonanie ma na celu realizację międzynarodowych zobowiązań naszego kraju, a w szczególności podjętych w związku z przystąpieniem Polski do Unii Europejskiej. </w:t>
      </w:r>
    </w:p>
    <w:p w14:paraId="560356E7" w14:textId="68491F5B" w:rsidR="00AF19C6" w:rsidRPr="00CE0CF4" w:rsidRDefault="00AF19C6" w:rsidP="00B63C58">
      <w:pPr>
        <w:spacing w:line="360" w:lineRule="auto"/>
        <w:ind w:firstLine="851"/>
        <w:jc w:val="both"/>
        <w:rPr>
          <w:rFonts w:ascii="Calibri" w:hAnsi="Calibri" w:cs="Calibri"/>
          <w:sz w:val="22"/>
          <w:szCs w:val="22"/>
        </w:rPr>
      </w:pPr>
      <w:r w:rsidRPr="00CE0CF4">
        <w:rPr>
          <w:rFonts w:ascii="Calibri" w:hAnsi="Calibri" w:cs="Calibri"/>
          <w:sz w:val="22"/>
          <w:szCs w:val="22"/>
        </w:rPr>
        <w:t>Polityka ochrony środowiska zgodnie z art. 13 ustawy to zespół działań mających na celu stworzenie warunków niezbędnych do realizacji ochrony środowiska. Zgodnie z art. 14 ustawy polityka ochrony środowiska powinna być pro</w:t>
      </w:r>
      <w:r w:rsidR="00113CC1">
        <w:rPr>
          <w:rFonts w:ascii="Calibri" w:hAnsi="Calibri" w:cs="Calibri"/>
          <w:sz w:val="22"/>
          <w:szCs w:val="22"/>
        </w:rPr>
        <w:t>wadzona na </w:t>
      </w:r>
      <w:r w:rsidRPr="00CE0CF4">
        <w:rPr>
          <w:rFonts w:ascii="Calibri" w:hAnsi="Calibri" w:cs="Calibri"/>
          <w:sz w:val="22"/>
          <w:szCs w:val="22"/>
        </w:rPr>
        <w:t>podstawie strategii rozwoju, programów i dokumentów programowych wyszczególnionych w </w:t>
      </w:r>
      <w:r>
        <w:rPr>
          <w:rFonts w:ascii="Calibri" w:hAnsi="Calibri" w:cs="Calibri"/>
          <w:sz w:val="22"/>
          <w:szCs w:val="22"/>
        </w:rPr>
        <w:t>ustawie z </w:t>
      </w:r>
      <w:r w:rsidRPr="00CE0CF4">
        <w:rPr>
          <w:rFonts w:ascii="Calibri" w:hAnsi="Calibri" w:cs="Calibri"/>
          <w:sz w:val="22"/>
          <w:szCs w:val="22"/>
        </w:rPr>
        <w:t>dnia 6 grudnia 2006 r. o zasadach prowadzenia polityki rozwoju</w:t>
      </w:r>
      <w:r w:rsidR="00863C46">
        <w:rPr>
          <w:rFonts w:ascii="Calibri" w:hAnsi="Calibri" w:cs="Calibri"/>
          <w:sz w:val="22"/>
          <w:szCs w:val="22"/>
        </w:rPr>
        <w:t xml:space="preserve"> </w:t>
      </w:r>
      <w:r w:rsidRPr="00CE0CF4">
        <w:rPr>
          <w:rFonts w:ascii="Calibri" w:hAnsi="Calibri" w:cs="Calibri"/>
          <w:sz w:val="22"/>
          <w:szCs w:val="22"/>
        </w:rPr>
        <w:t>oraz za pomocą wojewódzkich, powiatowych i gminnych programów ochrony środowiska. Dlatego też Program</w:t>
      </w:r>
      <w:r w:rsidR="006851FA">
        <w:rPr>
          <w:rFonts w:ascii="Calibri" w:hAnsi="Calibri" w:cs="Calibri"/>
          <w:sz w:val="22"/>
          <w:szCs w:val="22"/>
        </w:rPr>
        <w:t xml:space="preserve"> </w:t>
      </w:r>
      <w:r w:rsidRPr="00CE0CF4">
        <w:rPr>
          <w:rFonts w:ascii="Calibri" w:hAnsi="Calibri" w:cs="Calibri"/>
          <w:sz w:val="22"/>
          <w:szCs w:val="22"/>
        </w:rPr>
        <w:t xml:space="preserve">powinien być spójny ze strategiami i programami strategicznymi obowiązującymi </w:t>
      </w:r>
      <w:r w:rsidRPr="00CE0CF4">
        <w:rPr>
          <w:rFonts w:ascii="Calibri" w:hAnsi="Calibri" w:cs="Calibri"/>
          <w:sz w:val="22"/>
          <w:szCs w:val="22"/>
        </w:rPr>
        <w:lastRenderedPageBreak/>
        <w:t>na</w:t>
      </w:r>
      <w:r w:rsidR="00113CC1">
        <w:rPr>
          <w:rFonts w:ascii="Calibri" w:hAnsi="Calibri" w:cs="Calibri"/>
          <w:sz w:val="22"/>
          <w:szCs w:val="22"/>
        </w:rPr>
        <w:t> </w:t>
      </w:r>
      <w:r w:rsidRPr="00CE0CF4">
        <w:rPr>
          <w:rFonts w:ascii="Calibri" w:hAnsi="Calibri" w:cs="Calibri"/>
          <w:sz w:val="22"/>
          <w:szCs w:val="22"/>
        </w:rPr>
        <w:t>terenie województwa, powiatu i gminnymi programami strategicznymi, ale też z programami wyższego rzędu.</w:t>
      </w:r>
      <w:r w:rsidR="00006C8D">
        <w:rPr>
          <w:rFonts w:ascii="Calibri" w:hAnsi="Calibri" w:cs="Calibri"/>
          <w:sz w:val="22"/>
          <w:szCs w:val="22"/>
        </w:rPr>
        <w:t xml:space="preserve"> O</w:t>
      </w:r>
      <w:r w:rsidRPr="00CE0CF4">
        <w:rPr>
          <w:rFonts w:ascii="Calibri" w:hAnsi="Calibri" w:cs="Calibri"/>
          <w:sz w:val="22"/>
          <w:szCs w:val="22"/>
        </w:rPr>
        <w:t xml:space="preserve">bowiązująca ustawa nie określa szczegółowo </w:t>
      </w:r>
      <w:r w:rsidR="00730198" w:rsidRPr="00CE0CF4">
        <w:rPr>
          <w:rFonts w:ascii="Calibri" w:hAnsi="Calibri" w:cs="Calibri"/>
          <w:sz w:val="22"/>
          <w:szCs w:val="22"/>
        </w:rPr>
        <w:t>zawartości</w:t>
      </w:r>
      <w:r w:rsidRPr="00CE0CF4">
        <w:rPr>
          <w:rFonts w:ascii="Calibri" w:hAnsi="Calibri" w:cs="Calibri"/>
          <w:sz w:val="22"/>
          <w:szCs w:val="22"/>
        </w:rPr>
        <w:t xml:space="preserve"> struktury </w:t>
      </w:r>
      <w:r w:rsidR="00006C8D">
        <w:rPr>
          <w:rFonts w:ascii="Calibri" w:hAnsi="Calibri" w:cs="Calibri"/>
          <w:sz w:val="22"/>
          <w:szCs w:val="22"/>
        </w:rPr>
        <w:t>p</w:t>
      </w:r>
      <w:r w:rsidRPr="00CE0CF4">
        <w:rPr>
          <w:rFonts w:ascii="Calibri" w:hAnsi="Calibri" w:cs="Calibri"/>
          <w:sz w:val="22"/>
          <w:szCs w:val="22"/>
        </w:rPr>
        <w:t xml:space="preserve">rogramu </w:t>
      </w:r>
      <w:r w:rsidR="00006C8D">
        <w:rPr>
          <w:rFonts w:ascii="Calibri" w:hAnsi="Calibri" w:cs="Calibri"/>
          <w:sz w:val="22"/>
          <w:szCs w:val="22"/>
        </w:rPr>
        <w:t>o</w:t>
      </w:r>
      <w:r w:rsidRPr="00CE0CF4">
        <w:rPr>
          <w:rFonts w:ascii="Calibri" w:hAnsi="Calibri" w:cs="Calibri"/>
          <w:sz w:val="22"/>
          <w:szCs w:val="22"/>
        </w:rPr>
        <w:t xml:space="preserve">chrony </w:t>
      </w:r>
      <w:r w:rsidR="00006C8D">
        <w:rPr>
          <w:rFonts w:ascii="Calibri" w:hAnsi="Calibri" w:cs="Calibri"/>
          <w:sz w:val="22"/>
          <w:szCs w:val="22"/>
        </w:rPr>
        <w:t>ś</w:t>
      </w:r>
      <w:r w:rsidRPr="00CE0CF4">
        <w:rPr>
          <w:rFonts w:ascii="Calibri" w:hAnsi="Calibri" w:cs="Calibri"/>
          <w:sz w:val="22"/>
          <w:szCs w:val="22"/>
        </w:rPr>
        <w:t xml:space="preserve">rodowiska. </w:t>
      </w:r>
    </w:p>
    <w:p w14:paraId="5929C87D" w14:textId="6ABBCDF3" w:rsidR="00AF19C6" w:rsidRPr="00CE0CF4" w:rsidRDefault="00AF19C6" w:rsidP="00B150EC">
      <w:pPr>
        <w:spacing w:line="360" w:lineRule="auto"/>
        <w:ind w:firstLine="851"/>
        <w:jc w:val="both"/>
        <w:rPr>
          <w:rFonts w:ascii="Calibri" w:hAnsi="Calibri" w:cs="Calibri"/>
          <w:sz w:val="22"/>
          <w:szCs w:val="22"/>
        </w:rPr>
      </w:pPr>
      <w:r w:rsidRPr="00CE0CF4">
        <w:rPr>
          <w:rFonts w:ascii="Calibri" w:hAnsi="Calibri" w:cs="Calibri"/>
          <w:sz w:val="22"/>
          <w:szCs w:val="22"/>
        </w:rPr>
        <w:t>Program swą strukturą bezpośrednio nawiązuje do „Wytycznych do opracowania wojewódzkich, powiatowych i gminnych programów ochrony środowiska” wydanych przez Ministerstwo Ochrony Środowiska we wrześniu 2015 r. Zgodnie z wyżej wymienionym</w:t>
      </w:r>
      <w:r w:rsidR="00863C46">
        <w:rPr>
          <w:rFonts w:ascii="Calibri" w:hAnsi="Calibri" w:cs="Calibri"/>
          <w:sz w:val="22"/>
          <w:szCs w:val="22"/>
        </w:rPr>
        <w:t xml:space="preserve"> </w:t>
      </w:r>
      <w:r w:rsidRPr="00CE0CF4">
        <w:rPr>
          <w:rFonts w:ascii="Calibri" w:hAnsi="Calibri" w:cs="Calibri"/>
          <w:sz w:val="22"/>
          <w:szCs w:val="22"/>
        </w:rPr>
        <w:t>i</w:t>
      </w:r>
      <w:r w:rsidR="00863C46">
        <w:rPr>
          <w:rFonts w:ascii="Calibri" w:hAnsi="Calibri" w:cs="Calibri"/>
          <w:sz w:val="22"/>
          <w:szCs w:val="22"/>
        </w:rPr>
        <w:t xml:space="preserve"> </w:t>
      </w:r>
      <w:r w:rsidRPr="00CE0CF4">
        <w:rPr>
          <w:rFonts w:ascii="Calibri" w:hAnsi="Calibri" w:cs="Calibri"/>
          <w:sz w:val="22"/>
          <w:szCs w:val="22"/>
        </w:rPr>
        <w:t>wytycznymi</w:t>
      </w:r>
      <w:r w:rsidR="00863C46">
        <w:rPr>
          <w:rFonts w:ascii="Calibri" w:hAnsi="Calibri" w:cs="Calibri"/>
          <w:sz w:val="22"/>
          <w:szCs w:val="22"/>
        </w:rPr>
        <w:t xml:space="preserve"> </w:t>
      </w:r>
      <w:r w:rsidRPr="00CE0CF4">
        <w:rPr>
          <w:rFonts w:ascii="Calibri" w:hAnsi="Calibri" w:cs="Calibri"/>
          <w:sz w:val="22"/>
          <w:szCs w:val="22"/>
        </w:rPr>
        <w:t>w Programie zawarto informacje o najważniejszych dokumentach referencyjnych,</w:t>
      </w:r>
      <w:r w:rsidR="00863C46">
        <w:rPr>
          <w:rFonts w:ascii="Calibri" w:hAnsi="Calibri" w:cs="Calibri"/>
          <w:sz w:val="22"/>
          <w:szCs w:val="22"/>
        </w:rPr>
        <w:t xml:space="preserve"> </w:t>
      </w:r>
      <w:r w:rsidRPr="00CE0CF4">
        <w:rPr>
          <w:rFonts w:ascii="Calibri" w:hAnsi="Calibri" w:cs="Calibri"/>
          <w:sz w:val="22"/>
          <w:szCs w:val="22"/>
        </w:rPr>
        <w:t>wyznaczono ramy czasowe zbieżne z okresem</w:t>
      </w:r>
      <w:r w:rsidR="00433A81">
        <w:rPr>
          <w:rFonts w:ascii="Calibri" w:hAnsi="Calibri" w:cs="Calibri"/>
          <w:sz w:val="22"/>
          <w:szCs w:val="22"/>
        </w:rPr>
        <w:t xml:space="preserve"> </w:t>
      </w:r>
      <w:r w:rsidRPr="00CE0CF4">
        <w:rPr>
          <w:rFonts w:ascii="Calibri" w:hAnsi="Calibri" w:cs="Calibri"/>
          <w:sz w:val="22"/>
          <w:szCs w:val="22"/>
        </w:rPr>
        <w:t>obowiązywania głównych dokumentów strategicznych i programowych w obszarze środowiska, a także dokonano analizy oceny stanu środowiska na terenie gminy z uwzględnieniem obszarów przyszłej interwencji. Program podejmuje, zagadnienia ochrony dziedzictwa przyrodniczego, racjonalnego użytkowania zasobów przyrody, surowców, materiałów i energii oraz poprawy, jakości środowiska</w:t>
      </w:r>
      <w:r w:rsidR="00863C46">
        <w:rPr>
          <w:rFonts w:ascii="Calibri" w:hAnsi="Calibri" w:cs="Calibri"/>
          <w:sz w:val="22"/>
          <w:szCs w:val="22"/>
        </w:rPr>
        <w:t xml:space="preserve"> </w:t>
      </w:r>
      <w:r w:rsidRPr="00CE0CF4">
        <w:rPr>
          <w:rFonts w:ascii="Calibri" w:hAnsi="Calibri" w:cs="Calibri"/>
          <w:sz w:val="22"/>
          <w:szCs w:val="22"/>
        </w:rPr>
        <w:t>i bezpieczeństwa ekologicznego. Zagadnienia te są analizowane w odniesieniu do zasadniczych komponentów środowiska, tj. przyroda i krajobraz, lasy, gleba, kopaliny i wody podziemne, wody powierzchniowe, powietrze</w:t>
      </w:r>
      <w:r w:rsidR="00863C46">
        <w:rPr>
          <w:rFonts w:ascii="Calibri" w:hAnsi="Calibri" w:cs="Calibri"/>
          <w:sz w:val="22"/>
          <w:szCs w:val="22"/>
        </w:rPr>
        <w:t xml:space="preserve"> </w:t>
      </w:r>
      <w:r w:rsidRPr="00CE0CF4">
        <w:rPr>
          <w:rFonts w:ascii="Calibri" w:hAnsi="Calibri" w:cs="Calibri"/>
          <w:sz w:val="22"/>
          <w:szCs w:val="22"/>
        </w:rPr>
        <w:t xml:space="preserve">oraz odpady stałe i </w:t>
      </w:r>
      <w:r w:rsidR="0081742B">
        <w:rPr>
          <w:rFonts w:ascii="Calibri" w:hAnsi="Calibri" w:cs="Calibri"/>
          <w:sz w:val="22"/>
          <w:szCs w:val="22"/>
        </w:rPr>
        <w:t>nieczystości ciekłe</w:t>
      </w:r>
      <w:r w:rsidRPr="00CE0CF4">
        <w:rPr>
          <w:rFonts w:ascii="Calibri" w:hAnsi="Calibri" w:cs="Calibri"/>
          <w:sz w:val="22"/>
          <w:szCs w:val="22"/>
        </w:rPr>
        <w:t>, hałas, pola</w:t>
      </w:r>
      <w:r w:rsidR="006378C9">
        <w:rPr>
          <w:rFonts w:ascii="Calibri" w:hAnsi="Calibri" w:cs="Calibri"/>
          <w:sz w:val="22"/>
          <w:szCs w:val="22"/>
        </w:rPr>
        <w:t xml:space="preserve"> elektromagnetyczne, chemikalia </w:t>
      </w:r>
      <w:r w:rsidRPr="00CE0CF4">
        <w:rPr>
          <w:rFonts w:ascii="Calibri" w:hAnsi="Calibri" w:cs="Calibri"/>
          <w:sz w:val="22"/>
          <w:szCs w:val="22"/>
        </w:rPr>
        <w:t xml:space="preserve">i awarie. Ponadto zdefiniowano zagrożenia i problemy w poszczególnych obszarach interwencji, wykonano analizę SWOT, wyznaczono cele, zadania i priorytety ekologiczne, kierunki interwencji i zadania wynikające z oceny stanu środowiska, a także opracowano harmonogram finansowo – rzeczowy. </w:t>
      </w:r>
      <w:r w:rsidR="00321D8C" w:rsidRPr="00321D8C">
        <w:rPr>
          <w:rFonts w:ascii="Calibri" w:hAnsi="Calibri" w:cs="Calibri"/>
          <w:sz w:val="22"/>
          <w:szCs w:val="22"/>
        </w:rPr>
        <w:t xml:space="preserve">Program Ochrony Środowiska dla Gminy </w:t>
      </w:r>
      <w:r w:rsidR="002A6BAE">
        <w:rPr>
          <w:rFonts w:ascii="Calibri" w:hAnsi="Calibri" w:cs="Calibri"/>
          <w:sz w:val="22"/>
          <w:szCs w:val="22"/>
        </w:rPr>
        <w:t>Chełmża</w:t>
      </w:r>
      <w:r w:rsidR="00321D8C" w:rsidRPr="00321D8C">
        <w:rPr>
          <w:rFonts w:ascii="Calibri" w:hAnsi="Calibri" w:cs="Calibri"/>
          <w:sz w:val="22"/>
          <w:szCs w:val="22"/>
        </w:rPr>
        <w:t xml:space="preserve"> na  lata 2021-</w:t>
      </w:r>
      <w:r w:rsidR="00DA6EE9">
        <w:rPr>
          <w:rFonts w:ascii="Calibri" w:hAnsi="Calibri" w:cs="Calibri"/>
          <w:sz w:val="22"/>
          <w:szCs w:val="22"/>
        </w:rPr>
        <w:t>2030</w:t>
      </w:r>
      <w:r w:rsidR="00321D8C">
        <w:rPr>
          <w:rFonts w:ascii="Calibri" w:hAnsi="Calibri" w:cs="Calibri"/>
          <w:sz w:val="22"/>
          <w:szCs w:val="22"/>
        </w:rPr>
        <w:t xml:space="preserve"> </w:t>
      </w:r>
      <w:r w:rsidR="00321D8C" w:rsidRPr="00321D8C">
        <w:rPr>
          <w:rFonts w:ascii="Calibri" w:hAnsi="Calibri" w:cs="Calibri"/>
          <w:sz w:val="22"/>
          <w:szCs w:val="22"/>
        </w:rPr>
        <w:t>z perspektywą do  20</w:t>
      </w:r>
      <w:r w:rsidR="00DA6EE9">
        <w:rPr>
          <w:rFonts w:ascii="Calibri" w:hAnsi="Calibri" w:cs="Calibri"/>
          <w:sz w:val="22"/>
          <w:szCs w:val="22"/>
        </w:rPr>
        <w:t>40</w:t>
      </w:r>
      <w:r w:rsidR="00006C8D">
        <w:rPr>
          <w:rFonts w:ascii="Calibri" w:hAnsi="Calibri" w:cs="Calibri"/>
          <w:sz w:val="22"/>
          <w:szCs w:val="22"/>
        </w:rPr>
        <w:t xml:space="preserve"> r.</w:t>
      </w:r>
      <w:r w:rsidR="00C70673" w:rsidRPr="00CB3B89">
        <w:rPr>
          <w:rFonts w:ascii="Calibri" w:hAnsi="Calibri" w:cs="Calibri"/>
          <w:sz w:val="22"/>
          <w:szCs w:val="22"/>
        </w:rPr>
        <w:t xml:space="preserve"> składa</w:t>
      </w:r>
      <w:r w:rsidRPr="00CE0CF4">
        <w:rPr>
          <w:rFonts w:ascii="Calibri" w:hAnsi="Calibri" w:cs="Calibri"/>
          <w:sz w:val="22"/>
          <w:szCs w:val="22"/>
        </w:rPr>
        <w:t xml:space="preserve"> się z 2 części, pierwszej opisującej stan aktualny środowiska oraz drugiej strategicznej. Opracowanie Programu pozwala na przeanalizowanie zmian, jakie zaszły w środowisku przyrodniczym w porównaniu z poprzednimi latami oraz uzupełnienie zadań, których realizacja przyczyni się do ochrony środowiska Gminy</w:t>
      </w:r>
      <w:r w:rsidR="00006C8D">
        <w:rPr>
          <w:rFonts w:ascii="Calibri" w:hAnsi="Calibri" w:cs="Calibri"/>
          <w:sz w:val="22"/>
          <w:szCs w:val="22"/>
        </w:rPr>
        <w:t xml:space="preserve"> Chełmża</w:t>
      </w:r>
      <w:r w:rsidRPr="00CE0CF4">
        <w:rPr>
          <w:rFonts w:ascii="Calibri" w:hAnsi="Calibri" w:cs="Calibri"/>
          <w:sz w:val="22"/>
          <w:szCs w:val="22"/>
        </w:rPr>
        <w:t>, utrzymania stanu</w:t>
      </w:r>
      <w:r w:rsidR="00863C46">
        <w:rPr>
          <w:rFonts w:ascii="Calibri" w:hAnsi="Calibri" w:cs="Calibri"/>
          <w:sz w:val="22"/>
          <w:szCs w:val="22"/>
        </w:rPr>
        <w:t xml:space="preserve"> </w:t>
      </w:r>
      <w:r w:rsidRPr="00CE0CF4">
        <w:rPr>
          <w:rFonts w:ascii="Calibri" w:hAnsi="Calibri" w:cs="Calibri"/>
          <w:sz w:val="22"/>
          <w:szCs w:val="22"/>
        </w:rPr>
        <w:t>środowiska na dobrym poziomie, o ile taki wynika z badań monitoringu środowiska oraz kontynuowania działań, które zmierzają do jego poprawy, w sektorach, gdzie standardy jakości środowiska są nadal przekraczane.</w:t>
      </w:r>
    </w:p>
    <w:p w14:paraId="32FD44D1" w14:textId="5E140C1A" w:rsidR="00AF19C6" w:rsidRPr="00CE0CF4" w:rsidRDefault="00AF19C6" w:rsidP="00B63C58">
      <w:pPr>
        <w:spacing w:line="360" w:lineRule="auto"/>
        <w:ind w:firstLine="851"/>
        <w:jc w:val="both"/>
        <w:rPr>
          <w:rFonts w:ascii="Calibri" w:hAnsi="Calibri" w:cs="Calibri"/>
          <w:sz w:val="22"/>
          <w:szCs w:val="22"/>
        </w:rPr>
      </w:pPr>
      <w:r w:rsidRPr="00CE0CF4">
        <w:rPr>
          <w:rFonts w:ascii="Calibri" w:hAnsi="Calibri" w:cs="Calibri"/>
          <w:sz w:val="22"/>
          <w:szCs w:val="22"/>
        </w:rPr>
        <w:t>Program realizuje cele polityki ochrony środowiska zgodne z art. 13 ustawy na obszarze Gminy</w:t>
      </w:r>
      <w:r w:rsidR="00006C8D">
        <w:rPr>
          <w:rFonts w:ascii="Calibri" w:hAnsi="Calibri" w:cs="Calibri"/>
          <w:sz w:val="22"/>
          <w:szCs w:val="22"/>
        </w:rPr>
        <w:t xml:space="preserve"> Chełmża</w:t>
      </w:r>
      <w:r w:rsidRPr="00CE0CF4">
        <w:rPr>
          <w:rFonts w:ascii="Calibri" w:hAnsi="Calibri" w:cs="Calibri"/>
          <w:sz w:val="22"/>
          <w:szCs w:val="22"/>
        </w:rPr>
        <w:t xml:space="preserve"> do </w:t>
      </w:r>
      <w:r w:rsidR="00DA6EE9">
        <w:rPr>
          <w:rFonts w:ascii="Calibri" w:hAnsi="Calibri" w:cs="Calibri"/>
          <w:sz w:val="22"/>
          <w:szCs w:val="22"/>
        </w:rPr>
        <w:t>2040</w:t>
      </w:r>
      <w:r w:rsidRPr="00CE0CF4">
        <w:rPr>
          <w:rFonts w:ascii="Calibri" w:hAnsi="Calibri" w:cs="Calibri"/>
          <w:sz w:val="22"/>
          <w:szCs w:val="22"/>
        </w:rPr>
        <w:t xml:space="preserve"> r</w:t>
      </w:r>
      <w:r w:rsidR="00E0223A">
        <w:rPr>
          <w:rFonts w:ascii="Calibri" w:hAnsi="Calibri" w:cs="Calibri"/>
          <w:sz w:val="22"/>
          <w:szCs w:val="22"/>
        </w:rPr>
        <w:t>.</w:t>
      </w:r>
      <w:r w:rsidRPr="00CE0CF4">
        <w:rPr>
          <w:rFonts w:ascii="Calibri" w:hAnsi="Calibri" w:cs="Calibri"/>
          <w:sz w:val="22"/>
          <w:szCs w:val="22"/>
        </w:rPr>
        <w:t>, określa strategię ochrony, racjonalnego wykorzystania zasobów</w:t>
      </w:r>
      <w:r w:rsidR="00863C46">
        <w:rPr>
          <w:rFonts w:ascii="Calibri" w:hAnsi="Calibri" w:cs="Calibri"/>
          <w:sz w:val="22"/>
          <w:szCs w:val="22"/>
        </w:rPr>
        <w:t xml:space="preserve"> </w:t>
      </w:r>
      <w:r w:rsidRPr="00CE0CF4">
        <w:rPr>
          <w:rFonts w:ascii="Calibri" w:hAnsi="Calibri" w:cs="Calibri"/>
          <w:sz w:val="22"/>
          <w:szCs w:val="22"/>
        </w:rPr>
        <w:t>i poprawy standardów jakości środowiska gminy,</w:t>
      </w:r>
      <w:r w:rsidR="006378C9">
        <w:rPr>
          <w:rFonts w:ascii="Calibri" w:hAnsi="Calibri" w:cs="Calibri"/>
          <w:sz w:val="22"/>
          <w:szCs w:val="22"/>
        </w:rPr>
        <w:t xml:space="preserve"> w tym: cele ekologiczne (długo </w:t>
      </w:r>
      <w:r w:rsidRPr="00CE0CF4">
        <w:rPr>
          <w:rFonts w:ascii="Calibri" w:hAnsi="Calibri" w:cs="Calibri"/>
          <w:sz w:val="22"/>
          <w:szCs w:val="22"/>
        </w:rPr>
        <w:t>- i krótkookresowe), kierunki działań strategicznych w zakresie ochrony i poprawy stanu środowiska oraz racjonalnego wykorzystania jego</w:t>
      </w:r>
      <w:r w:rsidR="00863C46">
        <w:rPr>
          <w:rFonts w:ascii="Calibri" w:hAnsi="Calibri" w:cs="Calibri"/>
          <w:sz w:val="22"/>
          <w:szCs w:val="22"/>
        </w:rPr>
        <w:t xml:space="preserve"> </w:t>
      </w:r>
      <w:r w:rsidRPr="00CE0CF4">
        <w:rPr>
          <w:rFonts w:ascii="Calibri" w:hAnsi="Calibri" w:cs="Calibri"/>
          <w:sz w:val="22"/>
          <w:szCs w:val="22"/>
        </w:rPr>
        <w:t>zasobów, priorytety inwestycyjne i pozainwestycyjne oraz narzędzia i instrumenty realizacyjne.</w:t>
      </w:r>
    </w:p>
    <w:p w14:paraId="3945E4DC" w14:textId="77777777" w:rsidR="00AF19C6" w:rsidRDefault="00AF19C6" w:rsidP="00B63C58">
      <w:pPr>
        <w:spacing w:line="360" w:lineRule="auto"/>
        <w:ind w:firstLine="851"/>
        <w:jc w:val="both"/>
        <w:rPr>
          <w:rFonts w:ascii="Calibri" w:hAnsi="Calibri" w:cs="Calibri"/>
          <w:sz w:val="22"/>
          <w:szCs w:val="22"/>
        </w:rPr>
      </w:pPr>
    </w:p>
    <w:p w14:paraId="4969AB15" w14:textId="77777777" w:rsidR="00A31D55" w:rsidRDefault="00A31D55" w:rsidP="00B63C58">
      <w:pPr>
        <w:spacing w:line="360" w:lineRule="auto"/>
        <w:ind w:firstLine="851"/>
        <w:jc w:val="both"/>
        <w:rPr>
          <w:rFonts w:ascii="Calibri" w:hAnsi="Calibri" w:cs="Calibri"/>
          <w:sz w:val="22"/>
          <w:szCs w:val="22"/>
        </w:rPr>
      </w:pPr>
    </w:p>
    <w:p w14:paraId="75D51254" w14:textId="77777777" w:rsidR="00A31D55" w:rsidRDefault="00A31D55" w:rsidP="00B63C58">
      <w:pPr>
        <w:spacing w:line="360" w:lineRule="auto"/>
        <w:ind w:firstLine="851"/>
        <w:jc w:val="both"/>
        <w:rPr>
          <w:rFonts w:ascii="Calibri" w:hAnsi="Calibri" w:cs="Calibri"/>
          <w:sz w:val="22"/>
          <w:szCs w:val="22"/>
        </w:rPr>
      </w:pPr>
    </w:p>
    <w:p w14:paraId="0A2D0838" w14:textId="77777777" w:rsidR="00A31D55" w:rsidRDefault="00A31D55" w:rsidP="00B63C58">
      <w:pPr>
        <w:spacing w:line="360" w:lineRule="auto"/>
        <w:ind w:firstLine="851"/>
        <w:jc w:val="both"/>
        <w:rPr>
          <w:rFonts w:ascii="Calibri" w:hAnsi="Calibri" w:cs="Calibri"/>
          <w:sz w:val="22"/>
          <w:szCs w:val="22"/>
        </w:rPr>
      </w:pPr>
    </w:p>
    <w:p w14:paraId="7CA10ECD" w14:textId="5A41A5D5" w:rsidR="00A31D55" w:rsidRDefault="00A31D55" w:rsidP="00B63C58">
      <w:pPr>
        <w:spacing w:line="360" w:lineRule="auto"/>
        <w:ind w:firstLine="851"/>
        <w:jc w:val="both"/>
        <w:rPr>
          <w:rFonts w:ascii="Calibri" w:hAnsi="Calibri" w:cs="Calibri"/>
          <w:sz w:val="22"/>
          <w:szCs w:val="22"/>
        </w:rPr>
      </w:pPr>
    </w:p>
    <w:p w14:paraId="2383BC4A" w14:textId="0FDB298B" w:rsidR="00E0223A" w:rsidRDefault="00E0223A" w:rsidP="00B63C58">
      <w:pPr>
        <w:spacing w:line="360" w:lineRule="auto"/>
        <w:ind w:firstLine="851"/>
        <w:jc w:val="both"/>
        <w:rPr>
          <w:rFonts w:ascii="Calibri" w:hAnsi="Calibri" w:cs="Calibri"/>
          <w:sz w:val="22"/>
          <w:szCs w:val="22"/>
        </w:rPr>
      </w:pPr>
    </w:p>
    <w:p w14:paraId="65D577FC" w14:textId="77777777" w:rsidR="00E0223A" w:rsidRPr="00CE0CF4" w:rsidRDefault="00E0223A" w:rsidP="00B63C58">
      <w:pPr>
        <w:spacing w:line="360" w:lineRule="auto"/>
        <w:ind w:firstLine="851"/>
        <w:jc w:val="both"/>
        <w:rPr>
          <w:rFonts w:ascii="Calibri" w:hAnsi="Calibri" w:cs="Calibri"/>
          <w:sz w:val="22"/>
          <w:szCs w:val="22"/>
        </w:rPr>
      </w:pPr>
    </w:p>
    <w:p w14:paraId="49C1D318" w14:textId="77777777" w:rsidR="00AF19C6" w:rsidRPr="00CE0CF4" w:rsidRDefault="00AF19C6" w:rsidP="00A73F8B">
      <w:pPr>
        <w:pStyle w:val="Styl3"/>
        <w:numPr>
          <w:ilvl w:val="1"/>
          <w:numId w:val="63"/>
        </w:numPr>
        <w:spacing w:line="360" w:lineRule="auto"/>
        <w:ind w:left="567" w:hanging="567"/>
      </w:pPr>
      <w:bookmarkStart w:id="13" w:name="_Toc491026904"/>
      <w:bookmarkStart w:id="14" w:name="_Toc530850668"/>
      <w:bookmarkStart w:id="15" w:name="_Toc73307308"/>
      <w:r w:rsidRPr="00CE0CF4">
        <w:lastRenderedPageBreak/>
        <w:t>Podstawa prawna opracowania</w:t>
      </w:r>
      <w:bookmarkEnd w:id="13"/>
      <w:bookmarkEnd w:id="14"/>
      <w:bookmarkEnd w:id="15"/>
    </w:p>
    <w:p w14:paraId="2BCC2D0A" w14:textId="77777777" w:rsidR="00AF19C6" w:rsidRPr="00CE0CF4" w:rsidRDefault="00AF19C6" w:rsidP="00BA0548">
      <w:pPr>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p>
    <w:p w14:paraId="52E8B2FF"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Dokument opracowany został w oparciu o następujące:</w:t>
      </w:r>
    </w:p>
    <w:p w14:paraId="4427BCB9" w14:textId="77777777" w:rsidR="00AF19C6" w:rsidRPr="00CE0CF4" w:rsidRDefault="00AF19C6" w:rsidP="00ED3CCB">
      <w:pPr>
        <w:spacing w:line="360" w:lineRule="auto"/>
        <w:jc w:val="both"/>
        <w:rPr>
          <w:rFonts w:ascii="Calibri" w:hAnsi="Calibri" w:cs="Calibri"/>
          <w:sz w:val="22"/>
          <w:szCs w:val="22"/>
          <w:u w:val="single"/>
        </w:rPr>
      </w:pPr>
    </w:p>
    <w:p w14:paraId="437FE81D" w14:textId="77777777" w:rsidR="00AF19C6" w:rsidRPr="00CE0CF4" w:rsidRDefault="00AF19C6" w:rsidP="00A73F8B">
      <w:pPr>
        <w:pStyle w:val="Akapitzlist"/>
        <w:numPr>
          <w:ilvl w:val="0"/>
          <w:numId w:val="52"/>
        </w:numPr>
        <w:suppressAutoHyphens/>
        <w:spacing w:after="0" w:line="360" w:lineRule="auto"/>
        <w:rPr>
          <w:b/>
          <w:bCs/>
          <w:vanish/>
          <w:u w:val="single"/>
        </w:rPr>
      </w:pPr>
    </w:p>
    <w:p w14:paraId="1CF87163" w14:textId="77777777" w:rsidR="00AF19C6" w:rsidRPr="00CE0CF4" w:rsidRDefault="00AF19C6" w:rsidP="00A73F8B">
      <w:pPr>
        <w:pStyle w:val="Akapitzlist"/>
        <w:numPr>
          <w:ilvl w:val="1"/>
          <w:numId w:val="52"/>
        </w:numPr>
        <w:suppressAutoHyphens/>
        <w:spacing w:after="0" w:line="360" w:lineRule="auto"/>
        <w:rPr>
          <w:b/>
          <w:bCs/>
          <w:vanish/>
          <w:u w:val="single"/>
        </w:rPr>
      </w:pPr>
    </w:p>
    <w:p w14:paraId="02229612" w14:textId="77777777" w:rsidR="00AF19C6" w:rsidRPr="00CE0CF4" w:rsidRDefault="00AF19C6" w:rsidP="00A73F8B">
      <w:pPr>
        <w:pStyle w:val="Akapitzlist"/>
        <w:numPr>
          <w:ilvl w:val="1"/>
          <w:numId w:val="52"/>
        </w:numPr>
        <w:suppressAutoHyphens/>
        <w:spacing w:after="0" w:line="360" w:lineRule="auto"/>
        <w:rPr>
          <w:b/>
          <w:bCs/>
          <w:vanish/>
          <w:u w:val="single"/>
        </w:rPr>
      </w:pPr>
    </w:p>
    <w:p w14:paraId="03E3DF60" w14:textId="77777777" w:rsidR="00AF19C6" w:rsidRPr="00CE0CF4" w:rsidRDefault="00AF19C6" w:rsidP="00A73F8B">
      <w:pPr>
        <w:pStyle w:val="Akapitzlist"/>
        <w:numPr>
          <w:ilvl w:val="0"/>
          <w:numId w:val="54"/>
        </w:numPr>
        <w:suppressAutoHyphens/>
        <w:spacing w:after="0"/>
        <w:rPr>
          <w:b/>
          <w:bCs/>
          <w:vanish/>
        </w:rPr>
      </w:pPr>
    </w:p>
    <w:p w14:paraId="57FD0725" w14:textId="77777777" w:rsidR="00AF19C6" w:rsidRPr="00CE0CF4" w:rsidRDefault="00AF19C6" w:rsidP="00A73F8B">
      <w:pPr>
        <w:pStyle w:val="Akapitzlist"/>
        <w:numPr>
          <w:ilvl w:val="0"/>
          <w:numId w:val="54"/>
        </w:numPr>
        <w:suppressAutoHyphens/>
        <w:spacing w:after="0"/>
        <w:rPr>
          <w:b/>
          <w:bCs/>
          <w:vanish/>
        </w:rPr>
      </w:pPr>
    </w:p>
    <w:p w14:paraId="2107F9CA" w14:textId="77777777" w:rsidR="00AF19C6" w:rsidRPr="00CE0CF4" w:rsidRDefault="00AF19C6" w:rsidP="00A73F8B">
      <w:pPr>
        <w:pStyle w:val="Akapitzlist"/>
        <w:numPr>
          <w:ilvl w:val="1"/>
          <w:numId w:val="54"/>
        </w:numPr>
        <w:suppressAutoHyphens/>
        <w:spacing w:after="0"/>
        <w:rPr>
          <w:b/>
          <w:bCs/>
          <w:vanish/>
        </w:rPr>
      </w:pPr>
    </w:p>
    <w:p w14:paraId="4A067F64" w14:textId="77777777" w:rsidR="00AF19C6" w:rsidRPr="00CE0CF4" w:rsidRDefault="00AF19C6" w:rsidP="00A73F8B">
      <w:pPr>
        <w:pStyle w:val="Akapitzlist"/>
        <w:numPr>
          <w:ilvl w:val="1"/>
          <w:numId w:val="54"/>
        </w:numPr>
        <w:suppressAutoHyphens/>
        <w:spacing w:after="0"/>
        <w:rPr>
          <w:b/>
          <w:bCs/>
          <w:vanish/>
        </w:rPr>
      </w:pPr>
    </w:p>
    <w:p w14:paraId="76520454" w14:textId="77777777" w:rsidR="00AF19C6" w:rsidRPr="00CE0CF4" w:rsidRDefault="00AF19C6" w:rsidP="00A73F8B">
      <w:pPr>
        <w:pStyle w:val="Styl3"/>
        <w:numPr>
          <w:ilvl w:val="2"/>
          <w:numId w:val="54"/>
        </w:numPr>
        <w:spacing w:line="360" w:lineRule="auto"/>
        <w:ind w:left="709" w:hanging="709"/>
      </w:pPr>
      <w:bookmarkStart w:id="16" w:name="_Toc530850669"/>
      <w:bookmarkStart w:id="17" w:name="_Toc73307309"/>
      <w:r w:rsidRPr="00CE0CF4">
        <w:t>Akty prawne</w:t>
      </w:r>
      <w:bookmarkEnd w:id="16"/>
      <w:bookmarkEnd w:id="17"/>
    </w:p>
    <w:p w14:paraId="437D0506" w14:textId="77777777" w:rsidR="00AF19C6" w:rsidRPr="00CE0CF4" w:rsidRDefault="00AF19C6" w:rsidP="00A73F8B">
      <w:pPr>
        <w:pStyle w:val="Akapitzlist"/>
        <w:numPr>
          <w:ilvl w:val="0"/>
          <w:numId w:val="53"/>
        </w:numPr>
        <w:suppressAutoHyphens/>
        <w:overflowPunct w:val="0"/>
        <w:autoSpaceDE w:val="0"/>
        <w:spacing w:after="0" w:line="360" w:lineRule="auto"/>
        <w:textAlignment w:val="baseline"/>
        <w:rPr>
          <w:vanish/>
        </w:rPr>
      </w:pPr>
    </w:p>
    <w:p w14:paraId="2E36906C" w14:textId="77777777" w:rsidR="00AF19C6" w:rsidRPr="00CE0CF4" w:rsidRDefault="00AF19C6" w:rsidP="00A73F8B">
      <w:pPr>
        <w:pStyle w:val="Akapitzlist"/>
        <w:numPr>
          <w:ilvl w:val="0"/>
          <w:numId w:val="53"/>
        </w:numPr>
        <w:suppressAutoHyphens/>
        <w:overflowPunct w:val="0"/>
        <w:autoSpaceDE w:val="0"/>
        <w:spacing w:after="0" w:line="360" w:lineRule="auto"/>
        <w:textAlignment w:val="baseline"/>
        <w:rPr>
          <w:vanish/>
        </w:rPr>
      </w:pPr>
    </w:p>
    <w:p w14:paraId="7E4F3F85" w14:textId="77777777" w:rsidR="00AF19C6" w:rsidRPr="00CE0CF4" w:rsidRDefault="00AF19C6" w:rsidP="00A73F8B">
      <w:pPr>
        <w:pStyle w:val="Akapitzlist"/>
        <w:numPr>
          <w:ilvl w:val="1"/>
          <w:numId w:val="53"/>
        </w:numPr>
        <w:suppressAutoHyphens/>
        <w:overflowPunct w:val="0"/>
        <w:autoSpaceDE w:val="0"/>
        <w:spacing w:after="0" w:line="360" w:lineRule="auto"/>
        <w:textAlignment w:val="baseline"/>
        <w:rPr>
          <w:vanish/>
        </w:rPr>
      </w:pPr>
    </w:p>
    <w:p w14:paraId="4144CBAD" w14:textId="77777777" w:rsidR="00AF19C6" w:rsidRPr="00CE0CF4" w:rsidRDefault="00AF19C6" w:rsidP="00A73F8B">
      <w:pPr>
        <w:pStyle w:val="Akapitzlist"/>
        <w:numPr>
          <w:ilvl w:val="1"/>
          <w:numId w:val="53"/>
        </w:numPr>
        <w:suppressAutoHyphens/>
        <w:overflowPunct w:val="0"/>
        <w:autoSpaceDE w:val="0"/>
        <w:spacing w:after="0" w:line="360" w:lineRule="auto"/>
        <w:textAlignment w:val="baseline"/>
        <w:rPr>
          <w:vanish/>
        </w:rPr>
      </w:pPr>
    </w:p>
    <w:p w14:paraId="07467728" w14:textId="77777777" w:rsidR="00AF19C6" w:rsidRPr="00CE0CF4" w:rsidRDefault="00AF19C6" w:rsidP="00A73F8B">
      <w:pPr>
        <w:pStyle w:val="Akapitzlist"/>
        <w:numPr>
          <w:ilvl w:val="2"/>
          <w:numId w:val="53"/>
        </w:numPr>
        <w:suppressAutoHyphens/>
        <w:overflowPunct w:val="0"/>
        <w:autoSpaceDE w:val="0"/>
        <w:spacing w:after="0" w:line="360" w:lineRule="auto"/>
        <w:textAlignment w:val="baseline"/>
        <w:rPr>
          <w:vanish/>
        </w:rPr>
      </w:pPr>
    </w:p>
    <w:p w14:paraId="3555DBB3" w14:textId="42211763" w:rsidR="0005360B" w:rsidRPr="008C4143" w:rsidRDefault="00E0223A" w:rsidP="00D964B8">
      <w:pPr>
        <w:numPr>
          <w:ilvl w:val="3"/>
          <w:numId w:val="120"/>
        </w:numPr>
        <w:overflowPunct w:val="0"/>
        <w:autoSpaceDE w:val="0"/>
        <w:spacing w:line="360" w:lineRule="auto"/>
        <w:ind w:left="709" w:hanging="567"/>
        <w:jc w:val="both"/>
        <w:textAlignment w:val="baseline"/>
        <w:rPr>
          <w:rFonts w:ascii="Calibri" w:hAnsi="Calibri" w:cs="Calibri"/>
          <w:sz w:val="22"/>
          <w:szCs w:val="22"/>
        </w:rPr>
      </w:pPr>
      <w:r>
        <w:rPr>
          <w:rFonts w:ascii="Calibri" w:hAnsi="Calibri" w:cs="Calibri"/>
          <w:sz w:val="22"/>
          <w:szCs w:val="22"/>
        </w:rPr>
        <w:t>u</w:t>
      </w:r>
      <w:r w:rsidR="0005360B" w:rsidRPr="008C4143">
        <w:rPr>
          <w:rFonts w:ascii="Calibri" w:hAnsi="Calibri" w:cs="Calibri"/>
          <w:sz w:val="22"/>
          <w:szCs w:val="22"/>
        </w:rPr>
        <w:t>stawa z dnia 27 kwietnia 2001 r. Prawo ochrony środowiska (</w:t>
      </w:r>
      <w:proofErr w:type="spellStart"/>
      <w:r w:rsidR="0005360B" w:rsidRPr="008C4143">
        <w:rPr>
          <w:rFonts w:ascii="Calibri" w:hAnsi="Calibri" w:cs="Calibri"/>
          <w:sz w:val="22"/>
          <w:szCs w:val="22"/>
        </w:rPr>
        <w:t>t.j</w:t>
      </w:r>
      <w:proofErr w:type="spellEnd"/>
      <w:r w:rsidR="0005360B" w:rsidRPr="008C4143">
        <w:rPr>
          <w:rFonts w:ascii="Calibri" w:hAnsi="Calibri" w:cs="Calibri"/>
          <w:sz w:val="22"/>
          <w:szCs w:val="22"/>
        </w:rPr>
        <w:t xml:space="preserve">. </w:t>
      </w:r>
      <w:r w:rsidR="00456AF0" w:rsidRPr="00456AF0">
        <w:rPr>
          <w:rFonts w:ascii="Calibri" w:hAnsi="Calibri" w:cs="Calibri"/>
          <w:sz w:val="22"/>
          <w:szCs w:val="22"/>
        </w:rPr>
        <w:t>Dz.U. 2020 poz. 1219</w:t>
      </w:r>
      <w:r w:rsidR="0005360B" w:rsidRPr="008C4143">
        <w:rPr>
          <w:rFonts w:ascii="Calibri" w:hAnsi="Calibri" w:cs="Calibri"/>
          <w:sz w:val="22"/>
          <w:szCs w:val="22"/>
        </w:rPr>
        <w:t xml:space="preserve"> z późn.zm.);</w:t>
      </w:r>
    </w:p>
    <w:p w14:paraId="39DA3546" w14:textId="15215BE1" w:rsidR="0005360B" w:rsidRPr="008C4143" w:rsidRDefault="00E0223A" w:rsidP="00D964B8">
      <w:pPr>
        <w:numPr>
          <w:ilvl w:val="3"/>
          <w:numId w:val="120"/>
        </w:numPr>
        <w:overflowPunct w:val="0"/>
        <w:autoSpaceDE w:val="0"/>
        <w:spacing w:line="360" w:lineRule="auto"/>
        <w:ind w:left="709" w:hanging="567"/>
        <w:jc w:val="both"/>
        <w:textAlignment w:val="baseline"/>
        <w:rPr>
          <w:rFonts w:ascii="Calibri" w:hAnsi="Calibri" w:cs="Calibri"/>
          <w:sz w:val="22"/>
          <w:szCs w:val="22"/>
        </w:rPr>
      </w:pPr>
      <w:r>
        <w:rPr>
          <w:rFonts w:ascii="Calibri" w:hAnsi="Calibri" w:cs="Calibri"/>
          <w:sz w:val="22"/>
          <w:szCs w:val="22"/>
        </w:rPr>
        <w:t>ustawa</w:t>
      </w:r>
      <w:r w:rsidR="0005360B" w:rsidRPr="008C4143">
        <w:rPr>
          <w:rFonts w:ascii="Calibri" w:hAnsi="Calibri" w:cs="Calibri"/>
          <w:sz w:val="22"/>
          <w:szCs w:val="22"/>
        </w:rPr>
        <w:t xml:space="preserve"> z dnia 14 grudnia  2012 r. o odpadach (</w:t>
      </w:r>
      <w:proofErr w:type="spellStart"/>
      <w:r w:rsidR="0005360B" w:rsidRPr="008C4143">
        <w:rPr>
          <w:rFonts w:ascii="Calibri" w:hAnsi="Calibri" w:cs="Calibri"/>
          <w:sz w:val="22"/>
          <w:szCs w:val="22"/>
        </w:rPr>
        <w:t>t.j</w:t>
      </w:r>
      <w:proofErr w:type="spellEnd"/>
      <w:r w:rsidR="0005360B" w:rsidRPr="008C4143">
        <w:rPr>
          <w:rFonts w:ascii="Calibri" w:hAnsi="Calibri" w:cs="Calibri"/>
          <w:sz w:val="22"/>
          <w:szCs w:val="22"/>
        </w:rPr>
        <w:t>. Dz. U. z 2020 r. poz. 797 z późn.zm.);</w:t>
      </w:r>
    </w:p>
    <w:p w14:paraId="033A90B4" w14:textId="3BCE817C" w:rsidR="0005360B" w:rsidRPr="008C4143" w:rsidRDefault="00E0223A" w:rsidP="00D964B8">
      <w:pPr>
        <w:numPr>
          <w:ilvl w:val="3"/>
          <w:numId w:val="120"/>
        </w:numPr>
        <w:overflowPunct w:val="0"/>
        <w:autoSpaceDE w:val="0"/>
        <w:spacing w:line="360" w:lineRule="auto"/>
        <w:ind w:left="709" w:hanging="567"/>
        <w:jc w:val="both"/>
        <w:textAlignment w:val="baseline"/>
        <w:rPr>
          <w:rFonts w:ascii="Calibri" w:hAnsi="Calibri" w:cs="Calibri"/>
          <w:sz w:val="22"/>
          <w:szCs w:val="22"/>
        </w:rPr>
      </w:pPr>
      <w:r>
        <w:rPr>
          <w:rFonts w:ascii="Calibri" w:hAnsi="Calibri" w:cs="Calibri"/>
          <w:sz w:val="22"/>
          <w:szCs w:val="22"/>
        </w:rPr>
        <w:t>u</w:t>
      </w:r>
      <w:r w:rsidR="0005360B" w:rsidRPr="008C4143">
        <w:rPr>
          <w:rFonts w:ascii="Calibri" w:hAnsi="Calibri" w:cs="Calibri"/>
          <w:sz w:val="22"/>
          <w:szCs w:val="22"/>
        </w:rPr>
        <w:t>stawa z dnia 20 lipca 2017r.Prawo wodne (</w:t>
      </w:r>
      <w:proofErr w:type="spellStart"/>
      <w:r w:rsidR="0005360B" w:rsidRPr="008C4143">
        <w:rPr>
          <w:rFonts w:ascii="Calibri" w:hAnsi="Calibri" w:cs="Calibri"/>
          <w:sz w:val="22"/>
          <w:szCs w:val="22"/>
        </w:rPr>
        <w:t>t.j</w:t>
      </w:r>
      <w:proofErr w:type="spellEnd"/>
      <w:r w:rsidR="0005360B" w:rsidRPr="008C4143">
        <w:rPr>
          <w:rFonts w:ascii="Calibri" w:hAnsi="Calibri" w:cs="Calibri"/>
          <w:sz w:val="22"/>
          <w:szCs w:val="22"/>
        </w:rPr>
        <w:t xml:space="preserve">. Dz. U. z 2020 r. poz. 310 z </w:t>
      </w:r>
      <w:proofErr w:type="spellStart"/>
      <w:r w:rsidR="0005360B" w:rsidRPr="008C4143">
        <w:rPr>
          <w:rFonts w:ascii="Calibri" w:hAnsi="Calibri" w:cs="Calibri"/>
          <w:sz w:val="22"/>
          <w:szCs w:val="22"/>
        </w:rPr>
        <w:t>późn</w:t>
      </w:r>
      <w:proofErr w:type="spellEnd"/>
      <w:r w:rsidR="0005360B" w:rsidRPr="008C4143">
        <w:rPr>
          <w:rFonts w:ascii="Calibri" w:hAnsi="Calibri" w:cs="Calibri"/>
          <w:sz w:val="22"/>
          <w:szCs w:val="22"/>
        </w:rPr>
        <w:t>. zm.);</w:t>
      </w:r>
    </w:p>
    <w:p w14:paraId="78CE0DCC" w14:textId="7C4A351B" w:rsidR="0005360B" w:rsidRPr="008C4143" w:rsidRDefault="00E0223A" w:rsidP="00D964B8">
      <w:pPr>
        <w:numPr>
          <w:ilvl w:val="3"/>
          <w:numId w:val="120"/>
        </w:numPr>
        <w:overflowPunct w:val="0"/>
        <w:autoSpaceDE w:val="0"/>
        <w:spacing w:line="360" w:lineRule="auto"/>
        <w:ind w:left="709" w:hanging="567"/>
        <w:jc w:val="both"/>
        <w:textAlignment w:val="baseline"/>
        <w:rPr>
          <w:rFonts w:ascii="Calibri" w:hAnsi="Calibri" w:cs="Calibri"/>
          <w:sz w:val="22"/>
          <w:szCs w:val="22"/>
        </w:rPr>
      </w:pPr>
      <w:r>
        <w:rPr>
          <w:rFonts w:ascii="Calibri" w:hAnsi="Calibri" w:cs="Calibri"/>
          <w:sz w:val="22"/>
          <w:szCs w:val="22"/>
        </w:rPr>
        <w:t>u</w:t>
      </w:r>
      <w:r w:rsidR="0005360B" w:rsidRPr="008C4143">
        <w:rPr>
          <w:rFonts w:ascii="Calibri" w:hAnsi="Calibri" w:cs="Calibri"/>
          <w:sz w:val="22"/>
          <w:szCs w:val="22"/>
        </w:rPr>
        <w:t>stawa z dnia 16 kwietnia 2004 r. o ochronie przyrody  (</w:t>
      </w:r>
      <w:proofErr w:type="spellStart"/>
      <w:r w:rsidR="0005360B" w:rsidRPr="008C4143">
        <w:rPr>
          <w:rFonts w:ascii="Calibri" w:hAnsi="Calibri" w:cs="Calibri"/>
          <w:sz w:val="22"/>
          <w:szCs w:val="22"/>
        </w:rPr>
        <w:t>t.j</w:t>
      </w:r>
      <w:proofErr w:type="spellEnd"/>
      <w:r w:rsidR="0005360B" w:rsidRPr="008C4143">
        <w:rPr>
          <w:rFonts w:ascii="Calibri" w:hAnsi="Calibri" w:cs="Calibri"/>
          <w:sz w:val="22"/>
          <w:szCs w:val="22"/>
        </w:rPr>
        <w:t>. Dz. U. z 2020 r. poz. 55);</w:t>
      </w:r>
    </w:p>
    <w:p w14:paraId="13F44519" w14:textId="45E43C74" w:rsidR="0005360B" w:rsidRPr="008C4143" w:rsidRDefault="00E0223A" w:rsidP="00D964B8">
      <w:pPr>
        <w:numPr>
          <w:ilvl w:val="3"/>
          <w:numId w:val="120"/>
        </w:numPr>
        <w:overflowPunct w:val="0"/>
        <w:autoSpaceDE w:val="0"/>
        <w:spacing w:line="360" w:lineRule="auto"/>
        <w:ind w:left="709" w:hanging="567"/>
        <w:jc w:val="both"/>
        <w:textAlignment w:val="baseline"/>
        <w:rPr>
          <w:rFonts w:ascii="Calibri" w:hAnsi="Calibri" w:cs="Calibri"/>
          <w:sz w:val="22"/>
          <w:szCs w:val="22"/>
        </w:rPr>
      </w:pPr>
      <w:r>
        <w:rPr>
          <w:rFonts w:ascii="Calibri" w:hAnsi="Calibri" w:cs="Calibri"/>
          <w:sz w:val="22"/>
          <w:szCs w:val="22"/>
        </w:rPr>
        <w:t>u</w:t>
      </w:r>
      <w:r w:rsidR="0005360B" w:rsidRPr="008C4143">
        <w:rPr>
          <w:rFonts w:ascii="Calibri" w:hAnsi="Calibri" w:cs="Calibri"/>
          <w:sz w:val="22"/>
          <w:szCs w:val="22"/>
        </w:rPr>
        <w:t xml:space="preserve">stawa z dnia 6 grudnia 2006 r. o zasadach prowadzenia polityki rozwoju </w:t>
      </w:r>
      <w:r w:rsidR="00456AF0" w:rsidRPr="00863C46">
        <w:rPr>
          <w:rFonts w:ascii="Calibri" w:hAnsi="Calibri" w:cs="Calibri"/>
          <w:sz w:val="22"/>
          <w:szCs w:val="22"/>
        </w:rPr>
        <w:t xml:space="preserve">( Dz. U. z </w:t>
      </w:r>
      <w:r w:rsidR="00456AF0" w:rsidRPr="00456AF0">
        <w:rPr>
          <w:rFonts w:ascii="Calibri" w:hAnsi="Calibri" w:cs="Calibri"/>
          <w:sz w:val="22"/>
          <w:szCs w:val="22"/>
        </w:rPr>
        <w:t>2020 r. poz.  2327.</w:t>
      </w:r>
      <w:r w:rsidR="00456AF0">
        <w:rPr>
          <w:rFonts w:ascii="Calibri" w:hAnsi="Calibri" w:cs="Calibri"/>
          <w:sz w:val="22"/>
          <w:szCs w:val="22"/>
        </w:rPr>
        <w:t xml:space="preserve"> ze zm.)</w:t>
      </w:r>
      <w:r w:rsidR="0005360B" w:rsidRPr="008C4143">
        <w:rPr>
          <w:rFonts w:ascii="Calibri" w:hAnsi="Calibri" w:cs="Calibri"/>
          <w:sz w:val="22"/>
          <w:szCs w:val="22"/>
        </w:rPr>
        <w:t>;</w:t>
      </w:r>
    </w:p>
    <w:p w14:paraId="1D0B8F8C" w14:textId="77777777" w:rsidR="00AF19C6" w:rsidRPr="00CE0CF4" w:rsidRDefault="00AF19C6" w:rsidP="00ED3CCB">
      <w:pPr>
        <w:autoSpaceDE w:val="0"/>
        <w:spacing w:line="360" w:lineRule="auto"/>
        <w:jc w:val="both"/>
        <w:rPr>
          <w:rFonts w:ascii="Calibri" w:hAnsi="Calibri" w:cs="Calibri"/>
          <w:sz w:val="22"/>
          <w:szCs w:val="22"/>
          <w:u w:val="single"/>
        </w:rPr>
      </w:pPr>
    </w:p>
    <w:p w14:paraId="5F8EC1ED" w14:textId="77777777" w:rsidR="00AF19C6" w:rsidRPr="00CE0CF4" w:rsidRDefault="00AF19C6" w:rsidP="00A73F8B">
      <w:pPr>
        <w:pStyle w:val="Styl3"/>
        <w:numPr>
          <w:ilvl w:val="2"/>
          <w:numId w:val="54"/>
        </w:numPr>
        <w:spacing w:line="360" w:lineRule="auto"/>
        <w:ind w:left="709" w:hanging="709"/>
      </w:pPr>
      <w:bookmarkStart w:id="18" w:name="_Toc530850670"/>
      <w:bookmarkStart w:id="19" w:name="_Toc73307310"/>
      <w:r w:rsidRPr="00CE0CF4">
        <w:t>Polityki, programy, plany i inne dokumenty rządowe</w:t>
      </w:r>
      <w:bookmarkEnd w:id="18"/>
      <w:bookmarkEnd w:id="19"/>
    </w:p>
    <w:p w14:paraId="02B299A9" w14:textId="77777777" w:rsidR="00AF19C6" w:rsidRPr="00CE0CF4" w:rsidRDefault="00AF19C6" w:rsidP="00A73F8B">
      <w:pPr>
        <w:pStyle w:val="Akapitzlist"/>
        <w:numPr>
          <w:ilvl w:val="2"/>
          <w:numId w:val="53"/>
        </w:numPr>
        <w:suppressAutoHyphens/>
        <w:overflowPunct w:val="0"/>
        <w:autoSpaceDE w:val="0"/>
        <w:spacing w:after="0" w:line="360" w:lineRule="auto"/>
        <w:textAlignment w:val="baseline"/>
        <w:rPr>
          <w:vanish/>
        </w:rPr>
      </w:pPr>
    </w:p>
    <w:p w14:paraId="18BDA5D7" w14:textId="77777777" w:rsidR="00AF19C6" w:rsidRPr="00CE0CF4" w:rsidRDefault="00AF19C6" w:rsidP="0043550D">
      <w:pPr>
        <w:numPr>
          <w:ilvl w:val="3"/>
          <w:numId w:val="133"/>
        </w:numPr>
        <w:overflowPunct w:val="0"/>
        <w:autoSpaceDE w:val="0"/>
        <w:spacing w:line="360" w:lineRule="auto"/>
        <w:ind w:left="709"/>
        <w:jc w:val="both"/>
        <w:textAlignment w:val="baseline"/>
        <w:rPr>
          <w:rFonts w:ascii="Calibri" w:hAnsi="Calibri" w:cs="Calibri"/>
          <w:sz w:val="22"/>
          <w:szCs w:val="22"/>
        </w:rPr>
      </w:pPr>
      <w:r w:rsidRPr="00CE0CF4">
        <w:rPr>
          <w:rFonts w:ascii="Calibri" w:hAnsi="Calibri" w:cs="Calibri"/>
          <w:sz w:val="22"/>
          <w:szCs w:val="22"/>
        </w:rPr>
        <w:t>Polityka leśna państwa;</w:t>
      </w:r>
    </w:p>
    <w:p w14:paraId="3E8FDA7C" w14:textId="77777777" w:rsidR="00AF19C6" w:rsidRPr="00CE0CF4" w:rsidRDefault="00AF19C6" w:rsidP="0043550D">
      <w:pPr>
        <w:numPr>
          <w:ilvl w:val="3"/>
          <w:numId w:val="133"/>
        </w:numPr>
        <w:overflowPunct w:val="0"/>
        <w:autoSpaceDE w:val="0"/>
        <w:spacing w:line="360" w:lineRule="auto"/>
        <w:ind w:left="709"/>
        <w:jc w:val="both"/>
        <w:textAlignment w:val="baseline"/>
        <w:rPr>
          <w:rFonts w:ascii="Calibri" w:hAnsi="Calibri" w:cs="Calibri"/>
          <w:sz w:val="22"/>
          <w:szCs w:val="22"/>
        </w:rPr>
      </w:pPr>
      <w:r w:rsidRPr="00CE0CF4">
        <w:rPr>
          <w:rFonts w:ascii="Calibri" w:hAnsi="Calibri" w:cs="Calibri"/>
          <w:sz w:val="22"/>
          <w:szCs w:val="22"/>
        </w:rPr>
        <w:t>Strategia Bezpieczeństwo Energetyczne i Środowisko perspektywa do 2020 r. (Uchwała Nr 58 Rady Ministrów z dnia 15 kwietnia 2014 r. w sprawie przyjęcia Strategii „Bezpieczeństwo Energetyczne i Środowisko – perspektywa do 2020 r.”);</w:t>
      </w:r>
    </w:p>
    <w:p w14:paraId="2FBDAC6D" w14:textId="77777777" w:rsidR="00AF19C6" w:rsidRPr="00CE0CF4" w:rsidRDefault="00113CC1" w:rsidP="0043550D">
      <w:pPr>
        <w:numPr>
          <w:ilvl w:val="3"/>
          <w:numId w:val="133"/>
        </w:numPr>
        <w:overflowPunct w:val="0"/>
        <w:autoSpaceDE w:val="0"/>
        <w:spacing w:line="360" w:lineRule="auto"/>
        <w:ind w:left="709"/>
        <w:jc w:val="both"/>
        <w:textAlignment w:val="baseline"/>
        <w:rPr>
          <w:rFonts w:ascii="Calibri" w:hAnsi="Calibri" w:cs="Calibri"/>
          <w:sz w:val="22"/>
          <w:szCs w:val="22"/>
        </w:rPr>
      </w:pPr>
      <w:r w:rsidRPr="00113CC1">
        <w:rPr>
          <w:rFonts w:ascii="Calibri" w:hAnsi="Calibri" w:cs="Calibri"/>
          <w:sz w:val="22"/>
          <w:szCs w:val="22"/>
        </w:rPr>
        <w:t xml:space="preserve">Krajowy program oczyszczania ścieków komunalnych </w:t>
      </w:r>
      <w:r w:rsidR="00AF19C6" w:rsidRPr="00CE0CF4">
        <w:rPr>
          <w:rFonts w:ascii="Calibri" w:hAnsi="Calibri" w:cs="Calibri"/>
          <w:sz w:val="22"/>
          <w:szCs w:val="22"/>
        </w:rPr>
        <w:t>(KPOŚK);</w:t>
      </w:r>
    </w:p>
    <w:p w14:paraId="1A8CA239" w14:textId="77777777" w:rsidR="00AF19C6" w:rsidRPr="00CE0CF4" w:rsidRDefault="00113CC1" w:rsidP="0043550D">
      <w:pPr>
        <w:numPr>
          <w:ilvl w:val="3"/>
          <w:numId w:val="133"/>
        </w:numPr>
        <w:overflowPunct w:val="0"/>
        <w:autoSpaceDE w:val="0"/>
        <w:spacing w:line="360" w:lineRule="auto"/>
        <w:ind w:left="709"/>
        <w:jc w:val="both"/>
        <w:textAlignment w:val="baseline"/>
        <w:rPr>
          <w:rFonts w:ascii="Calibri" w:hAnsi="Calibri" w:cs="Calibri"/>
          <w:sz w:val="22"/>
          <w:szCs w:val="22"/>
        </w:rPr>
      </w:pPr>
      <w:r w:rsidRPr="00113CC1">
        <w:rPr>
          <w:rFonts w:ascii="Calibri" w:hAnsi="Calibri" w:cs="Calibri"/>
          <w:sz w:val="22"/>
          <w:szCs w:val="22"/>
        </w:rPr>
        <w:t>Program ochrony i zrównoważonego użytkowania różnorodności biologicznej wraz z Planem działań na lata 2015-2020</w:t>
      </w:r>
      <w:r w:rsidR="00AF19C6" w:rsidRPr="00CE0CF4">
        <w:rPr>
          <w:rFonts w:ascii="Calibri" w:hAnsi="Calibri" w:cs="Calibri"/>
          <w:sz w:val="22"/>
          <w:szCs w:val="22"/>
        </w:rPr>
        <w:t>.</w:t>
      </w:r>
    </w:p>
    <w:p w14:paraId="20382945" w14:textId="77777777" w:rsidR="00AF19C6" w:rsidRPr="00CE0CF4" w:rsidRDefault="00AF19C6" w:rsidP="00BA0548">
      <w:pPr>
        <w:autoSpaceDE w:val="0"/>
        <w:jc w:val="both"/>
        <w:rPr>
          <w:rFonts w:ascii="Calibri" w:hAnsi="Calibri" w:cs="Calibri"/>
          <w:sz w:val="22"/>
          <w:szCs w:val="22"/>
          <w:u w:val="single"/>
        </w:rPr>
      </w:pPr>
    </w:p>
    <w:p w14:paraId="2593F743" w14:textId="77777777" w:rsidR="00AF19C6" w:rsidRPr="00CE0CF4" w:rsidRDefault="00AF19C6" w:rsidP="00A73F8B">
      <w:pPr>
        <w:pStyle w:val="Styl3"/>
        <w:numPr>
          <w:ilvl w:val="2"/>
          <w:numId w:val="54"/>
        </w:numPr>
        <w:spacing w:line="360" w:lineRule="auto"/>
        <w:ind w:left="709" w:hanging="709"/>
      </w:pPr>
      <w:bookmarkStart w:id="20" w:name="_Toc530850671"/>
      <w:bookmarkStart w:id="21" w:name="_Toc73307311"/>
      <w:r w:rsidRPr="00CE0CF4">
        <w:t>Programy, plany, rejestry, dane administracji rządowej i samorządowej województwa</w:t>
      </w:r>
      <w:r>
        <w:t xml:space="preserve"> </w:t>
      </w:r>
      <w:r w:rsidRPr="00CE0CF4">
        <w:t>i powiatu</w:t>
      </w:r>
      <w:bookmarkEnd w:id="20"/>
      <w:bookmarkEnd w:id="21"/>
    </w:p>
    <w:p w14:paraId="38818BD9" w14:textId="77777777" w:rsidR="00AF19C6" w:rsidRPr="00CE0CF4" w:rsidRDefault="00AF19C6" w:rsidP="00A73F8B">
      <w:pPr>
        <w:pStyle w:val="Akapitzlist"/>
        <w:numPr>
          <w:ilvl w:val="2"/>
          <w:numId w:val="53"/>
        </w:numPr>
        <w:suppressAutoHyphens/>
        <w:overflowPunct w:val="0"/>
        <w:autoSpaceDE w:val="0"/>
        <w:spacing w:after="0" w:line="360" w:lineRule="auto"/>
        <w:textAlignment w:val="baseline"/>
        <w:rPr>
          <w:vanish/>
        </w:rPr>
      </w:pPr>
    </w:p>
    <w:p w14:paraId="5CDEDABF" w14:textId="77777777" w:rsidR="00AF19C6" w:rsidRPr="00CE0CF4" w:rsidRDefault="00AF19C6" w:rsidP="00D964B8">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CE0CF4">
        <w:rPr>
          <w:rFonts w:ascii="Calibri" w:hAnsi="Calibri" w:cs="Calibri"/>
          <w:sz w:val="22"/>
          <w:szCs w:val="22"/>
        </w:rPr>
        <w:t xml:space="preserve">Stan środowiska za lata:  </w:t>
      </w:r>
      <w:r w:rsidR="00FA203A">
        <w:rPr>
          <w:rFonts w:ascii="Calibri" w:hAnsi="Calibri" w:cs="Calibri"/>
          <w:sz w:val="22"/>
          <w:szCs w:val="22"/>
        </w:rPr>
        <w:t xml:space="preserve"> </w:t>
      </w:r>
      <w:r>
        <w:rPr>
          <w:rFonts w:ascii="Calibri" w:hAnsi="Calibri" w:cs="Calibri"/>
          <w:sz w:val="22"/>
          <w:szCs w:val="22"/>
        </w:rPr>
        <w:t>2017</w:t>
      </w:r>
      <w:r w:rsidR="007B2E4D">
        <w:rPr>
          <w:rFonts w:ascii="Calibri" w:hAnsi="Calibri" w:cs="Calibri"/>
          <w:sz w:val="22"/>
          <w:szCs w:val="22"/>
        </w:rPr>
        <w:t>, 2018, 2019</w:t>
      </w:r>
      <w:r w:rsidRPr="00CE0CF4">
        <w:rPr>
          <w:rFonts w:ascii="Calibri" w:hAnsi="Calibri" w:cs="Calibri"/>
          <w:sz w:val="22"/>
          <w:szCs w:val="22"/>
        </w:rPr>
        <w:t xml:space="preserve"> (WIOŚ </w:t>
      </w:r>
      <w:r w:rsidR="007B2E4D">
        <w:rPr>
          <w:rFonts w:ascii="Calibri" w:hAnsi="Calibri" w:cs="Calibri"/>
          <w:sz w:val="22"/>
          <w:szCs w:val="22"/>
        </w:rPr>
        <w:t>Bydgoszcz</w:t>
      </w:r>
      <w:r w:rsidRPr="00CE0CF4">
        <w:rPr>
          <w:rFonts w:ascii="Calibri" w:hAnsi="Calibri" w:cs="Calibri"/>
          <w:sz w:val="22"/>
          <w:szCs w:val="22"/>
        </w:rPr>
        <w:t>);</w:t>
      </w:r>
    </w:p>
    <w:p w14:paraId="6C7AC633" w14:textId="77777777" w:rsidR="007B2E4D" w:rsidRDefault="007B2E4D" w:rsidP="007B2E4D">
      <w:pPr>
        <w:numPr>
          <w:ilvl w:val="3"/>
          <w:numId w:val="121"/>
        </w:numPr>
        <w:overflowPunct w:val="0"/>
        <w:autoSpaceDE w:val="0"/>
        <w:spacing w:line="360" w:lineRule="auto"/>
        <w:ind w:left="709" w:hanging="505"/>
        <w:jc w:val="both"/>
        <w:textAlignment w:val="baseline"/>
        <w:rPr>
          <w:rFonts w:ascii="Calibri" w:hAnsi="Calibri" w:cs="Calibri"/>
          <w:sz w:val="22"/>
          <w:szCs w:val="22"/>
        </w:rPr>
      </w:pPr>
      <w:bookmarkStart w:id="22" w:name="bookmark6"/>
      <w:bookmarkStart w:id="23" w:name="bookmark7"/>
      <w:bookmarkStart w:id="24" w:name="_Toc442040117"/>
      <w:bookmarkStart w:id="25" w:name="_Toc453101196"/>
      <w:r w:rsidRPr="007B2E4D">
        <w:rPr>
          <w:rFonts w:ascii="Calibri" w:hAnsi="Calibri" w:cs="Calibri"/>
          <w:sz w:val="22"/>
          <w:szCs w:val="22"/>
        </w:rPr>
        <w:t>„Programu ochrony środowiska województwa kujawsko-pomorskiego na lata 2017-2020 z perspektywą na lata 2021-2024” stanowiącego załącznik do uchwały Nr XXXVI/611/17 Sejmiku Województwa Kujawsko-Pomorskiego z dnia 25 września 2017 r.</w:t>
      </w:r>
      <w:r>
        <w:rPr>
          <w:rFonts w:ascii="Calibri" w:hAnsi="Calibri" w:cs="Calibri"/>
          <w:sz w:val="22"/>
          <w:szCs w:val="22"/>
        </w:rPr>
        <w:t>;</w:t>
      </w:r>
      <w:r w:rsidRPr="007B2E4D">
        <w:rPr>
          <w:rFonts w:ascii="Calibri" w:hAnsi="Calibri" w:cs="Calibri"/>
          <w:sz w:val="22"/>
          <w:szCs w:val="22"/>
        </w:rPr>
        <w:t xml:space="preserve"> </w:t>
      </w:r>
    </w:p>
    <w:p w14:paraId="3D12732F" w14:textId="77777777" w:rsidR="007B2E4D" w:rsidRDefault="007B2E4D" w:rsidP="007B2E4D">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7B2E4D">
        <w:rPr>
          <w:rFonts w:ascii="Calibri" w:hAnsi="Calibri" w:cs="Calibri"/>
          <w:sz w:val="22"/>
          <w:szCs w:val="22"/>
        </w:rPr>
        <w:t>Program Ochrony Środowiska dla Powiatu Toruńskiego na lata 2015 – 2020</w:t>
      </w:r>
      <w:r>
        <w:rPr>
          <w:rFonts w:ascii="Calibri" w:hAnsi="Calibri" w:cs="Calibri"/>
          <w:sz w:val="22"/>
          <w:szCs w:val="22"/>
        </w:rPr>
        <w:t>;</w:t>
      </w:r>
    </w:p>
    <w:p w14:paraId="07D9B835" w14:textId="77777777" w:rsidR="007B2E4D" w:rsidRDefault="00863604" w:rsidP="00D964B8">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7B2E4D">
        <w:rPr>
          <w:rFonts w:ascii="Calibri" w:hAnsi="Calibri" w:cs="Calibri"/>
          <w:sz w:val="22"/>
          <w:szCs w:val="22"/>
        </w:rPr>
        <w:t xml:space="preserve">Plan Gospodarki Niskoemisyjnej dla Gminy </w:t>
      </w:r>
      <w:r w:rsidR="002A6BAE" w:rsidRPr="007B2E4D">
        <w:rPr>
          <w:rFonts w:ascii="Calibri" w:hAnsi="Calibri" w:cs="Calibri"/>
          <w:sz w:val="22"/>
          <w:szCs w:val="22"/>
        </w:rPr>
        <w:t>Chełmża</w:t>
      </w:r>
      <w:r w:rsidR="007B2E4D">
        <w:rPr>
          <w:rFonts w:ascii="Calibri" w:hAnsi="Calibri" w:cs="Calibri"/>
          <w:sz w:val="22"/>
          <w:szCs w:val="22"/>
        </w:rPr>
        <w:t>;</w:t>
      </w:r>
    </w:p>
    <w:p w14:paraId="467C6C78" w14:textId="77777777" w:rsidR="00AF19C6" w:rsidRPr="007B2E4D" w:rsidRDefault="00AF19C6" w:rsidP="00D964B8">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7B2E4D">
        <w:rPr>
          <w:rFonts w:ascii="Calibri" w:hAnsi="Calibri" w:cs="Calibri"/>
          <w:sz w:val="22"/>
          <w:szCs w:val="22"/>
        </w:rPr>
        <w:t xml:space="preserve">Dane z banku danych </w:t>
      </w:r>
      <w:r w:rsidR="002A5441" w:rsidRPr="007B2E4D">
        <w:rPr>
          <w:rFonts w:ascii="Calibri" w:hAnsi="Calibri" w:cs="Calibri"/>
          <w:sz w:val="22"/>
          <w:szCs w:val="22"/>
        </w:rPr>
        <w:t>lokalnych</w:t>
      </w:r>
      <w:r w:rsidRPr="007B2E4D">
        <w:rPr>
          <w:rFonts w:ascii="Calibri" w:hAnsi="Calibri" w:cs="Calibri"/>
          <w:sz w:val="22"/>
          <w:szCs w:val="22"/>
        </w:rPr>
        <w:t>.</w:t>
      </w:r>
    </w:p>
    <w:p w14:paraId="2E5A1FAC" w14:textId="77777777" w:rsidR="0005360B" w:rsidRDefault="0005360B" w:rsidP="00B953F7">
      <w:pPr>
        <w:overflowPunct w:val="0"/>
        <w:autoSpaceDE w:val="0"/>
        <w:spacing w:line="360" w:lineRule="auto"/>
        <w:ind w:left="1224"/>
        <w:jc w:val="both"/>
        <w:textAlignment w:val="baseline"/>
        <w:rPr>
          <w:rFonts w:ascii="Calibri" w:hAnsi="Calibri" w:cs="Calibri"/>
          <w:sz w:val="22"/>
          <w:szCs w:val="22"/>
        </w:rPr>
      </w:pPr>
    </w:p>
    <w:p w14:paraId="527DC86C" w14:textId="77777777" w:rsidR="00A02515" w:rsidRDefault="00A02515" w:rsidP="00B953F7">
      <w:pPr>
        <w:overflowPunct w:val="0"/>
        <w:autoSpaceDE w:val="0"/>
        <w:spacing w:line="360" w:lineRule="auto"/>
        <w:ind w:left="1224"/>
        <w:jc w:val="both"/>
        <w:textAlignment w:val="baseline"/>
        <w:rPr>
          <w:rFonts w:ascii="Calibri" w:hAnsi="Calibri" w:cs="Calibri"/>
          <w:sz w:val="22"/>
          <w:szCs w:val="22"/>
        </w:rPr>
      </w:pPr>
    </w:p>
    <w:p w14:paraId="3E7EC741" w14:textId="1DCF2F10" w:rsidR="007B2E4D" w:rsidRDefault="007B2E4D" w:rsidP="00B953F7">
      <w:pPr>
        <w:overflowPunct w:val="0"/>
        <w:autoSpaceDE w:val="0"/>
        <w:spacing w:line="360" w:lineRule="auto"/>
        <w:ind w:left="1224"/>
        <w:jc w:val="both"/>
        <w:textAlignment w:val="baseline"/>
        <w:rPr>
          <w:rFonts w:ascii="Calibri" w:hAnsi="Calibri" w:cs="Calibri"/>
          <w:sz w:val="22"/>
          <w:szCs w:val="22"/>
        </w:rPr>
      </w:pPr>
    </w:p>
    <w:p w14:paraId="304D4671" w14:textId="77777777" w:rsidR="00BE5ECD" w:rsidRDefault="00BE5ECD" w:rsidP="00B953F7">
      <w:pPr>
        <w:overflowPunct w:val="0"/>
        <w:autoSpaceDE w:val="0"/>
        <w:spacing w:line="360" w:lineRule="auto"/>
        <w:ind w:left="1224"/>
        <w:jc w:val="both"/>
        <w:textAlignment w:val="baseline"/>
        <w:rPr>
          <w:rFonts w:ascii="Calibri" w:hAnsi="Calibri" w:cs="Calibri"/>
          <w:sz w:val="22"/>
          <w:szCs w:val="22"/>
        </w:rPr>
      </w:pPr>
    </w:p>
    <w:p w14:paraId="20AED14C" w14:textId="77777777" w:rsidR="007B2E4D" w:rsidRDefault="007B2E4D" w:rsidP="00B953F7">
      <w:pPr>
        <w:overflowPunct w:val="0"/>
        <w:autoSpaceDE w:val="0"/>
        <w:spacing w:line="360" w:lineRule="auto"/>
        <w:ind w:left="1224"/>
        <w:jc w:val="both"/>
        <w:textAlignment w:val="baseline"/>
        <w:rPr>
          <w:rFonts w:ascii="Calibri" w:hAnsi="Calibri" w:cs="Calibri"/>
          <w:sz w:val="22"/>
          <w:szCs w:val="22"/>
        </w:rPr>
      </w:pPr>
    </w:p>
    <w:p w14:paraId="6DA00B6D" w14:textId="77777777" w:rsidR="007B2E4D" w:rsidRPr="00CE0CF4" w:rsidRDefault="007B2E4D" w:rsidP="00B953F7">
      <w:pPr>
        <w:overflowPunct w:val="0"/>
        <w:autoSpaceDE w:val="0"/>
        <w:spacing w:line="360" w:lineRule="auto"/>
        <w:ind w:left="1224"/>
        <w:jc w:val="both"/>
        <w:textAlignment w:val="baseline"/>
        <w:rPr>
          <w:rFonts w:ascii="Calibri" w:hAnsi="Calibri" w:cs="Calibri"/>
          <w:sz w:val="22"/>
          <w:szCs w:val="22"/>
        </w:rPr>
      </w:pPr>
    </w:p>
    <w:p w14:paraId="2FE344FE" w14:textId="77777777" w:rsidR="00AF19C6" w:rsidRPr="00CE0CF4" w:rsidRDefault="00AF19C6" w:rsidP="00A73F8B">
      <w:pPr>
        <w:pStyle w:val="Styl3"/>
        <w:numPr>
          <w:ilvl w:val="1"/>
          <w:numId w:val="54"/>
        </w:numPr>
        <w:spacing w:line="360" w:lineRule="auto"/>
        <w:ind w:left="426"/>
      </w:pPr>
      <w:bookmarkStart w:id="26" w:name="_Toc491026905"/>
      <w:bookmarkStart w:id="27" w:name="_Toc530850672"/>
      <w:bookmarkStart w:id="28" w:name="_Toc73307312"/>
      <w:r w:rsidRPr="00CE0CF4">
        <w:lastRenderedPageBreak/>
        <w:t>Metodyka sporządzania Programu i jego struktura</w:t>
      </w:r>
      <w:bookmarkEnd w:id="22"/>
      <w:bookmarkEnd w:id="23"/>
      <w:bookmarkEnd w:id="26"/>
      <w:bookmarkEnd w:id="27"/>
      <w:bookmarkEnd w:id="28"/>
    </w:p>
    <w:p w14:paraId="3CDA896F" w14:textId="77777777" w:rsidR="00AF19C6" w:rsidRPr="00CE0CF4" w:rsidRDefault="00AF19C6" w:rsidP="00DB1779">
      <w:pPr>
        <w:pStyle w:val="nagwekwb3"/>
        <w:spacing w:line="240" w:lineRule="auto"/>
        <w:rPr>
          <w:rFonts w:ascii="Calibri" w:hAnsi="Calibri" w:cs="Calibri"/>
          <w:sz w:val="22"/>
          <w:szCs w:val="22"/>
        </w:rPr>
      </w:pPr>
    </w:p>
    <w:p w14:paraId="26D733E7" w14:textId="14699123" w:rsidR="00AF19C6" w:rsidRPr="00CE0CF4" w:rsidRDefault="00AF19C6" w:rsidP="00D1020B">
      <w:pPr>
        <w:spacing w:line="360" w:lineRule="auto"/>
        <w:ind w:firstLine="851"/>
        <w:jc w:val="both"/>
        <w:rPr>
          <w:rFonts w:ascii="Calibri" w:hAnsi="Calibri" w:cs="Calibri"/>
          <w:sz w:val="22"/>
          <w:szCs w:val="22"/>
        </w:rPr>
      </w:pPr>
      <w:r w:rsidRPr="00CE0CF4">
        <w:rPr>
          <w:rFonts w:ascii="Calibri" w:hAnsi="Calibri" w:cs="Calibri"/>
          <w:sz w:val="22"/>
          <w:szCs w:val="22"/>
        </w:rPr>
        <w:t xml:space="preserve">Program jest kontynuacją poprzednio uchwalonego Programu Ochrony Środowiska </w:t>
      </w:r>
      <w:r w:rsidR="00F27A41">
        <w:rPr>
          <w:rFonts w:ascii="Calibri" w:hAnsi="Calibri" w:cs="Calibri"/>
          <w:sz w:val="22"/>
          <w:szCs w:val="22"/>
        </w:rPr>
        <w:t xml:space="preserve">Gminy </w:t>
      </w:r>
      <w:r w:rsidR="002A6BAE">
        <w:rPr>
          <w:rFonts w:ascii="Calibri" w:hAnsi="Calibri" w:cs="Calibri"/>
          <w:sz w:val="22"/>
          <w:szCs w:val="22"/>
        </w:rPr>
        <w:t>Chełmża</w:t>
      </w:r>
      <w:r w:rsidR="00BE5ECD">
        <w:rPr>
          <w:rFonts w:ascii="Calibri" w:hAnsi="Calibri" w:cs="Calibri"/>
          <w:sz w:val="22"/>
          <w:szCs w:val="22"/>
        </w:rPr>
        <w:t xml:space="preserve"> na lata 2004 – 2010 z perspektywą na lata 2011-2020</w:t>
      </w:r>
      <w:r w:rsidRPr="00CE0CF4">
        <w:rPr>
          <w:rFonts w:ascii="Calibri" w:hAnsi="Calibri" w:cs="Calibri"/>
          <w:sz w:val="22"/>
          <w:szCs w:val="22"/>
        </w:rPr>
        <w:t>, który wyznaczał kierunki podejmowanych działań w zakresie szeroko rozumianej problematyki ochrony środowiska.</w:t>
      </w:r>
    </w:p>
    <w:p w14:paraId="28EEF0D2"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Przy opracowywaniu Programu korzystano z zapisów zawartych w dokumentach strategicznych obowiązujących dla kraju, województwa, powiatu oraz </w:t>
      </w:r>
      <w:r w:rsidR="00F27A41">
        <w:rPr>
          <w:rFonts w:ascii="Calibri" w:hAnsi="Calibri" w:cs="Calibri"/>
          <w:sz w:val="22"/>
          <w:szCs w:val="22"/>
        </w:rPr>
        <w:t xml:space="preserve">Gminy </w:t>
      </w:r>
      <w:r w:rsidR="002A6BAE">
        <w:rPr>
          <w:rFonts w:ascii="Calibri" w:hAnsi="Calibri" w:cs="Calibri"/>
          <w:sz w:val="22"/>
          <w:szCs w:val="22"/>
        </w:rPr>
        <w:t>Chełmża</w:t>
      </w:r>
      <w:r w:rsidRPr="00CE0CF4">
        <w:rPr>
          <w:rFonts w:ascii="Calibri" w:hAnsi="Calibri" w:cs="Calibri"/>
          <w:sz w:val="22"/>
          <w:szCs w:val="22"/>
        </w:rPr>
        <w:t>.</w:t>
      </w:r>
    </w:p>
    <w:p w14:paraId="71998233" w14:textId="42521701"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Zgodnie z ustawą </w:t>
      </w:r>
      <w:r w:rsidR="00BE5ECD">
        <w:rPr>
          <w:rFonts w:ascii="Calibri" w:hAnsi="Calibri" w:cs="Calibri"/>
          <w:sz w:val="22"/>
          <w:szCs w:val="22"/>
        </w:rPr>
        <w:t>p</w:t>
      </w:r>
      <w:r w:rsidRPr="00CE0CF4">
        <w:rPr>
          <w:rFonts w:ascii="Calibri" w:hAnsi="Calibri" w:cs="Calibri"/>
          <w:sz w:val="22"/>
          <w:szCs w:val="22"/>
        </w:rPr>
        <w:t xml:space="preserve">rogram winien być oparty na dokumentach strategicznych i programowych związanych z rozwojem </w:t>
      </w:r>
      <w:r w:rsidR="00F27A41">
        <w:rPr>
          <w:rFonts w:ascii="Calibri" w:hAnsi="Calibri" w:cs="Calibri"/>
          <w:sz w:val="22"/>
          <w:szCs w:val="22"/>
        </w:rPr>
        <w:t xml:space="preserve">Gminy </w:t>
      </w:r>
      <w:r w:rsidR="002A6BAE">
        <w:rPr>
          <w:rFonts w:ascii="Calibri" w:hAnsi="Calibri" w:cs="Calibri"/>
          <w:sz w:val="22"/>
          <w:szCs w:val="22"/>
        </w:rPr>
        <w:t>Chełmża</w:t>
      </w:r>
      <w:r w:rsidRPr="00CE0CF4">
        <w:rPr>
          <w:rFonts w:ascii="Calibri" w:hAnsi="Calibri" w:cs="Calibri"/>
          <w:sz w:val="22"/>
          <w:szCs w:val="22"/>
        </w:rPr>
        <w:t>.</w:t>
      </w:r>
    </w:p>
    <w:p w14:paraId="2924DD88" w14:textId="77777777" w:rsidR="00AF19C6" w:rsidRPr="00CE0CF4" w:rsidRDefault="00AF19C6" w:rsidP="005747DA">
      <w:pPr>
        <w:spacing w:line="360" w:lineRule="auto"/>
        <w:jc w:val="both"/>
        <w:rPr>
          <w:rFonts w:ascii="Calibri" w:hAnsi="Calibri" w:cs="Calibri"/>
          <w:sz w:val="22"/>
          <w:szCs w:val="22"/>
        </w:rPr>
      </w:pPr>
      <w:r w:rsidRPr="00CE0CF4">
        <w:rPr>
          <w:rFonts w:ascii="Calibri" w:hAnsi="Calibri" w:cs="Calibri"/>
          <w:sz w:val="22"/>
          <w:szCs w:val="22"/>
        </w:rPr>
        <w:t>W nowym systemie do głó</w:t>
      </w:r>
      <w:r w:rsidR="002A5441">
        <w:rPr>
          <w:rFonts w:ascii="Calibri" w:hAnsi="Calibri" w:cs="Calibri"/>
          <w:sz w:val="22"/>
          <w:szCs w:val="22"/>
        </w:rPr>
        <w:t>wnych dokumentów strategicznych</w:t>
      </w:r>
      <w:r w:rsidRPr="00CE0CF4">
        <w:rPr>
          <w:rFonts w:ascii="Calibri" w:hAnsi="Calibri" w:cs="Calibri"/>
          <w:sz w:val="22"/>
          <w:szCs w:val="22"/>
        </w:rPr>
        <w:t xml:space="preserve"> na </w:t>
      </w:r>
      <w:r w:rsidR="002A5441" w:rsidRPr="00CE0CF4">
        <w:rPr>
          <w:rFonts w:ascii="Calibri" w:hAnsi="Calibri" w:cs="Calibri"/>
          <w:sz w:val="22"/>
          <w:szCs w:val="22"/>
        </w:rPr>
        <w:t>podstawie, których</w:t>
      </w:r>
      <w:r w:rsidRPr="00CE0CF4">
        <w:rPr>
          <w:rFonts w:ascii="Calibri" w:hAnsi="Calibri" w:cs="Calibri"/>
          <w:sz w:val="22"/>
          <w:szCs w:val="22"/>
        </w:rPr>
        <w:t xml:space="preserve"> prowadzona jest polityka rozwoju, należą:</w:t>
      </w:r>
    </w:p>
    <w:p w14:paraId="06537FC1" w14:textId="77777777" w:rsidR="00AF19C6" w:rsidRPr="00CE0CF4" w:rsidRDefault="00AF19C6" w:rsidP="00A73F8B">
      <w:pPr>
        <w:pStyle w:val="Akapitzlist"/>
        <w:numPr>
          <w:ilvl w:val="0"/>
          <w:numId w:val="55"/>
        </w:numPr>
        <w:suppressAutoHyphens/>
        <w:spacing w:after="0"/>
        <w:jc w:val="left"/>
        <w:rPr>
          <w:vanish/>
        </w:rPr>
      </w:pPr>
    </w:p>
    <w:p w14:paraId="4C58BE51" w14:textId="77777777" w:rsidR="00AF19C6" w:rsidRPr="00CE0CF4" w:rsidRDefault="00AF19C6" w:rsidP="00A73F8B">
      <w:pPr>
        <w:pStyle w:val="Akapitzlist"/>
        <w:numPr>
          <w:ilvl w:val="0"/>
          <w:numId w:val="55"/>
        </w:numPr>
        <w:suppressAutoHyphens/>
        <w:spacing w:after="0"/>
        <w:jc w:val="left"/>
        <w:rPr>
          <w:vanish/>
        </w:rPr>
      </w:pPr>
    </w:p>
    <w:p w14:paraId="038A13E7" w14:textId="77777777" w:rsidR="00AF19C6" w:rsidRPr="00CE0CF4" w:rsidRDefault="00AF19C6" w:rsidP="00A73F8B">
      <w:pPr>
        <w:pStyle w:val="Akapitzlist"/>
        <w:numPr>
          <w:ilvl w:val="1"/>
          <w:numId w:val="55"/>
        </w:numPr>
        <w:suppressAutoHyphens/>
        <w:spacing w:after="0"/>
        <w:jc w:val="left"/>
        <w:rPr>
          <w:vanish/>
        </w:rPr>
      </w:pPr>
    </w:p>
    <w:p w14:paraId="632A3CAA" w14:textId="77777777" w:rsidR="00AF19C6" w:rsidRPr="00CE0CF4" w:rsidRDefault="00AF19C6" w:rsidP="00A73F8B">
      <w:pPr>
        <w:pStyle w:val="Akapitzlist"/>
        <w:numPr>
          <w:ilvl w:val="1"/>
          <w:numId w:val="55"/>
        </w:numPr>
        <w:suppressAutoHyphens/>
        <w:spacing w:after="0"/>
        <w:jc w:val="left"/>
        <w:rPr>
          <w:vanish/>
        </w:rPr>
      </w:pPr>
    </w:p>
    <w:p w14:paraId="666624FD" w14:textId="77777777" w:rsidR="00AF19C6" w:rsidRPr="00CE0CF4" w:rsidRDefault="00AF19C6" w:rsidP="00A73F8B">
      <w:pPr>
        <w:pStyle w:val="Akapitzlist"/>
        <w:numPr>
          <w:ilvl w:val="1"/>
          <w:numId w:val="55"/>
        </w:numPr>
        <w:suppressAutoHyphens/>
        <w:spacing w:after="0"/>
        <w:jc w:val="left"/>
        <w:rPr>
          <w:vanish/>
        </w:rPr>
      </w:pPr>
    </w:p>
    <w:p w14:paraId="77A5F8F0" w14:textId="77777777" w:rsidR="00AF19C6" w:rsidRPr="00CE0CF4" w:rsidRDefault="002877B9" w:rsidP="00D964B8">
      <w:pPr>
        <w:pStyle w:val="Akapitzlist"/>
        <w:numPr>
          <w:ilvl w:val="0"/>
          <w:numId w:val="119"/>
        </w:numPr>
        <w:spacing w:after="0" w:line="360" w:lineRule="auto"/>
        <w:ind w:left="714" w:hanging="357"/>
      </w:pPr>
      <w:r>
        <w:t>Długookresowa Strategia Rozwoju K</w:t>
      </w:r>
      <w:r w:rsidR="00AF19C6" w:rsidRPr="00CE0CF4">
        <w:t>raju - DSRK (Polska 2030. Trzecia fala nowoczesności), określająca główne trendy, wyzwania oraz koncepcję rozwoju kraju w perspektywie długo</w:t>
      </w:r>
      <w:r w:rsidR="00AF19C6" w:rsidRPr="00CE0CF4">
        <w:softHyphen/>
        <w:t>okresowej;</w:t>
      </w:r>
    </w:p>
    <w:p w14:paraId="354C1922" w14:textId="77777777" w:rsidR="00AF19C6" w:rsidRPr="00CE0CF4" w:rsidRDefault="00AF19C6" w:rsidP="00D964B8">
      <w:pPr>
        <w:pStyle w:val="Akapitzlist"/>
        <w:numPr>
          <w:ilvl w:val="0"/>
          <w:numId w:val="119"/>
        </w:numPr>
        <w:spacing w:after="0" w:line="360" w:lineRule="auto"/>
        <w:ind w:left="714" w:hanging="357"/>
      </w:pPr>
      <w:r w:rsidRPr="00CE0CF4">
        <w:t>Średniookresowa Strategia Rozwoju Kraju - ŚSRK (Średniookresowa Strategia Rozwoju Kra</w:t>
      </w:r>
      <w:r w:rsidRPr="00CE0CF4">
        <w:softHyphen/>
        <w:t xml:space="preserve">ju 2020) - najważniejszy dokument w perspektywie średniookresowej, określający cele strategiczne rozwoju kraju do 2020 r., kluczowy dla określenia działań </w:t>
      </w:r>
      <w:r w:rsidR="002A5441">
        <w:t>rozwojowych, w tym możliwych do </w:t>
      </w:r>
      <w:r w:rsidRPr="00CE0CF4">
        <w:t>sfinansowania w ramach przyszłej perspektywy finansowej UE na lata 2014-2020;</w:t>
      </w:r>
    </w:p>
    <w:p w14:paraId="436CF043" w14:textId="77777777" w:rsidR="00AF19C6" w:rsidRPr="00CE0CF4" w:rsidRDefault="00AF19C6" w:rsidP="00D964B8">
      <w:pPr>
        <w:pStyle w:val="Akapitzlist"/>
        <w:numPr>
          <w:ilvl w:val="0"/>
          <w:numId w:val="119"/>
        </w:numPr>
        <w:spacing w:after="0" w:line="360" w:lineRule="auto"/>
        <w:ind w:left="714" w:hanging="357"/>
      </w:pPr>
      <w:r w:rsidRPr="00CE0CF4">
        <w:t>Strategia innowacyjności i efektywności gospodarki „Dynamiczna Polska 2020” (SIEG);</w:t>
      </w:r>
    </w:p>
    <w:p w14:paraId="454A1C0C" w14:textId="62496132" w:rsidR="00AF19C6" w:rsidRPr="00CE0CF4" w:rsidRDefault="00AF19C6" w:rsidP="00D964B8">
      <w:pPr>
        <w:pStyle w:val="Akapitzlist"/>
        <w:numPr>
          <w:ilvl w:val="0"/>
          <w:numId w:val="119"/>
        </w:numPr>
        <w:spacing w:after="0" w:line="360" w:lineRule="auto"/>
        <w:ind w:left="714" w:hanging="357"/>
      </w:pPr>
      <w:r w:rsidRPr="00CE0CF4">
        <w:t>Strategia rozwoju transportu do 2020 r</w:t>
      </w:r>
      <w:r w:rsidR="00BE5ECD">
        <w:t>.</w:t>
      </w:r>
      <w:r w:rsidRPr="00CE0CF4">
        <w:t xml:space="preserve"> (z perspektywą do 2030 roku);</w:t>
      </w:r>
    </w:p>
    <w:p w14:paraId="4722CCCE" w14:textId="3422A138" w:rsidR="00AF19C6" w:rsidRPr="00CE0CF4" w:rsidRDefault="00AF19C6" w:rsidP="00D964B8">
      <w:pPr>
        <w:pStyle w:val="Akapitzlist"/>
        <w:numPr>
          <w:ilvl w:val="0"/>
          <w:numId w:val="119"/>
        </w:numPr>
        <w:spacing w:after="0" w:line="360" w:lineRule="auto"/>
        <w:ind w:left="714" w:hanging="357"/>
      </w:pPr>
      <w:r w:rsidRPr="00CE0CF4">
        <w:t>Polityka energetyczną Polski do 2030 r</w:t>
      </w:r>
      <w:r w:rsidR="00BE5ECD">
        <w:t>.</w:t>
      </w:r>
      <w:r w:rsidRPr="00CE0CF4">
        <w:t>;</w:t>
      </w:r>
    </w:p>
    <w:p w14:paraId="1D17C983" w14:textId="77777777" w:rsidR="00AF19C6" w:rsidRDefault="00AF19C6" w:rsidP="00D964B8">
      <w:pPr>
        <w:pStyle w:val="Akapitzlist"/>
        <w:numPr>
          <w:ilvl w:val="0"/>
          <w:numId w:val="119"/>
        </w:numPr>
        <w:spacing w:after="0" w:line="360" w:lineRule="auto"/>
        <w:ind w:left="714" w:hanging="357"/>
      </w:pPr>
      <w:r w:rsidRPr="00CE0CF4">
        <w:t>Strategia innowacyjności i efektywności gospodarki „Dynamiczna Polska 2020”;</w:t>
      </w:r>
    </w:p>
    <w:p w14:paraId="349A75CA" w14:textId="77777777" w:rsidR="00B10D55" w:rsidRDefault="00B10D55" w:rsidP="00D964B8">
      <w:pPr>
        <w:pStyle w:val="Akapitzlist"/>
        <w:numPr>
          <w:ilvl w:val="0"/>
          <w:numId w:val="119"/>
        </w:numPr>
        <w:spacing w:after="0" w:line="360" w:lineRule="auto"/>
        <w:ind w:left="714" w:hanging="357"/>
      </w:pPr>
      <w:r>
        <w:t>Polityka ekologiczna państw 2030 – strategia rozwoju w obszarze środowisko i g</w:t>
      </w:r>
      <w:r w:rsidR="002A5441">
        <w:t>ospo</w:t>
      </w:r>
      <w:r>
        <w:t>darka wodn</w:t>
      </w:r>
      <w:r w:rsidR="00233FDD">
        <w:t>a</w:t>
      </w:r>
      <w:r>
        <w:t>;</w:t>
      </w:r>
    </w:p>
    <w:p w14:paraId="24A5A000" w14:textId="77777777" w:rsidR="00B10D55" w:rsidRDefault="00B10D55" w:rsidP="00D964B8">
      <w:pPr>
        <w:pStyle w:val="Akapitzlist"/>
        <w:numPr>
          <w:ilvl w:val="0"/>
          <w:numId w:val="119"/>
        </w:numPr>
        <w:spacing w:after="0" w:line="360" w:lineRule="auto"/>
        <w:ind w:left="714" w:hanging="357"/>
      </w:pPr>
      <w:r>
        <w:t>Polska 2025, długookresowa strategia trwałego i zrównoważonego rozwoju;</w:t>
      </w:r>
    </w:p>
    <w:p w14:paraId="00F7DCC5" w14:textId="54ACFDAB" w:rsidR="007B2E4D" w:rsidRPr="007B2E4D" w:rsidRDefault="007B2E4D" w:rsidP="007B2E4D">
      <w:pPr>
        <w:pStyle w:val="Akapitzlist"/>
        <w:numPr>
          <w:ilvl w:val="0"/>
          <w:numId w:val="119"/>
        </w:numPr>
        <w:spacing w:after="0" w:line="360" w:lineRule="auto"/>
        <w:ind w:left="714" w:hanging="357"/>
      </w:pPr>
      <w:r w:rsidRPr="007B2E4D">
        <w:t xml:space="preserve">Program ochrony środowiska województwa kujawsko-pomorskiego na lata 2017-2020 z perspektywą na lata 2021-2024 stanowiącego załącznik do uchwały Nr XXXVI/611/17 Sejmiku Województwa Kujawsko-Pomorskiego z dnia 25 września 2017 r.; </w:t>
      </w:r>
    </w:p>
    <w:p w14:paraId="3FDD30F5" w14:textId="77777777" w:rsidR="007B2E4D" w:rsidRPr="007B2E4D" w:rsidRDefault="007B2E4D" w:rsidP="007B2E4D">
      <w:pPr>
        <w:pStyle w:val="Akapitzlist"/>
        <w:numPr>
          <w:ilvl w:val="0"/>
          <w:numId w:val="119"/>
        </w:numPr>
        <w:spacing w:after="0" w:line="360" w:lineRule="auto"/>
        <w:ind w:left="714" w:hanging="357"/>
      </w:pPr>
      <w:r w:rsidRPr="007B2E4D">
        <w:t>Program Ochrony Środowiska dla Powiatu Toruńskiego na lata 2015 – 2020;</w:t>
      </w:r>
    </w:p>
    <w:p w14:paraId="23ABF41C" w14:textId="0B8C7CAA" w:rsidR="007B2E4D" w:rsidRPr="007B2E4D" w:rsidRDefault="007B2E4D" w:rsidP="007B2E4D">
      <w:pPr>
        <w:pStyle w:val="Akapitzlist"/>
        <w:numPr>
          <w:ilvl w:val="0"/>
          <w:numId w:val="119"/>
        </w:numPr>
        <w:spacing w:after="0" w:line="360" w:lineRule="auto"/>
        <w:ind w:left="714" w:hanging="357"/>
      </w:pPr>
      <w:r w:rsidRPr="007B2E4D">
        <w:t>Plan Gospodarki Niskoemisyjnej dla Gminy Chełmża</w:t>
      </w:r>
      <w:r w:rsidR="00BE5ECD">
        <w:t>.</w:t>
      </w:r>
    </w:p>
    <w:p w14:paraId="16C09198" w14:textId="77777777" w:rsidR="00B41038" w:rsidRDefault="00B41038" w:rsidP="00B41038">
      <w:pPr>
        <w:spacing w:line="360" w:lineRule="auto"/>
      </w:pPr>
    </w:p>
    <w:p w14:paraId="749E2944" w14:textId="613ABF86" w:rsidR="00AF19C6" w:rsidRPr="00CE0CF4" w:rsidRDefault="00AF19C6" w:rsidP="00ED3CCB">
      <w:pPr>
        <w:spacing w:line="360" w:lineRule="auto"/>
        <w:ind w:firstLine="720"/>
        <w:jc w:val="both"/>
        <w:rPr>
          <w:rFonts w:ascii="Calibri" w:hAnsi="Calibri" w:cs="Calibri"/>
          <w:sz w:val="22"/>
          <w:szCs w:val="22"/>
        </w:rPr>
      </w:pPr>
      <w:r w:rsidRPr="00CE0CF4">
        <w:rPr>
          <w:rFonts w:ascii="Calibri" w:hAnsi="Calibri" w:cs="Calibri"/>
          <w:sz w:val="22"/>
          <w:szCs w:val="22"/>
        </w:rPr>
        <w:t>W Programie wykorzystano aktualne dane dostępne w bazie danych Głównego Urzędu Statystycznego,</w:t>
      </w:r>
      <w:r>
        <w:rPr>
          <w:rFonts w:ascii="Calibri" w:hAnsi="Calibri" w:cs="Calibri"/>
          <w:sz w:val="22"/>
          <w:szCs w:val="22"/>
        </w:rPr>
        <w:t xml:space="preserve"> </w:t>
      </w:r>
      <w:r w:rsidRPr="0078762D">
        <w:rPr>
          <w:rFonts w:ascii="Calibri" w:hAnsi="Calibri" w:cs="Calibri"/>
          <w:sz w:val="22"/>
          <w:szCs w:val="22"/>
        </w:rPr>
        <w:t xml:space="preserve">Wojewódzkiej Inspekcji Ochrony Środowiska w </w:t>
      </w:r>
      <w:r w:rsidR="000779AC">
        <w:rPr>
          <w:rFonts w:ascii="Calibri" w:hAnsi="Calibri" w:cs="Calibri"/>
          <w:sz w:val="22"/>
          <w:szCs w:val="22"/>
        </w:rPr>
        <w:t>Bydgoszczy</w:t>
      </w:r>
      <w:r w:rsidRPr="00CE0CF4">
        <w:rPr>
          <w:rFonts w:ascii="Calibri" w:hAnsi="Calibri" w:cs="Calibri"/>
          <w:sz w:val="22"/>
          <w:szCs w:val="22"/>
        </w:rPr>
        <w:t xml:space="preserve">, Urzędu Marszałkowskiego Województwa </w:t>
      </w:r>
      <w:r w:rsidR="00BE5ECD">
        <w:rPr>
          <w:rFonts w:ascii="Calibri" w:hAnsi="Calibri" w:cs="Calibri"/>
          <w:sz w:val="22"/>
          <w:szCs w:val="22"/>
        </w:rPr>
        <w:t>K</w:t>
      </w:r>
      <w:r w:rsidR="000779AC" w:rsidRPr="000779AC">
        <w:rPr>
          <w:rFonts w:ascii="Calibri" w:hAnsi="Calibri" w:cs="Calibri"/>
          <w:sz w:val="22"/>
          <w:szCs w:val="22"/>
        </w:rPr>
        <w:t xml:space="preserve">ujawsko </w:t>
      </w:r>
      <w:r w:rsidR="000779AC">
        <w:rPr>
          <w:rFonts w:ascii="Calibri" w:hAnsi="Calibri" w:cs="Calibri"/>
          <w:sz w:val="22"/>
          <w:szCs w:val="22"/>
        </w:rPr>
        <w:t>–</w:t>
      </w:r>
      <w:r w:rsidR="000779AC" w:rsidRPr="000779AC">
        <w:rPr>
          <w:rFonts w:ascii="Calibri" w:hAnsi="Calibri" w:cs="Calibri"/>
          <w:sz w:val="22"/>
          <w:szCs w:val="22"/>
        </w:rPr>
        <w:t xml:space="preserve"> </w:t>
      </w:r>
      <w:r w:rsidR="00BE5ECD">
        <w:rPr>
          <w:rFonts w:ascii="Calibri" w:hAnsi="Calibri" w:cs="Calibri"/>
          <w:sz w:val="22"/>
          <w:szCs w:val="22"/>
        </w:rPr>
        <w:t>P</w:t>
      </w:r>
      <w:r w:rsidR="000779AC" w:rsidRPr="000779AC">
        <w:rPr>
          <w:rFonts w:ascii="Calibri" w:hAnsi="Calibri" w:cs="Calibri"/>
          <w:sz w:val="22"/>
          <w:szCs w:val="22"/>
        </w:rPr>
        <w:t>omorskiego</w:t>
      </w:r>
      <w:r w:rsidR="000779AC">
        <w:rPr>
          <w:rFonts w:ascii="Calibri" w:hAnsi="Calibri" w:cs="Calibri"/>
          <w:sz w:val="22"/>
          <w:szCs w:val="22"/>
        </w:rPr>
        <w:t xml:space="preserve"> </w:t>
      </w:r>
      <w:r w:rsidR="002A5441">
        <w:rPr>
          <w:rFonts w:ascii="Calibri" w:hAnsi="Calibri" w:cs="Calibri"/>
          <w:sz w:val="22"/>
          <w:szCs w:val="22"/>
        </w:rPr>
        <w:t xml:space="preserve">, </w:t>
      </w:r>
      <w:r w:rsidRPr="00CE0CF4">
        <w:rPr>
          <w:rFonts w:ascii="Calibri" w:hAnsi="Calibri" w:cs="Calibri"/>
          <w:sz w:val="22"/>
          <w:szCs w:val="22"/>
        </w:rPr>
        <w:t xml:space="preserve">Starostwa Powiatowego w </w:t>
      </w:r>
      <w:r w:rsidR="00BE5ECD">
        <w:rPr>
          <w:rFonts w:ascii="Calibri" w:hAnsi="Calibri" w:cs="Calibri"/>
          <w:sz w:val="22"/>
          <w:szCs w:val="22"/>
        </w:rPr>
        <w:t>Toruniu</w:t>
      </w:r>
      <w:r w:rsidR="002A5441">
        <w:rPr>
          <w:rFonts w:ascii="Calibri" w:hAnsi="Calibri" w:cs="Calibri"/>
          <w:sz w:val="22"/>
          <w:szCs w:val="22"/>
        </w:rPr>
        <w:t xml:space="preserve">, </w:t>
      </w:r>
      <w:r w:rsidRPr="0078762D">
        <w:rPr>
          <w:rFonts w:ascii="Calibri" w:hAnsi="Calibri" w:cs="Calibri"/>
          <w:sz w:val="22"/>
          <w:szCs w:val="22"/>
        </w:rPr>
        <w:t xml:space="preserve">Urzędu </w:t>
      </w:r>
      <w:r w:rsidR="000779AC">
        <w:rPr>
          <w:rFonts w:ascii="Calibri" w:hAnsi="Calibri" w:cs="Calibri"/>
          <w:sz w:val="22"/>
          <w:szCs w:val="22"/>
        </w:rPr>
        <w:t>Gmin</w:t>
      </w:r>
      <w:r w:rsidR="00421A81" w:rsidRPr="0078762D">
        <w:rPr>
          <w:rFonts w:ascii="Calibri" w:hAnsi="Calibri" w:cs="Calibri"/>
          <w:sz w:val="22"/>
          <w:szCs w:val="22"/>
        </w:rPr>
        <w:t xml:space="preserve"> </w:t>
      </w:r>
      <w:r w:rsidR="0078762D" w:rsidRPr="0078762D">
        <w:rPr>
          <w:rFonts w:ascii="Calibri" w:hAnsi="Calibri" w:cs="Calibri"/>
          <w:sz w:val="22"/>
          <w:szCs w:val="22"/>
        </w:rPr>
        <w:t xml:space="preserve">w </w:t>
      </w:r>
      <w:r w:rsidR="002A6BAE">
        <w:rPr>
          <w:rFonts w:ascii="Calibri" w:hAnsi="Calibri" w:cs="Calibri"/>
          <w:sz w:val="22"/>
          <w:szCs w:val="22"/>
        </w:rPr>
        <w:t>Chełmż</w:t>
      </w:r>
      <w:r w:rsidR="00BE5ECD">
        <w:rPr>
          <w:rFonts w:ascii="Calibri" w:hAnsi="Calibri" w:cs="Calibri"/>
          <w:sz w:val="22"/>
          <w:szCs w:val="22"/>
        </w:rPr>
        <w:t>a</w:t>
      </w:r>
      <w:r w:rsidRPr="00CE0CF4">
        <w:rPr>
          <w:rFonts w:ascii="Calibri" w:hAnsi="Calibri" w:cs="Calibri"/>
          <w:sz w:val="22"/>
          <w:szCs w:val="22"/>
        </w:rPr>
        <w:t xml:space="preserve">. </w:t>
      </w:r>
      <w:bookmarkStart w:id="29" w:name="bookmark8"/>
      <w:r w:rsidRPr="00CE0CF4">
        <w:rPr>
          <w:rFonts w:ascii="Calibri" w:hAnsi="Calibri" w:cs="Calibri"/>
          <w:sz w:val="22"/>
          <w:szCs w:val="22"/>
        </w:rPr>
        <w:t xml:space="preserve">Niniejszy Program opracowany został zgodnie z </w:t>
      </w:r>
      <w:r w:rsidRPr="0078762D">
        <w:rPr>
          <w:rFonts w:ascii="Calibri" w:hAnsi="Calibri" w:cs="Calibri"/>
          <w:sz w:val="22"/>
          <w:szCs w:val="22"/>
        </w:rPr>
        <w:t>Wytycznymi</w:t>
      </w:r>
      <w:r w:rsidRPr="00CE0CF4">
        <w:rPr>
          <w:rFonts w:ascii="Calibri" w:hAnsi="Calibri" w:cs="Calibri"/>
          <w:sz w:val="22"/>
          <w:szCs w:val="22"/>
        </w:rPr>
        <w:t>, przygotowanymi przez Ministerstwo Środowiska.</w:t>
      </w:r>
      <w:bookmarkEnd w:id="29"/>
    </w:p>
    <w:p w14:paraId="72A2069E" w14:textId="77777777" w:rsidR="00AF19C6" w:rsidRDefault="00AF19C6" w:rsidP="00ED3CCB">
      <w:pPr>
        <w:spacing w:line="360" w:lineRule="auto"/>
        <w:jc w:val="both"/>
        <w:rPr>
          <w:rFonts w:ascii="Calibri" w:hAnsi="Calibri" w:cs="Calibri"/>
          <w:sz w:val="22"/>
          <w:szCs w:val="22"/>
        </w:rPr>
      </w:pPr>
    </w:p>
    <w:p w14:paraId="4CE4D169" w14:textId="77777777" w:rsidR="00AF19C6" w:rsidRPr="00CE0CF4" w:rsidRDefault="00AF19C6" w:rsidP="00A73F8B">
      <w:pPr>
        <w:pStyle w:val="Styl3"/>
        <w:numPr>
          <w:ilvl w:val="0"/>
          <w:numId w:val="54"/>
        </w:numPr>
        <w:spacing w:line="360" w:lineRule="auto"/>
      </w:pPr>
      <w:bookmarkStart w:id="30" w:name="bookmark10"/>
      <w:bookmarkStart w:id="31" w:name="_Toc491026907"/>
      <w:bookmarkStart w:id="32" w:name="_Toc530850673"/>
      <w:bookmarkStart w:id="33" w:name="_Toc73307313"/>
      <w:r w:rsidRPr="00CE0CF4">
        <w:lastRenderedPageBreak/>
        <w:t>Uwarunkowania zewnętrzne Programu</w:t>
      </w:r>
      <w:bookmarkEnd w:id="30"/>
      <w:bookmarkEnd w:id="31"/>
      <w:bookmarkEnd w:id="32"/>
      <w:bookmarkEnd w:id="33"/>
    </w:p>
    <w:p w14:paraId="01428649" w14:textId="77777777" w:rsidR="00AF19C6" w:rsidRPr="00CE0CF4" w:rsidRDefault="00AF19C6" w:rsidP="00A73F8B">
      <w:pPr>
        <w:pStyle w:val="Styl3"/>
        <w:numPr>
          <w:ilvl w:val="1"/>
          <w:numId w:val="54"/>
        </w:numPr>
        <w:spacing w:line="360" w:lineRule="auto"/>
        <w:ind w:left="426"/>
      </w:pPr>
      <w:bookmarkStart w:id="34" w:name="bookmark163"/>
      <w:bookmarkStart w:id="35" w:name="bookmark164"/>
      <w:bookmarkStart w:id="36" w:name="_Toc491026908"/>
      <w:bookmarkStart w:id="37" w:name="_Toc530850674"/>
      <w:bookmarkStart w:id="38" w:name="_Toc73307314"/>
      <w:r w:rsidRPr="00CE0CF4">
        <w:t>Dokumenty krajowe</w:t>
      </w:r>
      <w:bookmarkEnd w:id="34"/>
      <w:bookmarkEnd w:id="35"/>
      <w:r w:rsidRPr="00CE0CF4">
        <w:t>, wojewódzkie, powiatowe i gminne</w:t>
      </w:r>
      <w:bookmarkEnd w:id="36"/>
      <w:bookmarkEnd w:id="37"/>
      <w:bookmarkEnd w:id="38"/>
    </w:p>
    <w:p w14:paraId="70264987" w14:textId="77777777" w:rsidR="00AF19C6" w:rsidRPr="00CE0CF4" w:rsidRDefault="00AF19C6" w:rsidP="00ED3CCB">
      <w:pPr>
        <w:spacing w:line="360" w:lineRule="auto"/>
        <w:jc w:val="both"/>
        <w:rPr>
          <w:rFonts w:ascii="Calibri" w:hAnsi="Calibri" w:cs="Calibri"/>
          <w:sz w:val="22"/>
          <w:szCs w:val="22"/>
        </w:rPr>
      </w:pPr>
    </w:p>
    <w:p w14:paraId="07DFA3ED" w14:textId="77777777" w:rsidR="00AF19C6" w:rsidRPr="00CE0CF4" w:rsidRDefault="00AF19C6" w:rsidP="009E5E04">
      <w:pPr>
        <w:spacing w:line="360" w:lineRule="auto"/>
        <w:ind w:firstLine="851"/>
        <w:jc w:val="both"/>
        <w:rPr>
          <w:rFonts w:ascii="Calibri" w:hAnsi="Calibri" w:cs="Calibri"/>
          <w:sz w:val="22"/>
          <w:szCs w:val="22"/>
        </w:rPr>
      </w:pPr>
      <w:bookmarkStart w:id="39" w:name="bookmark27"/>
      <w:r w:rsidRPr="00CE0CF4">
        <w:rPr>
          <w:rFonts w:ascii="Calibri" w:hAnsi="Calibri" w:cs="Calibri"/>
          <w:sz w:val="22"/>
          <w:szCs w:val="22"/>
        </w:rPr>
        <w:t>Fundamenty nowego systemu zarządzania rozwojem kraju zostały określone w znowelizowanej ustawie z dnia 6 grudnia 2006 r. o zasadach prowadzenia polityki rozwoju.</w:t>
      </w:r>
    </w:p>
    <w:p w14:paraId="29A07F0F"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Główne uwarunkowania zewnętrzne dla </w:t>
      </w:r>
      <w:r w:rsidR="006851FA">
        <w:rPr>
          <w:rFonts w:ascii="Calibri" w:hAnsi="Calibri" w:cs="Calibri"/>
          <w:sz w:val="22"/>
          <w:szCs w:val="22"/>
        </w:rPr>
        <w:t xml:space="preserve">Gminy </w:t>
      </w:r>
      <w:r w:rsidR="002A6BAE">
        <w:rPr>
          <w:rFonts w:ascii="Calibri" w:hAnsi="Calibri" w:cs="Calibri"/>
          <w:sz w:val="22"/>
          <w:szCs w:val="22"/>
        </w:rPr>
        <w:t>Chełmża</w:t>
      </w:r>
      <w:r w:rsidR="006851FA">
        <w:rPr>
          <w:rFonts w:ascii="Calibri" w:hAnsi="Calibri" w:cs="Calibri"/>
          <w:sz w:val="22"/>
          <w:szCs w:val="22"/>
        </w:rPr>
        <w:t xml:space="preserve"> </w:t>
      </w:r>
      <w:r w:rsidRPr="00CE0CF4">
        <w:rPr>
          <w:rFonts w:ascii="Calibri" w:hAnsi="Calibri" w:cs="Calibri"/>
          <w:sz w:val="22"/>
          <w:szCs w:val="22"/>
        </w:rPr>
        <w:t>w zakresie ochrony środowiska wynikają z następujących dokumentów strategicznych sektorowych takich jak:</w:t>
      </w:r>
    </w:p>
    <w:p w14:paraId="0D3732A0" w14:textId="77777777" w:rsidR="00AF19C6" w:rsidRPr="00CE0CF4" w:rsidRDefault="00AF19C6" w:rsidP="00A73F8B">
      <w:pPr>
        <w:pStyle w:val="Akapitzlist"/>
        <w:numPr>
          <w:ilvl w:val="0"/>
          <w:numId w:val="55"/>
        </w:numPr>
        <w:suppressAutoHyphens/>
        <w:spacing w:after="0" w:line="360" w:lineRule="auto"/>
        <w:rPr>
          <w:vanish/>
        </w:rPr>
      </w:pPr>
    </w:p>
    <w:p w14:paraId="199DE53E" w14:textId="77777777" w:rsidR="00AF19C6" w:rsidRPr="00CE0CF4" w:rsidRDefault="00AF19C6" w:rsidP="00A73F8B">
      <w:pPr>
        <w:pStyle w:val="Akapitzlist"/>
        <w:numPr>
          <w:ilvl w:val="1"/>
          <w:numId w:val="55"/>
        </w:numPr>
        <w:suppressAutoHyphens/>
        <w:spacing w:after="0" w:line="360" w:lineRule="auto"/>
        <w:rPr>
          <w:vanish/>
        </w:rPr>
      </w:pPr>
    </w:p>
    <w:p w14:paraId="59702914" w14:textId="77777777" w:rsidR="00AF19C6" w:rsidRPr="00CE0CF4" w:rsidRDefault="00AF19C6" w:rsidP="00D964B8">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Strategiczny Plan Adaptacji dla sektorów i obszarów wrażliwych na zmiany klimatu do roku 2020 z perspektywą do roku 2030;</w:t>
      </w:r>
    </w:p>
    <w:p w14:paraId="3EE4CEE4" w14:textId="77777777" w:rsidR="00AF19C6" w:rsidRPr="00CE0CF4" w:rsidRDefault="00AF19C6" w:rsidP="00D964B8">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 xml:space="preserve">Krajowy </w:t>
      </w:r>
      <w:r w:rsidR="002A5441" w:rsidRPr="00CE0CF4">
        <w:rPr>
          <w:rFonts w:ascii="Calibri" w:hAnsi="Calibri" w:cs="Calibri"/>
          <w:sz w:val="22"/>
          <w:szCs w:val="22"/>
        </w:rPr>
        <w:t>program oczyszczania ścieków komunalnych</w:t>
      </w:r>
      <w:r w:rsidRPr="00CE0CF4">
        <w:rPr>
          <w:rFonts w:ascii="Calibri" w:hAnsi="Calibri" w:cs="Calibri"/>
          <w:sz w:val="22"/>
          <w:szCs w:val="22"/>
        </w:rPr>
        <w:t>;</w:t>
      </w:r>
    </w:p>
    <w:p w14:paraId="6AE1C682" w14:textId="77777777" w:rsidR="00AF19C6" w:rsidRPr="00CE0CF4" w:rsidRDefault="00AF19C6" w:rsidP="00D964B8">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K</w:t>
      </w:r>
      <w:r w:rsidR="002A5441">
        <w:rPr>
          <w:rFonts w:ascii="Calibri" w:hAnsi="Calibri" w:cs="Calibri"/>
          <w:sz w:val="22"/>
          <w:szCs w:val="22"/>
        </w:rPr>
        <w:t>rajowy plan gospodarki o</w:t>
      </w:r>
      <w:r w:rsidRPr="00CE0CF4">
        <w:rPr>
          <w:rFonts w:ascii="Calibri" w:hAnsi="Calibri" w:cs="Calibri"/>
          <w:sz w:val="22"/>
          <w:szCs w:val="22"/>
        </w:rPr>
        <w:t xml:space="preserve">dpadami </w:t>
      </w:r>
      <w:r w:rsidR="00FA203A">
        <w:rPr>
          <w:rFonts w:ascii="Calibri" w:hAnsi="Calibri" w:cs="Calibri"/>
          <w:sz w:val="22"/>
          <w:szCs w:val="22"/>
        </w:rPr>
        <w:t>2022</w:t>
      </w:r>
      <w:r w:rsidRPr="00CE0CF4">
        <w:rPr>
          <w:rFonts w:ascii="Calibri" w:hAnsi="Calibri" w:cs="Calibri"/>
          <w:sz w:val="22"/>
          <w:szCs w:val="22"/>
        </w:rPr>
        <w:t>;</w:t>
      </w:r>
    </w:p>
    <w:p w14:paraId="72896694" w14:textId="77777777" w:rsidR="00AF19C6" w:rsidRPr="00CE0CF4" w:rsidRDefault="00AF19C6" w:rsidP="00D964B8">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 xml:space="preserve">Krajowy </w:t>
      </w:r>
      <w:r w:rsidR="002A5441" w:rsidRPr="00CE0CF4">
        <w:rPr>
          <w:rFonts w:ascii="Calibri" w:hAnsi="Calibri" w:cs="Calibri"/>
          <w:sz w:val="22"/>
          <w:szCs w:val="22"/>
        </w:rPr>
        <w:t>program zapobiegania powstawaniu odpadów</w:t>
      </w:r>
      <w:r w:rsidRPr="00CE0CF4">
        <w:rPr>
          <w:rFonts w:ascii="Calibri" w:hAnsi="Calibri" w:cs="Calibri"/>
          <w:sz w:val="22"/>
          <w:szCs w:val="22"/>
        </w:rPr>
        <w:t>;</w:t>
      </w:r>
    </w:p>
    <w:p w14:paraId="1C3137A0" w14:textId="77777777" w:rsidR="00AF19C6" w:rsidRPr="00CE0CF4" w:rsidRDefault="00AF19C6" w:rsidP="00D964B8">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Program ochrony i zrównoważonego użytkowania różnorodności biologicznej oraz Plan działań na lata 2014-2020;</w:t>
      </w:r>
    </w:p>
    <w:p w14:paraId="272FB258" w14:textId="77777777" w:rsidR="00AF19C6" w:rsidRPr="00CE0CF4" w:rsidRDefault="00AF19C6" w:rsidP="00D964B8">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Strategia Bezpieczeństwo Energetyczne i Środowisko - perspektywa do 2020 r.;</w:t>
      </w:r>
    </w:p>
    <w:p w14:paraId="6BD99CCD" w14:textId="154B366A" w:rsidR="00AF19C6" w:rsidRPr="00CE0CF4" w:rsidRDefault="00AF19C6" w:rsidP="00D964B8">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Polityka Energetyczna Polski do 2030 r</w:t>
      </w:r>
      <w:r w:rsidR="00BE5ECD">
        <w:rPr>
          <w:rFonts w:ascii="Calibri" w:hAnsi="Calibri" w:cs="Calibri"/>
          <w:sz w:val="22"/>
          <w:szCs w:val="22"/>
        </w:rPr>
        <w:t>.</w:t>
      </w:r>
      <w:r w:rsidRPr="00CE0CF4">
        <w:rPr>
          <w:rFonts w:ascii="Calibri" w:hAnsi="Calibri" w:cs="Calibri"/>
          <w:sz w:val="22"/>
          <w:szCs w:val="22"/>
        </w:rPr>
        <w:t xml:space="preserve"> oraz projekt Polityki Energetycznej Polski do 2050 r</w:t>
      </w:r>
      <w:r w:rsidR="00BE5ECD">
        <w:rPr>
          <w:rFonts w:ascii="Calibri" w:hAnsi="Calibri" w:cs="Calibri"/>
          <w:sz w:val="22"/>
          <w:szCs w:val="22"/>
        </w:rPr>
        <w:t>.</w:t>
      </w:r>
      <w:r w:rsidRPr="00CE0CF4">
        <w:rPr>
          <w:rFonts w:ascii="Calibri" w:hAnsi="Calibri" w:cs="Calibri"/>
          <w:sz w:val="22"/>
          <w:szCs w:val="22"/>
        </w:rPr>
        <w:t>;</w:t>
      </w:r>
    </w:p>
    <w:p w14:paraId="16616594" w14:textId="77777777" w:rsidR="00AF19C6" w:rsidRPr="00CE0CF4" w:rsidRDefault="00AF19C6" w:rsidP="00D964B8">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Narodowy Program Rozwoju Gospodarki Niskoemisyjnej;</w:t>
      </w:r>
    </w:p>
    <w:p w14:paraId="3182910B" w14:textId="77777777" w:rsidR="00AF19C6" w:rsidRPr="00CE0CF4" w:rsidRDefault="00AF19C6" w:rsidP="00D964B8">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Krajowy Plan Działania w zakresie Energii ze Źródeł Odnawialnych;</w:t>
      </w:r>
    </w:p>
    <w:p w14:paraId="79032843" w14:textId="77777777" w:rsidR="00AF19C6" w:rsidRPr="00CE0CF4" w:rsidRDefault="00AF19C6" w:rsidP="00D964B8">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Projekt Polityki Wodnej Państwa 2030 (z uwzględnieniem etapu 2016);</w:t>
      </w:r>
    </w:p>
    <w:p w14:paraId="092C874E" w14:textId="5AE76F1D" w:rsidR="007B2E4D" w:rsidRPr="007B2E4D" w:rsidRDefault="007B2E4D" w:rsidP="007B2E4D">
      <w:pPr>
        <w:numPr>
          <w:ilvl w:val="3"/>
          <w:numId w:val="122"/>
        </w:numPr>
        <w:overflowPunct w:val="0"/>
        <w:autoSpaceDE w:val="0"/>
        <w:spacing w:line="360" w:lineRule="auto"/>
        <w:ind w:left="708" w:hanging="646"/>
        <w:jc w:val="both"/>
        <w:textAlignment w:val="baseline"/>
        <w:rPr>
          <w:rFonts w:ascii="Calibri" w:hAnsi="Calibri" w:cs="Calibri"/>
          <w:sz w:val="22"/>
          <w:szCs w:val="22"/>
        </w:rPr>
      </w:pPr>
      <w:bookmarkStart w:id="40" w:name="bookmark31"/>
      <w:bookmarkStart w:id="41" w:name="bookmark32"/>
      <w:r w:rsidRPr="007B2E4D">
        <w:rPr>
          <w:rFonts w:ascii="Calibri" w:hAnsi="Calibri" w:cs="Calibri"/>
          <w:sz w:val="22"/>
          <w:szCs w:val="22"/>
        </w:rPr>
        <w:t>Program ochrony środowiska województwa kujawsko-pomorskiego na lata 2017-2020 z perspektywą na lata 2021-2024 stanowią</w:t>
      </w:r>
      <w:r w:rsidR="00BE5ECD">
        <w:rPr>
          <w:rFonts w:ascii="Calibri" w:hAnsi="Calibri" w:cs="Calibri"/>
          <w:sz w:val="22"/>
          <w:szCs w:val="22"/>
        </w:rPr>
        <w:t>cy</w:t>
      </w:r>
      <w:r w:rsidRPr="007B2E4D">
        <w:rPr>
          <w:rFonts w:ascii="Calibri" w:hAnsi="Calibri" w:cs="Calibri"/>
          <w:sz w:val="22"/>
          <w:szCs w:val="22"/>
        </w:rPr>
        <w:t xml:space="preserve"> załącznik do uchwały Nr XXXVI/611/17 Sejmiku Województwa Kujawsko-Pomorskiego z dnia 25 września 2017 r.; </w:t>
      </w:r>
    </w:p>
    <w:p w14:paraId="0C4F83A5" w14:textId="77777777" w:rsidR="007B2E4D" w:rsidRPr="007B2E4D" w:rsidRDefault="007B2E4D" w:rsidP="007B2E4D">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7B2E4D">
        <w:rPr>
          <w:rFonts w:ascii="Calibri" w:hAnsi="Calibri" w:cs="Calibri"/>
          <w:sz w:val="22"/>
          <w:szCs w:val="22"/>
        </w:rPr>
        <w:t>Program Ochrony Środowiska dla Powiatu Toruńskiego na lata 2015 – 2020;</w:t>
      </w:r>
    </w:p>
    <w:p w14:paraId="617A0F48" w14:textId="7B9E9BB3" w:rsidR="007B2E4D" w:rsidRPr="007B2E4D" w:rsidRDefault="007B2E4D" w:rsidP="007B2E4D">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7B2E4D">
        <w:rPr>
          <w:rFonts w:ascii="Calibri" w:hAnsi="Calibri" w:cs="Calibri"/>
          <w:sz w:val="22"/>
          <w:szCs w:val="22"/>
        </w:rPr>
        <w:t>Plan Gospodarki Niskoemisyjnej dla Gminy Chełmża</w:t>
      </w:r>
      <w:r w:rsidR="00BE5ECD">
        <w:rPr>
          <w:rFonts w:ascii="Calibri" w:hAnsi="Calibri" w:cs="Calibri"/>
          <w:sz w:val="22"/>
          <w:szCs w:val="22"/>
        </w:rPr>
        <w:t>.</w:t>
      </w:r>
    </w:p>
    <w:p w14:paraId="22A91BCB" w14:textId="77777777" w:rsidR="00B41038" w:rsidRPr="00CE0CF4" w:rsidRDefault="00B41038" w:rsidP="00B41038">
      <w:pPr>
        <w:overflowPunct w:val="0"/>
        <w:autoSpaceDE w:val="0"/>
        <w:spacing w:line="360" w:lineRule="auto"/>
        <w:ind w:left="1224"/>
        <w:jc w:val="both"/>
        <w:textAlignment w:val="baseline"/>
        <w:rPr>
          <w:rFonts w:ascii="Calibri" w:hAnsi="Calibri" w:cs="Calibri"/>
          <w:sz w:val="22"/>
          <w:szCs w:val="22"/>
        </w:rPr>
      </w:pPr>
    </w:p>
    <w:p w14:paraId="4C9BFE08" w14:textId="77777777" w:rsidR="00AF19C6" w:rsidRPr="00CE0CF4" w:rsidRDefault="00AF19C6" w:rsidP="00A73F8B">
      <w:pPr>
        <w:pStyle w:val="Styl3"/>
        <w:numPr>
          <w:ilvl w:val="1"/>
          <w:numId w:val="54"/>
        </w:numPr>
        <w:spacing w:line="360" w:lineRule="auto"/>
        <w:ind w:left="426"/>
      </w:pPr>
      <w:bookmarkStart w:id="42" w:name="_Toc491026909"/>
      <w:bookmarkStart w:id="43" w:name="_Toc530850675"/>
      <w:bookmarkStart w:id="44" w:name="_Toc73307315"/>
      <w:bookmarkEnd w:id="40"/>
      <w:bookmarkEnd w:id="41"/>
      <w:r w:rsidRPr="00CE0CF4">
        <w:t>Spójność z głównymi dokumentami strategicznymi i programowymi</w:t>
      </w:r>
      <w:bookmarkEnd w:id="42"/>
      <w:bookmarkEnd w:id="43"/>
      <w:bookmarkEnd w:id="44"/>
    </w:p>
    <w:p w14:paraId="176D5718" w14:textId="77777777" w:rsidR="00AF19C6" w:rsidRPr="00CE0CF4" w:rsidRDefault="00AF19C6" w:rsidP="00ED3CCB">
      <w:pPr>
        <w:pStyle w:val="Tekstpodstawowy5"/>
        <w:shd w:val="clear" w:color="auto" w:fill="auto"/>
        <w:spacing w:line="360" w:lineRule="auto"/>
        <w:ind w:left="23" w:firstLine="0"/>
        <w:jc w:val="both"/>
        <w:rPr>
          <w:rFonts w:ascii="Calibri" w:hAnsi="Calibri" w:cs="Calibri"/>
          <w:sz w:val="22"/>
          <w:szCs w:val="22"/>
        </w:rPr>
      </w:pPr>
    </w:p>
    <w:p w14:paraId="58B2F38E" w14:textId="5D6E32E6" w:rsidR="00AF19C6" w:rsidRPr="00CE0CF4" w:rsidRDefault="00AF19C6" w:rsidP="007301BA">
      <w:pPr>
        <w:spacing w:line="360" w:lineRule="auto"/>
        <w:ind w:firstLine="851"/>
        <w:jc w:val="both"/>
        <w:rPr>
          <w:rFonts w:ascii="Calibri" w:hAnsi="Calibri" w:cs="Calibri"/>
          <w:sz w:val="22"/>
          <w:szCs w:val="22"/>
        </w:rPr>
      </w:pPr>
      <w:r w:rsidRPr="00CE0CF4">
        <w:rPr>
          <w:rFonts w:ascii="Calibri" w:hAnsi="Calibri" w:cs="Calibri"/>
          <w:sz w:val="22"/>
          <w:szCs w:val="22"/>
        </w:rPr>
        <w:t>Przeprowadzona analiza Programu w kontekście ochrony środowiska i zrównoważonego rozwoju wykazała dużą zgodność i spójność z dokumentami krajowymi oraz regionalnymi (wojewódzkimi, powiatowymi i gminnymi). Zdecydowana większość celów tych dokumentów programowych została ujęta w ramach poszczególnych celów Programu. Spójność ce</w:t>
      </w:r>
      <w:r>
        <w:rPr>
          <w:rFonts w:ascii="Calibri" w:hAnsi="Calibri" w:cs="Calibri"/>
          <w:sz w:val="22"/>
          <w:szCs w:val="22"/>
        </w:rPr>
        <w:t>lów Programu</w:t>
      </w:r>
      <w:r w:rsidR="006851FA">
        <w:rPr>
          <w:rFonts w:ascii="Calibri" w:hAnsi="Calibri" w:cs="Calibri"/>
          <w:sz w:val="22"/>
          <w:szCs w:val="22"/>
        </w:rPr>
        <w:t xml:space="preserve"> </w:t>
      </w:r>
      <w:r w:rsidRPr="00CE0CF4">
        <w:rPr>
          <w:rFonts w:ascii="Calibri" w:hAnsi="Calibri" w:cs="Calibri"/>
          <w:sz w:val="22"/>
          <w:szCs w:val="22"/>
        </w:rPr>
        <w:t>z celami głównymi dokumentów strate</w:t>
      </w:r>
      <w:r>
        <w:rPr>
          <w:rFonts w:ascii="Calibri" w:hAnsi="Calibri" w:cs="Calibri"/>
          <w:sz w:val="22"/>
          <w:szCs w:val="22"/>
        </w:rPr>
        <w:t>gicznych na szczeblu krajowym i </w:t>
      </w:r>
      <w:r w:rsidRPr="00CE0CF4">
        <w:rPr>
          <w:rFonts w:ascii="Calibri" w:hAnsi="Calibri" w:cs="Calibri"/>
          <w:sz w:val="22"/>
          <w:szCs w:val="22"/>
        </w:rPr>
        <w:t>regionalnym z punktu widzenia ochrony środowiska przedstawiono w tabeli poniżej.</w:t>
      </w:r>
    </w:p>
    <w:p w14:paraId="6436857F" w14:textId="77777777" w:rsidR="00AF19C6" w:rsidRPr="00CE0CF4" w:rsidRDefault="00AF19C6" w:rsidP="005703CE">
      <w:pPr>
        <w:spacing w:line="360" w:lineRule="auto"/>
        <w:jc w:val="both"/>
        <w:rPr>
          <w:rFonts w:ascii="Calibri" w:hAnsi="Calibri" w:cs="Calibri"/>
          <w:sz w:val="22"/>
          <w:szCs w:val="22"/>
        </w:rPr>
        <w:sectPr w:rsidR="00AF19C6" w:rsidRPr="00CE0CF4" w:rsidSect="00ED3CCB">
          <w:headerReference w:type="default" r:id="rId11"/>
          <w:footerReference w:type="default" r:id="rId12"/>
          <w:headerReference w:type="first" r:id="rId13"/>
          <w:footerReference w:type="first" r:id="rId14"/>
          <w:pgSz w:w="11909" w:h="16838"/>
          <w:pgMar w:top="1276" w:right="1274" w:bottom="1200" w:left="1274" w:header="624" w:footer="567" w:gutter="0"/>
          <w:cols w:space="708"/>
          <w:noEndnote/>
          <w:docGrid w:linePitch="360"/>
        </w:sectPr>
      </w:pPr>
    </w:p>
    <w:p w14:paraId="1AAC3D18" w14:textId="77777777" w:rsidR="00AF19C6" w:rsidRPr="00CE0CF4" w:rsidRDefault="00AF19C6" w:rsidP="005478C1">
      <w:pPr>
        <w:pStyle w:val="Nagwek1"/>
        <w:numPr>
          <w:ilvl w:val="0"/>
          <w:numId w:val="0"/>
        </w:numPr>
        <w:spacing w:line="360" w:lineRule="auto"/>
        <w:ind w:left="-6663"/>
        <w:jc w:val="both"/>
        <w:rPr>
          <w:rStyle w:val="Tytuksiki"/>
          <w:rFonts w:ascii="Calibri" w:hAnsi="Calibri" w:cs="Calibri"/>
          <w:b w:val="0"/>
          <w:bCs w:val="0"/>
          <w:sz w:val="22"/>
          <w:szCs w:val="22"/>
        </w:rPr>
      </w:pPr>
      <w:bookmarkStart w:id="45" w:name="_Toc490004562"/>
      <w:bookmarkStart w:id="46" w:name="_Toc491100134"/>
      <w:bookmarkStart w:id="47" w:name="_Toc491100469"/>
      <w:bookmarkStart w:id="48" w:name="_Toc491111510"/>
      <w:bookmarkStart w:id="49" w:name="_Toc503610379"/>
      <w:bookmarkStart w:id="50" w:name="_Toc505769482"/>
      <w:bookmarkStart w:id="51" w:name="_Toc508491985"/>
      <w:bookmarkStart w:id="52" w:name="_Toc508612441"/>
      <w:bookmarkStart w:id="53" w:name="_Toc508656533"/>
      <w:bookmarkStart w:id="54" w:name="_Toc511577506"/>
      <w:bookmarkStart w:id="55" w:name="_Toc511660585"/>
      <w:bookmarkStart w:id="56" w:name="_Toc513806972"/>
      <w:bookmarkStart w:id="57" w:name="_Toc516831985"/>
      <w:bookmarkStart w:id="58" w:name="_Toc524278922"/>
      <w:bookmarkStart w:id="59" w:name="_Toc530850676"/>
      <w:bookmarkStart w:id="60" w:name="_Toc530850843"/>
      <w:bookmarkStart w:id="61" w:name="_Toc23870668"/>
      <w:bookmarkStart w:id="62" w:name="_Toc34585437"/>
      <w:bookmarkStart w:id="63" w:name="_Toc36913026"/>
      <w:bookmarkStart w:id="64" w:name="_Toc72090645"/>
      <w:bookmarkStart w:id="65" w:name="_Toc73307316"/>
      <w:bookmarkStart w:id="66" w:name="_Toc73307494"/>
      <w:r w:rsidRPr="00CE0CF4">
        <w:rPr>
          <w:rStyle w:val="Tytuksiki"/>
          <w:rFonts w:ascii="Calibri" w:hAnsi="Calibri" w:cs="Calibri"/>
          <w:b w:val="0"/>
          <w:bCs w:val="0"/>
          <w:sz w:val="22"/>
          <w:szCs w:val="22"/>
        </w:rPr>
        <w:lastRenderedPageBreak/>
        <w:t>Tabela 3.1 Spójność Programu Ochrony Środowiska z głównymi dokumentami strategicznymi</w:t>
      </w:r>
      <w:bookmarkEnd w:id="39"/>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p>
    <w:tbl>
      <w:tblPr>
        <w:tblW w:w="15310" w:type="dxa"/>
        <w:tblInd w:w="-6718" w:type="dxa"/>
        <w:tblLayout w:type="fixed"/>
        <w:tblCellMar>
          <w:left w:w="10" w:type="dxa"/>
          <w:right w:w="10" w:type="dxa"/>
        </w:tblCellMar>
        <w:tblLook w:val="00A0" w:firstRow="1" w:lastRow="0" w:firstColumn="1" w:lastColumn="0" w:noHBand="0" w:noVBand="0"/>
      </w:tblPr>
      <w:tblGrid>
        <w:gridCol w:w="8364"/>
        <w:gridCol w:w="5529"/>
        <w:gridCol w:w="1417"/>
      </w:tblGrid>
      <w:tr w:rsidR="00AF19C6" w:rsidRPr="00CE0CF4" w14:paraId="5212E6B0" w14:textId="77777777">
        <w:trPr>
          <w:trHeight w:hRule="exact" w:val="906"/>
        </w:trPr>
        <w:tc>
          <w:tcPr>
            <w:tcW w:w="8364" w:type="dxa"/>
            <w:tcBorders>
              <w:top w:val="single" w:sz="4" w:space="0" w:color="auto"/>
              <w:left w:val="single" w:sz="4" w:space="0" w:color="auto"/>
              <w:bottom w:val="single" w:sz="4" w:space="0" w:color="auto"/>
              <w:right w:val="single" w:sz="4" w:space="0" w:color="auto"/>
            </w:tcBorders>
            <w:shd w:val="clear" w:color="auto" w:fill="FFFFFF"/>
            <w:vAlign w:val="center"/>
          </w:tcPr>
          <w:p w14:paraId="5CB08108" w14:textId="77777777" w:rsidR="00AF19C6" w:rsidRPr="00CE0CF4" w:rsidRDefault="00AF19C6" w:rsidP="00B953F7">
            <w:pPr>
              <w:pStyle w:val="Tekstpodstawowy5"/>
              <w:shd w:val="clear" w:color="auto" w:fill="auto"/>
              <w:spacing w:line="360" w:lineRule="auto"/>
              <w:ind w:left="120" w:firstLine="0"/>
              <w:jc w:val="center"/>
              <w:rPr>
                <w:rStyle w:val="Tekstpodstawowy1"/>
                <w:rFonts w:ascii="Calibri" w:hAnsi="Calibri" w:cs="Calibri"/>
                <w:sz w:val="22"/>
                <w:szCs w:val="22"/>
              </w:rPr>
            </w:pPr>
            <w:r w:rsidRPr="00CE0CF4">
              <w:rPr>
                <w:rStyle w:val="Tekstpodstawowy1"/>
                <w:rFonts w:ascii="Calibri" w:hAnsi="Calibri" w:cs="Calibri"/>
                <w:sz w:val="22"/>
                <w:szCs w:val="22"/>
              </w:rPr>
              <w:t>Cele dokumentu programowego</w:t>
            </w:r>
          </w:p>
        </w:tc>
        <w:tc>
          <w:tcPr>
            <w:tcW w:w="5529" w:type="dxa"/>
            <w:tcBorders>
              <w:top w:val="single" w:sz="4" w:space="0" w:color="auto"/>
              <w:left w:val="single" w:sz="4" w:space="0" w:color="auto"/>
              <w:bottom w:val="single" w:sz="4" w:space="0" w:color="auto"/>
              <w:right w:val="single" w:sz="4" w:space="0" w:color="auto"/>
            </w:tcBorders>
            <w:shd w:val="clear" w:color="auto" w:fill="FFFFFF"/>
            <w:vAlign w:val="center"/>
          </w:tcPr>
          <w:p w14:paraId="7A52FC66" w14:textId="77777777" w:rsidR="00A31D55" w:rsidRPr="00A31D55" w:rsidRDefault="00A31D55" w:rsidP="00A80FBE">
            <w:pPr>
              <w:pStyle w:val="Tekstpodstawowy5"/>
              <w:spacing w:line="259" w:lineRule="auto"/>
              <w:ind w:left="132" w:right="131"/>
              <w:jc w:val="right"/>
              <w:rPr>
                <w:rFonts w:ascii="Calibri" w:hAnsi="Calibri" w:cs="Calibri"/>
                <w:sz w:val="22"/>
                <w:szCs w:val="22"/>
              </w:rPr>
            </w:pPr>
            <w:r w:rsidRPr="00A31D55">
              <w:rPr>
                <w:rFonts w:ascii="Calibri" w:hAnsi="Calibri" w:cs="Calibri"/>
                <w:sz w:val="22"/>
                <w:szCs w:val="22"/>
              </w:rPr>
              <w:t xml:space="preserve">Program </w:t>
            </w:r>
            <w:r w:rsidR="002A5441" w:rsidRPr="00A31D55">
              <w:rPr>
                <w:rFonts w:ascii="Calibri" w:hAnsi="Calibri" w:cs="Calibri"/>
                <w:sz w:val="22"/>
                <w:szCs w:val="22"/>
              </w:rPr>
              <w:t>Ochrony Środowiska</w:t>
            </w:r>
            <w:r w:rsidRPr="00A31D55">
              <w:rPr>
                <w:rFonts w:ascii="Calibri" w:hAnsi="Calibri" w:cs="Calibri"/>
                <w:sz w:val="22"/>
                <w:szCs w:val="22"/>
              </w:rPr>
              <w:t xml:space="preserve"> dla </w:t>
            </w:r>
            <w:r w:rsidR="00421A81">
              <w:rPr>
                <w:rFonts w:ascii="Calibri" w:hAnsi="Calibri" w:cs="Calibri"/>
                <w:sz w:val="22"/>
                <w:szCs w:val="22"/>
              </w:rPr>
              <w:t xml:space="preserve">Gminy </w:t>
            </w:r>
            <w:r w:rsidR="002A6BAE">
              <w:rPr>
                <w:rFonts w:ascii="Calibri" w:hAnsi="Calibri" w:cs="Calibri"/>
                <w:sz w:val="22"/>
                <w:szCs w:val="22"/>
              </w:rPr>
              <w:t>Chełmża</w:t>
            </w:r>
          </w:p>
          <w:p w14:paraId="5CA9D5DB" w14:textId="77777777" w:rsidR="00AF19C6" w:rsidRPr="00CE0CF4" w:rsidRDefault="00A31D55" w:rsidP="000779AC">
            <w:pPr>
              <w:pStyle w:val="Tekstpodstawowy5"/>
              <w:spacing w:line="259" w:lineRule="auto"/>
              <w:ind w:left="132" w:right="131" w:firstLine="0"/>
              <w:jc w:val="right"/>
              <w:rPr>
                <w:rStyle w:val="Tekstpodstawowy1"/>
                <w:rFonts w:ascii="Calibri" w:hAnsi="Calibri" w:cs="Calibri"/>
                <w:sz w:val="22"/>
                <w:szCs w:val="22"/>
              </w:rPr>
            </w:pPr>
            <w:r w:rsidRPr="00A31D55">
              <w:rPr>
                <w:rFonts w:ascii="Calibri" w:hAnsi="Calibri" w:cs="Calibri"/>
                <w:sz w:val="22"/>
                <w:szCs w:val="22"/>
              </w:rPr>
              <w:t>na lata 20</w:t>
            </w:r>
            <w:r w:rsidR="00A60306">
              <w:rPr>
                <w:rFonts w:ascii="Calibri" w:hAnsi="Calibri" w:cs="Calibri"/>
                <w:sz w:val="22"/>
                <w:szCs w:val="22"/>
              </w:rPr>
              <w:t>20</w:t>
            </w:r>
            <w:r w:rsidRPr="00A31D55">
              <w:rPr>
                <w:rFonts w:ascii="Calibri" w:hAnsi="Calibri" w:cs="Calibri"/>
                <w:sz w:val="22"/>
                <w:szCs w:val="22"/>
              </w:rPr>
              <w:t>-20</w:t>
            </w:r>
            <w:r w:rsidR="000779AC">
              <w:rPr>
                <w:rFonts w:ascii="Calibri" w:hAnsi="Calibri" w:cs="Calibri"/>
                <w:sz w:val="22"/>
                <w:szCs w:val="22"/>
              </w:rPr>
              <w:t>30</w:t>
            </w:r>
            <w:r w:rsidR="00F67A99">
              <w:rPr>
                <w:rFonts w:ascii="Calibri" w:hAnsi="Calibri" w:cs="Calibri"/>
                <w:sz w:val="22"/>
                <w:szCs w:val="22"/>
              </w:rPr>
              <w:t xml:space="preserve"> </w:t>
            </w:r>
            <w:r w:rsidR="002A5441" w:rsidRPr="00A31D55">
              <w:rPr>
                <w:rFonts w:ascii="Calibri" w:hAnsi="Calibri" w:cs="Calibri"/>
                <w:sz w:val="22"/>
                <w:szCs w:val="22"/>
              </w:rPr>
              <w:t>z perspektywą</w:t>
            </w:r>
            <w:r w:rsidRPr="00A31D55">
              <w:rPr>
                <w:rFonts w:ascii="Calibri" w:hAnsi="Calibri" w:cs="Calibri"/>
                <w:sz w:val="22"/>
                <w:szCs w:val="22"/>
              </w:rPr>
              <w:t xml:space="preserve"> do 20</w:t>
            </w:r>
            <w:r w:rsidR="000779AC">
              <w:rPr>
                <w:rFonts w:ascii="Calibri" w:hAnsi="Calibri" w:cs="Calibri"/>
                <w:sz w:val="22"/>
                <w:szCs w:val="22"/>
              </w:rPr>
              <w:t>40</w:t>
            </w:r>
            <w:r w:rsidRPr="00A31D55">
              <w:rPr>
                <w:rFonts w:ascii="Calibri" w:hAnsi="Calibri" w:cs="Calibri"/>
                <w:sz w:val="22"/>
                <w:szCs w:val="22"/>
              </w:rPr>
              <w:t xml:space="preserve"> r.</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7A7E15AF" w14:textId="77777777" w:rsidR="00AF19C6" w:rsidRPr="00CE0CF4" w:rsidRDefault="00AF19C6" w:rsidP="00B953F7">
            <w:pPr>
              <w:pStyle w:val="Tekstpodstawowy5"/>
              <w:spacing w:line="259" w:lineRule="auto"/>
              <w:ind w:firstLine="0"/>
              <w:jc w:val="center"/>
              <w:rPr>
                <w:rStyle w:val="Tekstpodstawowy1"/>
                <w:rFonts w:ascii="Calibri" w:hAnsi="Calibri" w:cs="Calibri"/>
                <w:sz w:val="22"/>
                <w:szCs w:val="22"/>
              </w:rPr>
            </w:pPr>
            <w:r w:rsidRPr="00CE0CF4">
              <w:rPr>
                <w:rStyle w:val="Tekstpodstawowy1"/>
                <w:rFonts w:ascii="Calibri" w:hAnsi="Calibri" w:cs="Calibri"/>
                <w:sz w:val="22"/>
                <w:szCs w:val="22"/>
              </w:rPr>
              <w:t>Zgodność dokumentów</w:t>
            </w:r>
          </w:p>
        </w:tc>
      </w:tr>
      <w:tr w:rsidR="00AF19C6" w:rsidRPr="00CE0CF4" w14:paraId="4D61C27A" w14:textId="77777777">
        <w:trPr>
          <w:trHeight w:hRule="exact" w:val="437"/>
        </w:trPr>
        <w:tc>
          <w:tcPr>
            <w:tcW w:w="15310" w:type="dxa"/>
            <w:gridSpan w:val="3"/>
            <w:tcBorders>
              <w:top w:val="single" w:sz="4" w:space="0" w:color="auto"/>
              <w:left w:val="single" w:sz="4" w:space="0" w:color="auto"/>
              <w:right w:val="single" w:sz="4" w:space="0" w:color="auto"/>
            </w:tcBorders>
            <w:shd w:val="clear" w:color="auto" w:fill="FFFFFF"/>
            <w:vAlign w:val="center"/>
          </w:tcPr>
          <w:p w14:paraId="3A28E18D" w14:textId="77777777" w:rsidR="00AF19C6" w:rsidRPr="00CE0CF4" w:rsidRDefault="00AF19C6" w:rsidP="005703CE">
            <w:pPr>
              <w:ind w:left="119"/>
              <w:jc w:val="center"/>
              <w:rPr>
                <w:rFonts w:ascii="Calibri" w:hAnsi="Calibri" w:cs="Calibri"/>
                <w:b/>
                <w:bCs/>
              </w:rPr>
            </w:pPr>
            <w:r w:rsidRPr="00CE0CF4">
              <w:rPr>
                <w:rFonts w:ascii="Calibri" w:hAnsi="Calibri" w:cs="Calibri"/>
                <w:b/>
                <w:bCs/>
                <w:sz w:val="22"/>
                <w:szCs w:val="22"/>
              </w:rPr>
              <w:t>Dokumenty szczebla krajowego</w:t>
            </w:r>
          </w:p>
        </w:tc>
      </w:tr>
      <w:tr w:rsidR="00AF19C6" w:rsidRPr="00CE0CF4" w14:paraId="409D603D" w14:textId="77777777">
        <w:trPr>
          <w:trHeight w:hRule="exact" w:val="420"/>
        </w:trPr>
        <w:tc>
          <w:tcPr>
            <w:tcW w:w="15310" w:type="dxa"/>
            <w:gridSpan w:val="3"/>
            <w:tcBorders>
              <w:top w:val="single" w:sz="4" w:space="0" w:color="auto"/>
              <w:left w:val="single" w:sz="4" w:space="0" w:color="auto"/>
              <w:right w:val="single" w:sz="4" w:space="0" w:color="auto"/>
            </w:tcBorders>
            <w:shd w:val="clear" w:color="auto" w:fill="FFFFFF"/>
            <w:vAlign w:val="center"/>
          </w:tcPr>
          <w:p w14:paraId="3A6E9D82" w14:textId="77777777" w:rsidR="00AF19C6" w:rsidRPr="00CE0CF4" w:rsidRDefault="00AF19C6" w:rsidP="00AD5CEE">
            <w:pPr>
              <w:ind w:left="119"/>
              <w:jc w:val="both"/>
              <w:rPr>
                <w:rFonts w:ascii="Calibri" w:hAnsi="Calibri" w:cs="Calibri"/>
                <w:b/>
                <w:bCs/>
              </w:rPr>
            </w:pPr>
            <w:r w:rsidRPr="00CE0CF4">
              <w:rPr>
                <w:rFonts w:ascii="Calibri" w:hAnsi="Calibri" w:cs="Calibri"/>
                <w:b/>
                <w:bCs/>
                <w:sz w:val="22"/>
                <w:szCs w:val="22"/>
              </w:rPr>
              <w:t>Strategia Rozwoju Kraju 2020</w:t>
            </w:r>
          </w:p>
        </w:tc>
      </w:tr>
      <w:tr w:rsidR="00AF19C6" w:rsidRPr="00CE0CF4" w14:paraId="0058D389" w14:textId="77777777">
        <w:trPr>
          <w:trHeight w:hRule="exact" w:val="6076"/>
        </w:trPr>
        <w:tc>
          <w:tcPr>
            <w:tcW w:w="8364" w:type="dxa"/>
            <w:tcBorders>
              <w:top w:val="single" w:sz="4" w:space="0" w:color="auto"/>
              <w:left w:val="single" w:sz="4" w:space="0" w:color="auto"/>
              <w:bottom w:val="single" w:sz="4" w:space="0" w:color="auto"/>
            </w:tcBorders>
            <w:shd w:val="clear" w:color="auto" w:fill="FFFFFF"/>
          </w:tcPr>
          <w:p w14:paraId="7081E018" w14:textId="77777777" w:rsidR="00AF19C6" w:rsidRPr="00CE0CF4" w:rsidRDefault="00AF19C6" w:rsidP="00004F85">
            <w:pPr>
              <w:ind w:left="131" w:right="132"/>
              <w:jc w:val="both"/>
              <w:rPr>
                <w:rFonts w:ascii="Calibri" w:hAnsi="Calibri" w:cs="Calibri"/>
              </w:rPr>
            </w:pPr>
            <w:r w:rsidRPr="00CE0CF4">
              <w:rPr>
                <w:rFonts w:ascii="Calibri" w:hAnsi="Calibri" w:cs="Calibri"/>
                <w:sz w:val="22"/>
                <w:szCs w:val="22"/>
              </w:rPr>
              <w:t>Obszar strategiczny I. Sprawne i efektywne państwo:</w:t>
            </w:r>
          </w:p>
          <w:p w14:paraId="417EF40D" w14:textId="77777777" w:rsidR="00AF19C6" w:rsidRPr="00CE0CF4" w:rsidRDefault="00AF19C6" w:rsidP="00004F85">
            <w:pPr>
              <w:tabs>
                <w:tab w:val="left" w:pos="718"/>
              </w:tabs>
              <w:ind w:left="131" w:right="132"/>
              <w:jc w:val="both"/>
              <w:rPr>
                <w:rFonts w:ascii="Calibri" w:hAnsi="Calibri" w:cs="Calibri"/>
              </w:rPr>
            </w:pPr>
            <w:r w:rsidRPr="00CE0CF4">
              <w:rPr>
                <w:rFonts w:ascii="Calibri" w:hAnsi="Calibri" w:cs="Calibri"/>
                <w:sz w:val="22"/>
                <w:szCs w:val="22"/>
              </w:rPr>
              <w:t>Cel I.1. Przejście od administrowania do zarządzania rozwojem:</w:t>
            </w:r>
          </w:p>
          <w:p w14:paraId="3E656FF6" w14:textId="77777777"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I.1.5. Zapewnienie ładu przestrzennego.</w:t>
            </w:r>
          </w:p>
          <w:p w14:paraId="54851705" w14:textId="77777777" w:rsidR="00AF19C6" w:rsidRPr="00CE0CF4" w:rsidRDefault="00AF19C6" w:rsidP="00004F85">
            <w:pPr>
              <w:ind w:left="131" w:right="132"/>
              <w:jc w:val="both"/>
              <w:rPr>
                <w:rFonts w:ascii="Calibri" w:hAnsi="Calibri" w:cs="Calibri"/>
              </w:rPr>
            </w:pPr>
            <w:r w:rsidRPr="00CE0CF4">
              <w:rPr>
                <w:rFonts w:ascii="Calibri" w:hAnsi="Calibri" w:cs="Calibri"/>
                <w:sz w:val="22"/>
                <w:szCs w:val="22"/>
              </w:rPr>
              <w:t>Obszar strategiczny II. Konkurencyjna gospodarka:</w:t>
            </w:r>
          </w:p>
          <w:p w14:paraId="10D0EED0" w14:textId="77777777" w:rsidR="00AF19C6" w:rsidRPr="00CE0CF4" w:rsidRDefault="00AF19C6" w:rsidP="00004F85">
            <w:pPr>
              <w:tabs>
                <w:tab w:val="left" w:pos="718"/>
              </w:tabs>
              <w:ind w:left="131" w:right="132"/>
              <w:jc w:val="both"/>
              <w:rPr>
                <w:rFonts w:ascii="Calibri" w:hAnsi="Calibri" w:cs="Calibri"/>
              </w:rPr>
            </w:pPr>
            <w:r w:rsidRPr="00CE0CF4">
              <w:rPr>
                <w:rFonts w:ascii="Calibri" w:hAnsi="Calibri" w:cs="Calibri"/>
                <w:sz w:val="22"/>
                <w:szCs w:val="22"/>
              </w:rPr>
              <w:t>Cel II.2. Wzrost wydajności gospodarki:</w:t>
            </w:r>
          </w:p>
          <w:p w14:paraId="3A666CCB" w14:textId="77777777"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II.2.3. Zwiększenie konkurencyjności i modernizacja sektora rolno-spożywczego.</w:t>
            </w:r>
          </w:p>
          <w:p w14:paraId="06686950" w14:textId="77777777" w:rsidR="00AF19C6" w:rsidRPr="00CE0CF4" w:rsidRDefault="00AF19C6" w:rsidP="00004F85">
            <w:pPr>
              <w:tabs>
                <w:tab w:val="left" w:pos="718"/>
              </w:tabs>
              <w:ind w:left="131" w:right="132"/>
              <w:jc w:val="both"/>
              <w:rPr>
                <w:rFonts w:ascii="Calibri" w:hAnsi="Calibri" w:cs="Calibri"/>
              </w:rPr>
            </w:pPr>
            <w:r w:rsidRPr="00CE0CF4">
              <w:rPr>
                <w:rFonts w:ascii="Calibri" w:hAnsi="Calibri" w:cs="Calibri"/>
                <w:sz w:val="22"/>
                <w:szCs w:val="22"/>
              </w:rPr>
              <w:t>Cel II.6. Bezpieczeństwo energetyczne i środowisko:</w:t>
            </w:r>
          </w:p>
          <w:p w14:paraId="6E9CD310" w14:textId="77777777"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II.6.1. Racjonalne gospodarowanie zasobami,</w:t>
            </w:r>
          </w:p>
          <w:p w14:paraId="115A0513" w14:textId="77777777"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II.6.2. Poprawa efektywności energetycznej,</w:t>
            </w:r>
          </w:p>
          <w:p w14:paraId="458171E9" w14:textId="77777777"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II.6.4. Poprawa stanu środowiska.</w:t>
            </w:r>
          </w:p>
          <w:p w14:paraId="11FBC07A" w14:textId="77777777" w:rsidR="00AF19C6" w:rsidRPr="00CE0CF4" w:rsidRDefault="00AF19C6" w:rsidP="00004F85">
            <w:pPr>
              <w:tabs>
                <w:tab w:val="left" w:pos="718"/>
              </w:tabs>
              <w:ind w:left="131" w:right="132"/>
              <w:jc w:val="both"/>
              <w:rPr>
                <w:rFonts w:ascii="Calibri" w:hAnsi="Calibri" w:cs="Calibri"/>
              </w:rPr>
            </w:pPr>
            <w:r w:rsidRPr="00CE0CF4">
              <w:rPr>
                <w:rFonts w:ascii="Calibri" w:hAnsi="Calibri" w:cs="Calibri"/>
                <w:sz w:val="22"/>
                <w:szCs w:val="22"/>
              </w:rPr>
              <w:t>Cel II.6.5. Adaptacja do zmian klimatu.</w:t>
            </w:r>
          </w:p>
          <w:p w14:paraId="0213D114" w14:textId="77777777" w:rsidR="00AF19C6" w:rsidRPr="00CE0CF4" w:rsidRDefault="00AF19C6" w:rsidP="00004F85">
            <w:pPr>
              <w:tabs>
                <w:tab w:val="left" w:pos="718"/>
              </w:tabs>
              <w:ind w:left="131" w:right="132"/>
              <w:jc w:val="both"/>
              <w:rPr>
                <w:rFonts w:ascii="Calibri" w:hAnsi="Calibri" w:cs="Calibri"/>
              </w:rPr>
            </w:pPr>
            <w:r w:rsidRPr="00CE0CF4">
              <w:rPr>
                <w:rFonts w:ascii="Calibri" w:hAnsi="Calibri" w:cs="Calibri"/>
                <w:sz w:val="22"/>
                <w:szCs w:val="22"/>
              </w:rPr>
              <w:t>Cel II.7. Zwiększenie efektywności transportu:</w:t>
            </w:r>
          </w:p>
          <w:p w14:paraId="4D48AE0D" w14:textId="77777777"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II.7.1. Zwiększenie efektywności zarządzania w sektorze transportowym,</w:t>
            </w:r>
          </w:p>
          <w:p w14:paraId="784A14FE" w14:textId="77777777"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II.7.2. Modernizacja i rozbudowa połączeń transportowych,</w:t>
            </w:r>
          </w:p>
          <w:p w14:paraId="4D14572C" w14:textId="77777777" w:rsidR="00AF19C6" w:rsidRPr="00CE0CF4" w:rsidRDefault="00AF19C6" w:rsidP="00004F85">
            <w:pPr>
              <w:ind w:left="131" w:right="132"/>
              <w:jc w:val="both"/>
              <w:rPr>
                <w:rFonts w:ascii="Calibri" w:hAnsi="Calibri" w:cs="Calibri"/>
              </w:rPr>
            </w:pPr>
            <w:r w:rsidRPr="00CE0CF4">
              <w:rPr>
                <w:rFonts w:ascii="Calibri" w:hAnsi="Calibri" w:cs="Calibri"/>
                <w:sz w:val="22"/>
                <w:szCs w:val="22"/>
              </w:rPr>
              <w:t>Obszar strategiczny III. Spójność społeczna i terytorialna:</w:t>
            </w:r>
          </w:p>
          <w:p w14:paraId="2061196A" w14:textId="77777777" w:rsidR="00AF19C6" w:rsidRPr="00CE0CF4" w:rsidRDefault="00AF19C6" w:rsidP="00004F85">
            <w:pPr>
              <w:widowControl w:val="0"/>
              <w:suppressAutoHyphens w:val="0"/>
              <w:ind w:left="131" w:right="132"/>
              <w:jc w:val="both"/>
              <w:rPr>
                <w:rFonts w:ascii="Calibri" w:hAnsi="Calibri" w:cs="Calibri"/>
              </w:rPr>
            </w:pPr>
            <w:r w:rsidRPr="00CE0CF4">
              <w:rPr>
                <w:rFonts w:ascii="Calibri" w:hAnsi="Calibri" w:cs="Calibri"/>
                <w:sz w:val="22"/>
                <w:szCs w:val="22"/>
              </w:rPr>
              <w:t>Cel III.3. Wzmocnienie mechanizmów terytorialnego równoważenia rozwoju oraz integracja przestrzenna dla rozwijania i pełnego wykorzystania potencjałów regionalnych:</w:t>
            </w:r>
          </w:p>
          <w:p w14:paraId="4818B699" w14:textId="77777777" w:rsidR="00AF19C6" w:rsidRPr="00CE0CF4" w:rsidRDefault="00AF19C6" w:rsidP="00420F84">
            <w:pPr>
              <w:widowControl w:val="0"/>
              <w:numPr>
                <w:ilvl w:val="0"/>
                <w:numId w:val="22"/>
              </w:numPr>
              <w:suppressAutoHyphens w:val="0"/>
              <w:ind w:left="415" w:right="131" w:hanging="284"/>
              <w:jc w:val="both"/>
              <w:rPr>
                <w:rFonts w:ascii="Calibri" w:hAnsi="Calibri" w:cs="Calibri"/>
              </w:rPr>
            </w:pPr>
            <w:r w:rsidRPr="00CE0CF4">
              <w:rPr>
                <w:rFonts w:ascii="Calibri" w:hAnsi="Calibri" w:cs="Calibri"/>
                <w:sz w:val="22"/>
                <w:szCs w:val="22"/>
              </w:rPr>
              <w:t>Priorytetowy kierunek interwencji III.3.1. Tworzenie warunków instytucjonalnych, prawnych i finansowych dla realizacji działań rozwojowych w regionach.</w:t>
            </w:r>
          </w:p>
        </w:tc>
        <w:tc>
          <w:tcPr>
            <w:tcW w:w="5529" w:type="dxa"/>
            <w:tcBorders>
              <w:top w:val="single" w:sz="4" w:space="0" w:color="auto"/>
              <w:left w:val="single" w:sz="4" w:space="0" w:color="auto"/>
              <w:bottom w:val="single" w:sz="4" w:space="0" w:color="auto"/>
            </w:tcBorders>
            <w:shd w:val="clear" w:color="auto" w:fill="FFFFFF"/>
          </w:tcPr>
          <w:p w14:paraId="7721E32C" w14:textId="77777777" w:rsidR="00AF19C6" w:rsidRPr="00374FB3" w:rsidRDefault="00AF19C6" w:rsidP="00004F85">
            <w:pPr>
              <w:pStyle w:val="Tekstpodstawowy"/>
              <w:tabs>
                <w:tab w:val="clear" w:pos="-1440"/>
                <w:tab w:val="clear" w:pos="-1368"/>
              </w:tabs>
              <w:spacing w:before="0" w:line="240" w:lineRule="auto"/>
              <w:ind w:left="132" w:right="131"/>
              <w:jc w:val="left"/>
              <w:rPr>
                <w:rFonts w:ascii="Calibri" w:hAnsi="Calibri" w:cs="Calibri"/>
              </w:rPr>
            </w:pPr>
            <w:r w:rsidRPr="00374FB3">
              <w:rPr>
                <w:rFonts w:ascii="Calibri" w:hAnsi="Calibri" w:cs="Calibri"/>
              </w:rPr>
              <w:t>Wszystkie cele Programu wpisują się w założenia przyjęte w Strategii Rozwoju Kraju 2020, tj.:</w:t>
            </w:r>
          </w:p>
          <w:p w14:paraId="6A14F5C9" w14:textId="67A38608" w:rsidR="00F3320F" w:rsidRPr="00374FB3" w:rsidRDefault="00F3320F" w:rsidP="00F3320F">
            <w:pPr>
              <w:pStyle w:val="Tekstpodstawowy"/>
              <w:tabs>
                <w:tab w:val="clear" w:pos="-1440"/>
                <w:tab w:val="clear" w:pos="-1368"/>
              </w:tabs>
              <w:spacing w:before="120" w:line="240" w:lineRule="auto"/>
              <w:ind w:left="130" w:right="131"/>
              <w:rPr>
                <w:rFonts w:ascii="Calibri" w:hAnsi="Calibri" w:cs="Calibri"/>
              </w:rPr>
            </w:pPr>
            <w:r w:rsidRPr="00374FB3">
              <w:rPr>
                <w:rFonts w:ascii="Calibri" w:hAnsi="Calibri" w:cs="Calibri"/>
              </w:rPr>
              <w:t>Ochrona powietrza atmosferycznego i klimatu - obszar interwencji 1</w:t>
            </w:r>
            <w:r w:rsidR="00F200EF">
              <w:rPr>
                <w:rFonts w:ascii="Calibri" w:hAnsi="Calibri" w:cs="Calibri"/>
              </w:rPr>
              <w:t>,</w:t>
            </w:r>
            <w:r w:rsidRPr="00374FB3">
              <w:rPr>
                <w:rFonts w:ascii="Calibri" w:hAnsi="Calibri" w:cs="Calibri"/>
              </w:rPr>
              <w:t xml:space="preserve"> </w:t>
            </w:r>
          </w:p>
          <w:p w14:paraId="412601F3" w14:textId="719751EB" w:rsidR="00F3320F" w:rsidRPr="00A31D55" w:rsidRDefault="00F3320F" w:rsidP="00F3320F">
            <w:pPr>
              <w:pStyle w:val="Tekstpodstawowy"/>
              <w:tabs>
                <w:tab w:val="clear" w:pos="-1440"/>
                <w:tab w:val="clear" w:pos="-1368"/>
              </w:tabs>
              <w:spacing w:before="0" w:line="240" w:lineRule="auto"/>
              <w:ind w:left="130" w:right="131"/>
              <w:rPr>
                <w:rFonts w:ascii="Calibri" w:hAnsi="Calibri" w:cs="Calibri"/>
              </w:rPr>
            </w:pPr>
            <w:r w:rsidRPr="00A31D55">
              <w:rPr>
                <w:rFonts w:ascii="Calibri" w:hAnsi="Calibri" w:cs="Calibri"/>
              </w:rPr>
              <w:t>Obszar interwencji W: Gospodarka wodna</w:t>
            </w:r>
            <w:r w:rsidR="002A5AEF">
              <w:rPr>
                <w:rFonts w:ascii="Calibri" w:hAnsi="Calibri" w:cs="Calibri"/>
              </w:rPr>
              <w:t>.</w:t>
            </w:r>
            <w:r w:rsidRPr="00A31D55">
              <w:rPr>
                <w:rFonts w:ascii="Calibri" w:hAnsi="Calibri" w:cs="Calibri"/>
              </w:rPr>
              <w:t xml:space="preserve"> </w:t>
            </w:r>
            <w:r w:rsidR="002A5AEF" w:rsidRPr="002A5AEF">
              <w:rPr>
                <w:rFonts w:ascii="Calibri" w:hAnsi="Calibri" w:cs="Calibri"/>
              </w:rPr>
              <w:t xml:space="preserve">Poprawa jakości wód powierzchniowych i podziemnych, ochrona przed powodzią. </w:t>
            </w:r>
            <w:r w:rsidRPr="00A31D55">
              <w:rPr>
                <w:rFonts w:ascii="Calibri" w:hAnsi="Calibri" w:cs="Calibri"/>
              </w:rPr>
              <w:t>– cel nr 4</w:t>
            </w:r>
            <w:r w:rsidR="00F200EF">
              <w:rPr>
                <w:rFonts w:ascii="Calibri" w:hAnsi="Calibri" w:cs="Calibri"/>
              </w:rPr>
              <w:t>,</w:t>
            </w:r>
          </w:p>
          <w:p w14:paraId="6A25B0A0" w14:textId="552E8840" w:rsidR="00F3320F" w:rsidRDefault="00F3320F" w:rsidP="00F3320F">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GWŚ: Gospodarka wodno-ściekowa – cel nr 5</w:t>
            </w:r>
            <w:r w:rsidR="00F200EF">
              <w:rPr>
                <w:rFonts w:ascii="Calibri" w:hAnsi="Calibri" w:cs="Calibri"/>
              </w:rPr>
              <w:t>,</w:t>
            </w:r>
          </w:p>
          <w:p w14:paraId="42F5D2CD" w14:textId="77777777" w:rsidR="00F3320F" w:rsidRDefault="00F3320F" w:rsidP="00F3320F">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K: Zasoby geologiczne – cel nr 6</w:t>
            </w:r>
          </w:p>
          <w:p w14:paraId="6BA4D2CB" w14:textId="752DDE08" w:rsidR="00F3320F" w:rsidRDefault="00F3320F" w:rsidP="00F3320F">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GL: Gleby (Degradacja powierzchni ziemi i gleb) – cel nr 7</w:t>
            </w:r>
            <w:r w:rsidR="00F200EF">
              <w:rPr>
                <w:rFonts w:ascii="Calibri" w:hAnsi="Calibri" w:cs="Calibri"/>
              </w:rPr>
              <w:t>,</w:t>
            </w:r>
          </w:p>
          <w:p w14:paraId="2D37AB29" w14:textId="7BABD07D" w:rsidR="00F3320F" w:rsidRDefault="00F3320F" w:rsidP="00F3320F">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 xml:space="preserve">Obszar interwencji GO: </w:t>
            </w:r>
            <w:r w:rsidR="00DB1779">
              <w:rPr>
                <w:rFonts w:ascii="Calibri" w:hAnsi="Calibri" w:cs="Calibri"/>
              </w:rPr>
              <w:t>Gospodarka odpadami i </w:t>
            </w:r>
            <w:r w:rsidRPr="00A31D55">
              <w:rPr>
                <w:rFonts w:ascii="Calibri" w:hAnsi="Calibri" w:cs="Calibri"/>
              </w:rPr>
              <w:t>zapobieganie powstawaniu odpadów – cel nr 8</w:t>
            </w:r>
            <w:r w:rsidR="00F200EF">
              <w:rPr>
                <w:rFonts w:ascii="Calibri" w:hAnsi="Calibri" w:cs="Calibri"/>
              </w:rPr>
              <w:t>,</w:t>
            </w:r>
          </w:p>
          <w:p w14:paraId="4BAE0FA6" w14:textId="096A47B8" w:rsidR="00F3320F" w:rsidRDefault="00F3320F" w:rsidP="00F3320F">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OP: Zasoby przyrodnicze – cel nr 9</w:t>
            </w:r>
            <w:r w:rsidR="00F200EF">
              <w:rPr>
                <w:rFonts w:ascii="Calibri" w:hAnsi="Calibri" w:cs="Calibri"/>
              </w:rPr>
              <w:t>,</w:t>
            </w:r>
          </w:p>
          <w:p w14:paraId="6F9B1F48" w14:textId="4D4E1E82" w:rsidR="00AF19C6" w:rsidRPr="00374FB3" w:rsidRDefault="00F3320F" w:rsidP="00F3320F">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PAP: Zagrożenia poważnymi awariami – cel nr 10</w:t>
            </w:r>
            <w:r w:rsidR="00F200EF">
              <w:rPr>
                <w:rFonts w:ascii="Calibri" w:hAnsi="Calibri" w:cs="Calibri"/>
              </w:rPr>
              <w:t>,</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2D0BEE0A" w14:textId="77777777" w:rsidR="00AF19C6" w:rsidRPr="00CE0CF4" w:rsidRDefault="00AF19C6" w:rsidP="00AD5CEE">
            <w:pPr>
              <w:ind w:left="120"/>
              <w:jc w:val="both"/>
              <w:rPr>
                <w:rFonts w:ascii="Calibri" w:hAnsi="Calibri" w:cs="Calibri"/>
              </w:rPr>
            </w:pPr>
          </w:p>
          <w:p w14:paraId="3DB7CA3A" w14:textId="77777777" w:rsidR="00AF19C6" w:rsidRPr="00CE0CF4" w:rsidRDefault="00AF19C6" w:rsidP="00AD5CEE">
            <w:pPr>
              <w:ind w:left="120"/>
              <w:jc w:val="both"/>
              <w:rPr>
                <w:rFonts w:ascii="Calibri" w:hAnsi="Calibri" w:cs="Calibri"/>
              </w:rPr>
            </w:pPr>
            <w:r w:rsidRPr="00CE0CF4">
              <w:rPr>
                <w:rFonts w:ascii="Calibri" w:hAnsi="Calibri" w:cs="Calibri"/>
                <w:sz w:val="22"/>
                <w:szCs w:val="22"/>
              </w:rPr>
              <w:t xml:space="preserve">Pełna </w:t>
            </w:r>
          </w:p>
          <w:p w14:paraId="4ED5EFAE" w14:textId="77777777" w:rsidR="00AF19C6" w:rsidRPr="00CE0CF4" w:rsidRDefault="00AF19C6" w:rsidP="00AD5CEE">
            <w:pPr>
              <w:ind w:left="120"/>
              <w:jc w:val="both"/>
              <w:rPr>
                <w:rFonts w:ascii="Calibri" w:hAnsi="Calibri" w:cs="Calibri"/>
              </w:rPr>
            </w:pPr>
            <w:r w:rsidRPr="00CE0CF4">
              <w:rPr>
                <w:rFonts w:ascii="Calibri" w:hAnsi="Calibri" w:cs="Calibri"/>
                <w:sz w:val="22"/>
                <w:szCs w:val="22"/>
              </w:rPr>
              <w:t>zgodność</w:t>
            </w:r>
          </w:p>
        </w:tc>
      </w:tr>
    </w:tbl>
    <w:p w14:paraId="6AB7E2C4" w14:textId="77777777" w:rsidR="00AF19C6" w:rsidRDefault="00AF19C6">
      <w:r>
        <w:br w:type="page"/>
      </w:r>
    </w:p>
    <w:p w14:paraId="2B837BA8" w14:textId="77777777" w:rsidR="00AF19C6" w:rsidRDefault="00AF19C6"/>
    <w:tbl>
      <w:tblPr>
        <w:tblW w:w="15310" w:type="dxa"/>
        <w:tblInd w:w="-6718" w:type="dxa"/>
        <w:tblLayout w:type="fixed"/>
        <w:tblCellMar>
          <w:left w:w="10" w:type="dxa"/>
          <w:right w:w="10" w:type="dxa"/>
        </w:tblCellMar>
        <w:tblLook w:val="00A0" w:firstRow="1" w:lastRow="0" w:firstColumn="1" w:lastColumn="0" w:noHBand="0" w:noVBand="0"/>
      </w:tblPr>
      <w:tblGrid>
        <w:gridCol w:w="8364"/>
        <w:gridCol w:w="5529"/>
        <w:gridCol w:w="1417"/>
      </w:tblGrid>
      <w:tr w:rsidR="00AF19C6" w:rsidRPr="00CE0CF4" w14:paraId="1BB0F76C" w14:textId="77777777">
        <w:trPr>
          <w:trHeight w:hRule="exact" w:val="588"/>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E2BA6F5" w14:textId="77777777" w:rsidR="00AF19C6" w:rsidRPr="00CE0CF4" w:rsidRDefault="00AF19C6" w:rsidP="00AD5CEE">
            <w:pPr>
              <w:ind w:left="120"/>
              <w:jc w:val="both"/>
              <w:rPr>
                <w:rFonts w:ascii="Calibri" w:hAnsi="Calibri" w:cs="Calibri"/>
                <w:b/>
                <w:bCs/>
              </w:rPr>
            </w:pPr>
            <w:r w:rsidRPr="00CE0CF4">
              <w:rPr>
                <w:rFonts w:ascii="Calibri" w:hAnsi="Calibri" w:cs="Calibri"/>
                <w:b/>
                <w:bCs/>
                <w:sz w:val="22"/>
                <w:szCs w:val="22"/>
              </w:rPr>
              <w:t>Długookresowa Strategia Rozwoju Kraju. Polska 2030. Trzecia Fala Nowoczesności</w:t>
            </w:r>
          </w:p>
        </w:tc>
      </w:tr>
      <w:tr w:rsidR="00AF19C6" w:rsidRPr="00CE0CF4" w14:paraId="6B3BE248" w14:textId="77777777">
        <w:trPr>
          <w:trHeight w:hRule="exact" w:val="1297"/>
        </w:trPr>
        <w:tc>
          <w:tcPr>
            <w:tcW w:w="8364" w:type="dxa"/>
            <w:tcBorders>
              <w:top w:val="single" w:sz="4" w:space="0" w:color="auto"/>
              <w:left w:val="single" w:sz="4" w:space="0" w:color="auto"/>
              <w:bottom w:val="single" w:sz="4" w:space="0" w:color="auto"/>
            </w:tcBorders>
            <w:shd w:val="clear" w:color="auto" w:fill="FFFFFF"/>
            <w:vAlign w:val="center"/>
          </w:tcPr>
          <w:p w14:paraId="6F10ABCB" w14:textId="77777777" w:rsidR="00AF19C6" w:rsidRPr="00CE0CF4" w:rsidRDefault="00AF19C6" w:rsidP="00AD5CEE">
            <w:pPr>
              <w:ind w:left="142" w:right="77"/>
              <w:jc w:val="both"/>
              <w:rPr>
                <w:rFonts w:ascii="Calibri" w:hAnsi="Calibri" w:cs="Calibri"/>
              </w:rPr>
            </w:pPr>
            <w:r w:rsidRPr="00CE0CF4">
              <w:rPr>
                <w:rFonts w:ascii="Calibri" w:hAnsi="Calibri" w:cs="Calibri"/>
                <w:sz w:val="22"/>
                <w:szCs w:val="22"/>
              </w:rPr>
              <w:t>Cel 7 - Zapewnienie bezpieczeństwa energetycznego oraz ochrona i poprawa stanu środowiska,</w:t>
            </w:r>
          </w:p>
          <w:p w14:paraId="6D9B8879" w14:textId="77777777" w:rsidR="00AF19C6" w:rsidRPr="00CE0CF4" w:rsidRDefault="00AF19C6" w:rsidP="00AD5CEE">
            <w:pPr>
              <w:ind w:left="142" w:right="77"/>
              <w:jc w:val="both"/>
              <w:rPr>
                <w:rFonts w:ascii="Calibri" w:hAnsi="Calibri" w:cs="Calibri"/>
              </w:rPr>
            </w:pPr>
            <w:r w:rsidRPr="00CE0CF4">
              <w:rPr>
                <w:rFonts w:ascii="Calibri" w:hAnsi="Calibri" w:cs="Calibri"/>
                <w:sz w:val="22"/>
                <w:szCs w:val="22"/>
              </w:rPr>
              <w:t>Cel 8 - Wzmocnienie mechanizmów terytorialnego równoważenia rozwoju dla rozwijania i pełnego wykorzystania potencjałów regionalnych.</w:t>
            </w:r>
          </w:p>
        </w:tc>
        <w:tc>
          <w:tcPr>
            <w:tcW w:w="5529" w:type="dxa"/>
            <w:tcBorders>
              <w:top w:val="single" w:sz="4" w:space="0" w:color="auto"/>
              <w:left w:val="single" w:sz="4" w:space="0" w:color="auto"/>
              <w:bottom w:val="single" w:sz="4" w:space="0" w:color="auto"/>
            </w:tcBorders>
            <w:shd w:val="clear" w:color="auto" w:fill="FFFFFF"/>
            <w:vAlign w:val="center"/>
          </w:tcPr>
          <w:p w14:paraId="02CF825F" w14:textId="77777777" w:rsidR="00AF19C6" w:rsidRPr="00CE0CF4" w:rsidRDefault="00AF19C6" w:rsidP="005703CE">
            <w:pPr>
              <w:ind w:left="120" w:right="131"/>
              <w:jc w:val="both"/>
              <w:rPr>
                <w:rFonts w:ascii="Calibri" w:hAnsi="Calibri" w:cs="Calibri"/>
              </w:rPr>
            </w:pPr>
            <w:r w:rsidRPr="00CE0CF4">
              <w:rPr>
                <w:rFonts w:ascii="Calibri" w:hAnsi="Calibri" w:cs="Calibri"/>
                <w:sz w:val="22"/>
                <w:szCs w:val="22"/>
              </w:rPr>
              <w:t xml:space="preserve">Wszystkie cele Programu </w:t>
            </w:r>
            <w:proofErr w:type="spellStart"/>
            <w:r w:rsidRPr="00CE0CF4">
              <w:rPr>
                <w:rFonts w:ascii="Calibri" w:hAnsi="Calibri" w:cs="Calibri"/>
                <w:sz w:val="22"/>
                <w:szCs w:val="22"/>
              </w:rPr>
              <w:t>j.w</w:t>
            </w:r>
            <w:proofErr w:type="spellEnd"/>
            <w:r w:rsidRPr="00CE0CF4">
              <w:rPr>
                <w:rFonts w:ascii="Calibri" w:hAnsi="Calibri" w:cs="Calibri"/>
                <w:sz w:val="22"/>
                <w:szCs w:val="22"/>
              </w:rPr>
              <w:t>. wpisują się w założenia przyjęte w Długookresowej Strategii Rozwoju Kraju.</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6DC92617" w14:textId="77777777" w:rsidR="00AF19C6" w:rsidRPr="00CE0CF4" w:rsidRDefault="00AF19C6" w:rsidP="00004F85">
            <w:pPr>
              <w:ind w:left="120"/>
              <w:jc w:val="both"/>
              <w:rPr>
                <w:rFonts w:ascii="Calibri" w:hAnsi="Calibri" w:cs="Calibri"/>
              </w:rPr>
            </w:pPr>
            <w:r w:rsidRPr="00CE0CF4">
              <w:rPr>
                <w:rFonts w:ascii="Calibri" w:hAnsi="Calibri" w:cs="Calibri"/>
                <w:sz w:val="22"/>
                <w:szCs w:val="22"/>
              </w:rPr>
              <w:t xml:space="preserve">Pełna </w:t>
            </w:r>
          </w:p>
          <w:p w14:paraId="58C7274F" w14:textId="77777777" w:rsidR="00AF19C6" w:rsidRPr="00CE0CF4" w:rsidRDefault="00AF19C6" w:rsidP="00004F85">
            <w:pPr>
              <w:ind w:left="120"/>
              <w:jc w:val="both"/>
              <w:rPr>
                <w:rFonts w:ascii="Calibri" w:hAnsi="Calibri" w:cs="Calibri"/>
              </w:rPr>
            </w:pPr>
            <w:r w:rsidRPr="00CE0CF4">
              <w:rPr>
                <w:rFonts w:ascii="Calibri" w:hAnsi="Calibri" w:cs="Calibri"/>
                <w:sz w:val="22"/>
                <w:szCs w:val="22"/>
              </w:rPr>
              <w:t>zgodność</w:t>
            </w:r>
          </w:p>
        </w:tc>
      </w:tr>
      <w:tr w:rsidR="00AF19C6" w:rsidRPr="00CE0CF4" w14:paraId="7BA00862" w14:textId="77777777">
        <w:trPr>
          <w:trHeight w:hRule="exact" w:val="575"/>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7364C32A"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Strategia innowacyjności i efektywności gospodarki „Dynamiczna Polska 2020”</w:t>
            </w:r>
          </w:p>
        </w:tc>
      </w:tr>
      <w:tr w:rsidR="00AF19C6" w:rsidRPr="00CE0CF4" w14:paraId="4C403F76" w14:textId="77777777">
        <w:trPr>
          <w:trHeight w:hRule="exact" w:val="3079"/>
        </w:trPr>
        <w:tc>
          <w:tcPr>
            <w:tcW w:w="8364" w:type="dxa"/>
            <w:tcBorders>
              <w:top w:val="single" w:sz="4" w:space="0" w:color="auto"/>
              <w:left w:val="single" w:sz="4" w:space="0" w:color="auto"/>
              <w:bottom w:val="single" w:sz="4" w:space="0" w:color="auto"/>
            </w:tcBorders>
            <w:shd w:val="clear" w:color="auto" w:fill="FFFFFF"/>
            <w:vAlign w:val="center"/>
          </w:tcPr>
          <w:p w14:paraId="456E879F" w14:textId="77777777" w:rsidR="00AF19C6" w:rsidRPr="00CE0CF4" w:rsidRDefault="00AF19C6" w:rsidP="00ED3CCB">
            <w:pPr>
              <w:pStyle w:val="Tekstpodstawowy5"/>
              <w:shd w:val="clear" w:color="auto" w:fill="auto"/>
              <w:spacing w:before="120" w:line="240" w:lineRule="auto"/>
              <w:ind w:left="119" w:right="130" w:firstLine="0"/>
              <w:jc w:val="both"/>
              <w:rPr>
                <w:rFonts w:ascii="Calibri" w:hAnsi="Calibri" w:cs="Calibri"/>
                <w:sz w:val="22"/>
                <w:szCs w:val="22"/>
              </w:rPr>
            </w:pPr>
            <w:r w:rsidRPr="00CE0CF4">
              <w:rPr>
                <w:rStyle w:val="Tekstpodstawowy1"/>
                <w:rFonts w:ascii="Calibri" w:hAnsi="Calibri" w:cs="Calibri"/>
                <w:sz w:val="22"/>
                <w:szCs w:val="22"/>
              </w:rPr>
              <w:t>Cel 3: Wzrost efektywności wykorzystania zasobów naturalnych i surowców:</w:t>
            </w:r>
          </w:p>
          <w:p w14:paraId="3C55A785" w14:textId="77777777" w:rsidR="00AF19C6" w:rsidRPr="00CE0CF4" w:rsidRDefault="00AF19C6" w:rsidP="005703CE">
            <w:pPr>
              <w:pStyle w:val="Tekstpodstawowy5"/>
              <w:shd w:val="clear" w:color="auto" w:fill="auto"/>
              <w:spacing w:line="240"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 xml:space="preserve">Kierunek działań 3.1. Transformacja systemu społeczno-gospodarczego na tzw. „bardziej zieloną ścieżkę”, zwłaszcza ograniczanie </w:t>
            </w:r>
            <w:proofErr w:type="spellStart"/>
            <w:r w:rsidRPr="00CE0CF4">
              <w:rPr>
                <w:rStyle w:val="Tekstpodstawowy1"/>
                <w:rFonts w:ascii="Calibri" w:hAnsi="Calibri" w:cs="Calibri"/>
                <w:sz w:val="22"/>
                <w:szCs w:val="22"/>
              </w:rPr>
              <w:t>energo</w:t>
            </w:r>
            <w:proofErr w:type="spellEnd"/>
            <w:r w:rsidRPr="00CE0CF4">
              <w:rPr>
                <w:rStyle w:val="Tekstpodstawowy1"/>
                <w:rFonts w:ascii="Calibri" w:hAnsi="Calibri" w:cs="Calibri"/>
                <w:sz w:val="22"/>
                <w:szCs w:val="22"/>
              </w:rPr>
              <w:t xml:space="preserve"> i materiałochłonności gospodarki:</w:t>
            </w:r>
          </w:p>
          <w:p w14:paraId="3D085B1B" w14:textId="77777777" w:rsidR="00AF19C6" w:rsidRPr="00CE0CF4" w:rsidRDefault="00AF19C6" w:rsidP="00420F84">
            <w:pPr>
              <w:pStyle w:val="Tekstpodstawowy5"/>
              <w:numPr>
                <w:ilvl w:val="0"/>
                <w:numId w:val="23"/>
              </w:numPr>
              <w:shd w:val="clear" w:color="auto" w:fill="auto"/>
              <w:spacing w:after="120" w:line="240" w:lineRule="auto"/>
              <w:ind w:left="699" w:right="131" w:hanging="453"/>
              <w:jc w:val="both"/>
              <w:rPr>
                <w:rStyle w:val="Tekstpodstawowy1"/>
                <w:rFonts w:ascii="Calibri" w:hAnsi="Calibri" w:cs="Calibri"/>
                <w:sz w:val="22"/>
                <w:szCs w:val="22"/>
              </w:rPr>
            </w:pPr>
            <w:r w:rsidRPr="00CE0CF4">
              <w:rPr>
                <w:rStyle w:val="Tekstpodstawowy1"/>
                <w:rFonts w:ascii="Calibri" w:hAnsi="Calibri" w:cs="Calibri"/>
                <w:sz w:val="22"/>
                <w:szCs w:val="22"/>
              </w:rPr>
              <w:t>Działanie 3.1.2. Podnoszenie społecznej świadomości i poziomu wiedzy na temat wyzwań zrównoważonego rozwoju i zmian klimatu.</w:t>
            </w:r>
          </w:p>
          <w:p w14:paraId="049BE0B8" w14:textId="77777777" w:rsidR="00AF19C6" w:rsidRPr="00CE0CF4" w:rsidRDefault="00AF19C6" w:rsidP="005703CE">
            <w:pPr>
              <w:pStyle w:val="Tekstpodstawowy5"/>
              <w:shd w:val="clear" w:color="auto" w:fill="auto"/>
              <w:spacing w:line="240" w:lineRule="auto"/>
              <w:ind w:left="142" w:right="131" w:firstLine="0"/>
              <w:jc w:val="both"/>
              <w:rPr>
                <w:rStyle w:val="Tekstpodstawowy1"/>
                <w:rFonts w:ascii="Calibri" w:hAnsi="Calibri" w:cs="Calibri"/>
                <w:sz w:val="22"/>
                <w:szCs w:val="22"/>
              </w:rPr>
            </w:pPr>
            <w:r w:rsidRPr="00CE0CF4">
              <w:rPr>
                <w:rStyle w:val="Tekstpodstawowy1"/>
                <w:rFonts w:ascii="Calibri" w:hAnsi="Calibri" w:cs="Calibri"/>
                <w:sz w:val="22"/>
                <w:szCs w:val="22"/>
              </w:rPr>
              <w:t>Kierunek działań 3.2. Wspieranie rozwoju zrównoważonego budownictwa na etapie planowania, projektowania, wznoszenia budynków oraz zarządzania nimi przez cały cykl życia:</w:t>
            </w:r>
          </w:p>
          <w:p w14:paraId="6B08B860" w14:textId="77777777" w:rsidR="00AF19C6" w:rsidRPr="00CE0CF4" w:rsidRDefault="00AF19C6" w:rsidP="00420F84">
            <w:pPr>
              <w:pStyle w:val="Tekstpodstawowy5"/>
              <w:numPr>
                <w:ilvl w:val="0"/>
                <w:numId w:val="24"/>
              </w:numPr>
              <w:shd w:val="clear" w:color="auto" w:fill="auto"/>
              <w:spacing w:after="120" w:line="240" w:lineRule="auto"/>
              <w:ind w:left="699" w:right="131" w:hanging="453"/>
              <w:jc w:val="both"/>
              <w:rPr>
                <w:rFonts w:ascii="Calibri" w:hAnsi="Calibri" w:cs="Calibri"/>
                <w:sz w:val="22"/>
                <w:szCs w:val="22"/>
              </w:rPr>
            </w:pPr>
            <w:r w:rsidRPr="00CE0CF4">
              <w:rPr>
                <w:rStyle w:val="Tekstpodstawowy1"/>
                <w:rFonts w:ascii="Calibri" w:hAnsi="Calibri" w:cs="Calibri"/>
                <w:sz w:val="22"/>
                <w:szCs w:val="22"/>
              </w:rPr>
              <w:t>Działanie 3.2.1. Poprawa efektywności energetycznej i materiałowej przedsięwzięć architektoniczno-budowlanych oraz istniejących zasobów.</w:t>
            </w:r>
          </w:p>
        </w:tc>
        <w:tc>
          <w:tcPr>
            <w:tcW w:w="5529" w:type="dxa"/>
            <w:tcBorders>
              <w:top w:val="single" w:sz="4" w:space="0" w:color="auto"/>
              <w:left w:val="single" w:sz="4" w:space="0" w:color="auto"/>
              <w:bottom w:val="single" w:sz="4" w:space="0" w:color="auto"/>
            </w:tcBorders>
            <w:shd w:val="clear" w:color="auto" w:fill="FFFFFF"/>
          </w:tcPr>
          <w:p w14:paraId="48962A4B" w14:textId="77777777" w:rsidR="00AF19C6" w:rsidRPr="00374FB3" w:rsidRDefault="00AF19C6" w:rsidP="00ED3CCB">
            <w:pPr>
              <w:pStyle w:val="Tekstpodstawowy"/>
              <w:tabs>
                <w:tab w:val="clear" w:pos="-1440"/>
                <w:tab w:val="clear" w:pos="-1368"/>
              </w:tabs>
              <w:spacing w:before="120" w:line="240" w:lineRule="auto"/>
              <w:ind w:left="132" w:right="131"/>
              <w:rPr>
                <w:rFonts w:ascii="Calibri" w:hAnsi="Calibri" w:cs="Calibri"/>
              </w:rPr>
            </w:pPr>
            <w:r w:rsidRPr="00374FB3">
              <w:rPr>
                <w:rFonts w:ascii="Calibri" w:hAnsi="Calibri" w:cs="Calibri"/>
              </w:rPr>
              <w:t>Ochrona powietrza atmosferycznego i klimatu - obszar interwencji 1.</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43E15CFB" w14:textId="77777777" w:rsidR="00AF19C6" w:rsidRPr="00CE0CF4" w:rsidRDefault="00AF19C6" w:rsidP="00CE3A60">
            <w:pPr>
              <w:pStyle w:val="Tekstpodstawowy5"/>
              <w:shd w:val="clear" w:color="auto" w:fill="auto"/>
              <w:spacing w:before="120" w:line="240" w:lineRule="auto"/>
              <w:ind w:left="119" w:firstLine="0"/>
              <w:jc w:val="both"/>
              <w:rPr>
                <w:rStyle w:val="Tekstpodstawowy1"/>
                <w:rFonts w:ascii="Calibri" w:hAnsi="Calibri" w:cs="Calibri"/>
                <w:sz w:val="22"/>
                <w:szCs w:val="22"/>
              </w:rPr>
            </w:pPr>
            <w:r w:rsidRPr="00CE0CF4">
              <w:rPr>
                <w:rStyle w:val="Tekstpodstawowy1"/>
                <w:rFonts w:ascii="Calibri" w:hAnsi="Calibri" w:cs="Calibri"/>
                <w:sz w:val="22"/>
                <w:szCs w:val="22"/>
              </w:rPr>
              <w:t xml:space="preserve">Pełna </w:t>
            </w:r>
          </w:p>
          <w:p w14:paraId="37B8EBF1" w14:textId="77777777" w:rsidR="00AF19C6" w:rsidRPr="00CE0CF4" w:rsidRDefault="00AF19C6" w:rsidP="00CE3A60">
            <w:pPr>
              <w:pStyle w:val="Tekstpodstawowy5"/>
              <w:shd w:val="clear" w:color="auto" w:fill="auto"/>
              <w:spacing w:line="240" w:lineRule="auto"/>
              <w:ind w:left="119"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4C91A2D9" w14:textId="77777777">
        <w:trPr>
          <w:trHeight w:hRule="exact" w:val="564"/>
        </w:trPr>
        <w:tc>
          <w:tcPr>
            <w:tcW w:w="15310" w:type="dxa"/>
            <w:gridSpan w:val="3"/>
            <w:tcBorders>
              <w:top w:val="single" w:sz="4" w:space="0" w:color="auto"/>
              <w:left w:val="single" w:sz="4" w:space="0" w:color="auto"/>
              <w:right w:val="single" w:sz="4" w:space="0" w:color="auto"/>
            </w:tcBorders>
            <w:shd w:val="clear" w:color="auto" w:fill="FFFFFF"/>
            <w:vAlign w:val="center"/>
          </w:tcPr>
          <w:p w14:paraId="57CF7393"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Strategia rozwoju transportu do 2020 roku (z perspektywą do 2030 roku)</w:t>
            </w:r>
          </w:p>
        </w:tc>
      </w:tr>
      <w:tr w:rsidR="00AF19C6" w:rsidRPr="00CE0CF4" w14:paraId="05657A1B" w14:textId="77777777">
        <w:trPr>
          <w:trHeight w:hRule="exact" w:val="1123"/>
        </w:trPr>
        <w:tc>
          <w:tcPr>
            <w:tcW w:w="8364" w:type="dxa"/>
            <w:tcBorders>
              <w:top w:val="single" w:sz="4" w:space="0" w:color="auto"/>
              <w:left w:val="single" w:sz="4" w:space="0" w:color="auto"/>
              <w:bottom w:val="single" w:sz="4" w:space="0" w:color="auto"/>
            </w:tcBorders>
            <w:shd w:val="clear" w:color="auto" w:fill="FFFFFF"/>
            <w:vAlign w:val="center"/>
          </w:tcPr>
          <w:p w14:paraId="0A212D83"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Cel strategiczny 1. Stworzenie zintegrowanego systemu transportowego.</w:t>
            </w:r>
          </w:p>
          <w:p w14:paraId="35DBA36D" w14:textId="77777777" w:rsidR="00AF19C6" w:rsidRPr="00CE0CF4" w:rsidRDefault="00AF19C6" w:rsidP="00004F85">
            <w:pPr>
              <w:pStyle w:val="Tekstpodstawowy5"/>
              <w:shd w:val="clear" w:color="auto" w:fill="auto"/>
              <w:spacing w:line="240"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Cel szczegółowy 1. Stworzenie nowoczesnej i spójnej sieci infrastruktury transportowej.</w:t>
            </w:r>
          </w:p>
          <w:p w14:paraId="46196636" w14:textId="77777777" w:rsidR="00AF19C6" w:rsidRPr="00CE0CF4" w:rsidRDefault="00AF19C6" w:rsidP="00004F85">
            <w:pPr>
              <w:pStyle w:val="Tekstpodstawowy5"/>
              <w:shd w:val="clear" w:color="auto" w:fill="auto"/>
              <w:spacing w:line="240"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Cel szczegółowy 4. Ograniczanie negatywnego wpływu transportu na środowisko.</w:t>
            </w:r>
          </w:p>
        </w:tc>
        <w:tc>
          <w:tcPr>
            <w:tcW w:w="5529" w:type="dxa"/>
            <w:tcBorders>
              <w:top w:val="single" w:sz="4" w:space="0" w:color="auto"/>
              <w:left w:val="single" w:sz="4" w:space="0" w:color="auto"/>
              <w:bottom w:val="single" w:sz="4" w:space="0" w:color="auto"/>
            </w:tcBorders>
            <w:shd w:val="clear" w:color="auto" w:fill="FFFFFF"/>
          </w:tcPr>
          <w:p w14:paraId="577308BF" w14:textId="77777777" w:rsidR="00AF19C6" w:rsidRPr="00374FB3" w:rsidRDefault="00AF19C6" w:rsidP="00ED3CCB">
            <w:pPr>
              <w:pStyle w:val="Tekstpodstawowy"/>
              <w:tabs>
                <w:tab w:val="clear" w:pos="-1440"/>
                <w:tab w:val="clear" w:pos="-1368"/>
              </w:tabs>
              <w:spacing w:before="120" w:line="240" w:lineRule="auto"/>
              <w:ind w:left="132" w:right="131"/>
              <w:rPr>
                <w:rFonts w:ascii="Calibri" w:hAnsi="Calibri" w:cs="Calibri"/>
              </w:rPr>
            </w:pPr>
            <w:r w:rsidRPr="00374FB3">
              <w:rPr>
                <w:rFonts w:ascii="Calibri" w:hAnsi="Calibri" w:cs="Calibri"/>
              </w:rPr>
              <w:t>Ochrona powietrza atmosferycznego i klimatu - obszar interwencji 1;</w:t>
            </w:r>
          </w:p>
          <w:p w14:paraId="73236D23" w14:textId="77777777" w:rsidR="00AF19C6" w:rsidRPr="00374FB3" w:rsidRDefault="002A5441" w:rsidP="00AD5CEE">
            <w:pPr>
              <w:pStyle w:val="Tekstpodstawowy"/>
              <w:tabs>
                <w:tab w:val="clear" w:pos="-1440"/>
                <w:tab w:val="clear" w:pos="-1368"/>
              </w:tabs>
              <w:spacing w:before="0" w:line="240" w:lineRule="auto"/>
              <w:ind w:left="132" w:right="131"/>
              <w:rPr>
                <w:rFonts w:ascii="Calibri" w:hAnsi="Calibri" w:cs="Calibri"/>
              </w:rPr>
            </w:pPr>
            <w:r w:rsidRPr="00374FB3">
              <w:rPr>
                <w:rFonts w:ascii="Calibri" w:hAnsi="Calibri" w:cs="Calibri"/>
              </w:rPr>
              <w:t>Ochrona przed</w:t>
            </w:r>
            <w:r w:rsidR="00AF19C6" w:rsidRPr="00374FB3">
              <w:rPr>
                <w:rFonts w:ascii="Calibri" w:hAnsi="Calibri" w:cs="Calibri"/>
              </w:rPr>
              <w:t xml:space="preserve"> hałasem - obszar interwencji 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11ECB2E" w14:textId="77777777" w:rsidR="00AF19C6" w:rsidRPr="00CE0CF4" w:rsidRDefault="00AF19C6" w:rsidP="00ED3CCB">
            <w:pPr>
              <w:pStyle w:val="Tekstpodstawowy5"/>
              <w:shd w:val="clear" w:color="auto" w:fill="auto"/>
              <w:spacing w:before="120"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Pełna zgodność</w:t>
            </w:r>
          </w:p>
        </w:tc>
      </w:tr>
      <w:tr w:rsidR="00AF19C6" w:rsidRPr="00CE0CF4" w14:paraId="1CC1329D" w14:textId="77777777">
        <w:trPr>
          <w:trHeight w:hRule="exact" w:val="582"/>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210A21D8"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Strategia „Sprawne Państwo 2020”</w:t>
            </w:r>
          </w:p>
        </w:tc>
      </w:tr>
      <w:tr w:rsidR="00AF19C6" w:rsidRPr="00CE0CF4" w14:paraId="2D77F139" w14:textId="77777777">
        <w:trPr>
          <w:trHeight w:hRule="exact" w:val="1259"/>
        </w:trPr>
        <w:tc>
          <w:tcPr>
            <w:tcW w:w="8364" w:type="dxa"/>
            <w:tcBorders>
              <w:top w:val="single" w:sz="4" w:space="0" w:color="auto"/>
              <w:left w:val="single" w:sz="4" w:space="0" w:color="auto"/>
              <w:bottom w:val="single" w:sz="4" w:space="0" w:color="auto"/>
            </w:tcBorders>
            <w:shd w:val="clear" w:color="auto" w:fill="FFFFFF"/>
          </w:tcPr>
          <w:p w14:paraId="3ABF6E07" w14:textId="77777777" w:rsidR="00AF19C6" w:rsidRPr="00CE0CF4" w:rsidRDefault="00AF19C6" w:rsidP="00AD5CEE">
            <w:pPr>
              <w:pStyle w:val="Tekstpodstawowy5"/>
              <w:shd w:val="clear" w:color="auto" w:fill="auto"/>
              <w:spacing w:line="240" w:lineRule="auto"/>
              <w:ind w:left="132" w:firstLine="0"/>
              <w:jc w:val="both"/>
              <w:rPr>
                <w:rStyle w:val="Tekstpodstawowy1"/>
                <w:rFonts w:ascii="Calibri" w:hAnsi="Calibri" w:cs="Calibri"/>
                <w:sz w:val="22"/>
                <w:szCs w:val="22"/>
              </w:rPr>
            </w:pPr>
          </w:p>
          <w:p w14:paraId="5CECD6D6" w14:textId="77777777" w:rsidR="00AF19C6" w:rsidRPr="00CE0CF4" w:rsidRDefault="00AF19C6" w:rsidP="00004F85">
            <w:pPr>
              <w:pStyle w:val="Tekstpodstawowy5"/>
              <w:shd w:val="clear" w:color="auto" w:fill="auto"/>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7. Zapewnienie wysokiego poziomu bezpieczeństwa i porządku publicznego:</w:t>
            </w:r>
          </w:p>
          <w:p w14:paraId="04FAB6D9" w14:textId="77777777" w:rsidR="00AF19C6" w:rsidRPr="00CE0CF4" w:rsidRDefault="00AF19C6" w:rsidP="00004F85">
            <w:pPr>
              <w:pStyle w:val="Tekstpodstawowy5"/>
              <w:shd w:val="clear" w:color="auto" w:fill="auto"/>
              <w:tabs>
                <w:tab w:val="left" w:pos="283"/>
              </w:tabs>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Kierunek interwencji 7.5. Doskonalenie systemu zarządzania kryzysowego:</w:t>
            </w:r>
          </w:p>
          <w:p w14:paraId="214553EA" w14:textId="77777777" w:rsidR="00AF19C6" w:rsidRPr="00CE0CF4" w:rsidRDefault="00AF19C6" w:rsidP="00420F84">
            <w:pPr>
              <w:pStyle w:val="Tekstpodstawowy5"/>
              <w:numPr>
                <w:ilvl w:val="0"/>
                <w:numId w:val="26"/>
              </w:numPr>
              <w:shd w:val="clear" w:color="auto" w:fill="auto"/>
              <w:spacing w:line="240" w:lineRule="auto"/>
              <w:ind w:left="720" w:right="131" w:hanging="360"/>
              <w:jc w:val="both"/>
              <w:rPr>
                <w:rFonts w:ascii="Calibri" w:hAnsi="Calibri" w:cs="Calibri"/>
                <w:sz w:val="22"/>
                <w:szCs w:val="22"/>
              </w:rPr>
            </w:pPr>
            <w:r w:rsidRPr="00CE0CF4">
              <w:rPr>
                <w:rStyle w:val="Tekstpodstawowy1"/>
                <w:rFonts w:ascii="Calibri" w:hAnsi="Calibri" w:cs="Calibri"/>
                <w:sz w:val="22"/>
                <w:szCs w:val="22"/>
              </w:rPr>
              <w:t>Przedsięwzięcie 7.5.1. Usprawnienie działania struktur zarządzania kryzysowego.</w:t>
            </w:r>
          </w:p>
        </w:tc>
        <w:tc>
          <w:tcPr>
            <w:tcW w:w="5529" w:type="dxa"/>
            <w:tcBorders>
              <w:top w:val="single" w:sz="4" w:space="0" w:color="auto"/>
              <w:left w:val="single" w:sz="4" w:space="0" w:color="auto"/>
              <w:bottom w:val="single" w:sz="4" w:space="0" w:color="auto"/>
            </w:tcBorders>
            <w:shd w:val="clear" w:color="auto" w:fill="FFFFFF"/>
          </w:tcPr>
          <w:p w14:paraId="7BB0EA82" w14:textId="77777777" w:rsidR="00AF19C6" w:rsidRPr="00374FB3" w:rsidRDefault="00AF19C6" w:rsidP="00AD5CEE">
            <w:pPr>
              <w:pStyle w:val="Tekstpodstawowy"/>
              <w:spacing w:before="0" w:line="240" w:lineRule="auto"/>
              <w:ind w:left="132"/>
              <w:rPr>
                <w:rFonts w:ascii="Calibri" w:hAnsi="Calibri" w:cs="Calibri"/>
              </w:rPr>
            </w:pPr>
          </w:p>
          <w:p w14:paraId="4D216766" w14:textId="77777777" w:rsidR="00AF19C6" w:rsidRPr="00374FB3" w:rsidRDefault="00AF19C6" w:rsidP="00004F85">
            <w:pPr>
              <w:pStyle w:val="Tekstpodstawowy"/>
              <w:spacing w:before="0" w:line="240" w:lineRule="auto"/>
              <w:ind w:left="132" w:right="132"/>
              <w:rPr>
                <w:rFonts w:ascii="Calibri" w:hAnsi="Calibri" w:cs="Calibri"/>
              </w:rPr>
            </w:pPr>
            <w:r w:rsidRPr="00374FB3">
              <w:rPr>
                <w:rFonts w:ascii="Calibri" w:hAnsi="Calibri" w:cs="Calibri"/>
              </w:rPr>
              <w:t xml:space="preserve">Zapobieganie poważnym </w:t>
            </w:r>
            <w:r w:rsidR="002A5441" w:rsidRPr="00374FB3">
              <w:rPr>
                <w:rFonts w:ascii="Calibri" w:hAnsi="Calibri" w:cs="Calibri"/>
              </w:rPr>
              <w:t>awariom - obszar</w:t>
            </w:r>
            <w:r w:rsidRPr="00374FB3">
              <w:rPr>
                <w:rFonts w:ascii="Calibri" w:hAnsi="Calibri" w:cs="Calibri"/>
              </w:rPr>
              <w:t xml:space="preserve"> interwencji </w:t>
            </w:r>
            <w:r w:rsidR="00F3320F">
              <w:rPr>
                <w:rFonts w:ascii="Calibri" w:hAnsi="Calibri" w:cs="Calibri"/>
              </w:rPr>
              <w:t>10</w:t>
            </w:r>
          </w:p>
          <w:p w14:paraId="15889CBC" w14:textId="77777777" w:rsidR="00AF19C6" w:rsidRPr="00CE0CF4" w:rsidRDefault="00AF19C6" w:rsidP="00AD5CEE">
            <w:pPr>
              <w:pStyle w:val="Tekstpodstawowy5"/>
              <w:shd w:val="clear" w:color="auto" w:fill="auto"/>
              <w:tabs>
                <w:tab w:val="left" w:pos="638"/>
              </w:tabs>
              <w:spacing w:line="240" w:lineRule="auto"/>
              <w:ind w:left="1305" w:firstLine="0"/>
              <w:jc w:val="both"/>
              <w:rPr>
                <w:rFonts w:ascii="Calibri" w:hAnsi="Calibri" w:cs="Calibri"/>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4F18242" w14:textId="77777777"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14:paraId="301EED07"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2AB93D7C" w14:textId="77777777">
        <w:trPr>
          <w:trHeight w:hRule="exact" w:val="524"/>
        </w:trPr>
        <w:tc>
          <w:tcPr>
            <w:tcW w:w="15310" w:type="dxa"/>
            <w:gridSpan w:val="3"/>
            <w:tcBorders>
              <w:top w:val="single" w:sz="4" w:space="0" w:color="auto"/>
              <w:left w:val="single" w:sz="4" w:space="0" w:color="auto"/>
              <w:right w:val="single" w:sz="4" w:space="0" w:color="auto"/>
            </w:tcBorders>
            <w:shd w:val="clear" w:color="auto" w:fill="FFFFFF"/>
            <w:vAlign w:val="center"/>
          </w:tcPr>
          <w:p w14:paraId="6D6DDCB7"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Strategia rozwoju systemu bezpieczeństwa narodowego Rzeczypospolitej Polskiej 2022</w:t>
            </w:r>
          </w:p>
        </w:tc>
      </w:tr>
      <w:tr w:rsidR="00AF19C6" w:rsidRPr="00CE0CF4" w14:paraId="7804602C" w14:textId="77777777">
        <w:trPr>
          <w:trHeight w:hRule="exact" w:val="1978"/>
        </w:trPr>
        <w:tc>
          <w:tcPr>
            <w:tcW w:w="8364" w:type="dxa"/>
            <w:tcBorders>
              <w:top w:val="single" w:sz="4" w:space="0" w:color="auto"/>
              <w:left w:val="single" w:sz="4" w:space="0" w:color="auto"/>
              <w:bottom w:val="single" w:sz="4" w:space="0" w:color="auto"/>
            </w:tcBorders>
            <w:shd w:val="clear" w:color="auto" w:fill="FFFFFF"/>
          </w:tcPr>
          <w:p w14:paraId="1F789232" w14:textId="77777777" w:rsidR="00AF19C6" w:rsidRPr="00CE0CF4" w:rsidRDefault="00AF19C6" w:rsidP="00AD5CEE">
            <w:pPr>
              <w:pStyle w:val="Tekstpodstawowy5"/>
              <w:shd w:val="clear" w:color="auto" w:fill="auto"/>
              <w:spacing w:line="240" w:lineRule="auto"/>
              <w:ind w:left="132" w:firstLine="0"/>
              <w:jc w:val="both"/>
              <w:rPr>
                <w:rStyle w:val="Tekstpodstawowy1"/>
                <w:rFonts w:ascii="Calibri" w:hAnsi="Calibri" w:cs="Calibri"/>
                <w:sz w:val="22"/>
                <w:szCs w:val="22"/>
              </w:rPr>
            </w:pPr>
          </w:p>
          <w:p w14:paraId="6F8D3AF6" w14:textId="77777777"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r w:rsidRPr="00CE0CF4">
              <w:rPr>
                <w:rStyle w:val="Tekstpodstawowy1"/>
                <w:rFonts w:ascii="Calibri" w:hAnsi="Calibri" w:cs="Calibri"/>
                <w:sz w:val="22"/>
                <w:szCs w:val="22"/>
              </w:rPr>
              <w:t>Cel 4. Zwiększenie integracji polityk publicznych z polityką bezpieczeństwa:</w:t>
            </w:r>
          </w:p>
          <w:p w14:paraId="181BF56B" w14:textId="77777777" w:rsidR="00AF19C6" w:rsidRPr="00CE0CF4" w:rsidRDefault="00AF19C6" w:rsidP="00004F85">
            <w:pPr>
              <w:pStyle w:val="Tekstpodstawowy5"/>
              <w:shd w:val="clear" w:color="auto" w:fill="auto"/>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Priorytet 4.1. Integracja rozwoju społeczno-gospodarczego i bezpieczeństwa narodowego:</w:t>
            </w:r>
          </w:p>
          <w:p w14:paraId="03A2BBB4" w14:textId="77777777" w:rsidR="00AF19C6" w:rsidRPr="00CE0CF4" w:rsidRDefault="00AF19C6" w:rsidP="00420F84">
            <w:pPr>
              <w:pStyle w:val="Tekstpodstawowy5"/>
              <w:numPr>
                <w:ilvl w:val="0"/>
                <w:numId w:val="25"/>
              </w:numPr>
              <w:shd w:val="clear" w:color="auto" w:fill="auto"/>
              <w:spacing w:line="240" w:lineRule="auto"/>
              <w:ind w:left="699"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Kierunek interwencji 4.1.3. Wspieranie rozwoju infrastruktury przez sektor bezpieczeństwa,</w:t>
            </w:r>
          </w:p>
          <w:p w14:paraId="150793DA" w14:textId="77777777" w:rsidR="00AF19C6" w:rsidRPr="00CE0CF4" w:rsidRDefault="00AF19C6" w:rsidP="00420F84">
            <w:pPr>
              <w:pStyle w:val="Tekstpodstawowy5"/>
              <w:numPr>
                <w:ilvl w:val="0"/>
                <w:numId w:val="25"/>
              </w:numPr>
              <w:shd w:val="clear" w:color="auto" w:fill="auto"/>
              <w:spacing w:line="240" w:lineRule="auto"/>
              <w:ind w:left="699" w:right="131" w:hanging="360"/>
              <w:jc w:val="both"/>
              <w:rPr>
                <w:rFonts w:ascii="Calibri" w:hAnsi="Calibri" w:cs="Calibri"/>
                <w:sz w:val="22"/>
                <w:szCs w:val="22"/>
              </w:rPr>
            </w:pPr>
            <w:r w:rsidRPr="00CE0CF4">
              <w:rPr>
                <w:rStyle w:val="Tekstpodstawowy1"/>
                <w:rFonts w:ascii="Calibri" w:hAnsi="Calibri" w:cs="Calibri"/>
                <w:sz w:val="22"/>
                <w:szCs w:val="22"/>
              </w:rPr>
              <w:t>Kierunek interwencji 4.1.4. Wspieranie ochrony środowiska przez sektor bezpieczeństwa.</w:t>
            </w:r>
          </w:p>
        </w:tc>
        <w:tc>
          <w:tcPr>
            <w:tcW w:w="5529" w:type="dxa"/>
            <w:tcBorders>
              <w:top w:val="single" w:sz="4" w:space="0" w:color="auto"/>
              <w:left w:val="single" w:sz="4" w:space="0" w:color="auto"/>
              <w:bottom w:val="single" w:sz="4" w:space="0" w:color="auto"/>
            </w:tcBorders>
            <w:shd w:val="clear" w:color="auto" w:fill="FFFFFF"/>
          </w:tcPr>
          <w:p w14:paraId="5EBFD328" w14:textId="77777777" w:rsidR="00AF19C6" w:rsidRPr="00374FB3" w:rsidRDefault="00AF19C6" w:rsidP="00AD5CEE">
            <w:pPr>
              <w:pStyle w:val="Tekstpodstawowy"/>
              <w:spacing w:before="0" w:line="240" w:lineRule="auto"/>
              <w:ind w:left="132"/>
              <w:rPr>
                <w:rFonts w:ascii="Calibri" w:hAnsi="Calibri" w:cs="Calibri"/>
              </w:rPr>
            </w:pPr>
          </w:p>
          <w:p w14:paraId="001491E2" w14:textId="3948C5E4" w:rsidR="00AF19C6" w:rsidRPr="00374FB3" w:rsidRDefault="00AF19C6" w:rsidP="00004F85">
            <w:pPr>
              <w:pStyle w:val="Tekstpodstawowy"/>
              <w:spacing w:before="0" w:line="240" w:lineRule="auto"/>
              <w:ind w:left="132" w:right="131"/>
              <w:rPr>
                <w:rFonts w:ascii="Calibri" w:hAnsi="Calibri" w:cs="Calibri"/>
              </w:rPr>
            </w:pPr>
            <w:r w:rsidRPr="00374FB3">
              <w:rPr>
                <w:rFonts w:ascii="Calibri" w:hAnsi="Calibri" w:cs="Calibri"/>
              </w:rPr>
              <w:t xml:space="preserve">Zapobieganie poważnym </w:t>
            </w:r>
            <w:r w:rsidR="002A5441" w:rsidRPr="00374FB3">
              <w:rPr>
                <w:rFonts w:ascii="Calibri" w:hAnsi="Calibri" w:cs="Calibri"/>
              </w:rPr>
              <w:t>awariom - obszar</w:t>
            </w:r>
            <w:r w:rsidRPr="00374FB3">
              <w:rPr>
                <w:rFonts w:ascii="Calibri" w:hAnsi="Calibri" w:cs="Calibri"/>
              </w:rPr>
              <w:t xml:space="preserve"> interwencji 9</w:t>
            </w:r>
            <w:r w:rsidR="00F200EF">
              <w:rPr>
                <w:rFonts w:ascii="Calibri" w:hAnsi="Calibri" w:cs="Calibri"/>
              </w:rPr>
              <w:t>,</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02D313E" w14:textId="77777777"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14:paraId="50C6DC75"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702B79F1" w14:textId="77777777">
        <w:trPr>
          <w:trHeight w:hRule="exact" w:val="574"/>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AEA78DC" w14:textId="77777777" w:rsidR="00AF19C6" w:rsidRPr="00CE0CF4" w:rsidRDefault="00AF19C6" w:rsidP="006C023C">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Krajowa strategia rozwoju regionalnego 2010-2020</w:t>
            </w:r>
          </w:p>
        </w:tc>
      </w:tr>
      <w:tr w:rsidR="00AF19C6" w:rsidRPr="00CE0CF4" w14:paraId="7D9477E8" w14:textId="77777777">
        <w:trPr>
          <w:trHeight w:hRule="exact" w:val="3003"/>
        </w:trPr>
        <w:tc>
          <w:tcPr>
            <w:tcW w:w="8364" w:type="dxa"/>
            <w:tcBorders>
              <w:top w:val="single" w:sz="4" w:space="0" w:color="auto"/>
              <w:left w:val="single" w:sz="4" w:space="0" w:color="auto"/>
              <w:bottom w:val="single" w:sz="4" w:space="0" w:color="auto"/>
            </w:tcBorders>
            <w:shd w:val="clear" w:color="auto" w:fill="FFFFFF"/>
          </w:tcPr>
          <w:p w14:paraId="4EF21394" w14:textId="77777777" w:rsidR="00AF19C6" w:rsidRPr="00CE0CF4" w:rsidRDefault="00AF19C6" w:rsidP="004174A7">
            <w:pPr>
              <w:pStyle w:val="Tekstpodstawowy5"/>
              <w:shd w:val="clear" w:color="auto" w:fill="auto"/>
              <w:spacing w:before="80" w:line="240" w:lineRule="auto"/>
              <w:ind w:left="130" w:right="131" w:firstLine="0"/>
              <w:jc w:val="both"/>
              <w:rPr>
                <w:rFonts w:ascii="Calibri" w:hAnsi="Calibri" w:cs="Calibri"/>
                <w:sz w:val="22"/>
                <w:szCs w:val="22"/>
              </w:rPr>
            </w:pPr>
            <w:r w:rsidRPr="00CE0CF4">
              <w:rPr>
                <w:rStyle w:val="Tekstpodstawowy1"/>
                <w:rFonts w:ascii="Calibri" w:hAnsi="Calibri" w:cs="Calibri"/>
                <w:sz w:val="22"/>
                <w:szCs w:val="22"/>
              </w:rPr>
              <w:t>Cel 1. Wspomaganie wzrostu konkurencyjności regionów:</w:t>
            </w:r>
          </w:p>
          <w:p w14:paraId="37E5E683" w14:textId="77777777" w:rsidR="00AF19C6" w:rsidRPr="00CE0CF4" w:rsidRDefault="00AF19C6" w:rsidP="004174A7">
            <w:pPr>
              <w:pStyle w:val="Tekstpodstawowy5"/>
              <w:shd w:val="clear" w:color="auto" w:fill="auto"/>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 xml:space="preserve">Kierunek działań </w:t>
            </w:r>
            <w:r w:rsidRPr="00CE0CF4">
              <w:rPr>
                <w:rStyle w:val="BodytextCorbel"/>
                <w:rFonts w:ascii="Calibri" w:hAnsi="Calibri" w:cs="Calibri"/>
                <w:sz w:val="22"/>
                <w:szCs w:val="22"/>
              </w:rPr>
              <w:t>1</w:t>
            </w:r>
            <w:r w:rsidRPr="00CE0CF4">
              <w:rPr>
                <w:rStyle w:val="Tekstpodstawowy1"/>
                <w:rFonts w:ascii="Calibri" w:hAnsi="Calibri" w:cs="Calibri"/>
                <w:sz w:val="22"/>
                <w:szCs w:val="22"/>
              </w:rPr>
              <w:t>.</w:t>
            </w:r>
            <w:r w:rsidRPr="00CE0CF4">
              <w:rPr>
                <w:rStyle w:val="BodytextCorbel"/>
                <w:rFonts w:ascii="Calibri" w:hAnsi="Calibri" w:cs="Calibri"/>
                <w:sz w:val="22"/>
                <w:szCs w:val="22"/>
              </w:rPr>
              <w:t>2</w:t>
            </w:r>
            <w:r w:rsidRPr="00CE0CF4">
              <w:rPr>
                <w:rStyle w:val="Tekstpodstawowy1"/>
                <w:rFonts w:ascii="Calibri" w:hAnsi="Calibri" w:cs="Calibri"/>
                <w:sz w:val="22"/>
                <w:szCs w:val="22"/>
              </w:rPr>
              <w:t>. Tworzenie warunków dla rozprzestrzeniania procesów rozwojowych i zwiększania ich absorpcji na obszary poza ośrodkami wojewódzkimi:</w:t>
            </w:r>
          </w:p>
          <w:p w14:paraId="09C90FF4" w14:textId="0759D101" w:rsidR="00AF19C6" w:rsidRPr="00CE0CF4" w:rsidRDefault="00AF19C6" w:rsidP="00420F84">
            <w:pPr>
              <w:pStyle w:val="Tekstpodstawowy5"/>
              <w:numPr>
                <w:ilvl w:val="0"/>
                <w:numId w:val="27"/>
              </w:numPr>
              <w:shd w:val="clear" w:color="auto" w:fill="auto"/>
              <w:spacing w:line="240" w:lineRule="auto"/>
              <w:ind w:left="557" w:right="131"/>
              <w:jc w:val="both"/>
              <w:rPr>
                <w:rFonts w:ascii="Calibri" w:hAnsi="Calibri" w:cs="Calibri"/>
                <w:sz w:val="22"/>
                <w:szCs w:val="22"/>
              </w:rPr>
            </w:pPr>
            <w:r w:rsidRPr="00CE0CF4">
              <w:rPr>
                <w:rStyle w:val="Tekstpodstawowy1"/>
                <w:rFonts w:ascii="Calibri" w:hAnsi="Calibri" w:cs="Calibri"/>
                <w:sz w:val="22"/>
                <w:szCs w:val="22"/>
              </w:rPr>
              <w:t>Działanie 1.2.1. Zwiększanie dostępności komunikacyjnej wewnątrz regionów</w:t>
            </w:r>
            <w:r w:rsidR="00F200EF">
              <w:rPr>
                <w:rStyle w:val="Tekstpodstawowy1"/>
                <w:rFonts w:ascii="Calibri" w:hAnsi="Calibri" w:cs="Calibri"/>
                <w:sz w:val="22"/>
                <w:szCs w:val="22"/>
              </w:rPr>
              <w:t>,</w:t>
            </w:r>
          </w:p>
          <w:p w14:paraId="0175A763" w14:textId="1BB3BCA7" w:rsidR="00AF19C6" w:rsidRPr="00CE0CF4" w:rsidRDefault="00AF19C6" w:rsidP="00420F84">
            <w:pPr>
              <w:pStyle w:val="Tekstpodstawowy5"/>
              <w:numPr>
                <w:ilvl w:val="0"/>
                <w:numId w:val="27"/>
              </w:numPr>
              <w:shd w:val="clear" w:color="auto" w:fill="auto"/>
              <w:spacing w:line="240" w:lineRule="auto"/>
              <w:ind w:left="557" w:right="131"/>
              <w:jc w:val="both"/>
              <w:rPr>
                <w:rFonts w:ascii="Calibri" w:hAnsi="Calibri" w:cs="Calibri"/>
                <w:sz w:val="22"/>
                <w:szCs w:val="22"/>
              </w:rPr>
            </w:pPr>
            <w:r w:rsidRPr="00CE0CF4">
              <w:rPr>
                <w:rStyle w:val="Tekstpodstawowy1"/>
                <w:rFonts w:ascii="Calibri" w:hAnsi="Calibri" w:cs="Calibri"/>
                <w:sz w:val="22"/>
                <w:szCs w:val="22"/>
              </w:rPr>
              <w:t>Kierunek działań 1.3. Budowa podstaw konkurencyjności województw - działania tematyczne</w:t>
            </w:r>
            <w:r w:rsidR="00F200EF">
              <w:rPr>
                <w:rStyle w:val="Tekstpodstawowy1"/>
                <w:rFonts w:ascii="Calibri" w:hAnsi="Calibri" w:cs="Calibri"/>
                <w:sz w:val="22"/>
                <w:szCs w:val="22"/>
              </w:rPr>
              <w:t>,</w:t>
            </w:r>
          </w:p>
          <w:p w14:paraId="19A326BB" w14:textId="77777777" w:rsidR="00AF19C6" w:rsidRPr="00CE0CF4" w:rsidRDefault="00AF19C6" w:rsidP="00420F84">
            <w:pPr>
              <w:pStyle w:val="Tekstpodstawowy5"/>
              <w:numPr>
                <w:ilvl w:val="0"/>
                <w:numId w:val="27"/>
              </w:numPr>
              <w:shd w:val="clear" w:color="auto" w:fill="auto"/>
              <w:spacing w:line="240" w:lineRule="auto"/>
              <w:ind w:left="557" w:right="131"/>
              <w:jc w:val="both"/>
              <w:rPr>
                <w:rFonts w:ascii="Calibri" w:hAnsi="Calibri" w:cs="Calibri"/>
                <w:sz w:val="22"/>
                <w:szCs w:val="22"/>
              </w:rPr>
            </w:pPr>
            <w:r w:rsidRPr="00CE0CF4">
              <w:rPr>
                <w:rStyle w:val="Tekstpodstawowy1"/>
                <w:rFonts w:ascii="Calibri" w:hAnsi="Calibri" w:cs="Calibri"/>
                <w:sz w:val="22"/>
                <w:szCs w:val="22"/>
              </w:rPr>
              <w:t>Działanie 1.3.5. Dywersyfikacja źródeł i efektywne wykorzystanie energii oraz reagowanie na zagrożenia naturalne,</w:t>
            </w:r>
          </w:p>
          <w:p w14:paraId="23119C64" w14:textId="77777777" w:rsidR="00AF19C6" w:rsidRPr="00CE0CF4" w:rsidRDefault="00AF19C6" w:rsidP="00420F84">
            <w:pPr>
              <w:pStyle w:val="Tekstpodstawowy5"/>
              <w:numPr>
                <w:ilvl w:val="0"/>
                <w:numId w:val="27"/>
              </w:numPr>
              <w:shd w:val="clear" w:color="auto" w:fill="auto"/>
              <w:spacing w:after="120" w:line="240" w:lineRule="auto"/>
              <w:ind w:left="557" w:right="131"/>
              <w:jc w:val="both"/>
              <w:rPr>
                <w:rFonts w:ascii="Calibri" w:hAnsi="Calibri" w:cs="Calibri"/>
                <w:sz w:val="22"/>
                <w:szCs w:val="22"/>
              </w:rPr>
            </w:pPr>
            <w:r w:rsidRPr="00CE0CF4">
              <w:rPr>
                <w:rStyle w:val="Tekstpodstawowy1"/>
                <w:rFonts w:ascii="Calibri" w:hAnsi="Calibri" w:cs="Calibri"/>
                <w:sz w:val="22"/>
                <w:szCs w:val="22"/>
              </w:rPr>
              <w:t>Działanie 1.3.6. Wykorzystanie walorów środowiska przyrodniczego oraz potencjału dziedzictwa kulturowego.</w:t>
            </w:r>
          </w:p>
          <w:p w14:paraId="75A9801B" w14:textId="77777777" w:rsidR="00AF19C6" w:rsidRPr="00CE0CF4" w:rsidRDefault="00AF19C6" w:rsidP="00004F85">
            <w:pPr>
              <w:pStyle w:val="Tekstpodstawowy5"/>
              <w:shd w:val="clear" w:color="auto" w:fill="auto"/>
              <w:spacing w:before="80" w:line="240" w:lineRule="auto"/>
              <w:ind w:left="130" w:right="131" w:firstLine="0"/>
              <w:jc w:val="both"/>
              <w:rPr>
                <w:rStyle w:val="Tekstpodstawowy1"/>
                <w:rFonts w:ascii="Calibri" w:hAnsi="Calibri" w:cs="Calibri"/>
                <w:sz w:val="22"/>
                <w:szCs w:val="22"/>
              </w:rPr>
            </w:pPr>
          </w:p>
        </w:tc>
        <w:tc>
          <w:tcPr>
            <w:tcW w:w="5529" w:type="dxa"/>
            <w:tcBorders>
              <w:top w:val="single" w:sz="4" w:space="0" w:color="auto"/>
              <w:left w:val="single" w:sz="4" w:space="0" w:color="auto"/>
              <w:bottom w:val="single" w:sz="4" w:space="0" w:color="auto"/>
            </w:tcBorders>
            <w:shd w:val="clear" w:color="auto" w:fill="FFFFFF"/>
          </w:tcPr>
          <w:p w14:paraId="02A470DA" w14:textId="5959095D" w:rsidR="00AF19C6" w:rsidRPr="00374FB3" w:rsidRDefault="00AF19C6" w:rsidP="004174A7">
            <w:pPr>
              <w:pStyle w:val="Tekstpodstawowy"/>
              <w:tabs>
                <w:tab w:val="clear" w:pos="-1440"/>
                <w:tab w:val="clear" w:pos="-1368"/>
              </w:tabs>
              <w:spacing w:before="120" w:line="240" w:lineRule="auto"/>
              <w:ind w:left="130" w:right="130"/>
              <w:rPr>
                <w:rFonts w:ascii="Calibri" w:hAnsi="Calibri" w:cs="Calibri"/>
              </w:rPr>
            </w:pPr>
            <w:r w:rsidRPr="00374FB3">
              <w:rPr>
                <w:rFonts w:ascii="Calibri" w:hAnsi="Calibri" w:cs="Calibri"/>
              </w:rPr>
              <w:t>Ochrona powietrza atmosferycznego i klimatu - obszar interwencji 1</w:t>
            </w:r>
            <w:r w:rsidR="00F200EF">
              <w:rPr>
                <w:rFonts w:ascii="Calibri" w:hAnsi="Calibri" w:cs="Calibri"/>
              </w:rPr>
              <w:t>,</w:t>
            </w:r>
          </w:p>
          <w:p w14:paraId="798A1FC0" w14:textId="47C9258D" w:rsidR="00AF19C6" w:rsidRPr="00374FB3" w:rsidRDefault="002A5441" w:rsidP="004174A7">
            <w:pPr>
              <w:pStyle w:val="Tekstpodstawowy"/>
              <w:tabs>
                <w:tab w:val="clear" w:pos="-1440"/>
                <w:tab w:val="clear" w:pos="-1368"/>
              </w:tabs>
              <w:spacing w:before="0" w:line="240" w:lineRule="auto"/>
              <w:ind w:left="132" w:right="131"/>
              <w:rPr>
                <w:rFonts w:ascii="Calibri" w:hAnsi="Calibri" w:cs="Calibri"/>
              </w:rPr>
            </w:pPr>
            <w:r w:rsidRPr="00374FB3">
              <w:rPr>
                <w:rFonts w:ascii="Calibri" w:hAnsi="Calibri" w:cs="Calibri"/>
              </w:rPr>
              <w:t>Ochrona przed</w:t>
            </w:r>
            <w:r w:rsidR="00AF19C6" w:rsidRPr="00374FB3">
              <w:rPr>
                <w:rFonts w:ascii="Calibri" w:hAnsi="Calibri" w:cs="Calibri"/>
              </w:rPr>
              <w:t xml:space="preserve"> hałasem - obszar interwencji 2</w:t>
            </w:r>
            <w:r w:rsidR="00F200EF">
              <w:rPr>
                <w:rFonts w:ascii="Calibri" w:hAnsi="Calibri" w:cs="Calibri"/>
              </w:rPr>
              <w:t>,</w:t>
            </w:r>
          </w:p>
          <w:p w14:paraId="42F110AC" w14:textId="0AB27A3A" w:rsidR="00A31D55" w:rsidRDefault="00AF19C6" w:rsidP="004174A7">
            <w:pPr>
              <w:pStyle w:val="Tekstpodstawowy"/>
              <w:tabs>
                <w:tab w:val="clear" w:pos="-1440"/>
                <w:tab w:val="clear" w:pos="-1368"/>
              </w:tabs>
              <w:spacing w:before="0" w:line="240" w:lineRule="auto"/>
              <w:ind w:left="132" w:right="131"/>
              <w:rPr>
                <w:rFonts w:ascii="Calibri" w:hAnsi="Calibri" w:cs="Calibri"/>
              </w:rPr>
            </w:pPr>
            <w:r w:rsidRPr="00374FB3">
              <w:rPr>
                <w:rFonts w:ascii="Calibri" w:hAnsi="Calibri" w:cs="Calibri"/>
              </w:rPr>
              <w:t>Poprawa jakości wód powierzchniowych i podziemnych, ochrona przed powodzią</w:t>
            </w:r>
            <w:r w:rsidR="00A31D55">
              <w:rPr>
                <w:rFonts w:ascii="Calibri" w:hAnsi="Calibri" w:cs="Calibri"/>
              </w:rPr>
              <w:t xml:space="preserve"> 4</w:t>
            </w:r>
            <w:r w:rsidR="00F200EF">
              <w:rPr>
                <w:rFonts w:ascii="Calibri" w:hAnsi="Calibri" w:cs="Calibri"/>
              </w:rPr>
              <w:t>,</w:t>
            </w:r>
          </w:p>
          <w:p w14:paraId="35197412" w14:textId="168C12DF" w:rsidR="00AF19C6" w:rsidRPr="00374FB3" w:rsidRDefault="002A5441" w:rsidP="004174A7">
            <w:pPr>
              <w:pStyle w:val="Tekstpodstawowy"/>
              <w:tabs>
                <w:tab w:val="clear" w:pos="-1440"/>
                <w:tab w:val="clear" w:pos="-1368"/>
              </w:tabs>
              <w:spacing w:before="0" w:line="240" w:lineRule="auto"/>
              <w:ind w:left="132" w:right="131"/>
              <w:rPr>
                <w:rFonts w:ascii="Calibri" w:hAnsi="Calibri" w:cs="Calibri"/>
              </w:rPr>
            </w:pPr>
            <w:r w:rsidRPr="00374FB3">
              <w:rPr>
                <w:rFonts w:ascii="Calibri" w:hAnsi="Calibri" w:cs="Calibri"/>
              </w:rPr>
              <w:t>zrównoważona gospodarka</w:t>
            </w:r>
            <w:r w:rsidR="00AF19C6" w:rsidRPr="00374FB3">
              <w:rPr>
                <w:rFonts w:ascii="Calibri" w:hAnsi="Calibri" w:cs="Calibri"/>
              </w:rPr>
              <w:t xml:space="preserve"> </w:t>
            </w:r>
            <w:proofErr w:type="spellStart"/>
            <w:r w:rsidR="00AF19C6" w:rsidRPr="00374FB3">
              <w:rPr>
                <w:rFonts w:ascii="Calibri" w:hAnsi="Calibri" w:cs="Calibri"/>
              </w:rPr>
              <w:t>wodno</w:t>
            </w:r>
            <w:proofErr w:type="spellEnd"/>
            <w:r w:rsidR="00AF19C6" w:rsidRPr="00374FB3">
              <w:rPr>
                <w:rFonts w:ascii="Calibri" w:hAnsi="Calibri" w:cs="Calibri"/>
              </w:rPr>
              <w:t xml:space="preserve"> – ściekowa - obszar interwencji </w:t>
            </w:r>
            <w:r w:rsidR="00A31D55">
              <w:rPr>
                <w:rFonts w:ascii="Calibri" w:hAnsi="Calibri" w:cs="Calibri"/>
              </w:rPr>
              <w:t>5</w:t>
            </w:r>
            <w:r w:rsidR="00F200EF">
              <w:rPr>
                <w:rFonts w:ascii="Calibri" w:hAnsi="Calibri" w:cs="Calibri"/>
              </w:rPr>
              <w:t>,</w:t>
            </w:r>
          </w:p>
          <w:p w14:paraId="2C86AB5C" w14:textId="7C07BB0A" w:rsidR="00AF19C6" w:rsidRPr="00374FB3" w:rsidRDefault="00AF19C6" w:rsidP="004174A7">
            <w:pPr>
              <w:pStyle w:val="Tekstpodstawowy"/>
              <w:tabs>
                <w:tab w:val="clear" w:pos="-1440"/>
                <w:tab w:val="clear" w:pos="-1368"/>
              </w:tabs>
              <w:spacing w:before="0" w:line="240" w:lineRule="auto"/>
              <w:ind w:left="132" w:right="131"/>
              <w:rPr>
                <w:rFonts w:ascii="Calibri" w:hAnsi="Calibri" w:cs="Calibri"/>
              </w:rPr>
            </w:pPr>
            <w:r w:rsidRPr="00374FB3">
              <w:rPr>
                <w:rFonts w:ascii="Calibri" w:hAnsi="Calibri" w:cs="Calibri"/>
              </w:rPr>
              <w:t xml:space="preserve">Racjonalna gospodarka </w:t>
            </w:r>
            <w:r w:rsidR="002A5441" w:rsidRPr="00374FB3">
              <w:rPr>
                <w:rFonts w:ascii="Calibri" w:hAnsi="Calibri" w:cs="Calibri"/>
              </w:rPr>
              <w:t>odpadami - obszar</w:t>
            </w:r>
            <w:r w:rsidRPr="00374FB3">
              <w:rPr>
                <w:rFonts w:ascii="Calibri" w:hAnsi="Calibri" w:cs="Calibri"/>
              </w:rPr>
              <w:t xml:space="preserve"> interwencji</w:t>
            </w:r>
            <w:r w:rsidR="00A31D55">
              <w:rPr>
                <w:rFonts w:ascii="Calibri" w:hAnsi="Calibri" w:cs="Calibri"/>
              </w:rPr>
              <w:t xml:space="preserve"> </w:t>
            </w:r>
            <w:r w:rsidR="00F3320F">
              <w:rPr>
                <w:rFonts w:ascii="Calibri" w:hAnsi="Calibri" w:cs="Calibri"/>
              </w:rPr>
              <w:t>8</w:t>
            </w:r>
            <w:r w:rsidR="00F200EF">
              <w:rPr>
                <w:rFonts w:ascii="Calibri" w:hAnsi="Calibri" w:cs="Calibri"/>
              </w:rPr>
              <w:t>,</w:t>
            </w:r>
          </w:p>
          <w:p w14:paraId="4568B393" w14:textId="77777777" w:rsidR="00AF19C6" w:rsidRPr="00374FB3" w:rsidRDefault="00AF19C6" w:rsidP="00004F85">
            <w:pPr>
              <w:pStyle w:val="Tekstpodstawowy"/>
              <w:tabs>
                <w:tab w:val="clear" w:pos="-1440"/>
                <w:tab w:val="clear" w:pos="-1368"/>
              </w:tabs>
              <w:spacing w:before="120" w:line="240" w:lineRule="auto"/>
              <w:ind w:left="130" w:right="130"/>
              <w:rPr>
                <w:rFonts w:ascii="Calibri" w:hAnsi="Calibri" w:cs="Calibri"/>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5CBDEF5C" w14:textId="77777777" w:rsidR="00AF19C6" w:rsidRPr="00CE0CF4" w:rsidRDefault="00AF19C6" w:rsidP="004174A7">
            <w:pPr>
              <w:pStyle w:val="Tekstpodstawowy5"/>
              <w:shd w:val="clear" w:color="auto" w:fill="auto"/>
              <w:spacing w:before="120" w:line="240" w:lineRule="auto"/>
              <w:ind w:left="119" w:firstLine="0"/>
              <w:jc w:val="both"/>
              <w:rPr>
                <w:rStyle w:val="Tekstpodstawowy1"/>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6CDE2D97" w14:textId="77777777">
        <w:trPr>
          <w:trHeight w:hRule="exact" w:val="2395"/>
        </w:trPr>
        <w:tc>
          <w:tcPr>
            <w:tcW w:w="8364" w:type="dxa"/>
            <w:tcBorders>
              <w:top w:val="single" w:sz="4" w:space="0" w:color="auto"/>
              <w:left w:val="single" w:sz="4" w:space="0" w:color="auto"/>
              <w:bottom w:val="single" w:sz="4" w:space="0" w:color="auto"/>
            </w:tcBorders>
            <w:shd w:val="clear" w:color="auto" w:fill="FFFFFF"/>
          </w:tcPr>
          <w:p w14:paraId="43C8F72B" w14:textId="77777777" w:rsidR="00AF19C6" w:rsidRPr="00CE0CF4" w:rsidRDefault="00AF19C6" w:rsidP="00004F85">
            <w:pPr>
              <w:pStyle w:val="Tekstpodstawowy5"/>
              <w:shd w:val="clear" w:color="auto" w:fill="auto"/>
              <w:spacing w:before="120"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2. Budowanie spójności terytorialnej i przeciwdziałanie marginalizacji obszarów problemowych:</w:t>
            </w:r>
          </w:p>
          <w:p w14:paraId="0FBEF814" w14:textId="77777777" w:rsidR="00AF19C6" w:rsidRPr="00CE0CF4" w:rsidRDefault="00AF19C6" w:rsidP="00004F85">
            <w:pPr>
              <w:pStyle w:val="Tekstpodstawowy5"/>
              <w:shd w:val="clear" w:color="auto" w:fill="auto"/>
              <w:tabs>
                <w:tab w:val="left" w:pos="838"/>
              </w:tabs>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Kierunek działań 2.2. Wspieranie obszarów wiejskich o najniższym poziomie dostępu mieszkańców do dóbr i usług warunkujących możliwości rozwojowe:</w:t>
            </w:r>
          </w:p>
          <w:p w14:paraId="2C3FC75F" w14:textId="77777777" w:rsidR="00AF19C6" w:rsidRPr="00CE0CF4" w:rsidRDefault="00AF19C6" w:rsidP="00420F84">
            <w:pPr>
              <w:pStyle w:val="Tekstpodstawowy5"/>
              <w:numPr>
                <w:ilvl w:val="0"/>
                <w:numId w:val="27"/>
              </w:numPr>
              <w:shd w:val="clear" w:color="auto" w:fill="auto"/>
              <w:spacing w:line="240" w:lineRule="auto"/>
              <w:ind w:left="557" w:right="131"/>
              <w:jc w:val="both"/>
              <w:rPr>
                <w:rStyle w:val="Tekstpodstawowy1"/>
                <w:rFonts w:ascii="Calibri" w:hAnsi="Calibri" w:cs="Calibri"/>
                <w:sz w:val="22"/>
                <w:szCs w:val="22"/>
              </w:rPr>
            </w:pPr>
            <w:r w:rsidRPr="00CE0CF4">
              <w:rPr>
                <w:rStyle w:val="Tekstpodstawowy1"/>
                <w:rFonts w:ascii="Calibri" w:hAnsi="Calibri" w:cs="Calibri"/>
                <w:sz w:val="22"/>
                <w:szCs w:val="22"/>
              </w:rPr>
              <w:t>Działanie 2.2.3. Zwiększanie dostępności i jakości usług komunikacyjnych,</w:t>
            </w:r>
          </w:p>
          <w:p w14:paraId="25D05284" w14:textId="77777777" w:rsidR="00AF19C6" w:rsidRPr="00CE0CF4" w:rsidRDefault="00AF19C6" w:rsidP="00420F84">
            <w:pPr>
              <w:pStyle w:val="Tekstpodstawowy5"/>
              <w:numPr>
                <w:ilvl w:val="0"/>
                <w:numId w:val="27"/>
              </w:numPr>
              <w:shd w:val="clear" w:color="auto" w:fill="auto"/>
              <w:spacing w:line="240" w:lineRule="auto"/>
              <w:ind w:left="557" w:right="131"/>
              <w:jc w:val="both"/>
              <w:rPr>
                <w:rStyle w:val="Tekstpodstawowy1"/>
                <w:rFonts w:ascii="Calibri" w:hAnsi="Calibri" w:cs="Calibri"/>
                <w:sz w:val="22"/>
                <w:szCs w:val="22"/>
              </w:rPr>
            </w:pPr>
            <w:r w:rsidRPr="00CE0CF4">
              <w:rPr>
                <w:rStyle w:val="Tekstpodstawowy1"/>
                <w:rFonts w:ascii="Calibri" w:hAnsi="Calibri" w:cs="Calibri"/>
                <w:sz w:val="22"/>
                <w:szCs w:val="22"/>
              </w:rPr>
              <w:t>Działanie 2.2.4. Usługi komunalne i związane z ochroną środowiska,</w:t>
            </w:r>
          </w:p>
          <w:p w14:paraId="43FA64F9" w14:textId="77777777" w:rsidR="00AF19C6" w:rsidRPr="00CE0CF4" w:rsidRDefault="00AF19C6" w:rsidP="00004F85">
            <w:pPr>
              <w:pStyle w:val="Tekstpodstawowy5"/>
              <w:shd w:val="clear" w:color="auto" w:fill="auto"/>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Kierunek działań 2.5. Zwiększanie dostępności transportowej do ośrodków wojewódzkich na obszarach o najniższej dostępności.</w:t>
            </w:r>
          </w:p>
        </w:tc>
        <w:tc>
          <w:tcPr>
            <w:tcW w:w="5529" w:type="dxa"/>
            <w:tcBorders>
              <w:top w:val="single" w:sz="4" w:space="0" w:color="auto"/>
              <w:left w:val="single" w:sz="4" w:space="0" w:color="auto"/>
              <w:bottom w:val="single" w:sz="4" w:space="0" w:color="auto"/>
            </w:tcBorders>
            <w:shd w:val="clear" w:color="auto" w:fill="FFFFFF"/>
          </w:tcPr>
          <w:p w14:paraId="7800882F" w14:textId="77777777" w:rsidR="00AF19C6" w:rsidRPr="00374FB3" w:rsidRDefault="00AF19C6" w:rsidP="004174A7">
            <w:pPr>
              <w:pStyle w:val="Tekstpodstawowy"/>
              <w:tabs>
                <w:tab w:val="clear" w:pos="-1440"/>
                <w:tab w:val="clear" w:pos="-1368"/>
              </w:tabs>
              <w:spacing w:before="0" w:line="240" w:lineRule="auto"/>
              <w:ind w:left="132" w:right="131"/>
              <w:rPr>
                <w:rFonts w:ascii="Calibri" w:hAnsi="Calibri" w:cs="Calibri"/>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47756A36" w14:textId="77777777"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14:paraId="7E786C42"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p>
        </w:tc>
      </w:tr>
    </w:tbl>
    <w:p w14:paraId="2287DF63" w14:textId="77777777" w:rsidR="00AF19C6" w:rsidRDefault="00AF19C6">
      <w:r>
        <w:br w:type="page"/>
      </w:r>
    </w:p>
    <w:p w14:paraId="5191913C" w14:textId="77777777" w:rsidR="00AF19C6" w:rsidRDefault="00AF19C6"/>
    <w:tbl>
      <w:tblPr>
        <w:tblW w:w="15310" w:type="dxa"/>
        <w:tblInd w:w="-6718" w:type="dxa"/>
        <w:tblLayout w:type="fixed"/>
        <w:tblCellMar>
          <w:left w:w="10" w:type="dxa"/>
          <w:right w:w="10" w:type="dxa"/>
        </w:tblCellMar>
        <w:tblLook w:val="00A0" w:firstRow="1" w:lastRow="0" w:firstColumn="1" w:lastColumn="0" w:noHBand="0" w:noVBand="0"/>
      </w:tblPr>
      <w:tblGrid>
        <w:gridCol w:w="8364"/>
        <w:gridCol w:w="5529"/>
        <w:gridCol w:w="1417"/>
      </w:tblGrid>
      <w:tr w:rsidR="00AF19C6" w:rsidRPr="00CE0CF4" w14:paraId="64B4B799" w14:textId="77777777">
        <w:trPr>
          <w:trHeight w:hRule="exact" w:val="568"/>
        </w:trPr>
        <w:tc>
          <w:tcPr>
            <w:tcW w:w="15310" w:type="dxa"/>
            <w:gridSpan w:val="3"/>
            <w:tcBorders>
              <w:top w:val="single" w:sz="4" w:space="0" w:color="auto"/>
              <w:left w:val="single" w:sz="4" w:space="0" w:color="auto"/>
              <w:right w:val="single" w:sz="4" w:space="0" w:color="auto"/>
            </w:tcBorders>
            <w:shd w:val="clear" w:color="auto" w:fill="FFFFFF"/>
            <w:vAlign w:val="center"/>
          </w:tcPr>
          <w:p w14:paraId="587D9472"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Strategia Rozwoju Kapitału Ludzkiego 2020</w:t>
            </w:r>
          </w:p>
        </w:tc>
      </w:tr>
      <w:tr w:rsidR="00AF19C6" w:rsidRPr="00CE0CF4" w14:paraId="70936893" w14:textId="77777777">
        <w:trPr>
          <w:trHeight w:hRule="exact" w:val="1554"/>
        </w:trPr>
        <w:tc>
          <w:tcPr>
            <w:tcW w:w="8364" w:type="dxa"/>
            <w:tcBorders>
              <w:top w:val="single" w:sz="4" w:space="0" w:color="auto"/>
              <w:left w:val="single" w:sz="4" w:space="0" w:color="auto"/>
              <w:bottom w:val="single" w:sz="4" w:space="0" w:color="auto"/>
            </w:tcBorders>
            <w:shd w:val="clear" w:color="auto" w:fill="FFFFFF"/>
          </w:tcPr>
          <w:p w14:paraId="03F44ECA" w14:textId="77777777" w:rsidR="00AF19C6" w:rsidRPr="00CE0CF4" w:rsidRDefault="00AF19C6" w:rsidP="00E8391B">
            <w:pPr>
              <w:pStyle w:val="Tekstpodstawowy5"/>
              <w:shd w:val="clear" w:color="auto" w:fill="auto"/>
              <w:spacing w:before="120" w:line="240" w:lineRule="auto"/>
              <w:ind w:left="130" w:right="130" w:firstLine="0"/>
              <w:jc w:val="both"/>
              <w:rPr>
                <w:rFonts w:ascii="Calibri" w:hAnsi="Calibri" w:cs="Calibri"/>
                <w:sz w:val="22"/>
                <w:szCs w:val="22"/>
              </w:rPr>
            </w:pPr>
            <w:r w:rsidRPr="00CE0CF4">
              <w:rPr>
                <w:rStyle w:val="Tekstpodstawowy1"/>
                <w:rFonts w:ascii="Calibri" w:hAnsi="Calibri" w:cs="Calibri"/>
                <w:sz w:val="22"/>
                <w:szCs w:val="22"/>
              </w:rPr>
              <w:t>Cel szczegółowy 4. Rozwój i efektywne wykorzystanie potencjału kulturowego i kreatywnego:</w:t>
            </w:r>
          </w:p>
          <w:p w14:paraId="4E7F4591" w14:textId="77777777" w:rsidR="00AF19C6" w:rsidRPr="00CE0CF4" w:rsidRDefault="00AF19C6" w:rsidP="00004F85">
            <w:pPr>
              <w:pStyle w:val="Tekstpodstawowy5"/>
              <w:shd w:val="clear" w:color="auto" w:fill="auto"/>
              <w:spacing w:line="240" w:lineRule="auto"/>
              <w:ind w:left="131" w:right="131" w:firstLine="0"/>
              <w:jc w:val="both"/>
              <w:rPr>
                <w:rFonts w:ascii="Calibri" w:hAnsi="Calibri" w:cs="Calibri"/>
                <w:sz w:val="22"/>
                <w:szCs w:val="22"/>
              </w:rPr>
            </w:pPr>
            <w:r w:rsidRPr="00CE0CF4">
              <w:rPr>
                <w:rStyle w:val="Tekstpodstawowy1"/>
                <w:rFonts w:ascii="Calibri" w:hAnsi="Calibri" w:cs="Calibri"/>
                <w:sz w:val="22"/>
                <w:szCs w:val="22"/>
              </w:rPr>
              <w:t>Priorytet Strategii 4.1. Wzmocnienie roli kultury w budowaniu spójności społecznej:</w:t>
            </w:r>
          </w:p>
          <w:p w14:paraId="039CAFA2" w14:textId="77777777" w:rsidR="00AF19C6" w:rsidRPr="00CE0CF4" w:rsidRDefault="00AF19C6" w:rsidP="00420F84">
            <w:pPr>
              <w:pStyle w:val="Tekstpodstawowy5"/>
              <w:numPr>
                <w:ilvl w:val="0"/>
                <w:numId w:val="27"/>
              </w:numPr>
              <w:shd w:val="clear" w:color="auto" w:fill="auto"/>
              <w:spacing w:line="240" w:lineRule="auto"/>
              <w:ind w:left="557" w:right="131"/>
              <w:jc w:val="both"/>
              <w:rPr>
                <w:rFonts w:ascii="Calibri" w:hAnsi="Calibri" w:cs="Calibri"/>
                <w:sz w:val="22"/>
                <w:szCs w:val="22"/>
              </w:rPr>
            </w:pPr>
            <w:r w:rsidRPr="00CE0CF4">
              <w:rPr>
                <w:rStyle w:val="Tekstpodstawowy1"/>
                <w:rFonts w:ascii="Calibri" w:hAnsi="Calibri" w:cs="Calibri"/>
                <w:sz w:val="22"/>
                <w:szCs w:val="22"/>
              </w:rPr>
              <w:t>Kierunek działań 4.1.2. Ochrona dziedzictwa kulturowego i przyrodniczego oraz krajobrazu.</w:t>
            </w:r>
          </w:p>
        </w:tc>
        <w:tc>
          <w:tcPr>
            <w:tcW w:w="5529" w:type="dxa"/>
            <w:tcBorders>
              <w:top w:val="single" w:sz="4" w:space="0" w:color="auto"/>
              <w:left w:val="single" w:sz="4" w:space="0" w:color="auto"/>
              <w:bottom w:val="single" w:sz="4" w:space="0" w:color="auto"/>
            </w:tcBorders>
            <w:shd w:val="clear" w:color="auto" w:fill="FFFFFF"/>
          </w:tcPr>
          <w:p w14:paraId="2D0A992B" w14:textId="77777777" w:rsidR="00AF19C6" w:rsidRPr="00374FB3" w:rsidRDefault="00AF19C6" w:rsidP="00E8391B">
            <w:pPr>
              <w:pStyle w:val="Tekstpodstawowy"/>
              <w:tabs>
                <w:tab w:val="clear" w:pos="-1440"/>
                <w:tab w:val="clear" w:pos="-1368"/>
              </w:tabs>
              <w:spacing w:before="120" w:line="240" w:lineRule="auto"/>
              <w:ind w:left="130" w:right="130"/>
              <w:rPr>
                <w:rFonts w:ascii="Calibri" w:hAnsi="Calibri" w:cs="Calibri"/>
              </w:rPr>
            </w:pPr>
            <w:r w:rsidRPr="00374FB3">
              <w:rPr>
                <w:rFonts w:ascii="Calibri" w:hAnsi="Calibri" w:cs="Calibri"/>
              </w:rPr>
              <w:t xml:space="preserve">Ochrona różnorodności biologicznej i krajobrazu - obszar interwencji </w:t>
            </w:r>
            <w:r w:rsidR="00A31D55">
              <w:rPr>
                <w:rFonts w:ascii="Calibri" w:hAnsi="Calibri" w:cs="Calibri"/>
              </w:rPr>
              <w:t>9</w:t>
            </w:r>
          </w:p>
          <w:p w14:paraId="0AA2CCC2" w14:textId="77777777" w:rsidR="00AF19C6" w:rsidRPr="00CE0CF4" w:rsidRDefault="00AF19C6" w:rsidP="00AD5CEE">
            <w:pPr>
              <w:pStyle w:val="Tekstpodstawowy5"/>
              <w:shd w:val="clear" w:color="auto" w:fill="auto"/>
              <w:spacing w:line="240" w:lineRule="auto"/>
              <w:ind w:left="119" w:firstLine="0"/>
              <w:jc w:val="both"/>
              <w:rPr>
                <w:rFonts w:ascii="Calibri" w:hAnsi="Calibri" w:cs="Calibri"/>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2295E28E" w14:textId="77777777"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14:paraId="6B211E47" w14:textId="77777777" w:rsidR="00AF19C6" w:rsidRPr="00CE0CF4" w:rsidRDefault="00AF19C6" w:rsidP="00AD5CEE">
            <w:pPr>
              <w:pStyle w:val="Tekstpodstawowy5"/>
              <w:shd w:val="clear" w:color="auto" w:fill="auto"/>
              <w:spacing w:line="240" w:lineRule="auto"/>
              <w:ind w:firstLine="0"/>
              <w:jc w:val="both"/>
              <w:rPr>
                <w:rFonts w:ascii="Calibri" w:hAnsi="Calibri" w:cs="Calibri"/>
                <w:sz w:val="22"/>
                <w:szCs w:val="22"/>
              </w:rPr>
            </w:pPr>
            <w:r w:rsidRPr="00CE0CF4">
              <w:rPr>
                <w:rStyle w:val="Tekstpodstawowy1"/>
                <w:rFonts w:ascii="Calibri" w:hAnsi="Calibri" w:cs="Calibri"/>
                <w:sz w:val="22"/>
                <w:szCs w:val="22"/>
              </w:rPr>
              <w:t xml:space="preserve">  Zgodność</w:t>
            </w:r>
          </w:p>
        </w:tc>
      </w:tr>
      <w:tr w:rsidR="00AF19C6" w:rsidRPr="00CE0CF4" w14:paraId="78248DCC" w14:textId="77777777">
        <w:trPr>
          <w:trHeight w:hRule="exact" w:val="570"/>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21FC710"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Narodowy Program Rozwoju Gospodarki Niskoemisyjnej</w:t>
            </w:r>
          </w:p>
        </w:tc>
      </w:tr>
      <w:tr w:rsidR="00AF19C6" w:rsidRPr="00CE0CF4" w14:paraId="159ADB08" w14:textId="77777777">
        <w:trPr>
          <w:trHeight w:hRule="exact" w:val="2431"/>
        </w:trPr>
        <w:tc>
          <w:tcPr>
            <w:tcW w:w="8364" w:type="dxa"/>
            <w:tcBorders>
              <w:top w:val="single" w:sz="4" w:space="0" w:color="auto"/>
              <w:left w:val="single" w:sz="4" w:space="0" w:color="auto"/>
              <w:bottom w:val="single" w:sz="4" w:space="0" w:color="auto"/>
            </w:tcBorders>
            <w:shd w:val="clear" w:color="auto" w:fill="FFFFFF"/>
          </w:tcPr>
          <w:p w14:paraId="2D60B4E9" w14:textId="77777777" w:rsidR="00AF19C6" w:rsidRPr="00CE0CF4" w:rsidRDefault="00AF19C6" w:rsidP="00E8391B">
            <w:pPr>
              <w:pStyle w:val="Tekstpodstawowy5"/>
              <w:shd w:val="clear" w:color="auto" w:fill="auto"/>
              <w:spacing w:before="120" w:line="240" w:lineRule="auto"/>
              <w:ind w:left="142" w:right="87" w:firstLine="0"/>
              <w:jc w:val="both"/>
              <w:rPr>
                <w:rFonts w:ascii="Calibri" w:hAnsi="Calibri" w:cs="Calibri"/>
                <w:sz w:val="22"/>
                <w:szCs w:val="22"/>
              </w:rPr>
            </w:pPr>
            <w:r w:rsidRPr="00CE0CF4">
              <w:rPr>
                <w:rStyle w:val="Tekstpodstawowy1"/>
                <w:rFonts w:ascii="Calibri" w:hAnsi="Calibri" w:cs="Calibri"/>
                <w:sz w:val="22"/>
                <w:szCs w:val="22"/>
              </w:rPr>
              <w:t xml:space="preserve">Wyróżnia się następujące cele szczegółowe, </w:t>
            </w:r>
            <w:r w:rsidR="002A5441" w:rsidRPr="00CE0CF4">
              <w:rPr>
                <w:rStyle w:val="Tekstpodstawowy1"/>
                <w:rFonts w:ascii="Calibri" w:hAnsi="Calibri" w:cs="Calibri"/>
                <w:sz w:val="22"/>
                <w:szCs w:val="22"/>
              </w:rPr>
              <w:t>których realizacja</w:t>
            </w:r>
            <w:r w:rsidRPr="00CE0CF4">
              <w:rPr>
                <w:rStyle w:val="Tekstpodstawowy1"/>
                <w:rFonts w:ascii="Calibri" w:hAnsi="Calibri" w:cs="Calibri"/>
                <w:sz w:val="22"/>
                <w:szCs w:val="22"/>
              </w:rPr>
              <w:t xml:space="preserve"> sprzyjać będzie osiągnięciu celu głównego:</w:t>
            </w:r>
          </w:p>
          <w:p w14:paraId="72091466" w14:textId="77777777" w:rsidR="00AF19C6" w:rsidRPr="00CE0CF4" w:rsidRDefault="00AF19C6" w:rsidP="00420F84">
            <w:pPr>
              <w:pStyle w:val="Tekstpodstawowy5"/>
              <w:numPr>
                <w:ilvl w:val="0"/>
                <w:numId w:val="28"/>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niskoemisyjnych źródeł energii,</w:t>
            </w:r>
          </w:p>
          <w:p w14:paraId="61609160" w14:textId="77777777" w:rsidR="00AF19C6" w:rsidRPr="00CE0CF4" w:rsidRDefault="00AF19C6" w:rsidP="00420F84">
            <w:pPr>
              <w:pStyle w:val="Tekstpodstawowy5"/>
              <w:numPr>
                <w:ilvl w:val="0"/>
                <w:numId w:val="28"/>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poprawa efektywności energetycznej,</w:t>
            </w:r>
          </w:p>
          <w:p w14:paraId="50B607AF" w14:textId="77777777" w:rsidR="00AF19C6" w:rsidRPr="00CE0CF4" w:rsidRDefault="00AF19C6" w:rsidP="00420F84">
            <w:pPr>
              <w:pStyle w:val="Tekstpodstawowy5"/>
              <w:numPr>
                <w:ilvl w:val="0"/>
                <w:numId w:val="28"/>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poprawa efektywności gospodarowania surowcami i materiałami,</w:t>
            </w:r>
          </w:p>
          <w:p w14:paraId="7251AF6B" w14:textId="77777777" w:rsidR="00AF19C6" w:rsidRPr="00CE0CF4" w:rsidRDefault="00AF19C6" w:rsidP="00420F84">
            <w:pPr>
              <w:pStyle w:val="Tekstpodstawowy5"/>
              <w:numPr>
                <w:ilvl w:val="0"/>
                <w:numId w:val="28"/>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i wykorzystanie technologii niskoemisyjnych,</w:t>
            </w:r>
          </w:p>
          <w:p w14:paraId="42C39CD3" w14:textId="77777777" w:rsidR="00AF19C6" w:rsidRPr="00CE0CF4" w:rsidRDefault="00AF19C6" w:rsidP="00420F84">
            <w:pPr>
              <w:pStyle w:val="Tekstpodstawowy5"/>
              <w:numPr>
                <w:ilvl w:val="0"/>
                <w:numId w:val="28"/>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zapobieganie powstawaniu oraz poprawa efektywności gospodarowania odpadami,</w:t>
            </w:r>
          </w:p>
          <w:p w14:paraId="6564155B" w14:textId="77777777" w:rsidR="00AF19C6" w:rsidRPr="00CE0CF4" w:rsidRDefault="00AF19C6" w:rsidP="00420F84">
            <w:pPr>
              <w:pStyle w:val="Tekstpodstawowy5"/>
              <w:numPr>
                <w:ilvl w:val="0"/>
                <w:numId w:val="28"/>
              </w:numPr>
              <w:shd w:val="clear" w:color="auto" w:fill="auto"/>
              <w:spacing w:line="240" w:lineRule="auto"/>
              <w:ind w:left="740" w:hanging="360"/>
              <w:jc w:val="both"/>
              <w:rPr>
                <w:rFonts w:ascii="Calibri" w:hAnsi="Calibri" w:cs="Calibri"/>
                <w:sz w:val="22"/>
                <w:szCs w:val="22"/>
              </w:rPr>
            </w:pPr>
            <w:r w:rsidRPr="00CE0CF4">
              <w:rPr>
                <w:rStyle w:val="Tekstpodstawowy1"/>
                <w:rFonts w:ascii="Calibri" w:hAnsi="Calibri" w:cs="Calibri"/>
                <w:sz w:val="22"/>
                <w:szCs w:val="22"/>
              </w:rPr>
              <w:t>promocja nowych wzorców konsumpcji.</w:t>
            </w:r>
          </w:p>
        </w:tc>
        <w:tc>
          <w:tcPr>
            <w:tcW w:w="5529" w:type="dxa"/>
            <w:tcBorders>
              <w:top w:val="single" w:sz="4" w:space="0" w:color="auto"/>
              <w:left w:val="single" w:sz="4" w:space="0" w:color="auto"/>
              <w:bottom w:val="single" w:sz="4" w:space="0" w:color="auto"/>
            </w:tcBorders>
            <w:shd w:val="clear" w:color="auto" w:fill="FFFFFF"/>
          </w:tcPr>
          <w:p w14:paraId="4B942192" w14:textId="77777777" w:rsidR="00AF19C6" w:rsidRPr="00374FB3" w:rsidRDefault="00AF19C6" w:rsidP="00E8391B">
            <w:pPr>
              <w:pStyle w:val="Tekstpodstawowy"/>
              <w:tabs>
                <w:tab w:val="clear" w:pos="-1440"/>
                <w:tab w:val="clear" w:pos="-1368"/>
              </w:tabs>
              <w:spacing w:before="120" w:line="240" w:lineRule="auto"/>
              <w:ind w:left="132" w:right="131"/>
              <w:rPr>
                <w:rFonts w:ascii="Calibri" w:hAnsi="Calibri" w:cs="Calibri"/>
              </w:rPr>
            </w:pPr>
            <w:r w:rsidRPr="00374FB3">
              <w:rPr>
                <w:rFonts w:ascii="Calibri" w:hAnsi="Calibri" w:cs="Calibri"/>
              </w:rPr>
              <w:t>Ochrona powietrza atmosferycznego i klimatu - obszar interwencji 1.</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0CD8ABE5" w14:textId="77777777"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14:paraId="6F47191A"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2F5A3939" w14:textId="77777777">
        <w:trPr>
          <w:trHeight w:hRule="exact" w:val="465"/>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70D17AA0" w14:textId="77777777" w:rsidR="00AF19C6" w:rsidRPr="00CE0CF4" w:rsidRDefault="00AF19C6" w:rsidP="00AD5CEE">
            <w:pPr>
              <w:pStyle w:val="Tekstpodstawowy5"/>
              <w:shd w:val="clear" w:color="auto" w:fill="auto"/>
              <w:spacing w:line="240" w:lineRule="auto"/>
              <w:ind w:left="160" w:firstLine="0"/>
              <w:jc w:val="both"/>
              <w:rPr>
                <w:rFonts w:ascii="Calibri" w:hAnsi="Calibri" w:cs="Calibri"/>
                <w:b/>
                <w:bCs/>
                <w:sz w:val="22"/>
                <w:szCs w:val="22"/>
              </w:rPr>
            </w:pPr>
            <w:r w:rsidRPr="00CE0CF4">
              <w:rPr>
                <w:rStyle w:val="Tekstpodstawowy1"/>
                <w:rFonts w:ascii="Calibri" w:hAnsi="Calibri" w:cs="Calibri"/>
                <w:b/>
                <w:bCs/>
                <w:sz w:val="22"/>
                <w:szCs w:val="22"/>
              </w:rPr>
              <w:t>Polityka energetyczna Polski do 2030 roku</w:t>
            </w:r>
          </w:p>
        </w:tc>
      </w:tr>
      <w:tr w:rsidR="00AF19C6" w:rsidRPr="00CE0CF4" w14:paraId="390D39DD" w14:textId="77777777">
        <w:trPr>
          <w:trHeight w:hRule="exact" w:val="2784"/>
        </w:trPr>
        <w:tc>
          <w:tcPr>
            <w:tcW w:w="8364" w:type="dxa"/>
            <w:tcBorders>
              <w:top w:val="single" w:sz="4" w:space="0" w:color="auto"/>
              <w:left w:val="single" w:sz="4" w:space="0" w:color="auto"/>
              <w:bottom w:val="single" w:sz="4" w:space="0" w:color="auto"/>
              <w:right w:val="single" w:sz="4" w:space="0" w:color="auto"/>
            </w:tcBorders>
            <w:shd w:val="clear" w:color="auto" w:fill="FFFFFF"/>
          </w:tcPr>
          <w:p w14:paraId="3352052B" w14:textId="77777777" w:rsidR="00AF19C6" w:rsidRPr="00CE0CF4" w:rsidRDefault="00AF19C6" w:rsidP="004174A7">
            <w:pPr>
              <w:pStyle w:val="Tekstpodstawowy5"/>
              <w:shd w:val="clear" w:color="auto" w:fill="auto"/>
              <w:spacing w:before="120" w:line="240" w:lineRule="auto"/>
              <w:ind w:left="130" w:firstLine="0"/>
              <w:jc w:val="both"/>
              <w:rPr>
                <w:rFonts w:ascii="Calibri" w:hAnsi="Calibri" w:cs="Calibri"/>
                <w:sz w:val="22"/>
                <w:szCs w:val="22"/>
              </w:rPr>
            </w:pPr>
            <w:r w:rsidRPr="00CE0CF4">
              <w:rPr>
                <w:rStyle w:val="Tekstpodstawowy1"/>
                <w:rFonts w:ascii="Calibri" w:hAnsi="Calibri" w:cs="Calibri"/>
                <w:sz w:val="22"/>
                <w:szCs w:val="22"/>
              </w:rPr>
              <w:t>Kierunek - poprawa efektywności energetycznej:</w:t>
            </w:r>
          </w:p>
          <w:p w14:paraId="6C9D04B5" w14:textId="77777777" w:rsidR="00AF19C6" w:rsidRPr="00CE0CF4" w:rsidRDefault="00AF19C6" w:rsidP="00420F84">
            <w:pPr>
              <w:pStyle w:val="Tekstpodstawowy5"/>
              <w:numPr>
                <w:ilvl w:val="0"/>
                <w:numId w:val="20"/>
              </w:numPr>
              <w:shd w:val="clear" w:color="auto" w:fill="auto"/>
              <w:spacing w:line="240" w:lineRule="auto"/>
              <w:ind w:left="426" w:right="87" w:hanging="280"/>
              <w:jc w:val="both"/>
              <w:rPr>
                <w:rFonts w:ascii="Calibri" w:hAnsi="Calibri" w:cs="Calibri"/>
                <w:sz w:val="22"/>
                <w:szCs w:val="22"/>
              </w:rPr>
            </w:pPr>
            <w:r w:rsidRPr="00CE0CF4">
              <w:rPr>
                <w:rStyle w:val="Tekstpodstawowy1"/>
                <w:rFonts w:ascii="Calibri" w:hAnsi="Calibri" w:cs="Calibri"/>
                <w:sz w:val="22"/>
                <w:szCs w:val="22"/>
              </w:rPr>
              <w:t>Cel główny - dążenie do utrzymania zero energetycznego wzrostu gospodarczego, tj. rozwoju gospodarki następującego bez wzrostu zapotrzebowania na energię pierwotną,</w:t>
            </w:r>
          </w:p>
          <w:p w14:paraId="5ECA7589" w14:textId="77777777" w:rsidR="00AF19C6" w:rsidRPr="00CE0CF4" w:rsidRDefault="00AF19C6" w:rsidP="00420F84">
            <w:pPr>
              <w:pStyle w:val="Tekstpodstawowy5"/>
              <w:numPr>
                <w:ilvl w:val="0"/>
                <w:numId w:val="20"/>
              </w:numPr>
              <w:shd w:val="clear" w:color="auto" w:fill="auto"/>
              <w:spacing w:line="240" w:lineRule="auto"/>
              <w:ind w:left="426" w:right="87" w:hanging="280"/>
              <w:jc w:val="both"/>
              <w:rPr>
                <w:rFonts w:ascii="Calibri" w:hAnsi="Calibri" w:cs="Calibri"/>
                <w:sz w:val="22"/>
                <w:szCs w:val="22"/>
              </w:rPr>
            </w:pPr>
            <w:r w:rsidRPr="00CE0CF4">
              <w:rPr>
                <w:rStyle w:val="Tekstpodstawowy1"/>
                <w:rFonts w:ascii="Calibri" w:hAnsi="Calibri" w:cs="Calibri"/>
                <w:sz w:val="22"/>
                <w:szCs w:val="22"/>
              </w:rPr>
              <w:t>Cel główny - konsekwentne zmniejszanie energochłonności polskiej gospodarki do poziomu UE-15.</w:t>
            </w:r>
          </w:p>
          <w:p w14:paraId="180BE442" w14:textId="77777777" w:rsidR="00AF19C6" w:rsidRPr="00CE0CF4" w:rsidRDefault="00AF19C6" w:rsidP="0031153C">
            <w:pPr>
              <w:pStyle w:val="Tekstpodstawowy5"/>
              <w:shd w:val="clear" w:color="auto" w:fill="auto"/>
              <w:spacing w:line="240" w:lineRule="auto"/>
              <w:ind w:left="132" w:right="87" w:firstLine="0"/>
              <w:jc w:val="both"/>
              <w:rPr>
                <w:rFonts w:ascii="Calibri" w:hAnsi="Calibri" w:cs="Calibri"/>
                <w:sz w:val="22"/>
                <w:szCs w:val="22"/>
              </w:rPr>
            </w:pPr>
            <w:r w:rsidRPr="00CE0CF4">
              <w:rPr>
                <w:rStyle w:val="Tekstpodstawowy1"/>
                <w:rFonts w:ascii="Calibri" w:hAnsi="Calibri" w:cs="Calibri"/>
                <w:sz w:val="22"/>
                <w:szCs w:val="22"/>
              </w:rPr>
              <w:t>Kierunek - wzrost bezpieczeństwa dostaw paliw i energii:</w:t>
            </w:r>
          </w:p>
          <w:p w14:paraId="1B408980" w14:textId="77777777" w:rsidR="00AF19C6" w:rsidRPr="00D1020B" w:rsidRDefault="00AF19C6" w:rsidP="00420F84">
            <w:pPr>
              <w:pStyle w:val="Tekstpodstawowy5"/>
              <w:numPr>
                <w:ilvl w:val="0"/>
                <w:numId w:val="20"/>
              </w:numPr>
              <w:shd w:val="clear" w:color="auto" w:fill="auto"/>
              <w:spacing w:line="240" w:lineRule="auto"/>
              <w:ind w:left="426" w:right="87"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zapewnienie bezpieczeństwa energetycznego kraju poprzez dywersyfikację źródeł i kierunków dostaw gazu ziemnego.</w:t>
            </w:r>
          </w:p>
        </w:tc>
        <w:tc>
          <w:tcPr>
            <w:tcW w:w="5529" w:type="dxa"/>
            <w:tcBorders>
              <w:top w:val="single" w:sz="4" w:space="0" w:color="auto"/>
              <w:left w:val="single" w:sz="4" w:space="0" w:color="auto"/>
              <w:bottom w:val="single" w:sz="4" w:space="0" w:color="auto"/>
              <w:right w:val="single" w:sz="4" w:space="0" w:color="auto"/>
            </w:tcBorders>
            <w:shd w:val="clear" w:color="auto" w:fill="FFFFFF"/>
          </w:tcPr>
          <w:p w14:paraId="15E7BEF5" w14:textId="77777777" w:rsidR="00AF19C6" w:rsidRPr="00374FB3" w:rsidRDefault="00AF19C6" w:rsidP="004174A7">
            <w:pPr>
              <w:pStyle w:val="Tekstpodstawowy"/>
              <w:tabs>
                <w:tab w:val="clear" w:pos="-1440"/>
                <w:tab w:val="clear" w:pos="-1368"/>
              </w:tabs>
              <w:spacing w:before="120" w:line="240" w:lineRule="auto"/>
              <w:ind w:left="130" w:right="273"/>
              <w:rPr>
                <w:rFonts w:ascii="Calibri" w:hAnsi="Calibri" w:cs="Calibri"/>
              </w:rPr>
            </w:pPr>
            <w:r w:rsidRPr="00374FB3">
              <w:rPr>
                <w:rFonts w:ascii="Calibri" w:hAnsi="Calibri" w:cs="Calibri"/>
              </w:rPr>
              <w:t xml:space="preserve">Ochrona powietrza atmosferycznego i klimatu - obszar interwencji 1; </w:t>
            </w:r>
          </w:p>
          <w:p w14:paraId="76956D1B" w14:textId="77777777" w:rsidR="00AF19C6" w:rsidRPr="00374FB3" w:rsidRDefault="00AF19C6" w:rsidP="004174A7">
            <w:pPr>
              <w:pStyle w:val="Tekstpodstawowy"/>
              <w:tabs>
                <w:tab w:val="clear" w:pos="-1440"/>
                <w:tab w:val="clear" w:pos="-1368"/>
              </w:tabs>
              <w:spacing w:before="0" w:line="240" w:lineRule="auto"/>
              <w:ind w:left="132" w:right="273"/>
              <w:rPr>
                <w:rFonts w:ascii="Calibri" w:hAnsi="Calibri" w:cs="Calibri"/>
              </w:rPr>
            </w:pPr>
            <w:r w:rsidRPr="00374FB3">
              <w:rPr>
                <w:rFonts w:ascii="Calibri" w:hAnsi="Calibri" w:cs="Calibri"/>
              </w:rPr>
              <w:t xml:space="preserve">Poprawa jakości wód powierzchniowych i podziemnych, ochrona przed powodzią. </w:t>
            </w:r>
          </w:p>
          <w:p w14:paraId="5D87962C" w14:textId="77777777" w:rsidR="00AF19C6" w:rsidRPr="00374FB3" w:rsidRDefault="00AF19C6" w:rsidP="004174A7">
            <w:pPr>
              <w:pStyle w:val="Tekstpodstawowy"/>
              <w:tabs>
                <w:tab w:val="clear" w:pos="-1440"/>
                <w:tab w:val="clear" w:pos="-1368"/>
              </w:tabs>
              <w:spacing w:before="0" w:line="240" w:lineRule="auto"/>
              <w:ind w:left="132" w:right="273"/>
              <w:rPr>
                <w:rFonts w:ascii="Calibri" w:hAnsi="Calibri" w:cs="Calibri"/>
              </w:rPr>
            </w:pPr>
            <w:r w:rsidRPr="00374FB3">
              <w:rPr>
                <w:rFonts w:ascii="Calibri" w:hAnsi="Calibri" w:cs="Calibri"/>
              </w:rPr>
              <w:t>Zrównoważona gospodarka</w:t>
            </w:r>
            <w:r w:rsidR="00A60306">
              <w:rPr>
                <w:rFonts w:ascii="Calibri" w:hAnsi="Calibri" w:cs="Calibri"/>
              </w:rPr>
              <w:t xml:space="preserve"> </w:t>
            </w:r>
            <w:proofErr w:type="spellStart"/>
            <w:r w:rsidRPr="00374FB3">
              <w:rPr>
                <w:rFonts w:ascii="Calibri" w:hAnsi="Calibri" w:cs="Calibri"/>
              </w:rPr>
              <w:t>wodno</w:t>
            </w:r>
            <w:proofErr w:type="spellEnd"/>
            <w:r w:rsidRPr="00374FB3">
              <w:rPr>
                <w:rFonts w:ascii="Calibri" w:hAnsi="Calibri" w:cs="Calibri"/>
              </w:rPr>
              <w:t xml:space="preserve"> – ściekowa - obszar interwencji 4;</w:t>
            </w:r>
          </w:p>
          <w:p w14:paraId="35990F72" w14:textId="77777777" w:rsidR="00AF19C6" w:rsidRPr="00374FB3" w:rsidRDefault="00AF19C6" w:rsidP="004174A7">
            <w:pPr>
              <w:pStyle w:val="Tekstpodstawowy"/>
              <w:tabs>
                <w:tab w:val="clear" w:pos="-1440"/>
                <w:tab w:val="clear" w:pos="-1368"/>
              </w:tabs>
              <w:spacing w:before="0" w:line="240" w:lineRule="auto"/>
              <w:ind w:left="132" w:right="273"/>
              <w:rPr>
                <w:rFonts w:ascii="Calibri" w:hAnsi="Calibri" w:cs="Calibri"/>
              </w:rPr>
            </w:pPr>
            <w:r w:rsidRPr="00374FB3">
              <w:rPr>
                <w:rFonts w:ascii="Calibri" w:hAnsi="Calibri" w:cs="Calibri"/>
              </w:rPr>
              <w:t xml:space="preserve">Racjonalna gospodarka odpadami - obszar interwencji </w:t>
            </w:r>
            <w:r w:rsidR="00A31D55">
              <w:rPr>
                <w:rFonts w:ascii="Calibri" w:hAnsi="Calibri" w:cs="Calibri"/>
              </w:rPr>
              <w:t>8</w:t>
            </w:r>
            <w:r w:rsidRPr="00374FB3">
              <w:rPr>
                <w:rFonts w:ascii="Calibri" w:hAnsi="Calibri" w:cs="Calibri"/>
              </w:rPr>
              <w:t>;</w:t>
            </w:r>
          </w:p>
          <w:p w14:paraId="4BF24CC0" w14:textId="77777777" w:rsidR="00AF19C6" w:rsidRPr="00CE0CF4" w:rsidRDefault="00AF19C6" w:rsidP="004174A7">
            <w:pPr>
              <w:pStyle w:val="Tekstpodstawowy5"/>
              <w:shd w:val="clear" w:color="auto" w:fill="auto"/>
              <w:spacing w:line="240" w:lineRule="auto"/>
              <w:ind w:left="120" w:right="273" w:firstLine="0"/>
              <w:jc w:val="both"/>
              <w:rPr>
                <w:rStyle w:val="Tekstpodstawowy1"/>
                <w:rFonts w:ascii="Calibri" w:hAnsi="Calibri" w:cs="Calibri"/>
                <w:sz w:val="22"/>
                <w:szCs w:val="22"/>
              </w:rPr>
            </w:pPr>
            <w:r w:rsidRPr="00CE0CF4">
              <w:rPr>
                <w:rFonts w:ascii="Calibri" w:hAnsi="Calibri" w:cs="Calibri"/>
                <w:sz w:val="22"/>
                <w:szCs w:val="22"/>
              </w:rPr>
              <w:t>Ochrona różnorodności</w:t>
            </w:r>
            <w:r>
              <w:rPr>
                <w:rFonts w:ascii="Calibri" w:hAnsi="Calibri" w:cs="Calibri"/>
                <w:sz w:val="22"/>
                <w:szCs w:val="22"/>
              </w:rPr>
              <w:t xml:space="preserve"> biologicznej i krajo</w:t>
            </w:r>
            <w:r w:rsidRPr="00CE0CF4">
              <w:rPr>
                <w:rFonts w:ascii="Calibri" w:hAnsi="Calibri" w:cs="Calibri"/>
                <w:sz w:val="22"/>
                <w:szCs w:val="22"/>
              </w:rPr>
              <w:t xml:space="preserve">brazu - obszar interwencji </w:t>
            </w:r>
            <w:r w:rsidR="00A31D55">
              <w:rPr>
                <w:rFonts w:ascii="Calibri" w:hAnsi="Calibri" w:cs="Calibri"/>
                <w:sz w:val="22"/>
                <w:szCs w:val="22"/>
              </w:rPr>
              <w:t>9</w:t>
            </w:r>
            <w:r w:rsidRPr="00CE0CF4">
              <w:rPr>
                <w:rFonts w:ascii="Calibri" w:hAnsi="Calibri" w:cs="Calibri"/>
                <w:sz w:val="22"/>
                <w:szCs w:val="22"/>
              </w:rPr>
              <w:t>.</w:t>
            </w:r>
          </w:p>
          <w:p w14:paraId="29772E67" w14:textId="77777777" w:rsidR="00AF19C6" w:rsidRPr="00CE0CF4" w:rsidRDefault="00AF19C6" w:rsidP="004174A7">
            <w:pPr>
              <w:pStyle w:val="Tekstpodstawowy5"/>
              <w:shd w:val="clear" w:color="auto" w:fill="auto"/>
              <w:spacing w:line="240" w:lineRule="auto"/>
              <w:ind w:left="120" w:right="273" w:firstLine="0"/>
              <w:jc w:val="both"/>
              <w:rPr>
                <w:rStyle w:val="Tekstpodstawowy1"/>
                <w:rFonts w:ascii="Calibri" w:hAnsi="Calibri" w:cs="Calibri"/>
                <w:sz w:val="22"/>
                <w:szCs w:val="22"/>
              </w:rPr>
            </w:pPr>
          </w:p>
          <w:p w14:paraId="5C3BF84A" w14:textId="77777777" w:rsidR="00AF19C6" w:rsidRPr="00CE0CF4" w:rsidRDefault="00AF19C6" w:rsidP="0031153C">
            <w:pPr>
              <w:pStyle w:val="Tekstpodstawowy"/>
              <w:tabs>
                <w:tab w:val="clear" w:pos="-1440"/>
                <w:tab w:val="clear" w:pos="-1368"/>
              </w:tabs>
              <w:spacing w:before="0" w:line="240" w:lineRule="auto"/>
              <w:ind w:left="132" w:right="131"/>
              <w:rPr>
                <w:rStyle w:val="Tekstpodstawowy1"/>
                <w:rFonts w:ascii="Calibri" w:hAnsi="Calibri" w:cs="Calibri"/>
                <w:color w:val="auto"/>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03B104AE" w14:textId="77777777" w:rsidR="00AF19C6" w:rsidRPr="00CE0CF4" w:rsidRDefault="00AF19C6" w:rsidP="00ED3CCB">
            <w:pPr>
              <w:pStyle w:val="Tekstpodstawowy5"/>
              <w:shd w:val="clear" w:color="auto" w:fill="auto"/>
              <w:spacing w:before="120" w:line="240" w:lineRule="auto"/>
              <w:ind w:left="159" w:firstLine="0"/>
              <w:jc w:val="both"/>
              <w:rPr>
                <w:rStyle w:val="Tekstpodstawowy1"/>
                <w:rFonts w:ascii="Calibri" w:hAnsi="Calibri" w:cs="Calibri"/>
                <w:b/>
                <w:bCs/>
                <w:sz w:val="22"/>
                <w:szCs w:val="22"/>
              </w:rPr>
            </w:pPr>
            <w:r w:rsidRPr="00CE0CF4">
              <w:rPr>
                <w:rStyle w:val="Tekstpodstawowy1"/>
                <w:rFonts w:ascii="Calibri" w:hAnsi="Calibri" w:cs="Calibri"/>
                <w:sz w:val="22"/>
                <w:szCs w:val="22"/>
              </w:rPr>
              <w:t>Zgodność</w:t>
            </w:r>
          </w:p>
        </w:tc>
      </w:tr>
      <w:tr w:rsidR="00AF19C6" w:rsidRPr="00CE0CF4" w14:paraId="035DC137" w14:textId="77777777">
        <w:trPr>
          <w:trHeight w:hRule="exact" w:val="7676"/>
        </w:trPr>
        <w:tc>
          <w:tcPr>
            <w:tcW w:w="8364" w:type="dxa"/>
            <w:tcBorders>
              <w:top w:val="single" w:sz="4" w:space="0" w:color="auto"/>
              <w:left w:val="single" w:sz="4" w:space="0" w:color="auto"/>
              <w:bottom w:val="single" w:sz="4" w:space="0" w:color="auto"/>
              <w:right w:val="single" w:sz="4" w:space="0" w:color="auto"/>
            </w:tcBorders>
            <w:shd w:val="clear" w:color="auto" w:fill="FFFFFF"/>
          </w:tcPr>
          <w:p w14:paraId="4B71A508" w14:textId="77777777" w:rsidR="00AF19C6" w:rsidRPr="00CE0CF4" w:rsidRDefault="00AF19C6" w:rsidP="00D1020B">
            <w:pPr>
              <w:pStyle w:val="Tekstpodstawowy5"/>
              <w:shd w:val="clear" w:color="auto" w:fill="auto"/>
              <w:spacing w:before="120" w:line="240" w:lineRule="auto"/>
              <w:ind w:left="130" w:right="130" w:firstLine="0"/>
              <w:jc w:val="both"/>
              <w:rPr>
                <w:rFonts w:ascii="Calibri" w:hAnsi="Calibri" w:cs="Calibri"/>
                <w:sz w:val="22"/>
                <w:szCs w:val="22"/>
              </w:rPr>
            </w:pPr>
            <w:r w:rsidRPr="00CE0CF4">
              <w:rPr>
                <w:rStyle w:val="Tekstpodstawowy1"/>
                <w:rFonts w:ascii="Calibri" w:hAnsi="Calibri" w:cs="Calibri"/>
                <w:sz w:val="22"/>
                <w:szCs w:val="22"/>
              </w:rPr>
              <w:lastRenderedPageBreak/>
              <w:t>Kierunek - wytwarzanie i przesyłanie energii elektrycznej oraz ciepła:</w:t>
            </w:r>
          </w:p>
          <w:p w14:paraId="61D50443" w14:textId="77777777" w:rsidR="00AF19C6" w:rsidRPr="00CE0CF4" w:rsidRDefault="00AF19C6" w:rsidP="00420F84">
            <w:pPr>
              <w:pStyle w:val="Tekstpodstawowy5"/>
              <w:numPr>
                <w:ilvl w:val="0"/>
                <w:numId w:val="20"/>
              </w:numPr>
              <w:shd w:val="clear" w:color="auto" w:fill="auto"/>
              <w:spacing w:line="240"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zapewnienie ciągłego pokrycia zapotrzebowania na energię przy uwzględnieniu maksymalnego możliwego wykorzystania krajowych zasobów oraz przyjaznych środowisku technologii.</w:t>
            </w:r>
          </w:p>
          <w:p w14:paraId="44116ECF" w14:textId="77777777" w:rsidR="00AF19C6" w:rsidRPr="00CE0CF4" w:rsidRDefault="00AF19C6" w:rsidP="00D1020B">
            <w:pPr>
              <w:pStyle w:val="Tekstpodstawowy5"/>
              <w:shd w:val="clear" w:color="auto" w:fill="auto"/>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Kierunek - rozwój wykorzystania odnawialnych źródeł energii, w tym biopaliw:</w:t>
            </w:r>
          </w:p>
          <w:p w14:paraId="6BD4C753" w14:textId="77777777" w:rsidR="00AF19C6" w:rsidRPr="00CE0CF4" w:rsidRDefault="00AF19C6" w:rsidP="00420F84">
            <w:pPr>
              <w:pStyle w:val="Tekstpodstawowy5"/>
              <w:numPr>
                <w:ilvl w:val="0"/>
                <w:numId w:val="20"/>
              </w:numPr>
              <w:shd w:val="clear" w:color="auto" w:fill="auto"/>
              <w:spacing w:line="240"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wzrost udziału odnawialnych źródeł energii w finalnym zużyciu energii, co najmniej do poziomu 15% w 2020 roku oraz dalszy wzrost tego wskaźnika w latach następnych,</w:t>
            </w:r>
          </w:p>
          <w:p w14:paraId="5CEFA9F8" w14:textId="77777777" w:rsidR="00AF19C6" w:rsidRPr="00CE0CF4" w:rsidRDefault="00AF19C6" w:rsidP="00420F84">
            <w:pPr>
              <w:pStyle w:val="Tekstpodstawowy5"/>
              <w:numPr>
                <w:ilvl w:val="0"/>
                <w:numId w:val="20"/>
              </w:numPr>
              <w:shd w:val="clear" w:color="auto" w:fill="auto"/>
              <w:spacing w:line="240"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ochrona lasów przed nadmiernym eksploatowaniem, w celu pozyskiwania biomasy oraz zrównoważone wykorzystanie obszarów rolniczych na cele OZE, w tym biopaliw, tak, aby nie doprowadzić do konkurencji pomiędzy energetyką odnawialną i rolnictwem oraz zachować różnorodność biologiczną,</w:t>
            </w:r>
          </w:p>
          <w:p w14:paraId="715881CE" w14:textId="77777777" w:rsidR="00AF19C6" w:rsidRPr="00CE0CF4" w:rsidRDefault="00AF19C6" w:rsidP="00420F84">
            <w:pPr>
              <w:pStyle w:val="Tekstpodstawowy5"/>
              <w:numPr>
                <w:ilvl w:val="0"/>
                <w:numId w:val="20"/>
              </w:numPr>
              <w:shd w:val="clear" w:color="auto" w:fill="auto"/>
              <w:spacing w:line="240"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 xml:space="preserve">Cel główny - wykorzystanie do produkcji energii elektrycznej istniejących urządzeń piętrzących stanowiących własność Skarbu Państwa, </w:t>
            </w:r>
          </w:p>
          <w:p w14:paraId="6B78BF8F" w14:textId="77777777" w:rsidR="00AF19C6" w:rsidRPr="00CE0CF4" w:rsidRDefault="00AF19C6" w:rsidP="00420F84">
            <w:pPr>
              <w:pStyle w:val="Tekstpodstawowy5"/>
              <w:numPr>
                <w:ilvl w:val="0"/>
                <w:numId w:val="20"/>
              </w:numPr>
              <w:shd w:val="clear" w:color="auto" w:fill="auto"/>
              <w:spacing w:line="240"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zwiększenie stopnia dywersyfikacji źródeł dostaw oraz stworzenie optymalnych warunków do rozwoju energetyki rozproszonej opartej na lokalnie dostępnych surowcach.</w:t>
            </w:r>
          </w:p>
          <w:p w14:paraId="1259B761" w14:textId="77777777" w:rsidR="00AF19C6" w:rsidRPr="00CE0CF4" w:rsidRDefault="00AF19C6" w:rsidP="004E4B84">
            <w:pPr>
              <w:pStyle w:val="Tekstpodstawowy5"/>
              <w:shd w:val="clear" w:color="auto" w:fill="auto"/>
              <w:spacing w:before="120" w:line="240" w:lineRule="auto"/>
              <w:ind w:left="130" w:right="130" w:firstLine="0"/>
              <w:jc w:val="both"/>
              <w:rPr>
                <w:rFonts w:ascii="Calibri" w:hAnsi="Calibri" w:cs="Calibri"/>
                <w:sz w:val="22"/>
                <w:szCs w:val="22"/>
              </w:rPr>
            </w:pPr>
            <w:r w:rsidRPr="00CE0CF4">
              <w:rPr>
                <w:rStyle w:val="Tekstpodstawowy1"/>
                <w:rFonts w:ascii="Calibri" w:hAnsi="Calibri" w:cs="Calibri"/>
                <w:sz w:val="22"/>
                <w:szCs w:val="22"/>
              </w:rPr>
              <w:t>Kierunek - ograniczenie oddziaływania energetyki na środowisko:</w:t>
            </w:r>
          </w:p>
          <w:p w14:paraId="16DCC368" w14:textId="77777777" w:rsidR="00AF19C6" w:rsidRPr="00CE0CF4" w:rsidRDefault="00AF19C6" w:rsidP="00420F84">
            <w:pPr>
              <w:pStyle w:val="Tekstpodstawowy5"/>
              <w:numPr>
                <w:ilvl w:val="0"/>
                <w:numId w:val="21"/>
              </w:numPr>
              <w:shd w:val="clear" w:color="auto" w:fill="auto"/>
              <w:spacing w:line="240" w:lineRule="auto"/>
              <w:ind w:left="426" w:right="131" w:hanging="284"/>
              <w:jc w:val="both"/>
              <w:rPr>
                <w:rFonts w:ascii="Calibri" w:hAnsi="Calibri" w:cs="Calibri"/>
                <w:sz w:val="22"/>
                <w:szCs w:val="22"/>
              </w:rPr>
            </w:pPr>
            <w:r w:rsidRPr="00CE0CF4">
              <w:rPr>
                <w:rStyle w:val="Tekstpodstawowy1"/>
                <w:rFonts w:ascii="Calibri" w:hAnsi="Calibri" w:cs="Calibri"/>
                <w:sz w:val="22"/>
                <w:szCs w:val="22"/>
              </w:rPr>
              <w:t>Cel główny - ograniczenie emisji CO</w:t>
            </w:r>
            <w:r w:rsidRPr="00CE0CF4">
              <w:rPr>
                <w:rStyle w:val="BodytextCorbel"/>
                <w:rFonts w:ascii="Calibri" w:hAnsi="Calibri" w:cs="Calibri"/>
                <w:sz w:val="22"/>
                <w:szCs w:val="22"/>
                <w:vertAlign w:val="subscript"/>
              </w:rPr>
              <w:t>2</w:t>
            </w:r>
            <w:r w:rsidRPr="00CE0CF4">
              <w:rPr>
                <w:rStyle w:val="Tekstpodstawowy1"/>
                <w:rFonts w:ascii="Calibri" w:hAnsi="Calibri" w:cs="Calibri"/>
                <w:sz w:val="22"/>
                <w:szCs w:val="22"/>
              </w:rPr>
              <w:t xml:space="preserve"> do 2020 roku przy zachowaniu wysokiego poziomu bezpieczeństwa energetycznego,</w:t>
            </w:r>
          </w:p>
          <w:p w14:paraId="2E4124FB" w14:textId="77777777" w:rsidR="00AF19C6" w:rsidRPr="00CE0CF4" w:rsidRDefault="00AF19C6" w:rsidP="00420F84">
            <w:pPr>
              <w:pStyle w:val="Tekstpodstawowy5"/>
              <w:numPr>
                <w:ilvl w:val="0"/>
                <w:numId w:val="21"/>
              </w:numPr>
              <w:shd w:val="clear" w:color="auto" w:fill="auto"/>
              <w:spacing w:line="240" w:lineRule="auto"/>
              <w:ind w:left="426" w:right="131" w:hanging="284"/>
              <w:jc w:val="both"/>
              <w:rPr>
                <w:rFonts w:ascii="Calibri" w:hAnsi="Calibri" w:cs="Calibri"/>
                <w:sz w:val="22"/>
                <w:szCs w:val="22"/>
              </w:rPr>
            </w:pPr>
            <w:r w:rsidRPr="00CE0CF4">
              <w:rPr>
                <w:rStyle w:val="Tekstpodstawowy1"/>
                <w:rFonts w:ascii="Calibri" w:hAnsi="Calibri" w:cs="Calibri"/>
                <w:sz w:val="22"/>
                <w:szCs w:val="22"/>
              </w:rPr>
              <w:t>Cel główny - ograniczenie emisji SO</w:t>
            </w:r>
            <w:r w:rsidRPr="00CE0CF4">
              <w:rPr>
                <w:rStyle w:val="BodytextCorbel"/>
                <w:rFonts w:ascii="Calibri" w:hAnsi="Calibri" w:cs="Calibri"/>
                <w:sz w:val="22"/>
                <w:szCs w:val="22"/>
                <w:vertAlign w:val="subscript"/>
              </w:rPr>
              <w:t>2</w:t>
            </w:r>
            <w:r w:rsidRPr="00CE0CF4">
              <w:rPr>
                <w:rStyle w:val="Tekstpodstawowy1"/>
                <w:rFonts w:ascii="Calibri" w:hAnsi="Calibri" w:cs="Calibri"/>
                <w:sz w:val="22"/>
                <w:szCs w:val="22"/>
              </w:rPr>
              <w:t xml:space="preserve"> i </w:t>
            </w:r>
            <w:proofErr w:type="spellStart"/>
            <w:r w:rsidRPr="00CE0CF4">
              <w:rPr>
                <w:rStyle w:val="Tekstpodstawowy1"/>
                <w:rFonts w:ascii="Calibri" w:hAnsi="Calibri" w:cs="Calibri"/>
                <w:sz w:val="22"/>
                <w:szCs w:val="22"/>
              </w:rPr>
              <w:t>NO</w:t>
            </w:r>
            <w:r w:rsidRPr="00CE0CF4">
              <w:rPr>
                <w:rStyle w:val="Tekstpodstawowy1"/>
                <w:rFonts w:ascii="Calibri" w:hAnsi="Calibri" w:cs="Calibri"/>
                <w:sz w:val="22"/>
                <w:szCs w:val="22"/>
                <w:vertAlign w:val="subscript"/>
              </w:rPr>
              <w:t>x</w:t>
            </w:r>
            <w:proofErr w:type="spellEnd"/>
            <w:r w:rsidRPr="00CE0CF4">
              <w:rPr>
                <w:rStyle w:val="Tekstpodstawowy1"/>
                <w:rFonts w:ascii="Calibri" w:hAnsi="Calibri" w:cs="Calibri"/>
                <w:sz w:val="22"/>
                <w:szCs w:val="22"/>
              </w:rPr>
              <w:t xml:space="preserve"> oraz pyłów (w tym PM10i PM2,5) do poziomów wynikających z obecnych i projektowanych regulacji unijnych,</w:t>
            </w:r>
          </w:p>
          <w:p w14:paraId="14346D81" w14:textId="77777777" w:rsidR="00AF19C6" w:rsidRPr="00CE0CF4" w:rsidRDefault="00AF19C6" w:rsidP="00420F84">
            <w:pPr>
              <w:pStyle w:val="Tekstpodstawowy5"/>
              <w:numPr>
                <w:ilvl w:val="0"/>
                <w:numId w:val="21"/>
              </w:numPr>
              <w:shd w:val="clear" w:color="auto" w:fill="auto"/>
              <w:spacing w:line="240" w:lineRule="auto"/>
              <w:ind w:left="426" w:right="131" w:hanging="284"/>
              <w:jc w:val="both"/>
              <w:rPr>
                <w:rFonts w:ascii="Calibri" w:hAnsi="Calibri" w:cs="Calibri"/>
                <w:sz w:val="22"/>
                <w:szCs w:val="22"/>
              </w:rPr>
            </w:pPr>
            <w:r w:rsidRPr="00CE0CF4">
              <w:rPr>
                <w:rStyle w:val="Tekstpodstawowy1"/>
                <w:rFonts w:ascii="Calibri" w:hAnsi="Calibri" w:cs="Calibri"/>
                <w:sz w:val="22"/>
                <w:szCs w:val="22"/>
              </w:rPr>
              <w:t>Cel główny - minimalizacja składowania odpadów poprzez jak najszersze wykorzystanie ich w gospodarce,</w:t>
            </w:r>
          </w:p>
          <w:p w14:paraId="3A59A9CE" w14:textId="77777777" w:rsidR="00AF19C6" w:rsidRPr="00CE0CF4" w:rsidRDefault="00AF19C6" w:rsidP="00420F84">
            <w:pPr>
              <w:pStyle w:val="Tekstpodstawowy5"/>
              <w:numPr>
                <w:ilvl w:val="0"/>
                <w:numId w:val="21"/>
              </w:numPr>
              <w:shd w:val="clear" w:color="auto" w:fill="auto"/>
              <w:spacing w:line="240" w:lineRule="auto"/>
              <w:ind w:left="416" w:right="131"/>
              <w:jc w:val="both"/>
              <w:rPr>
                <w:rStyle w:val="Tekstpodstawowy1"/>
                <w:rFonts w:ascii="Calibri" w:hAnsi="Calibri" w:cs="Calibri"/>
                <w:sz w:val="22"/>
                <w:szCs w:val="22"/>
              </w:rPr>
            </w:pPr>
            <w:r w:rsidRPr="00CE0CF4">
              <w:rPr>
                <w:rStyle w:val="Tekstpodstawowy1"/>
                <w:rFonts w:ascii="Calibri" w:hAnsi="Calibri" w:cs="Calibri"/>
                <w:sz w:val="22"/>
                <w:szCs w:val="22"/>
              </w:rPr>
              <w:t>Cel główny - zmiana struktury wytwarzania energii w kierunku technologii niskoemisyjnych.</w:t>
            </w:r>
          </w:p>
        </w:tc>
        <w:tc>
          <w:tcPr>
            <w:tcW w:w="5529" w:type="dxa"/>
            <w:tcBorders>
              <w:top w:val="single" w:sz="4" w:space="0" w:color="auto"/>
              <w:left w:val="single" w:sz="4" w:space="0" w:color="auto"/>
              <w:bottom w:val="single" w:sz="4" w:space="0" w:color="auto"/>
              <w:right w:val="single" w:sz="4" w:space="0" w:color="auto"/>
            </w:tcBorders>
            <w:shd w:val="clear" w:color="auto" w:fill="FFFFFF"/>
          </w:tcPr>
          <w:p w14:paraId="1CD429AA" w14:textId="77777777" w:rsidR="00AF19C6" w:rsidRPr="00374FB3" w:rsidRDefault="00AF19C6" w:rsidP="004174A7">
            <w:pPr>
              <w:pStyle w:val="Tekstpodstawowy"/>
              <w:tabs>
                <w:tab w:val="clear" w:pos="-1440"/>
                <w:tab w:val="clear" w:pos="-1368"/>
              </w:tabs>
              <w:spacing w:before="120" w:line="240" w:lineRule="auto"/>
              <w:ind w:left="130" w:right="273"/>
              <w:rPr>
                <w:rFonts w:ascii="Calibri" w:hAnsi="Calibri" w:cs="Calibri"/>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124F32D5" w14:textId="77777777" w:rsidR="00AF19C6" w:rsidRPr="00CE0CF4" w:rsidRDefault="00AF19C6" w:rsidP="00ED3CCB">
            <w:pPr>
              <w:pStyle w:val="Tekstpodstawowy5"/>
              <w:shd w:val="clear" w:color="auto" w:fill="auto"/>
              <w:spacing w:before="120" w:line="240" w:lineRule="auto"/>
              <w:ind w:left="159" w:firstLine="0"/>
              <w:jc w:val="both"/>
              <w:rPr>
                <w:rStyle w:val="Tekstpodstawowy1"/>
                <w:rFonts w:ascii="Calibri" w:hAnsi="Calibri" w:cs="Calibri"/>
                <w:sz w:val="22"/>
                <w:szCs w:val="22"/>
              </w:rPr>
            </w:pPr>
          </w:p>
        </w:tc>
      </w:tr>
    </w:tbl>
    <w:p w14:paraId="3ECA186C" w14:textId="77777777" w:rsidR="00DB1779" w:rsidRDefault="00DB1779">
      <w:r>
        <w:br w:type="page"/>
      </w:r>
    </w:p>
    <w:tbl>
      <w:tblPr>
        <w:tblW w:w="15310" w:type="dxa"/>
        <w:tblInd w:w="-6718" w:type="dxa"/>
        <w:tblLayout w:type="fixed"/>
        <w:tblCellMar>
          <w:left w:w="10" w:type="dxa"/>
          <w:right w:w="10" w:type="dxa"/>
        </w:tblCellMar>
        <w:tblLook w:val="00A0" w:firstRow="1" w:lastRow="0" w:firstColumn="1" w:lastColumn="0" w:noHBand="0" w:noVBand="0"/>
      </w:tblPr>
      <w:tblGrid>
        <w:gridCol w:w="8364"/>
        <w:gridCol w:w="5529"/>
        <w:gridCol w:w="1417"/>
      </w:tblGrid>
      <w:tr w:rsidR="00AF19C6" w:rsidRPr="00CE0CF4" w14:paraId="2C064B32" w14:textId="77777777">
        <w:trPr>
          <w:trHeight w:hRule="exact" w:val="639"/>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A17BEF9"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Strategia Bezpieczeństwo Energetyczne i Środowisko - perspektywa do 2020 r.</w:t>
            </w:r>
          </w:p>
        </w:tc>
      </w:tr>
      <w:tr w:rsidR="003B1469" w:rsidRPr="00CE0CF4" w14:paraId="07B3D74C" w14:textId="77777777" w:rsidTr="00D4793F">
        <w:trPr>
          <w:trHeight w:hRule="exact" w:val="4983"/>
        </w:trPr>
        <w:tc>
          <w:tcPr>
            <w:tcW w:w="8364" w:type="dxa"/>
            <w:vMerge w:val="restart"/>
            <w:tcBorders>
              <w:top w:val="single" w:sz="4" w:space="0" w:color="auto"/>
              <w:left w:val="single" w:sz="4" w:space="0" w:color="auto"/>
            </w:tcBorders>
            <w:shd w:val="clear" w:color="auto" w:fill="FFFFFF"/>
          </w:tcPr>
          <w:p w14:paraId="087F96DB" w14:textId="77777777" w:rsidR="003B1469" w:rsidRPr="00CE0CF4" w:rsidRDefault="003B1469" w:rsidP="004E4B84">
            <w:pPr>
              <w:pStyle w:val="Tekstpodstawowy5"/>
              <w:shd w:val="clear" w:color="auto" w:fill="auto"/>
              <w:spacing w:before="120"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główny Strategii realizowany będzie przez cele szczegółowe i kierunki interwencji:</w:t>
            </w:r>
          </w:p>
          <w:p w14:paraId="21CB134C" w14:textId="77777777" w:rsidR="003B1469" w:rsidRPr="00CE0CF4" w:rsidRDefault="003B1469" w:rsidP="004E4B84">
            <w:pPr>
              <w:pStyle w:val="Tekstpodstawowy5"/>
              <w:shd w:val="clear" w:color="auto" w:fill="auto"/>
              <w:tabs>
                <w:tab w:val="left" w:pos="423"/>
              </w:tabs>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1. Zrównoważone gospodarowanie zasobami środowiska:</w:t>
            </w:r>
          </w:p>
          <w:p w14:paraId="06B005E2" w14:textId="77777777" w:rsidR="003B1469" w:rsidRPr="00CE0CF4" w:rsidRDefault="003B1469"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racjonalne i efektywne gospodarowanie zasobami kopalin, </w:t>
            </w:r>
          </w:p>
          <w:p w14:paraId="29DE5637" w14:textId="77777777" w:rsidR="003B1469" w:rsidRPr="00CE0CF4" w:rsidRDefault="003B1469"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gospodarowanie wodami dla ochrony przed powodzią, suszą i deficytem wody, </w:t>
            </w:r>
          </w:p>
          <w:p w14:paraId="519E4EC7" w14:textId="77777777" w:rsidR="003B1469" w:rsidRPr="00CE0CF4" w:rsidRDefault="003B1469" w:rsidP="00420F84">
            <w:pPr>
              <w:pStyle w:val="Tekstpodstawowy5"/>
              <w:numPr>
                <w:ilvl w:val="0"/>
                <w:numId w:val="20"/>
              </w:numPr>
              <w:shd w:val="clear" w:color="auto" w:fill="auto"/>
              <w:spacing w:line="240"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zachowanie bogactwa różnorodności biologicznej, w tym wielofunkcyjna gospodarka leśna,</w:t>
            </w:r>
          </w:p>
          <w:p w14:paraId="4140F71E" w14:textId="77777777" w:rsidR="003B1469" w:rsidRPr="00CE0CF4" w:rsidRDefault="003B1469" w:rsidP="00420F84">
            <w:pPr>
              <w:pStyle w:val="Tekstpodstawowy5"/>
              <w:numPr>
                <w:ilvl w:val="0"/>
                <w:numId w:val="20"/>
              </w:numPr>
              <w:shd w:val="clear" w:color="auto" w:fill="auto"/>
              <w:spacing w:line="240"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uporządkowanie zarządzania przestrzenią.</w:t>
            </w:r>
          </w:p>
          <w:p w14:paraId="74551708" w14:textId="77777777" w:rsidR="003B1469" w:rsidRPr="00CE0CF4" w:rsidRDefault="003B1469" w:rsidP="00172B9F">
            <w:pPr>
              <w:pStyle w:val="Tekstpodstawowy5"/>
              <w:shd w:val="clear" w:color="auto" w:fill="auto"/>
              <w:spacing w:line="240" w:lineRule="auto"/>
              <w:ind w:left="841" w:right="274" w:hanging="709"/>
              <w:jc w:val="both"/>
              <w:rPr>
                <w:rFonts w:ascii="Calibri" w:hAnsi="Calibri" w:cs="Calibri"/>
                <w:sz w:val="22"/>
                <w:szCs w:val="22"/>
              </w:rPr>
            </w:pPr>
            <w:r w:rsidRPr="00CE0CF4">
              <w:rPr>
                <w:rStyle w:val="Tekstpodstawowy1"/>
                <w:rFonts w:ascii="Calibri" w:hAnsi="Calibri" w:cs="Calibri"/>
                <w:sz w:val="22"/>
                <w:szCs w:val="22"/>
              </w:rPr>
              <w:t>Cel 2. Zapewnienie gospodarce krajowej bezpiecznego i konkurencyjnego zaopatrzenia w energię:</w:t>
            </w:r>
          </w:p>
          <w:p w14:paraId="7F6185A3" w14:textId="77777777" w:rsidR="003B1469" w:rsidRPr="00CE0CF4" w:rsidRDefault="003B1469" w:rsidP="00420F84">
            <w:pPr>
              <w:pStyle w:val="Tekstpodstawowy5"/>
              <w:numPr>
                <w:ilvl w:val="0"/>
                <w:numId w:val="20"/>
              </w:numPr>
              <w:shd w:val="clear" w:color="auto" w:fill="auto"/>
              <w:spacing w:line="240"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lepsze wykorzystanie krajowych zasobów energii,</w:t>
            </w:r>
          </w:p>
          <w:p w14:paraId="5B50C89B" w14:textId="77777777" w:rsidR="003B1469" w:rsidRPr="00CE0CF4" w:rsidRDefault="003B1469" w:rsidP="00420F84">
            <w:pPr>
              <w:pStyle w:val="Tekstpodstawowy5"/>
              <w:numPr>
                <w:ilvl w:val="0"/>
                <w:numId w:val="20"/>
              </w:numPr>
              <w:shd w:val="clear" w:color="auto" w:fill="auto"/>
              <w:spacing w:line="240"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poprawa efektywności energetycznej,</w:t>
            </w:r>
          </w:p>
          <w:p w14:paraId="452CCF08" w14:textId="77777777" w:rsidR="003B1469" w:rsidRPr="00CE0CF4" w:rsidRDefault="003B1469" w:rsidP="00420F84">
            <w:pPr>
              <w:pStyle w:val="Tekstpodstawowy5"/>
              <w:numPr>
                <w:ilvl w:val="0"/>
                <w:numId w:val="20"/>
              </w:numPr>
              <w:shd w:val="clear" w:color="auto" w:fill="auto"/>
              <w:spacing w:line="240"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zapewnienie bezpieczeństwa dostaw importowanych surowców energetycznych,</w:t>
            </w:r>
          </w:p>
          <w:p w14:paraId="630F2EE2" w14:textId="77777777" w:rsidR="003B1469" w:rsidRPr="00CE0CF4" w:rsidRDefault="003B1469" w:rsidP="00420F84">
            <w:pPr>
              <w:pStyle w:val="Tekstpodstawowy5"/>
              <w:numPr>
                <w:ilvl w:val="0"/>
                <w:numId w:val="20"/>
              </w:numPr>
              <w:shd w:val="clear" w:color="auto" w:fill="auto"/>
              <w:spacing w:line="240"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modernizacja sektora elektroenergetyki zawodowej, w tym przygotowania do wprowadzenia energetyki jądrowej,</w:t>
            </w:r>
          </w:p>
          <w:p w14:paraId="58869128" w14:textId="77777777" w:rsidR="003B1469" w:rsidRPr="00CE0CF4" w:rsidRDefault="003B1469"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konkurencji na rynkach paliw i energii oraz umacnianie pozycji odbiorcy,</w:t>
            </w:r>
          </w:p>
          <w:p w14:paraId="3D7B8B71" w14:textId="77777777" w:rsidR="003B1469" w:rsidRPr="00CE0CF4" w:rsidRDefault="003B1469"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wzrost znaczenia rozproszonych, odnawialnych źródeł energii,</w:t>
            </w:r>
          </w:p>
          <w:p w14:paraId="47A134B5" w14:textId="77777777" w:rsidR="003B1469" w:rsidRPr="00CE0CF4" w:rsidRDefault="003B1469"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energetyczny obszarów podmiejskich i wiejskich,</w:t>
            </w:r>
          </w:p>
          <w:p w14:paraId="0E6FE89C" w14:textId="77777777" w:rsidR="003B1469" w:rsidRPr="00CE0CF4" w:rsidRDefault="003B1469"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systemu zaopatrywania nowej generacji pojazdów wykorzystujących paliwa alternatywne.</w:t>
            </w:r>
          </w:p>
          <w:p w14:paraId="763B6EE0" w14:textId="77777777" w:rsidR="003B1469" w:rsidRPr="00CE0CF4" w:rsidRDefault="003B1469" w:rsidP="0031153C">
            <w:pPr>
              <w:pStyle w:val="Tekstpodstawowy5"/>
              <w:shd w:val="clear" w:color="auto" w:fill="auto"/>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3. Poprawa stanu środowiska:</w:t>
            </w:r>
          </w:p>
          <w:p w14:paraId="61198F25" w14:textId="77777777" w:rsidR="003B1469" w:rsidRPr="00CE0CF4" w:rsidRDefault="003B1469"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zapewnienie dostępu do czystej wody dla społeczeństwa i gospodarki, racjonalne gospodarowanie odpadami, w tym wykorzystanie ich na cele energetyczne,</w:t>
            </w:r>
          </w:p>
          <w:p w14:paraId="2C955D61" w14:textId="77777777" w:rsidR="003B1469" w:rsidRPr="00CE0CF4" w:rsidRDefault="003B1469"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ochrona powietrza, w tym ograniczenie oddziaływania energetyki,</w:t>
            </w:r>
          </w:p>
          <w:p w14:paraId="792C0B08" w14:textId="77777777" w:rsidR="003B1469" w:rsidRPr="00CE0CF4" w:rsidRDefault="003B1469"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wspieranie nowych i promocja polskich technologii energetycznych i środowiskowych,</w:t>
            </w:r>
          </w:p>
          <w:p w14:paraId="29B025F9" w14:textId="77777777" w:rsidR="003B1469" w:rsidRPr="00CE0CF4" w:rsidRDefault="003B1469"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promowanie </w:t>
            </w:r>
            <w:proofErr w:type="spellStart"/>
            <w:r w:rsidRPr="00CE0CF4">
              <w:rPr>
                <w:rStyle w:val="Tekstpodstawowy1"/>
                <w:rFonts w:ascii="Calibri" w:hAnsi="Calibri" w:cs="Calibri"/>
                <w:sz w:val="22"/>
                <w:szCs w:val="22"/>
              </w:rPr>
              <w:t>zachowań</w:t>
            </w:r>
            <w:proofErr w:type="spellEnd"/>
            <w:r w:rsidRPr="00CE0CF4">
              <w:rPr>
                <w:rStyle w:val="Tekstpodstawowy1"/>
                <w:rFonts w:ascii="Calibri" w:hAnsi="Calibri" w:cs="Calibri"/>
                <w:sz w:val="22"/>
                <w:szCs w:val="22"/>
              </w:rPr>
              <w:t xml:space="preserve"> ekologicznych oraz tworzenie warunków do powstawania zielonych miejsc pracy.</w:t>
            </w:r>
          </w:p>
          <w:p w14:paraId="65AD82DE" w14:textId="77777777" w:rsidR="003B1469" w:rsidRPr="00CE0CF4" w:rsidRDefault="003B1469" w:rsidP="00AD5CEE">
            <w:pPr>
              <w:pStyle w:val="Tekstpodstawowy5"/>
              <w:shd w:val="clear" w:color="auto" w:fill="auto"/>
              <w:spacing w:line="240" w:lineRule="auto"/>
              <w:ind w:firstLine="0"/>
              <w:jc w:val="both"/>
              <w:rPr>
                <w:rStyle w:val="Tekstpodstawowy1"/>
                <w:rFonts w:ascii="Calibri" w:hAnsi="Calibri" w:cs="Calibri"/>
                <w:sz w:val="22"/>
                <w:szCs w:val="22"/>
              </w:rPr>
            </w:pPr>
          </w:p>
          <w:p w14:paraId="4C826E71" w14:textId="77777777" w:rsidR="003B1469" w:rsidRPr="00CE0CF4" w:rsidRDefault="003B1469" w:rsidP="00AD5CEE">
            <w:pPr>
              <w:pStyle w:val="Tekstpodstawowy5"/>
              <w:shd w:val="clear" w:color="auto" w:fill="auto"/>
              <w:spacing w:line="240" w:lineRule="auto"/>
              <w:ind w:firstLine="0"/>
              <w:jc w:val="both"/>
              <w:rPr>
                <w:rStyle w:val="Tekstpodstawowy1"/>
                <w:rFonts w:ascii="Calibri" w:hAnsi="Calibri" w:cs="Calibri"/>
                <w:sz w:val="22"/>
                <w:szCs w:val="22"/>
              </w:rPr>
            </w:pPr>
          </w:p>
          <w:p w14:paraId="42D3BF31" w14:textId="77777777" w:rsidR="003B1469" w:rsidRPr="00CE0CF4" w:rsidRDefault="003B1469" w:rsidP="00AD5CEE">
            <w:pPr>
              <w:pStyle w:val="Tekstpodstawowy5"/>
              <w:shd w:val="clear" w:color="auto" w:fill="auto"/>
              <w:spacing w:line="240" w:lineRule="auto"/>
              <w:ind w:firstLine="0"/>
              <w:jc w:val="both"/>
              <w:rPr>
                <w:rStyle w:val="Tekstpodstawowy1"/>
                <w:rFonts w:ascii="Calibri" w:hAnsi="Calibri" w:cs="Calibri"/>
                <w:sz w:val="22"/>
                <w:szCs w:val="22"/>
              </w:rPr>
            </w:pPr>
          </w:p>
          <w:p w14:paraId="505A81FB" w14:textId="77777777" w:rsidR="003B1469" w:rsidRPr="00CE0CF4" w:rsidRDefault="003B1469" w:rsidP="00AD5CEE">
            <w:pPr>
              <w:pStyle w:val="Tekstpodstawowy5"/>
              <w:shd w:val="clear" w:color="auto" w:fill="auto"/>
              <w:spacing w:line="240" w:lineRule="auto"/>
              <w:ind w:firstLine="0"/>
              <w:jc w:val="both"/>
              <w:rPr>
                <w:rStyle w:val="Tekstpodstawowy1"/>
                <w:rFonts w:ascii="Calibri" w:hAnsi="Calibri" w:cs="Calibri"/>
                <w:sz w:val="22"/>
                <w:szCs w:val="22"/>
              </w:rPr>
            </w:pPr>
          </w:p>
          <w:p w14:paraId="3B396974" w14:textId="77777777" w:rsidR="003B1469" w:rsidRPr="00CE0CF4" w:rsidRDefault="003B1469" w:rsidP="00AD5CEE">
            <w:pPr>
              <w:pStyle w:val="Tekstpodstawowy5"/>
              <w:shd w:val="clear" w:color="auto" w:fill="auto"/>
              <w:spacing w:line="240" w:lineRule="auto"/>
              <w:ind w:firstLine="0"/>
              <w:jc w:val="both"/>
              <w:rPr>
                <w:rStyle w:val="Tekstpodstawowy1"/>
                <w:rFonts w:ascii="Calibri" w:hAnsi="Calibri" w:cs="Calibri"/>
                <w:sz w:val="22"/>
                <w:szCs w:val="22"/>
              </w:rPr>
            </w:pPr>
          </w:p>
          <w:p w14:paraId="248F56DE" w14:textId="77777777" w:rsidR="003B1469" w:rsidRPr="00CE0CF4" w:rsidRDefault="003B1469" w:rsidP="00AD5CEE">
            <w:pPr>
              <w:pStyle w:val="Tekstpodstawowy5"/>
              <w:shd w:val="clear" w:color="auto" w:fill="auto"/>
              <w:spacing w:line="240" w:lineRule="auto"/>
              <w:ind w:firstLine="0"/>
              <w:jc w:val="both"/>
              <w:rPr>
                <w:rStyle w:val="Tekstpodstawowy1"/>
                <w:rFonts w:ascii="Calibri" w:hAnsi="Calibri" w:cs="Calibri"/>
                <w:sz w:val="22"/>
                <w:szCs w:val="22"/>
              </w:rPr>
            </w:pPr>
          </w:p>
          <w:p w14:paraId="2A044051" w14:textId="77777777" w:rsidR="003B1469" w:rsidRPr="00CE0CF4" w:rsidRDefault="003B1469" w:rsidP="00AD5CEE">
            <w:pPr>
              <w:pStyle w:val="Tekstpodstawowy5"/>
              <w:shd w:val="clear" w:color="auto" w:fill="auto"/>
              <w:spacing w:line="240" w:lineRule="auto"/>
              <w:ind w:firstLine="0"/>
              <w:jc w:val="both"/>
              <w:rPr>
                <w:rStyle w:val="Tekstpodstawowy1"/>
                <w:rFonts w:ascii="Calibri" w:hAnsi="Calibri" w:cs="Calibri"/>
                <w:sz w:val="22"/>
                <w:szCs w:val="22"/>
              </w:rPr>
            </w:pPr>
          </w:p>
          <w:p w14:paraId="002429B6" w14:textId="77777777" w:rsidR="003B1469" w:rsidRPr="00CE0CF4" w:rsidRDefault="003B1469" w:rsidP="00AD5CEE">
            <w:pPr>
              <w:pStyle w:val="Tekstpodstawowy5"/>
              <w:spacing w:line="240" w:lineRule="auto"/>
              <w:jc w:val="both"/>
              <w:rPr>
                <w:rStyle w:val="Tekstpodstawowy1"/>
                <w:rFonts w:ascii="Calibri" w:hAnsi="Calibri" w:cs="Calibri"/>
                <w:sz w:val="22"/>
                <w:szCs w:val="22"/>
              </w:rPr>
            </w:pPr>
          </w:p>
        </w:tc>
        <w:tc>
          <w:tcPr>
            <w:tcW w:w="5529" w:type="dxa"/>
            <w:vMerge w:val="restart"/>
            <w:tcBorders>
              <w:top w:val="single" w:sz="4" w:space="0" w:color="auto"/>
              <w:left w:val="single" w:sz="4" w:space="0" w:color="auto"/>
            </w:tcBorders>
            <w:shd w:val="clear" w:color="auto" w:fill="FFFFFF"/>
          </w:tcPr>
          <w:p w14:paraId="0660ED22" w14:textId="4F9F62C5" w:rsidR="003B1469" w:rsidRPr="00374FB3" w:rsidRDefault="003B1469" w:rsidP="004E4B84">
            <w:pPr>
              <w:pStyle w:val="Tekstpodstawowy"/>
              <w:tabs>
                <w:tab w:val="clear" w:pos="-1440"/>
                <w:tab w:val="clear" w:pos="-1368"/>
              </w:tabs>
              <w:spacing w:before="120" w:line="240" w:lineRule="auto"/>
              <w:ind w:left="130" w:right="131"/>
              <w:rPr>
                <w:rFonts w:ascii="Calibri" w:hAnsi="Calibri" w:cs="Calibri"/>
              </w:rPr>
            </w:pPr>
            <w:r w:rsidRPr="00374FB3">
              <w:rPr>
                <w:rFonts w:ascii="Calibri" w:hAnsi="Calibri" w:cs="Calibri"/>
              </w:rPr>
              <w:t>Ochrona powietrza atmosferycznego i klimatu - obszar interwencji 1</w:t>
            </w:r>
            <w:r w:rsidR="00F200EF">
              <w:rPr>
                <w:rFonts w:ascii="Calibri" w:hAnsi="Calibri" w:cs="Calibri"/>
              </w:rPr>
              <w:t>,</w:t>
            </w:r>
            <w:r w:rsidRPr="00374FB3">
              <w:rPr>
                <w:rFonts w:ascii="Calibri" w:hAnsi="Calibri" w:cs="Calibri"/>
              </w:rPr>
              <w:t xml:space="preserve"> </w:t>
            </w:r>
          </w:p>
          <w:p w14:paraId="4F75E5CD" w14:textId="309D0E63" w:rsidR="003B1469" w:rsidRDefault="003B1469" w:rsidP="00A31D55">
            <w:pPr>
              <w:pStyle w:val="Tekstpodstawowy"/>
              <w:tabs>
                <w:tab w:val="clear" w:pos="-1440"/>
                <w:tab w:val="clear" w:pos="-1368"/>
              </w:tabs>
              <w:spacing w:before="0" w:line="240" w:lineRule="auto"/>
              <w:ind w:left="130" w:right="131"/>
              <w:rPr>
                <w:rFonts w:ascii="Calibri" w:hAnsi="Calibri" w:cs="Calibri"/>
              </w:rPr>
            </w:pPr>
            <w:r w:rsidRPr="00374FB3">
              <w:rPr>
                <w:rFonts w:ascii="Calibri" w:hAnsi="Calibri" w:cs="Calibri"/>
              </w:rPr>
              <w:t>Poprawa jakości wód powierzchniowych i podziemnych, ochrona przed powodzią</w:t>
            </w:r>
            <w:r w:rsidR="00F200EF">
              <w:rPr>
                <w:rFonts w:ascii="Calibri" w:hAnsi="Calibri" w:cs="Calibri"/>
              </w:rPr>
              <w:t>,</w:t>
            </w:r>
          </w:p>
          <w:p w14:paraId="78FDD760" w14:textId="34B609AD" w:rsidR="003B1469" w:rsidRPr="00A31D55" w:rsidRDefault="003B1469" w:rsidP="00A31D55">
            <w:pPr>
              <w:pStyle w:val="Tekstpodstawowy"/>
              <w:tabs>
                <w:tab w:val="clear" w:pos="-1440"/>
                <w:tab w:val="clear" w:pos="-1368"/>
              </w:tabs>
              <w:spacing w:before="0" w:line="240" w:lineRule="auto"/>
              <w:ind w:left="130" w:right="131"/>
              <w:rPr>
                <w:rFonts w:ascii="Calibri" w:hAnsi="Calibri" w:cs="Calibri"/>
              </w:rPr>
            </w:pPr>
            <w:r w:rsidRPr="00A31D55">
              <w:rPr>
                <w:rFonts w:ascii="Calibri" w:hAnsi="Calibri" w:cs="Calibri"/>
              </w:rPr>
              <w:t>Obszar interwencji W: Gospodarka wodna – cel nr 4</w:t>
            </w:r>
            <w:r w:rsidR="00F200EF">
              <w:rPr>
                <w:rFonts w:ascii="Calibri" w:hAnsi="Calibri" w:cs="Calibri"/>
              </w:rPr>
              <w:t>,</w:t>
            </w:r>
          </w:p>
          <w:p w14:paraId="3D3C7922" w14:textId="469DF462" w:rsidR="003B1469" w:rsidRDefault="003B1469" w:rsidP="00A31D55">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GWŚ: Gospodarka wodno-ściekowa – cel nr 5</w:t>
            </w:r>
            <w:r w:rsidR="00F200EF">
              <w:rPr>
                <w:rFonts w:ascii="Calibri" w:hAnsi="Calibri" w:cs="Calibri"/>
              </w:rPr>
              <w:t>,</w:t>
            </w:r>
          </w:p>
          <w:p w14:paraId="53FFDF8C" w14:textId="34B538D5" w:rsidR="003B1469" w:rsidRDefault="003B1469" w:rsidP="00A31D55">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K: Zasoby geologiczne – cel nr 6</w:t>
            </w:r>
            <w:r w:rsidR="00F200EF">
              <w:rPr>
                <w:rFonts w:ascii="Calibri" w:hAnsi="Calibri" w:cs="Calibri"/>
              </w:rPr>
              <w:t>,</w:t>
            </w:r>
          </w:p>
          <w:p w14:paraId="1A2FE1AB" w14:textId="27520611" w:rsidR="003B1469" w:rsidRDefault="003B1469" w:rsidP="00A31D55">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GL: Gleby (Degradacja powierzchni ziemi i gleb) – cel nr 7</w:t>
            </w:r>
            <w:r w:rsidR="00F200EF">
              <w:rPr>
                <w:rFonts w:ascii="Calibri" w:hAnsi="Calibri" w:cs="Calibri"/>
              </w:rPr>
              <w:t>,</w:t>
            </w:r>
          </w:p>
          <w:p w14:paraId="39F10E80" w14:textId="10BF86FB" w:rsidR="003B1469" w:rsidRDefault="003B1469" w:rsidP="00A31D55">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w:t>
            </w:r>
            <w:r>
              <w:rPr>
                <w:rFonts w:ascii="Calibri" w:hAnsi="Calibri" w:cs="Calibri"/>
              </w:rPr>
              <w:t>encji GO: Gospodarka odpadami i </w:t>
            </w:r>
            <w:r w:rsidRPr="00A31D55">
              <w:rPr>
                <w:rFonts w:ascii="Calibri" w:hAnsi="Calibri" w:cs="Calibri"/>
              </w:rPr>
              <w:t>zapobieganie powstawaniu odpadów – cel nr 8</w:t>
            </w:r>
            <w:r w:rsidR="00F200EF">
              <w:rPr>
                <w:rFonts w:ascii="Calibri" w:hAnsi="Calibri" w:cs="Calibri"/>
              </w:rPr>
              <w:t>,</w:t>
            </w:r>
          </w:p>
          <w:p w14:paraId="6FC612DF" w14:textId="1EAA05A1" w:rsidR="003B1469" w:rsidRDefault="003B1469" w:rsidP="00A31D55">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OP: Zasoby przyrodnicze – cel nr 9</w:t>
            </w:r>
            <w:r w:rsidR="00F200EF">
              <w:rPr>
                <w:rFonts w:ascii="Calibri" w:hAnsi="Calibri" w:cs="Calibri"/>
              </w:rPr>
              <w:t>,</w:t>
            </w:r>
          </w:p>
          <w:p w14:paraId="1CCEF511" w14:textId="7BA6BF09" w:rsidR="003B1469" w:rsidRPr="00374FB3" w:rsidRDefault="003B1469" w:rsidP="00A31D55">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PAP: Zagrożenia poważnymi awariami – cel nr 10</w:t>
            </w:r>
            <w:r w:rsidR="00F200EF">
              <w:rPr>
                <w:rFonts w:ascii="Calibri" w:hAnsi="Calibri" w:cs="Calibri"/>
              </w:rPr>
              <w:t>,</w:t>
            </w:r>
          </w:p>
          <w:p w14:paraId="4A9C50FC"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69DBBC25"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2DCDC729"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4A5E4311"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1D3FAE7B"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2F156D37"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640BAA39"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2E8E4558"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23070561"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5F662DDB"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6DFA1FAB"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2F9DDFA7"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5699DF4F"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6818CB23"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1A35FE12"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2460B1C9" w14:textId="77777777" w:rsidR="003B1469" w:rsidRPr="00CE0CF4" w:rsidRDefault="003B1469" w:rsidP="00AD5CEE">
            <w:pPr>
              <w:pStyle w:val="Tekstpodstawowy5"/>
              <w:shd w:val="clear" w:color="auto" w:fill="auto"/>
              <w:spacing w:line="240" w:lineRule="auto"/>
              <w:ind w:left="132" w:firstLine="0"/>
              <w:jc w:val="both"/>
              <w:rPr>
                <w:rFonts w:ascii="Calibri" w:hAnsi="Calibri" w:cs="Calibri"/>
                <w:sz w:val="22"/>
                <w:szCs w:val="22"/>
              </w:rPr>
            </w:pPr>
          </w:p>
          <w:p w14:paraId="2C913D2B" w14:textId="77777777" w:rsidR="003B1469" w:rsidRPr="00374FB3" w:rsidRDefault="003B1469" w:rsidP="00AD5CEE">
            <w:pPr>
              <w:pStyle w:val="Tekstpodstawowy5"/>
              <w:tabs>
                <w:tab w:val="left" w:pos="518"/>
              </w:tabs>
              <w:spacing w:line="240" w:lineRule="auto"/>
              <w:jc w:val="both"/>
              <w:rPr>
                <w:rFonts w:ascii="Calibri" w:hAnsi="Calibri" w:cs="Calibri"/>
              </w:rPr>
            </w:pPr>
          </w:p>
        </w:tc>
        <w:tc>
          <w:tcPr>
            <w:tcW w:w="1417" w:type="dxa"/>
            <w:tcBorders>
              <w:top w:val="single" w:sz="4" w:space="0" w:color="auto"/>
              <w:left w:val="single" w:sz="4" w:space="0" w:color="auto"/>
              <w:right w:val="single" w:sz="4" w:space="0" w:color="auto"/>
            </w:tcBorders>
            <w:shd w:val="clear" w:color="auto" w:fill="FFFFFF"/>
          </w:tcPr>
          <w:p w14:paraId="5AE46998" w14:textId="77777777" w:rsidR="003B1469" w:rsidRPr="00CE0CF4" w:rsidRDefault="003B1469" w:rsidP="004E4B84">
            <w:pPr>
              <w:pStyle w:val="Tekstpodstawowy5"/>
              <w:shd w:val="clear" w:color="auto" w:fill="auto"/>
              <w:spacing w:before="120" w:line="240" w:lineRule="auto"/>
              <w:ind w:left="119" w:firstLine="0"/>
              <w:jc w:val="both"/>
              <w:rPr>
                <w:rStyle w:val="Tekstpodstawowy1"/>
                <w:rFonts w:ascii="Calibri" w:hAnsi="Calibri" w:cs="Calibri"/>
                <w:sz w:val="22"/>
                <w:szCs w:val="22"/>
              </w:rPr>
            </w:pPr>
            <w:r w:rsidRPr="00CE0CF4">
              <w:rPr>
                <w:rStyle w:val="Tekstpodstawowy1"/>
                <w:rFonts w:ascii="Calibri" w:hAnsi="Calibri" w:cs="Calibri"/>
                <w:sz w:val="22"/>
                <w:szCs w:val="22"/>
              </w:rPr>
              <w:t>Zgodność</w:t>
            </w:r>
          </w:p>
        </w:tc>
      </w:tr>
      <w:tr w:rsidR="003B1469" w:rsidRPr="00CE0CF4" w14:paraId="7D4F715F" w14:textId="77777777" w:rsidTr="00D4793F">
        <w:trPr>
          <w:trHeight w:hRule="exact" w:val="2926"/>
        </w:trPr>
        <w:tc>
          <w:tcPr>
            <w:tcW w:w="8364" w:type="dxa"/>
            <w:vMerge/>
            <w:tcBorders>
              <w:left w:val="single" w:sz="4" w:space="0" w:color="auto"/>
              <w:bottom w:val="single" w:sz="4" w:space="0" w:color="auto"/>
            </w:tcBorders>
            <w:shd w:val="clear" w:color="auto" w:fill="FFFFFF"/>
          </w:tcPr>
          <w:p w14:paraId="19572161" w14:textId="77777777" w:rsidR="003B1469" w:rsidRPr="00CE0CF4" w:rsidRDefault="003B1469" w:rsidP="00AD5CEE">
            <w:pPr>
              <w:pStyle w:val="Tekstpodstawowy5"/>
              <w:shd w:val="clear" w:color="auto" w:fill="auto"/>
              <w:spacing w:line="240" w:lineRule="auto"/>
              <w:ind w:firstLine="0"/>
              <w:jc w:val="both"/>
              <w:rPr>
                <w:rFonts w:ascii="Calibri" w:hAnsi="Calibri" w:cs="Calibri"/>
                <w:sz w:val="22"/>
                <w:szCs w:val="22"/>
              </w:rPr>
            </w:pPr>
          </w:p>
        </w:tc>
        <w:tc>
          <w:tcPr>
            <w:tcW w:w="5529" w:type="dxa"/>
            <w:vMerge/>
            <w:tcBorders>
              <w:left w:val="single" w:sz="4" w:space="0" w:color="auto"/>
              <w:bottom w:val="single" w:sz="4" w:space="0" w:color="auto"/>
            </w:tcBorders>
            <w:shd w:val="clear" w:color="auto" w:fill="FFFFFF"/>
          </w:tcPr>
          <w:p w14:paraId="3EA84481" w14:textId="77777777" w:rsidR="003B1469" w:rsidRPr="00CE0CF4" w:rsidRDefault="003B1469" w:rsidP="00AD5CEE">
            <w:pPr>
              <w:pStyle w:val="Tekstpodstawowy5"/>
              <w:shd w:val="clear" w:color="auto" w:fill="auto"/>
              <w:tabs>
                <w:tab w:val="left" w:pos="518"/>
              </w:tabs>
              <w:spacing w:line="240" w:lineRule="auto"/>
              <w:ind w:firstLine="0"/>
              <w:jc w:val="both"/>
              <w:rPr>
                <w:rFonts w:ascii="Calibri" w:hAnsi="Calibri" w:cs="Calibri"/>
                <w:sz w:val="22"/>
                <w:szCs w:val="22"/>
              </w:rPr>
            </w:pPr>
          </w:p>
        </w:tc>
        <w:tc>
          <w:tcPr>
            <w:tcW w:w="1417" w:type="dxa"/>
            <w:tcBorders>
              <w:left w:val="single" w:sz="4" w:space="0" w:color="auto"/>
              <w:bottom w:val="single" w:sz="4" w:space="0" w:color="auto"/>
              <w:right w:val="single" w:sz="4" w:space="0" w:color="auto"/>
            </w:tcBorders>
            <w:shd w:val="clear" w:color="auto" w:fill="FFFFFF"/>
          </w:tcPr>
          <w:p w14:paraId="5858E087" w14:textId="77777777" w:rsidR="003B1469" w:rsidRPr="00CE0CF4" w:rsidRDefault="003B1469" w:rsidP="00AD5CEE">
            <w:pPr>
              <w:pStyle w:val="Tekstpodstawowy5"/>
              <w:shd w:val="clear" w:color="auto" w:fill="auto"/>
              <w:spacing w:line="240" w:lineRule="auto"/>
              <w:ind w:left="120" w:firstLine="0"/>
              <w:jc w:val="both"/>
              <w:rPr>
                <w:rStyle w:val="Tekstpodstawowy1"/>
                <w:rFonts w:ascii="Calibri" w:hAnsi="Calibri" w:cs="Calibri"/>
                <w:sz w:val="22"/>
                <w:szCs w:val="22"/>
              </w:rPr>
            </w:pPr>
          </w:p>
          <w:p w14:paraId="64AA88D0" w14:textId="77777777" w:rsidR="003B1469" w:rsidRPr="00CE0CF4" w:rsidRDefault="003B1469" w:rsidP="00AD5CEE">
            <w:pPr>
              <w:pStyle w:val="Tekstpodstawowy5"/>
              <w:shd w:val="clear" w:color="auto" w:fill="auto"/>
              <w:spacing w:line="240" w:lineRule="auto"/>
              <w:ind w:left="120" w:firstLine="0"/>
              <w:jc w:val="both"/>
              <w:rPr>
                <w:rFonts w:ascii="Calibri" w:hAnsi="Calibri" w:cs="Calibri"/>
                <w:sz w:val="22"/>
                <w:szCs w:val="22"/>
              </w:rPr>
            </w:pPr>
          </w:p>
        </w:tc>
      </w:tr>
    </w:tbl>
    <w:p w14:paraId="6BBD333C" w14:textId="77777777" w:rsidR="00AF19C6" w:rsidRDefault="00AF19C6">
      <w:r>
        <w:br w:type="page"/>
      </w:r>
    </w:p>
    <w:p w14:paraId="54636A06" w14:textId="77777777" w:rsidR="00AF19C6" w:rsidRDefault="00AF19C6"/>
    <w:tbl>
      <w:tblPr>
        <w:tblW w:w="15310" w:type="dxa"/>
        <w:tblInd w:w="-6718" w:type="dxa"/>
        <w:tblLayout w:type="fixed"/>
        <w:tblCellMar>
          <w:left w:w="10" w:type="dxa"/>
          <w:right w:w="10" w:type="dxa"/>
        </w:tblCellMar>
        <w:tblLook w:val="00A0" w:firstRow="1" w:lastRow="0" w:firstColumn="1" w:lastColumn="0" w:noHBand="0" w:noVBand="0"/>
      </w:tblPr>
      <w:tblGrid>
        <w:gridCol w:w="8648"/>
        <w:gridCol w:w="4819"/>
        <w:gridCol w:w="1843"/>
      </w:tblGrid>
      <w:tr w:rsidR="00AF19C6" w:rsidRPr="00CE0CF4" w14:paraId="3926F11B" w14:textId="77777777">
        <w:trPr>
          <w:trHeight w:hRule="exact" w:val="566"/>
        </w:trPr>
        <w:tc>
          <w:tcPr>
            <w:tcW w:w="15310" w:type="dxa"/>
            <w:gridSpan w:val="3"/>
            <w:tcBorders>
              <w:top w:val="single" w:sz="4" w:space="0" w:color="auto"/>
              <w:left w:val="single" w:sz="4" w:space="0" w:color="auto"/>
              <w:right w:val="single" w:sz="4" w:space="0" w:color="auto"/>
            </w:tcBorders>
            <w:shd w:val="clear" w:color="auto" w:fill="FFFFFF"/>
            <w:vAlign w:val="center"/>
          </w:tcPr>
          <w:p w14:paraId="04E7514F"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Strategiczny plan adaptacji dla sektorów i obszarów wrażliwych na zmiany klimatu do roku 2020 z perspektywą do roku 2030</w:t>
            </w:r>
          </w:p>
        </w:tc>
      </w:tr>
      <w:tr w:rsidR="00AF19C6" w:rsidRPr="00CE0CF4" w14:paraId="2033F907" w14:textId="77777777">
        <w:trPr>
          <w:trHeight w:hRule="exact" w:val="2997"/>
        </w:trPr>
        <w:tc>
          <w:tcPr>
            <w:tcW w:w="8648" w:type="dxa"/>
            <w:tcBorders>
              <w:top w:val="single" w:sz="4" w:space="0" w:color="auto"/>
              <w:left w:val="single" w:sz="4" w:space="0" w:color="auto"/>
              <w:bottom w:val="single" w:sz="4" w:space="0" w:color="auto"/>
            </w:tcBorders>
            <w:shd w:val="clear" w:color="auto" w:fill="FFFFFF"/>
          </w:tcPr>
          <w:p w14:paraId="25FC757F" w14:textId="77777777" w:rsidR="00AF19C6" w:rsidRPr="00CE0CF4" w:rsidRDefault="00AF19C6" w:rsidP="0031153C">
            <w:pPr>
              <w:pStyle w:val="Tekstpodstawowy5"/>
              <w:shd w:val="clear" w:color="auto" w:fill="auto"/>
              <w:spacing w:before="120" w:line="240"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Celem głównym planu jest zapewnienie zrównoważonego rozwoju oraz efektywnego funkcjonowania gospodarki i społeczeństwa w warunkach zmian klimatu. Cel główny będzie realizowany poprzez następujące cele szczegółowe:</w:t>
            </w:r>
          </w:p>
          <w:p w14:paraId="6134570F" w14:textId="77777777"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1. Zapewnienie bezpieczeństwa energetycznego i dobrego stanu środowiska,</w:t>
            </w:r>
          </w:p>
          <w:p w14:paraId="2FFCD70E" w14:textId="77777777"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2. Skuteczną adaptację do zmian klimatu na obszarach wiejskich,</w:t>
            </w:r>
          </w:p>
          <w:p w14:paraId="11D3108D" w14:textId="77777777"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3. Rozwój transportu w warunkach zmian klimatu,</w:t>
            </w:r>
          </w:p>
          <w:p w14:paraId="692EAA3E" w14:textId="77777777"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4. Zapewnienie zrównoważonego rozwoju regionalnego i lokalnego z uwzględnieniem zmian klimatu,</w:t>
            </w:r>
          </w:p>
          <w:p w14:paraId="3E45EF21" w14:textId="77777777"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5. Stymulowanie innowacji sprzyjających adaptacji do zmian klimatu,</w:t>
            </w:r>
          </w:p>
          <w:p w14:paraId="1BF3A054" w14:textId="77777777" w:rsidR="00AF19C6" w:rsidRPr="00CE0CF4" w:rsidRDefault="00AF19C6" w:rsidP="00420F84">
            <w:pPr>
              <w:pStyle w:val="Tekstpodstawowy5"/>
              <w:numPr>
                <w:ilvl w:val="0"/>
                <w:numId w:val="20"/>
              </w:numPr>
              <w:shd w:val="clear" w:color="auto" w:fill="auto"/>
              <w:spacing w:line="240" w:lineRule="auto"/>
              <w:ind w:left="740" w:right="131" w:hanging="360"/>
              <w:jc w:val="both"/>
              <w:rPr>
                <w:rFonts w:ascii="Calibri" w:hAnsi="Calibri" w:cs="Calibri"/>
                <w:sz w:val="22"/>
                <w:szCs w:val="22"/>
              </w:rPr>
            </w:pPr>
            <w:r w:rsidRPr="00CE0CF4">
              <w:rPr>
                <w:rStyle w:val="Tekstpodstawowy1"/>
                <w:rFonts w:ascii="Calibri" w:hAnsi="Calibri" w:cs="Calibri"/>
                <w:sz w:val="22"/>
                <w:szCs w:val="22"/>
              </w:rPr>
              <w:t>cel 6. Kształtowanie postaw społecznych sprzyjających adaptacji do zmian klimatu.</w:t>
            </w:r>
          </w:p>
        </w:tc>
        <w:tc>
          <w:tcPr>
            <w:tcW w:w="4819" w:type="dxa"/>
            <w:tcBorders>
              <w:top w:val="single" w:sz="4" w:space="0" w:color="auto"/>
              <w:left w:val="single" w:sz="4" w:space="0" w:color="auto"/>
              <w:bottom w:val="single" w:sz="4" w:space="0" w:color="auto"/>
            </w:tcBorders>
            <w:shd w:val="clear" w:color="auto" w:fill="FFFFFF"/>
          </w:tcPr>
          <w:p w14:paraId="6C5A7A19" w14:textId="143DB83F" w:rsidR="00AF19C6" w:rsidRPr="00CE0CF4" w:rsidRDefault="00AF19C6" w:rsidP="0031153C">
            <w:pPr>
              <w:pStyle w:val="Tekstpodstawowy5"/>
              <w:shd w:val="clear" w:color="auto" w:fill="auto"/>
              <w:spacing w:before="120" w:line="240" w:lineRule="auto"/>
              <w:ind w:left="120" w:right="273" w:firstLine="0"/>
              <w:jc w:val="both"/>
              <w:rPr>
                <w:rFonts w:ascii="Calibri" w:hAnsi="Calibri" w:cs="Calibri"/>
                <w:sz w:val="22"/>
                <w:szCs w:val="22"/>
              </w:rPr>
            </w:pPr>
            <w:r w:rsidRPr="00CE0CF4">
              <w:rPr>
                <w:rFonts w:ascii="Calibri" w:hAnsi="Calibri" w:cs="Calibri"/>
                <w:sz w:val="22"/>
                <w:szCs w:val="22"/>
              </w:rPr>
              <w:t>Ochrona powietrza atmosferycznego i klimatu - obszar interwencji 1</w:t>
            </w:r>
            <w:r w:rsidR="00F200EF">
              <w:rPr>
                <w:rFonts w:ascii="Calibri" w:hAnsi="Calibri" w:cs="Calibri"/>
                <w:sz w:val="22"/>
                <w:szCs w:val="22"/>
              </w:rPr>
              <w:t>,</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660B0B23" w14:textId="77777777"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14:paraId="50B739DF"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6CB91E3D" w14:textId="77777777">
        <w:trPr>
          <w:trHeight w:hRule="exact" w:val="699"/>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4E5534B" w14:textId="77777777" w:rsidR="00AF19C6" w:rsidRPr="00CE0CF4" w:rsidRDefault="00AF19C6" w:rsidP="00AD5CEE">
            <w:pPr>
              <w:pStyle w:val="Tekstpodstawowy5"/>
              <w:shd w:val="clear" w:color="auto" w:fill="auto"/>
              <w:spacing w:line="240" w:lineRule="auto"/>
              <w:ind w:left="119" w:firstLine="0"/>
              <w:jc w:val="both"/>
              <w:rPr>
                <w:rFonts w:ascii="Calibri" w:hAnsi="Calibri" w:cs="Calibri"/>
                <w:b/>
                <w:bCs/>
                <w:sz w:val="22"/>
                <w:szCs w:val="22"/>
              </w:rPr>
            </w:pPr>
            <w:r w:rsidRPr="00CE0CF4">
              <w:rPr>
                <w:rStyle w:val="Tekstpodstawowy1"/>
                <w:rFonts w:ascii="Calibri" w:hAnsi="Calibri" w:cs="Calibri"/>
                <w:b/>
                <w:bCs/>
                <w:sz w:val="22"/>
                <w:szCs w:val="22"/>
              </w:rPr>
              <w:t xml:space="preserve">Projekt Polityki Wodnej Państwa 2030 (z uwzględnieniem etapu 2016) </w:t>
            </w:r>
            <w:r w:rsidRPr="00CE0CF4">
              <w:rPr>
                <w:rStyle w:val="BodytextItalic"/>
                <w:rFonts w:ascii="Calibri" w:hAnsi="Calibri" w:cs="Calibri"/>
                <w:b/>
                <w:bCs/>
                <w:sz w:val="22"/>
                <w:szCs w:val="22"/>
              </w:rPr>
              <w:t>(PWP 2030)</w:t>
            </w:r>
          </w:p>
        </w:tc>
      </w:tr>
      <w:tr w:rsidR="00AF19C6" w:rsidRPr="00CE0CF4" w14:paraId="1AE98E2D" w14:textId="77777777">
        <w:trPr>
          <w:trHeight w:hRule="exact" w:val="3387"/>
        </w:trPr>
        <w:tc>
          <w:tcPr>
            <w:tcW w:w="8648" w:type="dxa"/>
            <w:tcBorders>
              <w:top w:val="single" w:sz="4" w:space="0" w:color="auto"/>
              <w:left w:val="single" w:sz="4" w:space="0" w:color="auto"/>
              <w:bottom w:val="single" w:sz="4" w:space="0" w:color="auto"/>
            </w:tcBorders>
            <w:shd w:val="clear" w:color="auto" w:fill="FFFFFF"/>
          </w:tcPr>
          <w:p w14:paraId="14C9FAA1" w14:textId="77777777" w:rsidR="00AF19C6" w:rsidRPr="00CE0CF4" w:rsidRDefault="00AF19C6" w:rsidP="0031153C">
            <w:pPr>
              <w:pStyle w:val="Tekstpodstawowy5"/>
              <w:shd w:val="clear" w:color="auto" w:fill="auto"/>
              <w:spacing w:before="120" w:line="240"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Głównym celem PWP 2030 jest zapewnienie powszechnego dostępu ludności do c</w:t>
            </w:r>
            <w:r>
              <w:rPr>
                <w:rStyle w:val="Tekstpodstawowy1"/>
                <w:rFonts w:ascii="Calibri" w:hAnsi="Calibri" w:cs="Calibri"/>
                <w:sz w:val="22"/>
                <w:szCs w:val="22"/>
              </w:rPr>
              <w:t>zystej i </w:t>
            </w:r>
            <w:r w:rsidRPr="00CE0CF4">
              <w:rPr>
                <w:rStyle w:val="Tekstpodstawowy1"/>
                <w:rFonts w:ascii="Calibri" w:hAnsi="Calibri" w:cs="Calibri"/>
                <w:sz w:val="22"/>
                <w:szCs w:val="22"/>
              </w:rPr>
              <w:t>zdrowej wody oraz istotne ograniczenie zagrożeń wywoływ</w:t>
            </w:r>
            <w:r>
              <w:rPr>
                <w:rStyle w:val="Tekstpodstawowy1"/>
                <w:rFonts w:ascii="Calibri" w:hAnsi="Calibri" w:cs="Calibri"/>
                <w:sz w:val="22"/>
                <w:szCs w:val="22"/>
              </w:rPr>
              <w:t>anych przez powodzie i susze, w </w:t>
            </w:r>
            <w:r w:rsidRPr="00CE0CF4">
              <w:rPr>
                <w:rStyle w:val="Tekstpodstawowy1"/>
                <w:rFonts w:ascii="Calibri" w:hAnsi="Calibri" w:cs="Calibri"/>
                <w:sz w:val="22"/>
                <w:szCs w:val="22"/>
              </w:rPr>
              <w:t>połączeniu z utrzymaniem dobrego stanu wód i związanych z nimi ekosystemów, przy zaspokojeniu uzasadnionych potrzeb wodnych gospodarki, poprawie spójności teryt</w:t>
            </w:r>
            <w:r>
              <w:rPr>
                <w:rStyle w:val="Tekstpodstawowy1"/>
                <w:rFonts w:ascii="Calibri" w:hAnsi="Calibri" w:cs="Calibri"/>
                <w:sz w:val="22"/>
                <w:szCs w:val="22"/>
              </w:rPr>
              <w:t>orialnej i </w:t>
            </w:r>
            <w:r w:rsidRPr="00CE0CF4">
              <w:rPr>
                <w:rStyle w:val="Tekstpodstawowy1"/>
                <w:rFonts w:ascii="Calibri" w:hAnsi="Calibri" w:cs="Calibri"/>
                <w:sz w:val="22"/>
                <w:szCs w:val="22"/>
              </w:rPr>
              <w:t>dążeniu do wyrównywania dysproporcji regionalnych. Realizacja celu głównego ma nastąpić poprzez realizację poszczególnych celów strategicznych:</w:t>
            </w:r>
          </w:p>
          <w:p w14:paraId="23A0BEB1" w14:textId="77777777"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osiągnięcie i utrzymanie dobrego stanu wód i związanych z nimi ekosystemów,</w:t>
            </w:r>
          </w:p>
          <w:p w14:paraId="68C05BB9" w14:textId="77777777"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zaspokojenie potrzeb ludności w zakresie zaopatrzenia w wodę,</w:t>
            </w:r>
          </w:p>
          <w:p w14:paraId="368BB6BA" w14:textId="77777777"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zaspokojenie społecznie i ekonomicznie uzasadnionych potrzeb wodnych gospodarki,</w:t>
            </w:r>
          </w:p>
          <w:p w14:paraId="28EDD457" w14:textId="77777777" w:rsidR="00AF19C6" w:rsidRPr="00CE0CF4" w:rsidRDefault="00AF19C6" w:rsidP="00420F84">
            <w:pPr>
              <w:pStyle w:val="Tekstpodstawowy5"/>
              <w:numPr>
                <w:ilvl w:val="0"/>
                <w:numId w:val="20"/>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ograniczenie wystąpienia negatywnych skutków powodzi i susz </w:t>
            </w:r>
          </w:p>
          <w:p w14:paraId="46F7CE1E" w14:textId="77777777" w:rsidR="00AF19C6" w:rsidRPr="00CE0CF4" w:rsidRDefault="00AF19C6" w:rsidP="00420F84">
            <w:pPr>
              <w:pStyle w:val="Tekstpodstawowy5"/>
              <w:numPr>
                <w:ilvl w:val="0"/>
                <w:numId w:val="20"/>
              </w:numPr>
              <w:shd w:val="clear" w:color="auto" w:fill="auto"/>
              <w:spacing w:line="240" w:lineRule="auto"/>
              <w:ind w:left="740" w:right="87" w:hanging="360"/>
              <w:jc w:val="both"/>
              <w:rPr>
                <w:rFonts w:ascii="Calibri" w:hAnsi="Calibri" w:cs="Calibri"/>
                <w:sz w:val="22"/>
                <w:szCs w:val="22"/>
              </w:rPr>
            </w:pPr>
            <w:r w:rsidRPr="00CE0CF4">
              <w:rPr>
                <w:rStyle w:val="Tekstpodstawowy1"/>
                <w:rFonts w:ascii="Calibri" w:hAnsi="Calibri" w:cs="Calibri"/>
                <w:sz w:val="22"/>
                <w:szCs w:val="22"/>
              </w:rPr>
              <w:t>reformę systemu zarządzania i finansowania gospodarki wodnej.</w:t>
            </w:r>
          </w:p>
        </w:tc>
        <w:tc>
          <w:tcPr>
            <w:tcW w:w="4819" w:type="dxa"/>
            <w:tcBorders>
              <w:top w:val="single" w:sz="4" w:space="0" w:color="auto"/>
              <w:left w:val="single" w:sz="4" w:space="0" w:color="auto"/>
              <w:bottom w:val="single" w:sz="4" w:space="0" w:color="auto"/>
            </w:tcBorders>
            <w:shd w:val="clear" w:color="auto" w:fill="FFFFFF"/>
          </w:tcPr>
          <w:p w14:paraId="2BAB3DCD" w14:textId="42775FE9" w:rsidR="00A31D55" w:rsidRPr="007C63D1" w:rsidRDefault="00A31D55" w:rsidP="00A31D55">
            <w:pPr>
              <w:pStyle w:val="Akapitzlist"/>
              <w:numPr>
                <w:ilvl w:val="0"/>
                <w:numId w:val="20"/>
              </w:numPr>
              <w:autoSpaceDE w:val="0"/>
              <w:autoSpaceDN w:val="0"/>
              <w:adjustRightInd w:val="0"/>
              <w:spacing w:after="0"/>
              <w:ind w:right="132" w:hanging="360"/>
              <w:rPr>
                <w:lang w:eastAsia="ar-SA"/>
              </w:rPr>
            </w:pPr>
            <w:r w:rsidRPr="007C63D1">
              <w:rPr>
                <w:lang w:eastAsia="ar-SA"/>
              </w:rPr>
              <w:t>Obszar interwencji W: Gospodarka wodna – cel nr 4</w:t>
            </w:r>
            <w:r w:rsidR="00F200EF">
              <w:rPr>
                <w:lang w:eastAsia="ar-SA"/>
              </w:rPr>
              <w:t>,</w:t>
            </w:r>
          </w:p>
          <w:p w14:paraId="636EA056" w14:textId="78A732BA" w:rsidR="00A31D55" w:rsidRPr="007C63D1" w:rsidRDefault="00A31D55" w:rsidP="00A31D55">
            <w:pPr>
              <w:pStyle w:val="Akapitzlist"/>
              <w:numPr>
                <w:ilvl w:val="0"/>
                <w:numId w:val="20"/>
              </w:numPr>
              <w:autoSpaceDE w:val="0"/>
              <w:autoSpaceDN w:val="0"/>
              <w:adjustRightInd w:val="0"/>
              <w:spacing w:after="0"/>
              <w:ind w:right="132" w:hanging="360"/>
              <w:rPr>
                <w:lang w:eastAsia="ar-SA"/>
              </w:rPr>
            </w:pPr>
            <w:r w:rsidRPr="007C63D1">
              <w:rPr>
                <w:lang w:eastAsia="ar-SA"/>
              </w:rPr>
              <w:t>Obszar interwencji GWŚ: Gospodarka wodno-ściekowa – cel nr 5</w:t>
            </w:r>
            <w:r w:rsidR="00F200EF">
              <w:rPr>
                <w:lang w:eastAsia="ar-SA"/>
              </w:rPr>
              <w:t>,</w:t>
            </w:r>
            <w:r w:rsidRPr="007C63D1">
              <w:rPr>
                <w:lang w:eastAsia="ar-SA"/>
              </w:rPr>
              <w:t xml:space="preserve"> </w:t>
            </w:r>
          </w:p>
          <w:p w14:paraId="2609EC4B" w14:textId="77777777" w:rsidR="00AF19C6" w:rsidRPr="00374FB3" w:rsidRDefault="00AF19C6" w:rsidP="00AD5CEE">
            <w:pPr>
              <w:pStyle w:val="Tekstpodstawowy"/>
              <w:spacing w:before="0" w:line="240" w:lineRule="auto"/>
              <w:rPr>
                <w:rFonts w:ascii="Calibri" w:hAnsi="Calibri" w:cs="Calibri"/>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65BAC60C" w14:textId="77777777"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14:paraId="494C9B2B"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bl>
    <w:p w14:paraId="0D0007C0" w14:textId="77777777" w:rsidR="00AF19C6" w:rsidRDefault="00AF19C6">
      <w:r>
        <w:br w:type="page"/>
      </w:r>
    </w:p>
    <w:tbl>
      <w:tblPr>
        <w:tblW w:w="15310" w:type="dxa"/>
        <w:tblInd w:w="-6718" w:type="dxa"/>
        <w:tblLayout w:type="fixed"/>
        <w:tblCellMar>
          <w:left w:w="10" w:type="dxa"/>
          <w:right w:w="10" w:type="dxa"/>
        </w:tblCellMar>
        <w:tblLook w:val="00A0" w:firstRow="1" w:lastRow="0" w:firstColumn="1" w:lastColumn="0" w:noHBand="0" w:noVBand="0"/>
      </w:tblPr>
      <w:tblGrid>
        <w:gridCol w:w="8931"/>
        <w:gridCol w:w="4536"/>
        <w:gridCol w:w="1843"/>
      </w:tblGrid>
      <w:tr w:rsidR="00AF19C6" w:rsidRPr="00CE0CF4" w14:paraId="17C80EA7" w14:textId="77777777">
        <w:trPr>
          <w:trHeight w:hRule="exact" w:val="574"/>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5361B74" w14:textId="77777777" w:rsidR="00AF19C6" w:rsidRPr="00CE0CF4" w:rsidRDefault="00AF19C6" w:rsidP="00AD5CEE">
            <w:pPr>
              <w:pStyle w:val="Tekstpodstawowy5"/>
              <w:shd w:val="clear" w:color="auto" w:fill="auto"/>
              <w:spacing w:line="240" w:lineRule="auto"/>
              <w:ind w:left="119"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Program wodno-środowiskowy kraju (aktualizacja 2016 r.)</w:t>
            </w:r>
          </w:p>
        </w:tc>
      </w:tr>
      <w:tr w:rsidR="00AF19C6" w:rsidRPr="00CE0CF4" w14:paraId="09176FF0" w14:textId="77777777">
        <w:trPr>
          <w:trHeight w:hRule="exact" w:val="3830"/>
        </w:trPr>
        <w:tc>
          <w:tcPr>
            <w:tcW w:w="8931" w:type="dxa"/>
            <w:tcBorders>
              <w:top w:val="single" w:sz="4" w:space="0" w:color="auto"/>
              <w:left w:val="single" w:sz="4" w:space="0" w:color="auto"/>
              <w:bottom w:val="single" w:sz="4" w:space="0" w:color="auto"/>
            </w:tcBorders>
            <w:shd w:val="clear" w:color="auto" w:fill="FFFFFF"/>
          </w:tcPr>
          <w:p w14:paraId="70E6EA84" w14:textId="77777777" w:rsidR="00AF19C6" w:rsidRPr="00CE0CF4" w:rsidRDefault="00AF19C6" w:rsidP="0031153C">
            <w:pPr>
              <w:pStyle w:val="Tekstpodstawowy5"/>
              <w:shd w:val="clear" w:color="auto" w:fill="auto"/>
              <w:spacing w:before="120" w:line="240" w:lineRule="auto"/>
              <w:ind w:left="440" w:hanging="300"/>
              <w:jc w:val="both"/>
              <w:rPr>
                <w:rFonts w:ascii="Calibri" w:hAnsi="Calibri" w:cs="Calibri"/>
                <w:sz w:val="22"/>
                <w:szCs w:val="22"/>
              </w:rPr>
            </w:pPr>
            <w:r w:rsidRPr="00CE0CF4">
              <w:rPr>
                <w:rStyle w:val="Tekstpodstawowy1"/>
                <w:rFonts w:ascii="Calibri" w:hAnsi="Calibri" w:cs="Calibri"/>
                <w:sz w:val="22"/>
                <w:szCs w:val="22"/>
              </w:rPr>
              <w:t>Cele określone w PWSK:</w:t>
            </w:r>
          </w:p>
          <w:p w14:paraId="65BFBF97" w14:textId="77777777" w:rsidR="00AF19C6" w:rsidRPr="00CE0CF4" w:rsidRDefault="00AF19C6" w:rsidP="00420F84">
            <w:pPr>
              <w:pStyle w:val="Tekstpodstawowy5"/>
              <w:numPr>
                <w:ilvl w:val="0"/>
                <w:numId w:val="20"/>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niepogarszanie stanu części wód,</w:t>
            </w:r>
          </w:p>
          <w:p w14:paraId="0825E497" w14:textId="77777777"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osiągnięcie dobrego stan wód: dobry stan ekologiczny i chemiczny dla wód powierzchniowych, dobry stan chemiczny i ilościowy dla wód podziemnych,</w:t>
            </w:r>
          </w:p>
          <w:p w14:paraId="30BF3B70" w14:textId="77777777" w:rsidR="00AF19C6" w:rsidRPr="00CE0CF4" w:rsidRDefault="00AF19C6" w:rsidP="00420F84">
            <w:pPr>
              <w:pStyle w:val="Tekstpodstawowy5"/>
              <w:numPr>
                <w:ilvl w:val="0"/>
                <w:numId w:val="20"/>
              </w:numPr>
              <w:shd w:val="clear" w:color="auto" w:fill="auto"/>
              <w:spacing w:line="240" w:lineRule="auto"/>
              <w:ind w:left="740" w:right="131" w:hanging="360"/>
              <w:jc w:val="both"/>
              <w:rPr>
                <w:rFonts w:ascii="Calibri" w:hAnsi="Calibri" w:cs="Calibri"/>
                <w:sz w:val="22"/>
                <w:szCs w:val="22"/>
              </w:rPr>
            </w:pPr>
            <w:r w:rsidRPr="00CE0CF4">
              <w:rPr>
                <w:rStyle w:val="Tekstpodstawowy1"/>
                <w:rFonts w:ascii="Calibri" w:hAnsi="Calibri" w:cs="Calibri"/>
                <w:sz w:val="22"/>
                <w:szCs w:val="22"/>
              </w:rPr>
              <w:t>spełnienie wymagań specjalnych, zawartych w innych unijnych aktach prawnych i polskim prawie, w odniesieniu do obszarów chronionych (w tym wrażliwych na eutrofizację wywołaną zanieczyszczeniami pochodzącymi ze źródeł komunalnych, narażonych na zanieczyszczenia związkami azotu pochodzącymi ze źródeł rolniczych, przeznaczonych do celów rekreacyjnych, do poboru wody dla zaopatrzenia ludności w wodę przeznaczoną do spożycia, przeznaczonych do ochrony gatunków zwierząt wodnych o znaczeniu gospodarczym, do ochrony siedlisk lub gatunków, dla których utrzymanie stanu wód jest ważnym czynnikiem w ich ochronie) oraz zaprzestanie lub stopniowe wyeliminowanie zrzutu substancji priorytetowych do środowiska lub ograniczone zrzuty tych substancji.</w:t>
            </w:r>
          </w:p>
        </w:tc>
        <w:tc>
          <w:tcPr>
            <w:tcW w:w="4536" w:type="dxa"/>
            <w:tcBorders>
              <w:top w:val="single" w:sz="4" w:space="0" w:color="auto"/>
              <w:left w:val="single" w:sz="4" w:space="0" w:color="auto"/>
              <w:bottom w:val="single" w:sz="4" w:space="0" w:color="auto"/>
            </w:tcBorders>
            <w:shd w:val="clear" w:color="auto" w:fill="FFFFFF"/>
          </w:tcPr>
          <w:p w14:paraId="33581593" w14:textId="4151F58B" w:rsidR="00A31D55" w:rsidRPr="007C63D1" w:rsidRDefault="00A31D55" w:rsidP="00A31D55">
            <w:pPr>
              <w:pStyle w:val="Akapitzlist"/>
              <w:numPr>
                <w:ilvl w:val="0"/>
                <w:numId w:val="20"/>
              </w:numPr>
              <w:autoSpaceDE w:val="0"/>
              <w:autoSpaceDN w:val="0"/>
              <w:adjustRightInd w:val="0"/>
              <w:spacing w:after="0"/>
              <w:ind w:right="132" w:hanging="360"/>
              <w:rPr>
                <w:lang w:eastAsia="ar-SA"/>
              </w:rPr>
            </w:pPr>
            <w:r w:rsidRPr="007C63D1">
              <w:rPr>
                <w:lang w:eastAsia="ar-SA"/>
              </w:rPr>
              <w:t>Obszar interwencji W: Gospodarka wodna – cel nr 4</w:t>
            </w:r>
            <w:r w:rsidR="00F200EF">
              <w:rPr>
                <w:lang w:eastAsia="ar-SA"/>
              </w:rPr>
              <w:t>,</w:t>
            </w:r>
          </w:p>
          <w:p w14:paraId="554072BB" w14:textId="1ED1F8EB" w:rsidR="00A31D55" w:rsidRPr="007C63D1" w:rsidRDefault="00A31D55" w:rsidP="00A31D55">
            <w:pPr>
              <w:pStyle w:val="Akapitzlist"/>
              <w:numPr>
                <w:ilvl w:val="0"/>
                <w:numId w:val="20"/>
              </w:numPr>
              <w:autoSpaceDE w:val="0"/>
              <w:autoSpaceDN w:val="0"/>
              <w:adjustRightInd w:val="0"/>
              <w:spacing w:after="0"/>
              <w:ind w:right="132" w:hanging="360"/>
              <w:rPr>
                <w:lang w:eastAsia="ar-SA"/>
              </w:rPr>
            </w:pPr>
            <w:r w:rsidRPr="007C63D1">
              <w:rPr>
                <w:lang w:eastAsia="ar-SA"/>
              </w:rPr>
              <w:t>Obszar interwencji GWŚ: Gospodarka wodno-ściekowa – cel nr 5</w:t>
            </w:r>
            <w:r w:rsidR="00F200EF">
              <w:rPr>
                <w:lang w:eastAsia="ar-SA"/>
              </w:rPr>
              <w:t>,</w:t>
            </w:r>
          </w:p>
          <w:p w14:paraId="247E50F8" w14:textId="77777777" w:rsidR="00AF19C6" w:rsidRPr="00374FB3" w:rsidRDefault="00AF19C6" w:rsidP="00AD5CEE">
            <w:pPr>
              <w:pStyle w:val="Tekstpodstawowy"/>
              <w:spacing w:before="0" w:line="240" w:lineRule="auto"/>
              <w:rPr>
                <w:rFonts w:ascii="Calibri" w:hAnsi="Calibri" w:cs="Calibri"/>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CF4F630" w14:textId="77777777"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14:paraId="7C955CD6"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7560C053" w14:textId="77777777">
        <w:trPr>
          <w:trHeight w:hRule="exact" w:val="575"/>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32DF6C5" w14:textId="77777777" w:rsidR="00AF19C6" w:rsidRPr="00CE0CF4" w:rsidRDefault="00AF19C6" w:rsidP="00AD5CEE">
            <w:pPr>
              <w:pStyle w:val="Tekstpodstawowy5"/>
              <w:shd w:val="clear" w:color="auto" w:fill="auto"/>
              <w:spacing w:line="240" w:lineRule="auto"/>
              <w:ind w:left="119" w:firstLine="0"/>
              <w:jc w:val="both"/>
              <w:rPr>
                <w:rFonts w:ascii="Calibri" w:hAnsi="Calibri" w:cs="Calibri"/>
                <w:b/>
                <w:bCs/>
                <w:sz w:val="22"/>
                <w:szCs w:val="22"/>
              </w:rPr>
            </w:pPr>
            <w:r w:rsidRPr="00CE0CF4">
              <w:rPr>
                <w:rStyle w:val="Tekstpodstawowy1"/>
                <w:rFonts w:ascii="Calibri" w:hAnsi="Calibri" w:cs="Calibri"/>
                <w:b/>
                <w:bCs/>
                <w:sz w:val="22"/>
                <w:szCs w:val="22"/>
              </w:rPr>
              <w:t>V Aktualizacja Krajowego Programu Oczyszczania Ścieków Komunalnych (AKPOŚK 2017 przyjęta przez Radę Ministrów 31 lipca 2017r.)</w:t>
            </w:r>
          </w:p>
        </w:tc>
      </w:tr>
      <w:tr w:rsidR="00AF19C6" w:rsidRPr="00CE0CF4" w14:paraId="69222995" w14:textId="77777777">
        <w:trPr>
          <w:trHeight w:hRule="exact" w:val="1278"/>
        </w:trPr>
        <w:tc>
          <w:tcPr>
            <w:tcW w:w="8931" w:type="dxa"/>
            <w:tcBorders>
              <w:top w:val="single" w:sz="4" w:space="0" w:color="auto"/>
              <w:left w:val="single" w:sz="4" w:space="0" w:color="auto"/>
              <w:bottom w:val="single" w:sz="4" w:space="0" w:color="auto"/>
            </w:tcBorders>
            <w:shd w:val="clear" w:color="auto" w:fill="FFFFFF"/>
          </w:tcPr>
          <w:p w14:paraId="1BBF2B69" w14:textId="77777777" w:rsidR="00AF19C6" w:rsidRPr="00CE0CF4" w:rsidRDefault="00AF19C6" w:rsidP="00AB37A8">
            <w:pPr>
              <w:pStyle w:val="Tekstpodstawowy5"/>
              <w:shd w:val="clear" w:color="auto" w:fill="auto"/>
              <w:spacing w:before="120" w:line="240" w:lineRule="auto"/>
              <w:ind w:left="440" w:hanging="320"/>
              <w:jc w:val="both"/>
              <w:rPr>
                <w:rFonts w:ascii="Calibri" w:hAnsi="Calibri" w:cs="Calibri"/>
                <w:sz w:val="22"/>
                <w:szCs w:val="22"/>
              </w:rPr>
            </w:pPr>
            <w:r w:rsidRPr="00CE0CF4">
              <w:rPr>
                <w:rStyle w:val="Tekstpodstawowy1"/>
                <w:rFonts w:ascii="Calibri" w:hAnsi="Calibri" w:cs="Calibri"/>
                <w:sz w:val="22"/>
                <w:szCs w:val="22"/>
              </w:rPr>
              <w:t>Cel główny dokumentu:</w:t>
            </w:r>
          </w:p>
          <w:p w14:paraId="0FF12D58" w14:textId="77777777" w:rsidR="00AF19C6" w:rsidRPr="00CE0CF4" w:rsidRDefault="00AF19C6" w:rsidP="00420F84">
            <w:pPr>
              <w:pStyle w:val="Tekstpodstawowy5"/>
              <w:numPr>
                <w:ilvl w:val="0"/>
                <w:numId w:val="29"/>
              </w:numPr>
              <w:shd w:val="clear" w:color="auto" w:fill="auto"/>
              <w:spacing w:line="240" w:lineRule="auto"/>
              <w:ind w:left="557" w:right="131"/>
              <w:jc w:val="both"/>
              <w:rPr>
                <w:rFonts w:ascii="Calibri" w:hAnsi="Calibri" w:cs="Calibri"/>
                <w:sz w:val="22"/>
                <w:szCs w:val="22"/>
              </w:rPr>
            </w:pPr>
            <w:r w:rsidRPr="00CE0CF4">
              <w:rPr>
                <w:rStyle w:val="Tekstpodstawowy1"/>
                <w:rFonts w:ascii="Calibri" w:hAnsi="Calibri" w:cs="Calibri"/>
                <w:sz w:val="22"/>
                <w:szCs w:val="22"/>
              </w:rPr>
              <w:t>ograniczenie zrzutów niedostatecznie oczyszczanych ścieków, a co za tym idzie ochrona środowiska wodnego przed ich niekorzystnymi skutkami.</w:t>
            </w:r>
          </w:p>
        </w:tc>
        <w:tc>
          <w:tcPr>
            <w:tcW w:w="4536" w:type="dxa"/>
            <w:tcBorders>
              <w:top w:val="single" w:sz="4" w:space="0" w:color="auto"/>
              <w:left w:val="single" w:sz="4" w:space="0" w:color="auto"/>
              <w:bottom w:val="single" w:sz="4" w:space="0" w:color="auto"/>
            </w:tcBorders>
            <w:shd w:val="clear" w:color="auto" w:fill="FFFFFF"/>
          </w:tcPr>
          <w:p w14:paraId="32654669" w14:textId="27A62C4D" w:rsidR="00A31D55" w:rsidRPr="007C63D1" w:rsidRDefault="00A31D55" w:rsidP="002A5441">
            <w:pPr>
              <w:pStyle w:val="Akapitzlist"/>
              <w:numPr>
                <w:ilvl w:val="0"/>
                <w:numId w:val="29"/>
              </w:numPr>
              <w:autoSpaceDE w:val="0"/>
              <w:autoSpaceDN w:val="0"/>
              <w:adjustRightInd w:val="0"/>
              <w:spacing w:after="0"/>
              <w:ind w:left="622" w:right="132"/>
              <w:rPr>
                <w:lang w:eastAsia="ar-SA"/>
              </w:rPr>
            </w:pPr>
            <w:r w:rsidRPr="007C63D1">
              <w:rPr>
                <w:lang w:eastAsia="ar-SA"/>
              </w:rPr>
              <w:t xml:space="preserve">Obszar interwencji W: Gospodarka wodna </w:t>
            </w:r>
            <w:r w:rsidR="002A5441">
              <w:rPr>
                <w:lang w:eastAsia="ar-SA"/>
              </w:rPr>
              <w:t>-</w:t>
            </w:r>
            <w:r w:rsidRPr="007C63D1">
              <w:rPr>
                <w:lang w:eastAsia="ar-SA"/>
              </w:rPr>
              <w:t xml:space="preserve"> cel nr 4</w:t>
            </w:r>
            <w:r w:rsidR="00F200EF">
              <w:rPr>
                <w:lang w:eastAsia="ar-SA"/>
              </w:rPr>
              <w:t>,</w:t>
            </w:r>
          </w:p>
          <w:p w14:paraId="724B01E2" w14:textId="2CFE3B40" w:rsidR="00AF19C6" w:rsidRPr="00CE0CF4" w:rsidRDefault="00A31D55" w:rsidP="002A5441">
            <w:pPr>
              <w:pStyle w:val="Akapitzlist"/>
              <w:numPr>
                <w:ilvl w:val="0"/>
                <w:numId w:val="29"/>
              </w:numPr>
              <w:autoSpaceDE w:val="0"/>
              <w:autoSpaceDN w:val="0"/>
              <w:adjustRightInd w:val="0"/>
              <w:spacing w:after="0"/>
              <w:ind w:left="622" w:right="132"/>
            </w:pPr>
            <w:r w:rsidRPr="007C63D1">
              <w:rPr>
                <w:lang w:eastAsia="ar-SA"/>
              </w:rPr>
              <w:t xml:space="preserve">Obszar interwencji GWŚ: Gospodarka wodno-ściekowa </w:t>
            </w:r>
            <w:r w:rsidR="002A5441">
              <w:rPr>
                <w:lang w:eastAsia="ar-SA"/>
              </w:rPr>
              <w:t>-</w:t>
            </w:r>
            <w:r w:rsidRPr="007C63D1">
              <w:rPr>
                <w:lang w:eastAsia="ar-SA"/>
              </w:rPr>
              <w:t xml:space="preserve"> cel nr 5</w:t>
            </w:r>
            <w:r w:rsidR="00F200EF">
              <w:rPr>
                <w:lang w:eastAsia="ar-SA"/>
              </w:rPr>
              <w:t>,</w:t>
            </w:r>
            <w:r w:rsidRPr="007C63D1">
              <w:rPr>
                <w:lang w:eastAsia="ar-SA"/>
              </w:rPr>
              <w:t xml:space="preserve"> </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42942FD7" w14:textId="77777777"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14:paraId="49FC24F2"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106D0454" w14:textId="77777777">
        <w:trPr>
          <w:trHeight w:hRule="exact" w:val="588"/>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EA238E1" w14:textId="77777777" w:rsidR="00AF19C6" w:rsidRPr="00CE0CF4" w:rsidRDefault="00AF19C6" w:rsidP="00B135B0">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Program Oczyszczania Kraju z Azbestu na lata 2009-2032</w:t>
            </w:r>
          </w:p>
        </w:tc>
      </w:tr>
      <w:tr w:rsidR="00AF19C6" w:rsidRPr="00CE0CF4" w14:paraId="0F28B7F2" w14:textId="77777777">
        <w:trPr>
          <w:trHeight w:hRule="exact" w:val="1681"/>
        </w:trPr>
        <w:tc>
          <w:tcPr>
            <w:tcW w:w="8931" w:type="dxa"/>
            <w:tcBorders>
              <w:top w:val="single" w:sz="4" w:space="0" w:color="auto"/>
              <w:left w:val="single" w:sz="4" w:space="0" w:color="auto"/>
              <w:bottom w:val="single" w:sz="4" w:space="0" w:color="auto"/>
            </w:tcBorders>
            <w:shd w:val="clear" w:color="auto" w:fill="FFFFFF"/>
          </w:tcPr>
          <w:p w14:paraId="414BD645" w14:textId="77777777" w:rsidR="00AF19C6" w:rsidRPr="00CE0CF4" w:rsidRDefault="00AF19C6" w:rsidP="00B135B0">
            <w:pPr>
              <w:pStyle w:val="Tekstpodstawowy5"/>
              <w:shd w:val="clear" w:color="auto" w:fill="auto"/>
              <w:spacing w:before="120" w:line="240" w:lineRule="auto"/>
              <w:ind w:left="437" w:right="85" w:hanging="318"/>
              <w:jc w:val="both"/>
              <w:rPr>
                <w:rFonts w:ascii="Calibri" w:hAnsi="Calibri" w:cs="Calibri"/>
                <w:sz w:val="22"/>
                <w:szCs w:val="22"/>
              </w:rPr>
            </w:pPr>
            <w:r w:rsidRPr="00CE0CF4">
              <w:rPr>
                <w:rStyle w:val="Tekstpodstawowy1"/>
                <w:rFonts w:ascii="Calibri" w:hAnsi="Calibri" w:cs="Calibri"/>
                <w:sz w:val="22"/>
                <w:szCs w:val="22"/>
              </w:rPr>
              <w:t>W dokumencie zostały wyznaczone następujące cele dotyczące azbestu:</w:t>
            </w:r>
          </w:p>
          <w:p w14:paraId="1567E10C" w14:textId="77777777" w:rsidR="00AF19C6" w:rsidRPr="00CE0CF4" w:rsidRDefault="00AF19C6" w:rsidP="00420F84">
            <w:pPr>
              <w:pStyle w:val="Tekstpodstawowy5"/>
              <w:numPr>
                <w:ilvl w:val="0"/>
                <w:numId w:val="30"/>
              </w:numPr>
              <w:shd w:val="clear" w:color="auto" w:fill="auto"/>
              <w:spacing w:line="240" w:lineRule="auto"/>
              <w:ind w:left="557" w:right="85" w:hanging="360"/>
              <w:jc w:val="both"/>
              <w:rPr>
                <w:rStyle w:val="Tekstpodstawowy1"/>
                <w:rFonts w:ascii="Calibri" w:hAnsi="Calibri" w:cs="Calibri"/>
                <w:sz w:val="22"/>
                <w:szCs w:val="22"/>
              </w:rPr>
            </w:pPr>
            <w:r w:rsidRPr="00CE0CF4">
              <w:rPr>
                <w:rStyle w:val="Tekstpodstawowy1"/>
                <w:rFonts w:ascii="Calibri" w:hAnsi="Calibri" w:cs="Calibri"/>
                <w:sz w:val="22"/>
                <w:szCs w:val="22"/>
              </w:rPr>
              <w:t>usunięcie i unieszkodliwienie wyrobów zawierających azbest,</w:t>
            </w:r>
          </w:p>
          <w:p w14:paraId="4D3143E1" w14:textId="77777777" w:rsidR="00AF19C6" w:rsidRPr="00CE0CF4" w:rsidRDefault="00AF19C6" w:rsidP="00420F84">
            <w:pPr>
              <w:pStyle w:val="Tekstpodstawowy5"/>
              <w:numPr>
                <w:ilvl w:val="0"/>
                <w:numId w:val="30"/>
              </w:numPr>
              <w:shd w:val="clear" w:color="auto" w:fill="auto"/>
              <w:spacing w:line="240"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minimalizacja negatywnych skutków zdrowotnych, spowodowanych obecnością azbestu na terytorium kraju,</w:t>
            </w:r>
          </w:p>
          <w:p w14:paraId="7605E341" w14:textId="77777777" w:rsidR="00AF19C6" w:rsidRPr="00CE0CF4" w:rsidRDefault="00AF19C6" w:rsidP="00420F84">
            <w:pPr>
              <w:pStyle w:val="Tekstpodstawowy5"/>
              <w:numPr>
                <w:ilvl w:val="0"/>
                <w:numId w:val="30"/>
              </w:numPr>
              <w:shd w:val="clear" w:color="auto" w:fill="auto"/>
              <w:spacing w:line="240" w:lineRule="auto"/>
              <w:ind w:left="557" w:right="85" w:hanging="360"/>
              <w:jc w:val="both"/>
              <w:rPr>
                <w:rStyle w:val="Tekstpodstawowy1"/>
                <w:rFonts w:ascii="Calibri" w:hAnsi="Calibri" w:cs="Calibri"/>
                <w:sz w:val="22"/>
                <w:szCs w:val="22"/>
              </w:rPr>
            </w:pPr>
            <w:r w:rsidRPr="00CE0CF4">
              <w:rPr>
                <w:rStyle w:val="Tekstpodstawowy1"/>
                <w:rFonts w:ascii="Calibri" w:hAnsi="Calibri" w:cs="Calibri"/>
                <w:sz w:val="22"/>
                <w:szCs w:val="22"/>
              </w:rPr>
              <w:t>likwidacja szkodliwego oddziaływania azbestu na środowisko.</w:t>
            </w:r>
          </w:p>
          <w:p w14:paraId="5AEC309E" w14:textId="77777777" w:rsidR="00AF19C6" w:rsidRPr="00CE0CF4" w:rsidRDefault="00AF19C6" w:rsidP="00B135B0">
            <w:pPr>
              <w:pStyle w:val="Tekstpodstawowy5"/>
              <w:shd w:val="clear" w:color="auto" w:fill="auto"/>
              <w:spacing w:line="240" w:lineRule="auto"/>
              <w:ind w:left="720" w:right="87" w:firstLine="0"/>
              <w:jc w:val="both"/>
              <w:rPr>
                <w:rFonts w:ascii="Calibri" w:hAnsi="Calibri" w:cs="Calibri"/>
                <w:sz w:val="22"/>
                <w:szCs w:val="22"/>
              </w:rPr>
            </w:pPr>
          </w:p>
        </w:tc>
        <w:tc>
          <w:tcPr>
            <w:tcW w:w="4536" w:type="dxa"/>
            <w:tcBorders>
              <w:top w:val="single" w:sz="4" w:space="0" w:color="auto"/>
              <w:left w:val="single" w:sz="4" w:space="0" w:color="auto"/>
              <w:bottom w:val="single" w:sz="4" w:space="0" w:color="auto"/>
            </w:tcBorders>
            <w:shd w:val="clear" w:color="auto" w:fill="FFFFFF"/>
          </w:tcPr>
          <w:p w14:paraId="32120EEA" w14:textId="78471367" w:rsidR="00AF19C6" w:rsidRPr="00374FB3" w:rsidRDefault="00AF19C6" w:rsidP="00A60306">
            <w:pPr>
              <w:pStyle w:val="Tekstpodstawowy"/>
              <w:tabs>
                <w:tab w:val="clear" w:pos="-1440"/>
                <w:tab w:val="clear" w:pos="-1368"/>
              </w:tabs>
              <w:spacing w:before="120" w:line="240" w:lineRule="auto"/>
              <w:ind w:left="132" w:right="273"/>
              <w:rPr>
                <w:rFonts w:ascii="Calibri" w:hAnsi="Calibri" w:cs="Calibri"/>
              </w:rPr>
            </w:pPr>
            <w:r w:rsidRPr="00374FB3">
              <w:rPr>
                <w:rFonts w:ascii="Calibri" w:hAnsi="Calibri" w:cs="Calibri"/>
              </w:rPr>
              <w:t xml:space="preserve">Racjonalna gospodarka </w:t>
            </w:r>
            <w:r w:rsidR="002A5441" w:rsidRPr="00374FB3">
              <w:rPr>
                <w:rFonts w:ascii="Calibri" w:hAnsi="Calibri" w:cs="Calibri"/>
              </w:rPr>
              <w:t>odpadami - obszar</w:t>
            </w:r>
            <w:r w:rsidRPr="00374FB3">
              <w:rPr>
                <w:rFonts w:ascii="Calibri" w:hAnsi="Calibri" w:cs="Calibri"/>
              </w:rPr>
              <w:t xml:space="preserve"> interwencji </w:t>
            </w:r>
            <w:r w:rsidR="00A60306">
              <w:rPr>
                <w:rFonts w:ascii="Calibri" w:hAnsi="Calibri" w:cs="Calibri"/>
              </w:rPr>
              <w:t>8</w:t>
            </w:r>
            <w:r w:rsidR="00F200EF">
              <w:rPr>
                <w:rFonts w:ascii="Calibri" w:hAnsi="Calibri" w:cs="Calibri"/>
              </w:rPr>
              <w:t>,</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9D307F6" w14:textId="77777777" w:rsidR="00AF19C6" w:rsidRPr="00CE0CF4" w:rsidRDefault="00AF19C6" w:rsidP="00B135B0">
            <w:pPr>
              <w:pStyle w:val="Tekstpodstawowy5"/>
              <w:shd w:val="clear" w:color="auto" w:fill="auto"/>
              <w:spacing w:line="240" w:lineRule="auto"/>
              <w:ind w:left="120" w:firstLine="0"/>
              <w:jc w:val="both"/>
              <w:rPr>
                <w:rStyle w:val="Tekstpodstawowy1"/>
                <w:rFonts w:ascii="Calibri" w:hAnsi="Calibri" w:cs="Calibri"/>
                <w:sz w:val="22"/>
                <w:szCs w:val="22"/>
              </w:rPr>
            </w:pPr>
          </w:p>
          <w:p w14:paraId="2FE56A38" w14:textId="77777777" w:rsidR="00AF19C6" w:rsidRPr="00CE0CF4" w:rsidRDefault="00AF19C6" w:rsidP="00B135B0">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bl>
    <w:p w14:paraId="28256AF9" w14:textId="77777777" w:rsidR="00AF19C6" w:rsidRPr="00CE0CF4" w:rsidRDefault="00AF19C6">
      <w:pPr>
        <w:rPr>
          <w:rFonts w:ascii="Calibri" w:hAnsi="Calibri" w:cs="Calibri"/>
        </w:rPr>
      </w:pPr>
    </w:p>
    <w:p w14:paraId="3E85A4CE" w14:textId="77777777" w:rsidR="00AF19C6" w:rsidRPr="00CE0CF4" w:rsidRDefault="00AF19C6">
      <w:pPr>
        <w:rPr>
          <w:rFonts w:ascii="Calibri" w:hAnsi="Calibri" w:cs="Calibri"/>
        </w:rPr>
      </w:pPr>
    </w:p>
    <w:p w14:paraId="28103E37" w14:textId="77777777" w:rsidR="00AF19C6" w:rsidRPr="00CE0CF4" w:rsidRDefault="00AF19C6">
      <w:pPr>
        <w:rPr>
          <w:rFonts w:ascii="Calibri" w:hAnsi="Calibri" w:cs="Calibri"/>
        </w:rPr>
      </w:pPr>
    </w:p>
    <w:tbl>
      <w:tblPr>
        <w:tblW w:w="15310" w:type="dxa"/>
        <w:tblInd w:w="-6718" w:type="dxa"/>
        <w:tblLayout w:type="fixed"/>
        <w:tblCellMar>
          <w:left w:w="10" w:type="dxa"/>
          <w:right w:w="10" w:type="dxa"/>
        </w:tblCellMar>
        <w:tblLook w:val="00A0" w:firstRow="1" w:lastRow="0" w:firstColumn="1" w:lastColumn="0" w:noHBand="0" w:noVBand="0"/>
      </w:tblPr>
      <w:tblGrid>
        <w:gridCol w:w="9073"/>
        <w:gridCol w:w="4394"/>
        <w:gridCol w:w="1843"/>
      </w:tblGrid>
      <w:tr w:rsidR="00AF19C6" w:rsidRPr="00CE0CF4" w14:paraId="4639A4CF" w14:textId="77777777">
        <w:trPr>
          <w:trHeight w:hRule="exact" w:val="434"/>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122F937C"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Krajowa Strategia Ochrony i Umiarkowanego Użytkowania Różnorodności Biologicznej</w:t>
            </w:r>
          </w:p>
        </w:tc>
      </w:tr>
      <w:tr w:rsidR="00AF19C6" w:rsidRPr="00CE0CF4" w14:paraId="0221E495" w14:textId="77777777">
        <w:trPr>
          <w:trHeight w:hRule="exact" w:val="5678"/>
        </w:trPr>
        <w:tc>
          <w:tcPr>
            <w:tcW w:w="9073" w:type="dxa"/>
            <w:tcBorders>
              <w:top w:val="single" w:sz="4" w:space="0" w:color="auto"/>
              <w:left w:val="single" w:sz="4" w:space="0" w:color="auto"/>
              <w:bottom w:val="single" w:sz="4" w:space="0" w:color="auto"/>
            </w:tcBorders>
            <w:shd w:val="clear" w:color="auto" w:fill="FFFFFF"/>
          </w:tcPr>
          <w:p w14:paraId="2C746BD9" w14:textId="77777777" w:rsidR="00AF19C6" w:rsidRPr="00CE0CF4" w:rsidRDefault="00AF19C6" w:rsidP="008B5704">
            <w:pPr>
              <w:pStyle w:val="Tekstpodstawowy5"/>
              <w:shd w:val="clear" w:color="auto" w:fill="auto"/>
              <w:spacing w:line="240" w:lineRule="auto"/>
              <w:ind w:left="140" w:right="273" w:firstLine="0"/>
              <w:jc w:val="both"/>
              <w:rPr>
                <w:rFonts w:ascii="Calibri" w:hAnsi="Calibri" w:cs="Calibri"/>
                <w:sz w:val="22"/>
                <w:szCs w:val="22"/>
              </w:rPr>
            </w:pPr>
            <w:r w:rsidRPr="00CE0CF4">
              <w:rPr>
                <w:rStyle w:val="Tekstpodstawowy1"/>
                <w:rFonts w:ascii="Calibri" w:hAnsi="Calibri" w:cs="Calibri"/>
                <w:sz w:val="22"/>
                <w:szCs w:val="22"/>
              </w:rPr>
              <w:t>Osiągnięcie celu nadrzędnego wymaga realizacji ośmiu, równorzędnych pod względem znaczenia, celów strategicznych:</w:t>
            </w:r>
          </w:p>
          <w:p w14:paraId="095A24B9" w14:textId="77777777" w:rsidR="00AF19C6" w:rsidRPr="00CE0CF4" w:rsidRDefault="00AF19C6" w:rsidP="00420F84">
            <w:pPr>
              <w:pStyle w:val="Tekstpodstawowy5"/>
              <w:numPr>
                <w:ilvl w:val="0"/>
                <w:numId w:val="29"/>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rozpoznanie i monitorowanie stanu różnorodności biologicznej oraz istniejących i potencjalnych zagrożeń,</w:t>
            </w:r>
          </w:p>
          <w:p w14:paraId="623F8C38" w14:textId="77777777" w:rsidR="00AF19C6" w:rsidRPr="00CE0CF4" w:rsidRDefault="00AF19C6" w:rsidP="00420F84">
            <w:pPr>
              <w:pStyle w:val="Tekstpodstawowy5"/>
              <w:numPr>
                <w:ilvl w:val="0"/>
                <w:numId w:val="29"/>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skuteczne usunięcie lub ograniczanie pojawiających się zagrożeń różnorodności biologicznej,</w:t>
            </w:r>
          </w:p>
          <w:p w14:paraId="3AF33755" w14:textId="77777777" w:rsidR="00AF19C6" w:rsidRPr="00CE0CF4" w:rsidRDefault="00AF19C6" w:rsidP="00420F84">
            <w:pPr>
              <w:pStyle w:val="Tekstpodstawowy5"/>
              <w:numPr>
                <w:ilvl w:val="0"/>
                <w:numId w:val="29"/>
              </w:numPr>
              <w:spacing w:line="240" w:lineRule="auto"/>
              <w:ind w:left="557" w:right="273"/>
              <w:jc w:val="both"/>
              <w:rPr>
                <w:rFonts w:ascii="Calibri" w:hAnsi="Calibri" w:cs="Calibri"/>
                <w:sz w:val="22"/>
                <w:szCs w:val="22"/>
              </w:rPr>
            </w:pPr>
            <w:r w:rsidRPr="00CE0CF4">
              <w:rPr>
                <w:rStyle w:val="Tekstpodstawowy1"/>
                <w:rFonts w:ascii="Calibri" w:hAnsi="Calibri" w:cs="Calibri"/>
                <w:sz w:val="22"/>
                <w:szCs w:val="22"/>
              </w:rPr>
              <w:t>zachowanie i/lub wzbogacenie istniejących oraz odtworzenie utraconych elementów różnorodności biologicznej,</w:t>
            </w:r>
          </w:p>
          <w:p w14:paraId="1F9E7C71" w14:textId="4C407C8B" w:rsidR="00AF19C6" w:rsidRPr="00CE0CF4" w:rsidRDefault="00AF19C6" w:rsidP="00420F84">
            <w:pPr>
              <w:pStyle w:val="Tekstpodstawowy5"/>
              <w:numPr>
                <w:ilvl w:val="0"/>
                <w:numId w:val="29"/>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 xml:space="preserve">pełne zintegrowanie działań na rzecz ochrony różnorodności biologicznej z działaniami oddziaływujących na tę różnorodność sektorów gospodarki </w:t>
            </w:r>
            <w:r w:rsidR="002A5441">
              <w:rPr>
                <w:rStyle w:val="Tekstpodstawowy1"/>
                <w:rFonts w:ascii="Calibri" w:hAnsi="Calibri" w:cs="Calibri"/>
                <w:sz w:val="22"/>
                <w:szCs w:val="22"/>
              </w:rPr>
              <w:t>oraz administracji publicznej i </w:t>
            </w:r>
            <w:r w:rsidRPr="00CE0CF4">
              <w:rPr>
                <w:rStyle w:val="Tekstpodstawowy1"/>
                <w:rFonts w:ascii="Calibri" w:hAnsi="Calibri" w:cs="Calibri"/>
                <w:sz w:val="22"/>
                <w:szCs w:val="22"/>
              </w:rPr>
              <w:t>społeczeństwa (w tym organizacji pozarządowych), przy zachowaniu właściwych proporcji pomiędzy zapewnieniem równowagi przyrodniczej, a rozwojem społeczno-gospodarczym kraju</w:t>
            </w:r>
            <w:r w:rsidR="00F200EF">
              <w:rPr>
                <w:rStyle w:val="Tekstpodstawowy1"/>
                <w:rFonts w:ascii="Calibri" w:hAnsi="Calibri" w:cs="Calibri"/>
                <w:sz w:val="22"/>
                <w:szCs w:val="22"/>
              </w:rPr>
              <w:t>,</w:t>
            </w:r>
            <w:r w:rsidRPr="00CE0CF4">
              <w:rPr>
                <w:rStyle w:val="Tekstpodstawowy1"/>
                <w:rFonts w:ascii="Calibri" w:hAnsi="Calibri" w:cs="Calibri"/>
                <w:sz w:val="22"/>
                <w:szCs w:val="22"/>
              </w:rPr>
              <w:t xml:space="preserve"> </w:t>
            </w:r>
          </w:p>
          <w:p w14:paraId="1E18B63F" w14:textId="77777777" w:rsidR="00AF19C6" w:rsidRPr="00CE0CF4" w:rsidRDefault="00AF19C6" w:rsidP="00420F84">
            <w:pPr>
              <w:pStyle w:val="Tekstpodstawowy5"/>
              <w:numPr>
                <w:ilvl w:val="0"/>
                <w:numId w:val="29"/>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podniesienie wiedzy oraz ukształtowanie postaw i aktywności społeczeństwa na rzecz ochrony i zrównoważonego użytkowania różnorodności biologicznej,</w:t>
            </w:r>
          </w:p>
          <w:p w14:paraId="35145565" w14:textId="77777777" w:rsidR="00AF19C6" w:rsidRPr="00CE0CF4" w:rsidRDefault="00AF19C6" w:rsidP="00420F84">
            <w:pPr>
              <w:pStyle w:val="Tekstpodstawowy5"/>
              <w:numPr>
                <w:ilvl w:val="0"/>
                <w:numId w:val="29"/>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udoskonalenie mechanizmów i instrumentów służących ochronie i zrównoważonemu użytkowaniu różnorodności biologicznej,</w:t>
            </w:r>
          </w:p>
          <w:p w14:paraId="681CDA9B" w14:textId="77777777" w:rsidR="00AF19C6" w:rsidRPr="00CE0CF4" w:rsidRDefault="00AF19C6" w:rsidP="00420F84">
            <w:pPr>
              <w:pStyle w:val="Tekstpodstawowy5"/>
              <w:numPr>
                <w:ilvl w:val="0"/>
                <w:numId w:val="29"/>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rozwinięcie współpracy międzynarodowej w skali regionalnej i globalnej na rzecz ochrony i zrównoważonego użytkowania zasobów różnorodności biologicznej,</w:t>
            </w:r>
          </w:p>
          <w:p w14:paraId="35FB611F" w14:textId="77777777" w:rsidR="00AF19C6" w:rsidRPr="00CE0CF4" w:rsidRDefault="00AF19C6" w:rsidP="00A73F8B">
            <w:pPr>
              <w:pStyle w:val="Tekstpodstawowy5"/>
              <w:numPr>
                <w:ilvl w:val="0"/>
                <w:numId w:val="64"/>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użytkowanie różnorodności biologicznej w sposób zrównoważony, z uwzględnieniem równego i sprawiedliwego podziału korzyści i kosztów jej zachowania, w tym także kosztów zaniechania działań rozwojowych ze względu na ochronę zasobów przyrody.</w:t>
            </w:r>
          </w:p>
        </w:tc>
        <w:tc>
          <w:tcPr>
            <w:tcW w:w="4394" w:type="dxa"/>
            <w:tcBorders>
              <w:top w:val="single" w:sz="4" w:space="0" w:color="auto"/>
              <w:left w:val="single" w:sz="4" w:space="0" w:color="auto"/>
              <w:bottom w:val="single" w:sz="4" w:space="0" w:color="auto"/>
            </w:tcBorders>
            <w:shd w:val="clear" w:color="auto" w:fill="FFFFFF"/>
          </w:tcPr>
          <w:p w14:paraId="07C9C2EC" w14:textId="77777777" w:rsidR="00AF19C6" w:rsidRPr="00374FB3" w:rsidRDefault="00AF19C6" w:rsidP="00196905">
            <w:pPr>
              <w:pStyle w:val="Tekstpodstawowy"/>
              <w:tabs>
                <w:tab w:val="clear" w:pos="-1440"/>
                <w:tab w:val="clear" w:pos="-1368"/>
              </w:tabs>
              <w:spacing w:before="0" w:line="240" w:lineRule="auto"/>
              <w:ind w:left="132" w:right="132"/>
              <w:rPr>
                <w:rFonts w:ascii="Calibri" w:hAnsi="Calibri" w:cs="Calibri"/>
              </w:rPr>
            </w:pPr>
            <w:r w:rsidRPr="00374FB3">
              <w:rPr>
                <w:rFonts w:ascii="Calibri" w:hAnsi="Calibri" w:cs="Calibri"/>
              </w:rPr>
              <w:t xml:space="preserve">Ochrona różnorodności biologicznej </w:t>
            </w:r>
          </w:p>
          <w:p w14:paraId="62479759" w14:textId="59C053EC" w:rsidR="00AF19C6" w:rsidRPr="00374FB3" w:rsidRDefault="00AF19C6" w:rsidP="00FE7EB0">
            <w:pPr>
              <w:pStyle w:val="Tekstpodstawowy"/>
              <w:tabs>
                <w:tab w:val="clear" w:pos="-1440"/>
                <w:tab w:val="clear" w:pos="-1368"/>
              </w:tabs>
              <w:spacing w:before="0" w:line="240" w:lineRule="auto"/>
              <w:ind w:right="132"/>
              <w:rPr>
                <w:rFonts w:ascii="Calibri" w:hAnsi="Calibri" w:cs="Calibri"/>
              </w:rPr>
            </w:pPr>
            <w:r w:rsidRPr="00374FB3">
              <w:rPr>
                <w:rFonts w:ascii="Calibri" w:hAnsi="Calibri" w:cs="Calibri"/>
              </w:rPr>
              <w:t xml:space="preserve">   i krajobrazu - obszar interwencji </w:t>
            </w:r>
            <w:r w:rsidR="00A60306">
              <w:rPr>
                <w:rFonts w:ascii="Calibri" w:hAnsi="Calibri" w:cs="Calibri"/>
              </w:rPr>
              <w:t>9</w:t>
            </w:r>
            <w:r w:rsidR="00F200EF">
              <w:rPr>
                <w:rFonts w:ascii="Calibri" w:hAnsi="Calibri" w:cs="Calibri"/>
              </w:rPr>
              <w:t>,</w:t>
            </w:r>
          </w:p>
          <w:p w14:paraId="6F861356" w14:textId="77777777" w:rsidR="00AF19C6" w:rsidRPr="00CE0CF4" w:rsidRDefault="00AF19C6" w:rsidP="00196905">
            <w:pPr>
              <w:pStyle w:val="Tekstpodstawowy5"/>
              <w:shd w:val="clear" w:color="auto" w:fill="auto"/>
              <w:spacing w:before="180" w:line="240" w:lineRule="auto"/>
              <w:ind w:left="120" w:firstLine="0"/>
              <w:jc w:val="both"/>
              <w:rPr>
                <w:rFonts w:ascii="Calibri" w:hAnsi="Calibri" w:cs="Calibr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5A0BA90" w14:textId="77777777" w:rsidR="00AF19C6" w:rsidRPr="00CE0CF4" w:rsidRDefault="00AF19C6" w:rsidP="00196905">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77843EBB" w14:textId="77777777">
        <w:trPr>
          <w:trHeight w:hRule="exact" w:val="406"/>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94AD96E" w14:textId="77777777" w:rsidR="00AF19C6" w:rsidRPr="00CE0CF4" w:rsidRDefault="00AF19C6" w:rsidP="00B135B0">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 xml:space="preserve">Narodowa Strategia Edukacji Ekologicznej </w:t>
            </w:r>
            <w:r w:rsidRPr="00CE0CF4">
              <w:rPr>
                <w:rStyle w:val="BodytextItalic"/>
                <w:rFonts w:ascii="Calibri" w:hAnsi="Calibri" w:cs="Calibri"/>
                <w:b/>
                <w:bCs/>
                <w:sz w:val="22"/>
                <w:szCs w:val="22"/>
              </w:rPr>
              <w:t>(NSEE)</w:t>
            </w:r>
          </w:p>
        </w:tc>
      </w:tr>
      <w:tr w:rsidR="00AF19C6" w:rsidRPr="00CE0CF4" w14:paraId="3EE985AC" w14:textId="77777777">
        <w:trPr>
          <w:trHeight w:hRule="exact" w:val="3140"/>
        </w:trPr>
        <w:tc>
          <w:tcPr>
            <w:tcW w:w="9073" w:type="dxa"/>
            <w:tcBorders>
              <w:top w:val="single" w:sz="4" w:space="0" w:color="auto"/>
              <w:left w:val="single" w:sz="4" w:space="0" w:color="auto"/>
              <w:bottom w:val="single" w:sz="4" w:space="0" w:color="auto"/>
            </w:tcBorders>
            <w:shd w:val="clear" w:color="auto" w:fill="FFFFFF"/>
          </w:tcPr>
          <w:p w14:paraId="276780C0" w14:textId="77777777" w:rsidR="00AF19C6" w:rsidRPr="00CE0CF4" w:rsidRDefault="00AF19C6" w:rsidP="00B135B0">
            <w:pPr>
              <w:pStyle w:val="Tekstpodstawowy5"/>
              <w:shd w:val="clear" w:color="auto" w:fill="auto"/>
              <w:spacing w:before="60" w:line="240" w:lineRule="auto"/>
              <w:ind w:left="426" w:right="273" w:hanging="301"/>
              <w:jc w:val="both"/>
              <w:rPr>
                <w:rFonts w:ascii="Calibri" w:hAnsi="Calibri" w:cs="Calibri"/>
                <w:sz w:val="22"/>
                <w:szCs w:val="22"/>
              </w:rPr>
            </w:pPr>
            <w:r w:rsidRPr="00CE0CF4">
              <w:rPr>
                <w:rStyle w:val="Tekstpodstawowy1"/>
                <w:rFonts w:ascii="Calibri" w:hAnsi="Calibri" w:cs="Calibri"/>
                <w:sz w:val="22"/>
                <w:szCs w:val="22"/>
              </w:rPr>
              <w:t>Podstawowe cele, zdefiniowane w Narodowej Strategii Edukacji Ekologicznej, to:</w:t>
            </w:r>
          </w:p>
          <w:p w14:paraId="48C3001E" w14:textId="77777777" w:rsidR="00AF19C6" w:rsidRPr="00CE0CF4" w:rsidRDefault="00AF19C6" w:rsidP="00420F84">
            <w:pPr>
              <w:pStyle w:val="Tekstpodstawowy5"/>
              <w:numPr>
                <w:ilvl w:val="0"/>
                <w:numId w:val="30"/>
              </w:numPr>
              <w:shd w:val="clear" w:color="auto" w:fill="auto"/>
              <w:spacing w:line="240"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upowszechnianie idei ekorozwoju we wszystkich sferach życia, uwzględniając również pracę i wypoczynek człowieka, czyli objęcie permanentną edukacją ekologiczną wszystkich mieszkańców Rzeczypospolitej Polskiej,</w:t>
            </w:r>
          </w:p>
          <w:p w14:paraId="7BE86BD7" w14:textId="77777777" w:rsidR="00AF19C6" w:rsidRPr="00CE0CF4" w:rsidRDefault="00AF19C6" w:rsidP="00420F84">
            <w:pPr>
              <w:pStyle w:val="Tekstpodstawowy5"/>
              <w:numPr>
                <w:ilvl w:val="0"/>
                <w:numId w:val="30"/>
              </w:numPr>
              <w:shd w:val="clear" w:color="auto" w:fill="auto"/>
              <w:spacing w:line="240"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wdrożenie edukacji ekologicznej, jako edukacji interdyscyplinarnej na wszystkich stopniach edukacji formalnej i nieformalnej,</w:t>
            </w:r>
          </w:p>
          <w:p w14:paraId="1E7E1B5B" w14:textId="77777777" w:rsidR="00AF19C6" w:rsidRPr="00CE0CF4" w:rsidRDefault="00AF19C6" w:rsidP="00420F84">
            <w:pPr>
              <w:pStyle w:val="Tekstpodstawowy5"/>
              <w:numPr>
                <w:ilvl w:val="0"/>
                <w:numId w:val="30"/>
              </w:numPr>
              <w:shd w:val="clear" w:color="auto" w:fill="auto"/>
              <w:spacing w:line="240"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tworzenie wojewódzkich, powiatowych i gminnych programów edukacji ekologicznej, stanowiących rozwinięcie Narodowego Programu Edukacji Ekologicznej, a ujmujących propozycje wnoszone przez poszczególne podmioty, realizujące projekty edukacyjne dla lokalnej społeczności,</w:t>
            </w:r>
          </w:p>
          <w:p w14:paraId="66EC3C76" w14:textId="77777777" w:rsidR="00AF19C6" w:rsidRPr="00CE0CF4" w:rsidRDefault="00AF19C6" w:rsidP="00420F84">
            <w:pPr>
              <w:pStyle w:val="Tekstpodstawowy5"/>
              <w:numPr>
                <w:ilvl w:val="0"/>
                <w:numId w:val="30"/>
              </w:numPr>
              <w:shd w:val="clear" w:color="auto" w:fill="auto"/>
              <w:spacing w:line="240" w:lineRule="auto"/>
              <w:ind w:left="557" w:right="273" w:hanging="360"/>
              <w:jc w:val="both"/>
              <w:rPr>
                <w:rFonts w:ascii="Calibri" w:hAnsi="Calibri" w:cs="Calibri"/>
                <w:sz w:val="22"/>
                <w:szCs w:val="22"/>
              </w:rPr>
            </w:pPr>
            <w:r w:rsidRPr="00CE0CF4">
              <w:rPr>
                <w:rStyle w:val="Tekstpodstawowy1"/>
                <w:rFonts w:ascii="Calibri" w:hAnsi="Calibri" w:cs="Calibri"/>
                <w:sz w:val="22"/>
                <w:szCs w:val="22"/>
              </w:rPr>
              <w:t>promowanie dobrych doświadczeń z zakresu metodyki edukacji ekologicznej.</w:t>
            </w:r>
          </w:p>
        </w:tc>
        <w:tc>
          <w:tcPr>
            <w:tcW w:w="4394" w:type="dxa"/>
            <w:tcBorders>
              <w:top w:val="single" w:sz="4" w:space="0" w:color="auto"/>
              <w:left w:val="single" w:sz="4" w:space="0" w:color="auto"/>
              <w:bottom w:val="single" w:sz="4" w:space="0" w:color="auto"/>
            </w:tcBorders>
            <w:shd w:val="clear" w:color="auto" w:fill="FFFFFF"/>
          </w:tcPr>
          <w:p w14:paraId="0FD862DF" w14:textId="77777777" w:rsidR="00AF19C6" w:rsidRPr="00CE0CF4" w:rsidRDefault="00AF19C6" w:rsidP="00B135B0">
            <w:pPr>
              <w:widowControl w:val="0"/>
              <w:suppressAutoHyphens w:val="0"/>
              <w:autoSpaceDE w:val="0"/>
              <w:ind w:left="132"/>
              <w:jc w:val="both"/>
              <w:rPr>
                <w:rFonts w:ascii="Calibri" w:hAnsi="Calibri" w:cs="Calibri"/>
                <w:color w:val="000000"/>
                <w:lang w:eastAsia="pl-PL"/>
              </w:rPr>
            </w:pPr>
          </w:p>
          <w:p w14:paraId="7B55BCFB" w14:textId="4260682A" w:rsidR="00AF19C6" w:rsidRPr="00CE0CF4" w:rsidRDefault="00AF19C6" w:rsidP="00B135B0">
            <w:pPr>
              <w:widowControl w:val="0"/>
              <w:suppressAutoHyphens w:val="0"/>
              <w:autoSpaceDE w:val="0"/>
              <w:ind w:left="132" w:right="132"/>
              <w:jc w:val="both"/>
              <w:rPr>
                <w:rFonts w:ascii="Calibri" w:hAnsi="Calibri" w:cs="Calibri"/>
                <w:color w:val="000000"/>
                <w:lang w:eastAsia="pl-PL"/>
              </w:rPr>
            </w:pPr>
            <w:r w:rsidRPr="00CE0CF4">
              <w:rPr>
                <w:rFonts w:ascii="Calibri" w:hAnsi="Calibri" w:cs="Calibri"/>
                <w:color w:val="000000"/>
                <w:sz w:val="22"/>
                <w:szCs w:val="22"/>
                <w:lang w:eastAsia="pl-PL"/>
              </w:rPr>
              <w:t xml:space="preserve">Występuje spójność Programu w ramach </w:t>
            </w:r>
            <w:r w:rsidRPr="00CE0CF4">
              <w:rPr>
                <w:rFonts w:ascii="Calibri" w:hAnsi="Calibri" w:cs="Calibri"/>
                <w:sz w:val="22"/>
                <w:szCs w:val="22"/>
              </w:rPr>
              <w:t>obszar interwencji</w:t>
            </w:r>
            <w:r w:rsidRPr="00CE0CF4">
              <w:rPr>
                <w:rFonts w:ascii="Calibri" w:hAnsi="Calibri" w:cs="Calibri"/>
                <w:color w:val="000000"/>
                <w:sz w:val="22"/>
                <w:szCs w:val="22"/>
                <w:lang w:eastAsia="pl-PL"/>
              </w:rPr>
              <w:t xml:space="preserve"> 8 w części dotyczącej edukacji ekologicznej</w:t>
            </w:r>
            <w:r w:rsidR="00F200EF">
              <w:rPr>
                <w:rFonts w:ascii="Calibri" w:hAnsi="Calibri" w:cs="Calibri"/>
                <w:color w:val="000000"/>
                <w:sz w:val="22"/>
                <w:szCs w:val="22"/>
                <w:lang w:eastAsia="pl-PL"/>
              </w:rPr>
              <w:t>,</w:t>
            </w:r>
          </w:p>
          <w:p w14:paraId="233FDD53" w14:textId="77777777" w:rsidR="00AF19C6" w:rsidRPr="00CE0CF4" w:rsidRDefault="00AF19C6" w:rsidP="00B135B0">
            <w:pPr>
              <w:pStyle w:val="Tekstpodstawowy5"/>
              <w:shd w:val="clear" w:color="auto" w:fill="auto"/>
              <w:spacing w:line="240" w:lineRule="auto"/>
              <w:ind w:left="120" w:right="53" w:firstLine="0"/>
              <w:jc w:val="both"/>
              <w:rPr>
                <w:rFonts w:ascii="Calibri" w:hAnsi="Calibri" w:cs="Calibr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641A819B" w14:textId="77777777" w:rsidR="00AF19C6" w:rsidRPr="00CE0CF4" w:rsidRDefault="00AF19C6" w:rsidP="00B135B0">
            <w:pPr>
              <w:pStyle w:val="Tekstpodstawowy5"/>
              <w:shd w:val="clear" w:color="auto" w:fill="auto"/>
              <w:spacing w:line="240" w:lineRule="auto"/>
              <w:ind w:left="120" w:firstLine="0"/>
              <w:jc w:val="both"/>
              <w:rPr>
                <w:rStyle w:val="Tekstpodstawowy1"/>
                <w:rFonts w:ascii="Calibri" w:hAnsi="Calibri" w:cs="Calibri"/>
                <w:sz w:val="22"/>
                <w:szCs w:val="22"/>
              </w:rPr>
            </w:pPr>
          </w:p>
          <w:p w14:paraId="67EB09F2" w14:textId="77777777" w:rsidR="00AF19C6" w:rsidRPr="00CE0CF4" w:rsidRDefault="00AF19C6" w:rsidP="00B135B0">
            <w:pPr>
              <w:pStyle w:val="Tekstpodstawowy5"/>
              <w:shd w:val="clear" w:color="auto" w:fill="auto"/>
              <w:spacing w:line="240" w:lineRule="auto"/>
              <w:ind w:left="119" w:firstLine="0"/>
              <w:jc w:val="both"/>
              <w:rPr>
                <w:rFonts w:ascii="Calibri" w:hAnsi="Calibri" w:cs="Calibri"/>
                <w:sz w:val="22"/>
                <w:szCs w:val="22"/>
              </w:rPr>
            </w:pPr>
            <w:r w:rsidRPr="00CE0CF4">
              <w:rPr>
                <w:rStyle w:val="Tekstpodstawowy1"/>
                <w:rFonts w:ascii="Calibri" w:hAnsi="Calibri" w:cs="Calibri"/>
                <w:sz w:val="22"/>
                <w:szCs w:val="22"/>
              </w:rPr>
              <w:t>Zgodność</w:t>
            </w:r>
          </w:p>
        </w:tc>
      </w:tr>
    </w:tbl>
    <w:p w14:paraId="1FB9DB86" w14:textId="77777777" w:rsidR="00AF19C6" w:rsidRPr="00CE0CF4" w:rsidRDefault="00AF19C6">
      <w:pPr>
        <w:rPr>
          <w:rFonts w:ascii="Calibri" w:hAnsi="Calibri" w:cs="Calibri"/>
        </w:rPr>
      </w:pPr>
    </w:p>
    <w:tbl>
      <w:tblPr>
        <w:tblW w:w="15310" w:type="dxa"/>
        <w:tblInd w:w="-6718" w:type="dxa"/>
        <w:tblLayout w:type="fixed"/>
        <w:tblCellMar>
          <w:left w:w="10" w:type="dxa"/>
          <w:right w:w="10" w:type="dxa"/>
        </w:tblCellMar>
        <w:tblLook w:val="00A0" w:firstRow="1" w:lastRow="0" w:firstColumn="1" w:lastColumn="0" w:noHBand="0" w:noVBand="0"/>
      </w:tblPr>
      <w:tblGrid>
        <w:gridCol w:w="9073"/>
        <w:gridCol w:w="4394"/>
        <w:gridCol w:w="1843"/>
      </w:tblGrid>
      <w:tr w:rsidR="00AF19C6" w:rsidRPr="00CE0CF4" w14:paraId="57DFEFDC" w14:textId="77777777">
        <w:trPr>
          <w:trHeight w:hRule="exact" w:val="565"/>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38275475"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Fonts w:ascii="Calibri" w:hAnsi="Calibri" w:cs="Calibri"/>
                <w:sz w:val="22"/>
                <w:szCs w:val="22"/>
              </w:rPr>
              <w:br w:type="page"/>
            </w:r>
            <w:r w:rsidRPr="00CE0CF4">
              <w:rPr>
                <w:rStyle w:val="Tekstpodstawowy1"/>
                <w:rFonts w:ascii="Calibri" w:hAnsi="Calibri" w:cs="Calibri"/>
                <w:b/>
                <w:bCs/>
                <w:sz w:val="22"/>
                <w:szCs w:val="22"/>
              </w:rPr>
              <w:t>Krajowy Plan Gospodarki Odpadami 2022 (KPGO 2022)</w:t>
            </w:r>
          </w:p>
        </w:tc>
      </w:tr>
      <w:tr w:rsidR="00AF19C6" w:rsidRPr="00CE0CF4" w14:paraId="4D357F54" w14:textId="77777777">
        <w:trPr>
          <w:trHeight w:hRule="exact" w:val="7657"/>
        </w:trPr>
        <w:tc>
          <w:tcPr>
            <w:tcW w:w="9073" w:type="dxa"/>
            <w:tcBorders>
              <w:top w:val="single" w:sz="4" w:space="0" w:color="auto"/>
              <w:left w:val="single" w:sz="4" w:space="0" w:color="auto"/>
              <w:bottom w:val="single" w:sz="4" w:space="0" w:color="auto"/>
            </w:tcBorders>
            <w:shd w:val="clear" w:color="auto" w:fill="FFFFFF"/>
          </w:tcPr>
          <w:p w14:paraId="45019F37" w14:textId="77777777" w:rsidR="00AF19C6" w:rsidRPr="00CE0CF4" w:rsidRDefault="00AF19C6" w:rsidP="00A247CA">
            <w:pPr>
              <w:pStyle w:val="Tekstpodstawowy5"/>
              <w:shd w:val="clear" w:color="auto" w:fill="auto"/>
              <w:spacing w:before="120" w:line="240" w:lineRule="auto"/>
              <w:ind w:left="426" w:right="130" w:hanging="280"/>
              <w:jc w:val="both"/>
              <w:rPr>
                <w:rFonts w:ascii="Calibri" w:hAnsi="Calibri" w:cs="Calibri"/>
                <w:sz w:val="22"/>
                <w:szCs w:val="22"/>
              </w:rPr>
            </w:pPr>
            <w:r w:rsidRPr="00CE0CF4">
              <w:rPr>
                <w:rStyle w:val="Tekstpodstawowy1"/>
                <w:rFonts w:ascii="Calibri" w:hAnsi="Calibri" w:cs="Calibri"/>
                <w:sz w:val="22"/>
                <w:szCs w:val="22"/>
              </w:rPr>
              <w:t>Główne cele strategiczne zawarte w KPGO 2022 to:</w:t>
            </w:r>
          </w:p>
          <w:p w14:paraId="6A45E814" w14:textId="77777777"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ilości powstających odpadów komunalnych, w tym ograniczenie marnotrawienia żywności,</w:t>
            </w:r>
          </w:p>
          <w:p w14:paraId="16E54513" w14:textId="77777777"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zwiększanie świadomości społeczeństwa na temat właściwego gospodarowania odpadami komunalnymi, w tym odpadami żywności i innymi odpadami ulegającymi biodegradacji,</w:t>
            </w:r>
          </w:p>
          <w:p w14:paraId="74979C67" w14:textId="77777777"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doprowadzenie do funkcjonowania systemu zagospodarowania odpadów komunalnych zgodnego z hierarchią sposobów postępowania z odpadami,</w:t>
            </w:r>
          </w:p>
          <w:p w14:paraId="77580597" w14:textId="77777777"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udziału zmieszanych odpadów komunalnych w całym strumieniu zbieranych odpadów - zwiększenie udziału odpadów zbieranych selektywnie, zapewnienie jak najwyższej jakości selektywnie zbieranych odpadów aby mogły one zostać w możliwie najbardziej efektywny sposób poddane recyklingowi, selektywnego odbierania odpadów zielonych i innych bioodpadów u źródła,</w:t>
            </w:r>
          </w:p>
          <w:p w14:paraId="06DB5A89" w14:textId="77777777"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ilości odpadów komunalnych ulegających biodegradacji kierowanych na składowiska odpadów, aby nie było składowanych w 2020 r. więcej niż 35% masy tych odpadów w stosunku do masy odpadów wytworzonych w 1995 r.,</w:t>
            </w:r>
          </w:p>
          <w:p w14:paraId="282CE3CE" w14:textId="77777777"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zakaz składowania selektywnie zebranych odpadów komunalnych ulegających biodegradacji,</w:t>
            </w:r>
          </w:p>
          <w:p w14:paraId="5D2C2BDA" w14:textId="77777777"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zakaz składowania zmieszanych odpadów komunalnych bez przetworzenia,</w:t>
            </w:r>
          </w:p>
          <w:p w14:paraId="029B381F" w14:textId="77777777"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liczby miejsc nielegalnego składowania odpadów komunalnych,</w:t>
            </w:r>
          </w:p>
          <w:p w14:paraId="17C49C49" w14:textId="77777777"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utworzenie systemu monitorowania gospodarki odpadami komunalnymi,</w:t>
            </w:r>
          </w:p>
          <w:p w14:paraId="6CAC57A3" w14:textId="77777777"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monitorowanie i kontrola postępowania z frakcją odpadów komunalnych wysortowywaną ze strumienia zmieszanych odpadów komunalnych i nieprzeznaczoną do składowania (frakcja 19 12 12),</w:t>
            </w:r>
          </w:p>
          <w:p w14:paraId="2AAB051F" w14:textId="77777777" w:rsidR="00AF19C6" w:rsidRPr="00CE0CF4" w:rsidRDefault="00AF19C6" w:rsidP="00420F84">
            <w:pPr>
              <w:pStyle w:val="Tekstpodstawowy5"/>
              <w:numPr>
                <w:ilvl w:val="0"/>
                <w:numId w:val="29"/>
              </w:numPr>
              <w:shd w:val="clear" w:color="auto" w:fill="auto"/>
              <w:spacing w:line="240" w:lineRule="auto"/>
              <w:ind w:left="557" w:right="274"/>
              <w:jc w:val="both"/>
              <w:rPr>
                <w:rFonts w:ascii="Calibri" w:hAnsi="Calibri" w:cs="Calibri"/>
                <w:sz w:val="22"/>
                <w:szCs w:val="22"/>
              </w:rPr>
            </w:pPr>
            <w:r w:rsidRPr="00CE0CF4">
              <w:rPr>
                <w:rStyle w:val="Tekstpodstawowy1"/>
                <w:rFonts w:ascii="Calibri" w:hAnsi="Calibri" w:cs="Calibri"/>
                <w:sz w:val="22"/>
                <w:szCs w:val="22"/>
              </w:rPr>
              <w:t>zrównoważenie funkcjonowania systemu gospodarki odpadami komunalnymi w związku z zakazem składowania określonych frakcji odpadów komunalnych i pochodzących z przetwarzania odpadów komunalnych, w tym odpadów o zawartości ogólnego węgla organicznego powyżej 5% s. m. i o cieple spalania powyżej 6 MJ/kg s. m.</w:t>
            </w:r>
          </w:p>
        </w:tc>
        <w:tc>
          <w:tcPr>
            <w:tcW w:w="4394" w:type="dxa"/>
            <w:tcBorders>
              <w:top w:val="single" w:sz="4" w:space="0" w:color="auto"/>
              <w:left w:val="single" w:sz="4" w:space="0" w:color="auto"/>
              <w:bottom w:val="single" w:sz="4" w:space="0" w:color="auto"/>
            </w:tcBorders>
            <w:shd w:val="clear" w:color="auto" w:fill="FFFFFF"/>
          </w:tcPr>
          <w:p w14:paraId="7DF0484E" w14:textId="0788EE86" w:rsidR="00AF19C6" w:rsidRPr="00374FB3" w:rsidRDefault="00AF19C6" w:rsidP="004174A7">
            <w:pPr>
              <w:pStyle w:val="Tekstpodstawowy"/>
              <w:tabs>
                <w:tab w:val="clear" w:pos="-1440"/>
                <w:tab w:val="clear" w:pos="-1368"/>
              </w:tabs>
              <w:spacing w:before="120" w:line="240" w:lineRule="auto"/>
              <w:ind w:left="132" w:right="273"/>
              <w:rPr>
                <w:rFonts w:ascii="Calibri" w:hAnsi="Calibri" w:cs="Calibri"/>
              </w:rPr>
            </w:pPr>
            <w:r w:rsidRPr="00374FB3">
              <w:rPr>
                <w:rFonts w:ascii="Calibri" w:hAnsi="Calibri" w:cs="Calibri"/>
              </w:rPr>
              <w:t xml:space="preserve">Racjonalna gospodarka </w:t>
            </w:r>
            <w:r w:rsidR="002A5441" w:rsidRPr="00374FB3">
              <w:rPr>
                <w:rFonts w:ascii="Calibri" w:hAnsi="Calibri" w:cs="Calibri"/>
              </w:rPr>
              <w:t>odpadami - obszar</w:t>
            </w:r>
            <w:r w:rsidRPr="00374FB3">
              <w:rPr>
                <w:rFonts w:ascii="Calibri" w:hAnsi="Calibri" w:cs="Calibri"/>
              </w:rPr>
              <w:t xml:space="preserve"> interwencji </w:t>
            </w:r>
            <w:r w:rsidR="00A60306">
              <w:rPr>
                <w:rFonts w:ascii="Calibri" w:hAnsi="Calibri" w:cs="Calibri"/>
              </w:rPr>
              <w:t>8</w:t>
            </w:r>
            <w:r w:rsidR="00F200EF">
              <w:rPr>
                <w:rFonts w:ascii="Calibri" w:hAnsi="Calibri" w:cs="Calibri"/>
              </w:rPr>
              <w:t>,</w:t>
            </w:r>
          </w:p>
          <w:p w14:paraId="0612D492"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p>
          <w:p w14:paraId="1B719ED0" w14:textId="77777777"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0E646C2" w14:textId="77777777" w:rsidR="00AF19C6" w:rsidRPr="00CE0CF4" w:rsidRDefault="00AF19C6" w:rsidP="00ED3CCB">
            <w:pPr>
              <w:pStyle w:val="Tekstpodstawowy5"/>
              <w:shd w:val="clear" w:color="auto" w:fill="auto"/>
              <w:spacing w:before="120" w:line="240" w:lineRule="auto"/>
              <w:ind w:left="119" w:firstLine="0"/>
              <w:jc w:val="both"/>
              <w:rPr>
                <w:rFonts w:ascii="Calibri" w:hAnsi="Calibri" w:cs="Calibri"/>
                <w:sz w:val="22"/>
                <w:szCs w:val="22"/>
              </w:rPr>
            </w:pPr>
            <w:r w:rsidRPr="00CE0CF4">
              <w:rPr>
                <w:rStyle w:val="Tekstpodstawowy1"/>
                <w:rFonts w:ascii="Calibri" w:hAnsi="Calibri" w:cs="Calibri"/>
                <w:sz w:val="22"/>
                <w:szCs w:val="22"/>
              </w:rPr>
              <w:t>Zgodność</w:t>
            </w:r>
          </w:p>
        </w:tc>
      </w:tr>
    </w:tbl>
    <w:p w14:paraId="1862A74A" w14:textId="77777777" w:rsidR="00AF19C6" w:rsidRPr="00CE0CF4" w:rsidRDefault="00AF19C6">
      <w:pPr>
        <w:rPr>
          <w:rFonts w:ascii="Calibri" w:hAnsi="Calibri" w:cs="Calibri"/>
          <w:sz w:val="22"/>
          <w:szCs w:val="22"/>
        </w:rPr>
      </w:pPr>
      <w:r w:rsidRPr="00CE0CF4">
        <w:rPr>
          <w:rFonts w:ascii="Calibri" w:hAnsi="Calibri" w:cs="Calibri"/>
          <w:sz w:val="22"/>
          <w:szCs w:val="22"/>
        </w:rPr>
        <w:br w:type="page"/>
      </w:r>
    </w:p>
    <w:tbl>
      <w:tblPr>
        <w:tblW w:w="15407" w:type="dxa"/>
        <w:tblInd w:w="-6718" w:type="dxa"/>
        <w:tblLayout w:type="fixed"/>
        <w:tblCellMar>
          <w:left w:w="10" w:type="dxa"/>
          <w:right w:w="10" w:type="dxa"/>
        </w:tblCellMar>
        <w:tblLook w:val="00A0" w:firstRow="1" w:lastRow="0" w:firstColumn="1" w:lastColumn="0" w:noHBand="0" w:noVBand="0"/>
      </w:tblPr>
      <w:tblGrid>
        <w:gridCol w:w="9339"/>
        <w:gridCol w:w="4499"/>
        <w:gridCol w:w="1569"/>
      </w:tblGrid>
      <w:tr w:rsidR="00AF19C6" w:rsidRPr="004B7750" w14:paraId="0F13753E" w14:textId="77777777" w:rsidTr="00B746AD">
        <w:trPr>
          <w:trHeight w:val="618"/>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1BB87955" w14:textId="77777777" w:rsidR="00AF19C6" w:rsidRPr="004B7750" w:rsidRDefault="00AF19C6" w:rsidP="00AD5CEE">
            <w:pPr>
              <w:pStyle w:val="Tekstpodstawowy5"/>
              <w:spacing w:line="240" w:lineRule="auto"/>
              <w:ind w:left="567" w:hanging="482"/>
              <w:jc w:val="both"/>
              <w:rPr>
                <w:rFonts w:ascii="Calibri" w:hAnsi="Calibri" w:cs="Calibri"/>
                <w:b/>
                <w:bCs/>
                <w:sz w:val="22"/>
                <w:szCs w:val="22"/>
              </w:rPr>
            </w:pPr>
            <w:r w:rsidRPr="004B7750">
              <w:rPr>
                <w:rStyle w:val="Tekstpodstawowy1"/>
                <w:rFonts w:ascii="Calibri" w:hAnsi="Calibri" w:cs="Calibri"/>
                <w:b/>
                <w:bCs/>
                <w:sz w:val="22"/>
                <w:szCs w:val="22"/>
              </w:rPr>
              <w:lastRenderedPageBreak/>
              <w:t>Dokumenty szczebla wojewódzkiego</w:t>
            </w:r>
          </w:p>
        </w:tc>
      </w:tr>
      <w:tr w:rsidR="00576D73" w:rsidRPr="004B7750" w14:paraId="1B06E517" w14:textId="77777777" w:rsidTr="00B746AD">
        <w:trPr>
          <w:trHeight w:hRule="exact" w:val="580"/>
        </w:trPr>
        <w:tc>
          <w:tcPr>
            <w:tcW w:w="9280" w:type="dxa"/>
            <w:tcBorders>
              <w:top w:val="single" w:sz="4" w:space="0" w:color="auto"/>
              <w:left w:val="single" w:sz="4" w:space="0" w:color="auto"/>
              <w:bottom w:val="single" w:sz="4" w:space="0" w:color="auto"/>
            </w:tcBorders>
            <w:shd w:val="clear" w:color="auto" w:fill="FFFFFF"/>
            <w:vAlign w:val="center"/>
          </w:tcPr>
          <w:p w14:paraId="78858A4F" w14:textId="77777777" w:rsidR="00576D73" w:rsidRPr="00576D73" w:rsidRDefault="00B746AD" w:rsidP="00742031">
            <w:pPr>
              <w:pStyle w:val="Tekstpodstawowy5"/>
              <w:shd w:val="clear" w:color="auto" w:fill="auto"/>
              <w:spacing w:line="240" w:lineRule="auto"/>
              <w:ind w:left="120" w:right="60" w:firstLine="0"/>
              <w:rPr>
                <w:rFonts w:ascii="Calibri" w:hAnsi="Calibri" w:cs="Calibri"/>
                <w:sz w:val="22"/>
                <w:szCs w:val="22"/>
              </w:rPr>
            </w:pPr>
            <w:r w:rsidRPr="00B746AD">
              <w:rPr>
                <w:rFonts w:ascii="Calibri" w:hAnsi="Calibri" w:cs="Calibri"/>
                <w:b/>
                <w:bCs/>
                <w:sz w:val="22"/>
                <w:szCs w:val="22"/>
              </w:rPr>
              <w:t>Program ochrony środowiska województwa kujawsko-pomorskiego</w:t>
            </w:r>
          </w:p>
        </w:tc>
        <w:tc>
          <w:tcPr>
            <w:tcW w:w="4471" w:type="dxa"/>
            <w:tcBorders>
              <w:top w:val="single" w:sz="4" w:space="0" w:color="auto"/>
              <w:left w:val="single" w:sz="4" w:space="0" w:color="auto"/>
              <w:bottom w:val="single" w:sz="4" w:space="0" w:color="auto"/>
            </w:tcBorders>
            <w:shd w:val="clear" w:color="auto" w:fill="FFFFFF"/>
            <w:vAlign w:val="center"/>
          </w:tcPr>
          <w:p w14:paraId="36180125" w14:textId="77777777" w:rsidR="00576D73" w:rsidRPr="007C63D1" w:rsidRDefault="00576D73" w:rsidP="00742031">
            <w:pPr>
              <w:pStyle w:val="Tekstpodstawowy5"/>
              <w:shd w:val="clear" w:color="auto" w:fill="auto"/>
              <w:spacing w:line="240" w:lineRule="auto"/>
              <w:ind w:left="120" w:right="60" w:firstLine="0"/>
              <w:rPr>
                <w:lang w:eastAsia="ar-SA"/>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51F0B970" w14:textId="77777777" w:rsidR="00576D73" w:rsidRPr="004B7750" w:rsidRDefault="00576D73" w:rsidP="00742031">
            <w:pPr>
              <w:pStyle w:val="Tekstpodstawowy5"/>
              <w:shd w:val="clear" w:color="auto" w:fill="auto"/>
              <w:spacing w:line="240" w:lineRule="auto"/>
              <w:ind w:left="120" w:firstLine="0"/>
              <w:rPr>
                <w:rFonts w:ascii="Calibri" w:hAnsi="Calibri" w:cs="Calibri"/>
                <w:sz w:val="22"/>
                <w:szCs w:val="22"/>
              </w:rPr>
            </w:pPr>
          </w:p>
        </w:tc>
      </w:tr>
      <w:tr w:rsidR="00576D73" w:rsidRPr="004B7750" w14:paraId="780357CB" w14:textId="77777777" w:rsidTr="00B746AD">
        <w:trPr>
          <w:trHeight w:hRule="exact" w:val="3186"/>
        </w:trPr>
        <w:tc>
          <w:tcPr>
            <w:tcW w:w="9280" w:type="dxa"/>
            <w:tcBorders>
              <w:top w:val="single" w:sz="4" w:space="0" w:color="auto"/>
              <w:left w:val="single" w:sz="4" w:space="0" w:color="auto"/>
              <w:bottom w:val="single" w:sz="4" w:space="0" w:color="auto"/>
            </w:tcBorders>
            <w:shd w:val="clear" w:color="auto" w:fill="FFFFFF"/>
          </w:tcPr>
          <w:p w14:paraId="728F704E" w14:textId="6943066C" w:rsidR="00554C89" w:rsidRDefault="00B746AD" w:rsidP="00554C89">
            <w:pPr>
              <w:ind w:left="110" w:right="95"/>
              <w:jc w:val="both"/>
              <w:rPr>
                <w:rFonts w:ascii="Arial" w:hAnsi="Arial" w:cs="Arial"/>
                <w:color w:val="000000"/>
                <w:sz w:val="20"/>
                <w:szCs w:val="20"/>
                <w:lang w:eastAsia="pl-PL"/>
              </w:rPr>
            </w:pPr>
            <w:r w:rsidRPr="00B746AD">
              <w:rPr>
                <w:rFonts w:ascii="Arial" w:hAnsi="Arial" w:cs="Arial"/>
                <w:color w:val="000000"/>
                <w:sz w:val="20"/>
                <w:szCs w:val="20"/>
                <w:lang w:eastAsia="pl-PL"/>
              </w:rPr>
              <w:t>Według Programu ochrony środowiska województwa kujawsko-pomorskiego na lata 2017-2020 z perspektywą na lata 2021-2024 stanowiącego załącznik do uchwały Nr XXXVI/611/17 Sejmiku Województwa Kujawsko-Pomorskiego z dnia 25 września 2017 r., w oparciu o diagnozę stanu</w:t>
            </w:r>
            <w:r>
              <w:rPr>
                <w:rFonts w:ascii="Arial" w:hAnsi="Arial" w:cs="Arial"/>
                <w:color w:val="000000"/>
                <w:sz w:val="20"/>
                <w:szCs w:val="20"/>
                <w:lang w:eastAsia="pl-PL"/>
              </w:rPr>
              <w:t xml:space="preserve"> </w:t>
            </w:r>
            <w:r w:rsidRPr="00B746AD">
              <w:rPr>
                <w:rFonts w:ascii="Arial" w:hAnsi="Arial" w:cs="Arial"/>
                <w:color w:val="000000"/>
                <w:sz w:val="20"/>
                <w:szCs w:val="20"/>
                <w:lang w:eastAsia="pl-PL"/>
              </w:rPr>
              <w:t>środowiska województwa kujawsko-pomorskiego, zdefiniowane zagrożenia i problemy oraz mając na uwadze oczekiwane pozytywne zmiany w ochronie środowiska, w tabelach poniżej zaproponowano cele i kierunki interwencji Programu dla poszczególnych obszarów interwencji. Cele zostały określone zgodnie z zasadą SMART - tzn. są skonkretyzowane (</w:t>
            </w:r>
            <w:proofErr w:type="spellStart"/>
            <w:r w:rsidRPr="00B746AD">
              <w:rPr>
                <w:rFonts w:ascii="Arial" w:hAnsi="Arial" w:cs="Arial"/>
                <w:color w:val="000000"/>
                <w:sz w:val="20"/>
                <w:szCs w:val="20"/>
                <w:lang w:eastAsia="pl-PL"/>
              </w:rPr>
              <w:t>specific</w:t>
            </w:r>
            <w:proofErr w:type="spellEnd"/>
            <w:r w:rsidRPr="00B746AD">
              <w:rPr>
                <w:rFonts w:ascii="Arial" w:hAnsi="Arial" w:cs="Arial"/>
                <w:color w:val="000000"/>
                <w:sz w:val="20"/>
                <w:szCs w:val="20"/>
                <w:lang w:eastAsia="pl-PL"/>
              </w:rPr>
              <w:t>, określone możliwie konkretnie), mierzalne (</w:t>
            </w:r>
            <w:proofErr w:type="spellStart"/>
            <w:r w:rsidRPr="00B746AD">
              <w:rPr>
                <w:rFonts w:ascii="Arial" w:hAnsi="Arial" w:cs="Arial"/>
                <w:color w:val="000000"/>
                <w:sz w:val="20"/>
                <w:szCs w:val="20"/>
                <w:lang w:eastAsia="pl-PL"/>
              </w:rPr>
              <w:t>measurable</w:t>
            </w:r>
            <w:proofErr w:type="spellEnd"/>
            <w:r w:rsidRPr="00B746AD">
              <w:rPr>
                <w:rFonts w:ascii="Arial" w:hAnsi="Arial" w:cs="Arial"/>
                <w:color w:val="000000"/>
                <w:sz w:val="20"/>
                <w:szCs w:val="20"/>
                <w:lang w:eastAsia="pl-PL"/>
              </w:rPr>
              <w:t>, z przypisanymi wskaźnikami), akceptowalne (</w:t>
            </w:r>
            <w:proofErr w:type="spellStart"/>
            <w:r w:rsidRPr="00B746AD">
              <w:rPr>
                <w:rFonts w:ascii="Arial" w:hAnsi="Arial" w:cs="Arial"/>
                <w:color w:val="000000"/>
                <w:sz w:val="20"/>
                <w:szCs w:val="20"/>
                <w:lang w:eastAsia="pl-PL"/>
              </w:rPr>
              <w:t>achievable</w:t>
            </w:r>
            <w:proofErr w:type="spellEnd"/>
            <w:r w:rsidRPr="00B746AD">
              <w:rPr>
                <w:rFonts w:ascii="Arial" w:hAnsi="Arial" w:cs="Arial"/>
                <w:color w:val="000000"/>
                <w:sz w:val="20"/>
                <w:szCs w:val="20"/>
                <w:lang w:eastAsia="pl-PL"/>
              </w:rPr>
              <w:t>, akceptowane przez osoby pracujące na rzecz ich osiągnięcia), realne (</w:t>
            </w:r>
            <w:proofErr w:type="spellStart"/>
            <w:r w:rsidRPr="00B746AD">
              <w:rPr>
                <w:rFonts w:ascii="Arial" w:hAnsi="Arial" w:cs="Arial"/>
                <w:color w:val="000000"/>
                <w:sz w:val="20"/>
                <w:szCs w:val="20"/>
                <w:lang w:eastAsia="pl-PL"/>
              </w:rPr>
              <w:t>realistic</w:t>
            </w:r>
            <w:proofErr w:type="spellEnd"/>
            <w:r w:rsidRPr="00B746AD">
              <w:rPr>
                <w:rFonts w:ascii="Arial" w:hAnsi="Arial" w:cs="Arial"/>
                <w:color w:val="000000"/>
                <w:sz w:val="20"/>
                <w:szCs w:val="20"/>
                <w:lang w:eastAsia="pl-PL"/>
              </w:rPr>
              <w:t>, możliwe do osiągnięcia), terminowe (</w:t>
            </w:r>
            <w:proofErr w:type="spellStart"/>
            <w:r w:rsidRPr="00B746AD">
              <w:rPr>
                <w:rFonts w:ascii="Arial" w:hAnsi="Arial" w:cs="Arial"/>
                <w:color w:val="000000"/>
                <w:sz w:val="20"/>
                <w:szCs w:val="20"/>
                <w:lang w:eastAsia="pl-PL"/>
              </w:rPr>
              <w:t>time</w:t>
            </w:r>
            <w:proofErr w:type="spellEnd"/>
            <w:r w:rsidRPr="00B746AD">
              <w:rPr>
                <w:rFonts w:ascii="Arial" w:hAnsi="Arial" w:cs="Arial"/>
                <w:color w:val="000000"/>
                <w:sz w:val="20"/>
                <w:szCs w:val="20"/>
                <w:lang w:eastAsia="pl-PL"/>
              </w:rPr>
              <w:t xml:space="preserve">- </w:t>
            </w:r>
            <w:proofErr w:type="spellStart"/>
            <w:r w:rsidRPr="00B746AD">
              <w:rPr>
                <w:rFonts w:ascii="Arial" w:hAnsi="Arial" w:cs="Arial"/>
                <w:color w:val="000000"/>
                <w:sz w:val="20"/>
                <w:szCs w:val="20"/>
                <w:lang w:eastAsia="pl-PL"/>
              </w:rPr>
              <w:t>bound</w:t>
            </w:r>
            <w:proofErr w:type="spellEnd"/>
            <w:r w:rsidRPr="00B746AD">
              <w:rPr>
                <w:rFonts w:ascii="Arial" w:hAnsi="Arial" w:cs="Arial"/>
                <w:color w:val="000000"/>
                <w:sz w:val="20"/>
                <w:szCs w:val="20"/>
                <w:lang w:eastAsia="pl-PL"/>
              </w:rPr>
              <w:t>, z przypisanymi terminami).</w:t>
            </w:r>
          </w:p>
          <w:p w14:paraId="03D44F15" w14:textId="77777777" w:rsidR="00B746AD" w:rsidRDefault="00B746AD" w:rsidP="00554C89">
            <w:pPr>
              <w:ind w:left="110" w:right="95"/>
              <w:jc w:val="both"/>
              <w:rPr>
                <w:rFonts w:ascii="Arial" w:hAnsi="Arial" w:cs="Arial"/>
                <w:color w:val="000000"/>
                <w:sz w:val="20"/>
                <w:szCs w:val="20"/>
                <w:lang w:eastAsia="pl-PL"/>
              </w:rPr>
            </w:pPr>
          </w:p>
          <w:p w14:paraId="02EA9E17" w14:textId="77777777" w:rsidR="00B746AD" w:rsidRPr="00576D73" w:rsidRDefault="00B746AD" w:rsidP="00B746AD">
            <w:pPr>
              <w:ind w:left="110" w:right="95"/>
              <w:jc w:val="both"/>
              <w:rPr>
                <w:rFonts w:ascii="Calibri" w:hAnsi="Calibri" w:cs="Calibri"/>
                <w:sz w:val="22"/>
                <w:szCs w:val="22"/>
              </w:rPr>
            </w:pPr>
            <w:r w:rsidRPr="00B746AD">
              <w:rPr>
                <w:rFonts w:ascii="Calibri" w:hAnsi="Calibri" w:cs="Calibri"/>
                <w:sz w:val="22"/>
                <w:szCs w:val="22"/>
              </w:rPr>
              <w:t>Obszary interwencji oraz cele Programu (Tabela Programu)</w:t>
            </w:r>
          </w:p>
        </w:tc>
        <w:tc>
          <w:tcPr>
            <w:tcW w:w="4471" w:type="dxa"/>
            <w:tcBorders>
              <w:top w:val="single" w:sz="4" w:space="0" w:color="auto"/>
              <w:left w:val="single" w:sz="4" w:space="0" w:color="auto"/>
              <w:bottom w:val="single" w:sz="4" w:space="0" w:color="auto"/>
            </w:tcBorders>
            <w:shd w:val="clear" w:color="auto" w:fill="FFFFFF"/>
          </w:tcPr>
          <w:p w14:paraId="7DBF9A70" w14:textId="77777777" w:rsidR="00576D73" w:rsidRPr="007C63D1" w:rsidRDefault="00576D73" w:rsidP="00554C89">
            <w:pPr>
              <w:pStyle w:val="Tekstpodstawowy5"/>
              <w:shd w:val="clear" w:color="auto" w:fill="auto"/>
              <w:spacing w:line="240" w:lineRule="auto"/>
              <w:ind w:left="120" w:right="60" w:firstLine="0"/>
              <w:jc w:val="both"/>
              <w:rPr>
                <w:lang w:eastAsia="ar-SA"/>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14:paraId="3A94C2D6" w14:textId="77777777" w:rsidR="00576D73" w:rsidRPr="004B7750" w:rsidRDefault="00576D73" w:rsidP="00AD5CEE">
            <w:pPr>
              <w:pStyle w:val="Tekstpodstawowy5"/>
              <w:shd w:val="clear" w:color="auto" w:fill="auto"/>
              <w:spacing w:line="240" w:lineRule="auto"/>
              <w:ind w:left="120" w:firstLine="0"/>
              <w:jc w:val="both"/>
              <w:rPr>
                <w:rFonts w:ascii="Calibri" w:hAnsi="Calibri" w:cs="Calibri"/>
                <w:sz w:val="22"/>
                <w:szCs w:val="22"/>
              </w:rPr>
            </w:pPr>
          </w:p>
        </w:tc>
      </w:tr>
    </w:tbl>
    <w:tbl>
      <w:tblPr>
        <w:tblpPr w:leftFromText="141" w:rightFromText="141" w:vertAnchor="text" w:horzAnchor="page" w:tblpX="738" w:tblpY="58"/>
        <w:tblW w:w="8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3"/>
        <w:gridCol w:w="4394"/>
      </w:tblGrid>
      <w:tr w:rsidR="00B746AD" w:rsidRPr="00B746AD" w14:paraId="2C95B9F2" w14:textId="77777777" w:rsidTr="00B746AD">
        <w:trPr>
          <w:trHeight w:val="78"/>
        </w:trPr>
        <w:tc>
          <w:tcPr>
            <w:tcW w:w="4393" w:type="dxa"/>
          </w:tcPr>
          <w:p w14:paraId="334BEE99"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b/>
                <w:bCs/>
                <w:color w:val="000000"/>
                <w:sz w:val="16"/>
                <w:szCs w:val="16"/>
                <w:lang w:eastAsia="pl-PL"/>
              </w:rPr>
              <w:t xml:space="preserve">OBSZARY INTERWENCJI </w:t>
            </w:r>
          </w:p>
        </w:tc>
        <w:tc>
          <w:tcPr>
            <w:tcW w:w="4394" w:type="dxa"/>
          </w:tcPr>
          <w:p w14:paraId="030D3422"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b/>
                <w:bCs/>
                <w:color w:val="000000"/>
                <w:sz w:val="16"/>
                <w:szCs w:val="16"/>
                <w:lang w:eastAsia="pl-PL"/>
              </w:rPr>
              <w:t xml:space="preserve">CELE </w:t>
            </w:r>
          </w:p>
        </w:tc>
      </w:tr>
      <w:tr w:rsidR="00B746AD" w:rsidRPr="00B746AD" w14:paraId="796072B1" w14:textId="77777777" w:rsidTr="00B746AD">
        <w:trPr>
          <w:trHeight w:val="668"/>
        </w:trPr>
        <w:tc>
          <w:tcPr>
            <w:tcW w:w="4393" w:type="dxa"/>
          </w:tcPr>
          <w:p w14:paraId="070B383C"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OCHRONA KLIMATU I JAKOŚCI POWIETRZA </w:t>
            </w:r>
          </w:p>
        </w:tc>
        <w:tc>
          <w:tcPr>
            <w:tcW w:w="4394" w:type="dxa"/>
          </w:tcPr>
          <w:p w14:paraId="54790C92"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dobra jakość powietrza atmosferycznego bez przekroczeń dopuszczalnych norm - osiągnięcie poziomów dopuszczalnych i docelowych substancji w powietrza: </w:t>
            </w:r>
          </w:p>
          <w:p w14:paraId="42E40E69" w14:textId="77777777" w:rsidR="00B746AD" w:rsidRPr="00B746AD" w:rsidRDefault="00B746AD" w:rsidP="00B746AD">
            <w:pPr>
              <w:suppressAutoHyphens w:val="0"/>
              <w:autoSpaceDE w:val="0"/>
              <w:autoSpaceDN w:val="0"/>
              <w:adjustRightInd w:val="0"/>
              <w:rPr>
                <w:rFonts w:ascii="Georgia" w:hAnsi="Georgia" w:cs="Georgia"/>
                <w:color w:val="000000"/>
                <w:sz w:val="10"/>
                <w:szCs w:val="10"/>
                <w:lang w:eastAsia="pl-PL"/>
              </w:rPr>
            </w:pPr>
            <w:r w:rsidRPr="00B746AD">
              <w:rPr>
                <w:rFonts w:ascii="Georgia" w:hAnsi="Georgia" w:cs="Georgia"/>
                <w:color w:val="000000"/>
                <w:sz w:val="16"/>
                <w:szCs w:val="16"/>
                <w:lang w:eastAsia="pl-PL"/>
              </w:rPr>
              <w:t>− osiągnięcie poziomu dopuszczalnego pyłu zawieszonego PM</w:t>
            </w:r>
            <w:r w:rsidRPr="00B746AD">
              <w:rPr>
                <w:rFonts w:ascii="Georgia" w:hAnsi="Georgia" w:cs="Georgia"/>
                <w:color w:val="000000"/>
                <w:sz w:val="10"/>
                <w:szCs w:val="10"/>
                <w:lang w:eastAsia="pl-PL"/>
              </w:rPr>
              <w:t xml:space="preserve">2,5 </w:t>
            </w:r>
            <w:r w:rsidRPr="00B746AD">
              <w:rPr>
                <w:rFonts w:ascii="Georgia" w:hAnsi="Georgia" w:cs="Georgia"/>
                <w:color w:val="000000"/>
                <w:sz w:val="16"/>
                <w:szCs w:val="16"/>
                <w:lang w:eastAsia="pl-PL"/>
              </w:rPr>
              <w:t>i PM</w:t>
            </w:r>
            <w:r w:rsidRPr="00B746AD">
              <w:rPr>
                <w:rFonts w:ascii="Georgia" w:hAnsi="Georgia" w:cs="Georgia"/>
                <w:color w:val="000000"/>
                <w:sz w:val="10"/>
                <w:szCs w:val="10"/>
                <w:lang w:eastAsia="pl-PL"/>
              </w:rPr>
              <w:t xml:space="preserve">10 </w:t>
            </w:r>
          </w:p>
          <w:p w14:paraId="4209B606" w14:textId="77777777" w:rsidR="00B746AD" w:rsidRPr="00B746AD" w:rsidRDefault="00B746AD" w:rsidP="00B746AD">
            <w:pPr>
              <w:suppressAutoHyphens w:val="0"/>
              <w:autoSpaceDE w:val="0"/>
              <w:autoSpaceDN w:val="0"/>
              <w:adjustRightInd w:val="0"/>
              <w:rPr>
                <w:rFonts w:ascii="Georgia" w:hAnsi="Georgia" w:cs="Georgia"/>
                <w:color w:val="000000"/>
                <w:sz w:val="10"/>
                <w:szCs w:val="10"/>
                <w:lang w:eastAsia="pl-PL"/>
              </w:rPr>
            </w:pPr>
            <w:r w:rsidRPr="00B746AD">
              <w:rPr>
                <w:rFonts w:ascii="Georgia" w:hAnsi="Georgia" w:cs="Georgia"/>
                <w:color w:val="000000"/>
                <w:sz w:val="16"/>
                <w:szCs w:val="16"/>
                <w:lang w:eastAsia="pl-PL"/>
              </w:rPr>
              <w:t xml:space="preserve">− osiągnięcie poziomu docelowego </w:t>
            </w:r>
            <w:proofErr w:type="spellStart"/>
            <w:r w:rsidRPr="00B746AD">
              <w:rPr>
                <w:rFonts w:ascii="Georgia" w:hAnsi="Georgia" w:cs="Georgia"/>
                <w:color w:val="000000"/>
                <w:sz w:val="16"/>
                <w:szCs w:val="16"/>
                <w:lang w:eastAsia="pl-PL"/>
              </w:rPr>
              <w:t>benzo</w:t>
            </w:r>
            <w:proofErr w:type="spellEnd"/>
            <w:r w:rsidRPr="00B746AD">
              <w:rPr>
                <w:rFonts w:ascii="Georgia" w:hAnsi="Georgia" w:cs="Georgia"/>
                <w:color w:val="000000"/>
                <w:sz w:val="16"/>
                <w:szCs w:val="16"/>
                <w:lang w:eastAsia="pl-PL"/>
              </w:rPr>
              <w:t>(a)</w:t>
            </w:r>
            <w:proofErr w:type="spellStart"/>
            <w:r w:rsidRPr="00B746AD">
              <w:rPr>
                <w:rFonts w:ascii="Georgia" w:hAnsi="Georgia" w:cs="Georgia"/>
                <w:color w:val="000000"/>
                <w:sz w:val="16"/>
                <w:szCs w:val="16"/>
                <w:lang w:eastAsia="pl-PL"/>
              </w:rPr>
              <w:t>pirenu</w:t>
            </w:r>
            <w:proofErr w:type="spellEnd"/>
            <w:r w:rsidRPr="00B746AD">
              <w:rPr>
                <w:rFonts w:ascii="Georgia" w:hAnsi="Georgia" w:cs="Georgia"/>
                <w:color w:val="000000"/>
                <w:sz w:val="16"/>
                <w:szCs w:val="16"/>
                <w:lang w:eastAsia="pl-PL"/>
              </w:rPr>
              <w:t xml:space="preserve"> i pyłu zawieszonego PM</w:t>
            </w:r>
            <w:r w:rsidRPr="00B746AD">
              <w:rPr>
                <w:rFonts w:ascii="Georgia" w:hAnsi="Georgia" w:cs="Georgia"/>
                <w:color w:val="000000"/>
                <w:sz w:val="10"/>
                <w:szCs w:val="10"/>
                <w:lang w:eastAsia="pl-PL"/>
              </w:rPr>
              <w:t xml:space="preserve">2,5 </w:t>
            </w:r>
          </w:p>
          <w:p w14:paraId="0998E2E5"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 osiągnięcie poziomu celu długoterminowego dla ozonu </w:t>
            </w:r>
          </w:p>
          <w:p w14:paraId="49450F15"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p>
        </w:tc>
      </w:tr>
      <w:tr w:rsidR="00B746AD" w:rsidRPr="00B746AD" w14:paraId="616C42D6" w14:textId="77777777" w:rsidTr="00B746AD">
        <w:trPr>
          <w:trHeight w:val="78"/>
        </w:trPr>
        <w:tc>
          <w:tcPr>
            <w:tcW w:w="8787" w:type="dxa"/>
            <w:gridSpan w:val="2"/>
          </w:tcPr>
          <w:p w14:paraId="041CD6E2"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ograniczenie emisji gazów cieplarnianych </w:t>
            </w:r>
          </w:p>
        </w:tc>
      </w:tr>
      <w:tr w:rsidR="00B746AD" w:rsidRPr="00B746AD" w14:paraId="31C52706" w14:textId="77777777" w:rsidTr="00B746AD">
        <w:trPr>
          <w:trHeight w:val="254"/>
        </w:trPr>
        <w:tc>
          <w:tcPr>
            <w:tcW w:w="4393" w:type="dxa"/>
          </w:tcPr>
          <w:p w14:paraId="114D086D"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ZAGROŻENIE HAŁASEM </w:t>
            </w:r>
          </w:p>
        </w:tc>
        <w:tc>
          <w:tcPr>
            <w:tcW w:w="4394" w:type="dxa"/>
          </w:tcPr>
          <w:p w14:paraId="5348FAAA"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dobry stan klimatu akustycznego bez przekroczeń dopuszczalnych norm poziomu hałasu </w:t>
            </w:r>
          </w:p>
        </w:tc>
      </w:tr>
      <w:tr w:rsidR="00B746AD" w:rsidRPr="00B746AD" w14:paraId="2FC1E2ED" w14:textId="77777777" w:rsidTr="00B746AD">
        <w:trPr>
          <w:trHeight w:val="173"/>
        </w:trPr>
        <w:tc>
          <w:tcPr>
            <w:tcW w:w="8787" w:type="dxa"/>
            <w:gridSpan w:val="2"/>
          </w:tcPr>
          <w:p w14:paraId="7376CDCB"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zmniejszenie liczby osób narażonych na ponadnormatywny hałas </w:t>
            </w:r>
          </w:p>
        </w:tc>
      </w:tr>
      <w:tr w:rsidR="00B746AD" w:rsidRPr="00B746AD" w14:paraId="7F1116DE" w14:textId="77777777" w:rsidTr="00B746AD">
        <w:trPr>
          <w:trHeight w:val="171"/>
        </w:trPr>
        <w:tc>
          <w:tcPr>
            <w:tcW w:w="4393" w:type="dxa"/>
          </w:tcPr>
          <w:p w14:paraId="3C2B7371"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POLA ELEKTROMAGNETYCZNE </w:t>
            </w:r>
          </w:p>
        </w:tc>
        <w:tc>
          <w:tcPr>
            <w:tcW w:w="4394" w:type="dxa"/>
          </w:tcPr>
          <w:p w14:paraId="69F88B9E"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utrzymanie poziomów pól elektromagnetycznych na poziomach nieprzekraczających wartości dopuszczalnych </w:t>
            </w:r>
          </w:p>
        </w:tc>
      </w:tr>
      <w:tr w:rsidR="00B746AD" w:rsidRPr="00B746AD" w14:paraId="7AD68FCD" w14:textId="77777777" w:rsidTr="00B746AD">
        <w:trPr>
          <w:trHeight w:val="253"/>
        </w:trPr>
        <w:tc>
          <w:tcPr>
            <w:tcW w:w="4393" w:type="dxa"/>
          </w:tcPr>
          <w:p w14:paraId="4DA7471F"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GOSPODAROWANIE WODAMI </w:t>
            </w:r>
          </w:p>
        </w:tc>
        <w:tc>
          <w:tcPr>
            <w:tcW w:w="4394" w:type="dxa"/>
          </w:tcPr>
          <w:p w14:paraId="25604F7F"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zwiększenie retencji wodnej województwa </w:t>
            </w:r>
          </w:p>
        </w:tc>
      </w:tr>
      <w:tr w:rsidR="00B746AD" w:rsidRPr="00B746AD" w14:paraId="03D78CC9" w14:textId="77777777" w:rsidTr="00B746AD">
        <w:trPr>
          <w:trHeight w:val="78"/>
        </w:trPr>
        <w:tc>
          <w:tcPr>
            <w:tcW w:w="8787" w:type="dxa"/>
            <w:gridSpan w:val="2"/>
          </w:tcPr>
          <w:p w14:paraId="1457B56B"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ograniczenie wodochłonności gospodarki </w:t>
            </w:r>
          </w:p>
        </w:tc>
      </w:tr>
      <w:tr w:rsidR="00B746AD" w:rsidRPr="00B746AD" w14:paraId="70A0E23A" w14:textId="77777777" w:rsidTr="00B746AD">
        <w:trPr>
          <w:trHeight w:val="78"/>
        </w:trPr>
        <w:tc>
          <w:tcPr>
            <w:tcW w:w="8787" w:type="dxa"/>
            <w:gridSpan w:val="2"/>
          </w:tcPr>
          <w:p w14:paraId="7F40B65C"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osiągnięcie lub utrzymanie co najmniej dobrego stanu wód </w:t>
            </w:r>
          </w:p>
        </w:tc>
      </w:tr>
      <w:tr w:rsidR="00B746AD" w:rsidRPr="00B746AD" w14:paraId="27F97CE4" w14:textId="77777777" w:rsidTr="00B746AD">
        <w:trPr>
          <w:trHeight w:val="207"/>
        </w:trPr>
        <w:tc>
          <w:tcPr>
            <w:tcW w:w="4393" w:type="dxa"/>
          </w:tcPr>
          <w:p w14:paraId="6713C02E"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GOSPODARKA WODNO-ŚCIEKOWA </w:t>
            </w:r>
          </w:p>
        </w:tc>
        <w:tc>
          <w:tcPr>
            <w:tcW w:w="4394" w:type="dxa"/>
          </w:tcPr>
          <w:p w14:paraId="7BC0A150"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poprawa jakości wody powierzchniowej </w:t>
            </w:r>
          </w:p>
        </w:tc>
      </w:tr>
      <w:tr w:rsidR="00B746AD" w:rsidRPr="00B746AD" w14:paraId="085BFA2F" w14:textId="77777777" w:rsidTr="00B746AD">
        <w:trPr>
          <w:trHeight w:val="171"/>
        </w:trPr>
        <w:tc>
          <w:tcPr>
            <w:tcW w:w="8787" w:type="dxa"/>
            <w:gridSpan w:val="2"/>
          </w:tcPr>
          <w:p w14:paraId="2938F000"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wyrównanie dysproporcji pomiędzy stopniem zwodociągowania i skanalizowania na terenach wiejskich </w:t>
            </w:r>
          </w:p>
        </w:tc>
      </w:tr>
      <w:tr w:rsidR="00B746AD" w:rsidRPr="00B746AD" w14:paraId="6690EA6B" w14:textId="77777777" w:rsidTr="00B746AD">
        <w:trPr>
          <w:trHeight w:val="211"/>
        </w:trPr>
        <w:tc>
          <w:tcPr>
            <w:tcW w:w="4393" w:type="dxa"/>
          </w:tcPr>
          <w:p w14:paraId="4B9989CE"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ZASOBY GEOLOGICZNE </w:t>
            </w:r>
          </w:p>
        </w:tc>
        <w:tc>
          <w:tcPr>
            <w:tcW w:w="4394" w:type="dxa"/>
          </w:tcPr>
          <w:p w14:paraId="5C488E88"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ograniczenie presji wywieranej na środowisko podczas prowadzenia prac geologicznych i eksploatacji kopalin </w:t>
            </w:r>
          </w:p>
        </w:tc>
      </w:tr>
      <w:tr w:rsidR="00B746AD" w:rsidRPr="00B746AD" w14:paraId="5D70559A" w14:textId="77777777" w:rsidTr="00B746AD">
        <w:trPr>
          <w:trHeight w:val="78"/>
        </w:trPr>
        <w:tc>
          <w:tcPr>
            <w:tcW w:w="8787" w:type="dxa"/>
            <w:gridSpan w:val="2"/>
          </w:tcPr>
          <w:p w14:paraId="607E041A"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rekultywacja terenów poeksploatacyjnych </w:t>
            </w:r>
          </w:p>
        </w:tc>
      </w:tr>
      <w:tr w:rsidR="00B746AD" w:rsidRPr="00B746AD" w14:paraId="6921C0E4" w14:textId="77777777" w:rsidTr="00B746AD">
        <w:trPr>
          <w:trHeight w:val="165"/>
        </w:trPr>
        <w:tc>
          <w:tcPr>
            <w:tcW w:w="4393" w:type="dxa"/>
          </w:tcPr>
          <w:p w14:paraId="3990CDF6"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GLEBY </w:t>
            </w:r>
          </w:p>
        </w:tc>
        <w:tc>
          <w:tcPr>
            <w:tcW w:w="4394" w:type="dxa"/>
          </w:tcPr>
          <w:p w14:paraId="033A281E"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dobra jakość gleb </w:t>
            </w:r>
          </w:p>
        </w:tc>
      </w:tr>
      <w:tr w:rsidR="00B746AD" w:rsidRPr="00B746AD" w14:paraId="2F76D5BE" w14:textId="77777777" w:rsidTr="00B746AD">
        <w:trPr>
          <w:trHeight w:val="78"/>
        </w:trPr>
        <w:tc>
          <w:tcPr>
            <w:tcW w:w="8787" w:type="dxa"/>
            <w:gridSpan w:val="2"/>
          </w:tcPr>
          <w:p w14:paraId="4EF1DB4C"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rekultywacja i rewitalizacja terenów zdegradowanych </w:t>
            </w:r>
          </w:p>
        </w:tc>
      </w:tr>
      <w:tr w:rsidR="00B746AD" w:rsidRPr="00B746AD" w14:paraId="12F8EB11" w14:textId="77777777" w:rsidTr="00B746AD">
        <w:trPr>
          <w:trHeight w:val="171"/>
        </w:trPr>
        <w:tc>
          <w:tcPr>
            <w:tcW w:w="4393" w:type="dxa"/>
          </w:tcPr>
          <w:p w14:paraId="7CF29969"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lastRenderedPageBreak/>
              <w:t xml:space="preserve">GOSPODARKA ODPADAMI I ZAPOBIEGANIE POWSTAWANIU ODPADÓW </w:t>
            </w:r>
          </w:p>
        </w:tc>
        <w:tc>
          <w:tcPr>
            <w:tcW w:w="4394" w:type="dxa"/>
          </w:tcPr>
          <w:p w14:paraId="01F4449D"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racjonalne gospodarowanie odpadami zgodnie z hierarchią sposobów postępowania z odpadami </w:t>
            </w:r>
          </w:p>
        </w:tc>
      </w:tr>
      <w:tr w:rsidR="00B746AD" w:rsidRPr="00B746AD" w14:paraId="55154B47" w14:textId="77777777" w:rsidTr="00B746AD">
        <w:trPr>
          <w:trHeight w:val="167"/>
        </w:trPr>
        <w:tc>
          <w:tcPr>
            <w:tcW w:w="4393" w:type="dxa"/>
          </w:tcPr>
          <w:p w14:paraId="725EAF36"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ZASOBY PRZYRODNICZE </w:t>
            </w:r>
          </w:p>
        </w:tc>
        <w:tc>
          <w:tcPr>
            <w:tcW w:w="4394" w:type="dxa"/>
          </w:tcPr>
          <w:p w14:paraId="357498C3"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zachowanie różnorodności biologicznej </w:t>
            </w:r>
          </w:p>
        </w:tc>
      </w:tr>
      <w:tr w:rsidR="00B746AD" w:rsidRPr="00B746AD" w14:paraId="6BB3F49D" w14:textId="77777777" w:rsidTr="00B746AD">
        <w:trPr>
          <w:trHeight w:val="78"/>
        </w:trPr>
        <w:tc>
          <w:tcPr>
            <w:tcW w:w="8787" w:type="dxa"/>
            <w:gridSpan w:val="2"/>
          </w:tcPr>
          <w:p w14:paraId="2CF5C5DA"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zwiększenie lesistości województwa </w:t>
            </w:r>
          </w:p>
        </w:tc>
      </w:tr>
      <w:tr w:rsidR="00B746AD" w:rsidRPr="00B746AD" w14:paraId="785FF76A" w14:textId="77777777" w:rsidTr="00B746AD">
        <w:trPr>
          <w:trHeight w:val="169"/>
        </w:trPr>
        <w:tc>
          <w:tcPr>
            <w:tcW w:w="4393" w:type="dxa"/>
          </w:tcPr>
          <w:p w14:paraId="71BC229E"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ZAGROŻENIE POWAŻNYMI AWARIAMI </w:t>
            </w:r>
          </w:p>
        </w:tc>
        <w:tc>
          <w:tcPr>
            <w:tcW w:w="4394" w:type="dxa"/>
          </w:tcPr>
          <w:p w14:paraId="598903B4"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utrzymanie stanu bez incydentów o znamionach poważnej awarii </w:t>
            </w:r>
          </w:p>
        </w:tc>
      </w:tr>
      <w:tr w:rsidR="00B746AD" w:rsidRPr="00B746AD" w14:paraId="3628CA2F" w14:textId="77777777" w:rsidTr="00B746AD">
        <w:trPr>
          <w:trHeight w:val="78"/>
        </w:trPr>
        <w:tc>
          <w:tcPr>
            <w:tcW w:w="4393" w:type="dxa"/>
          </w:tcPr>
          <w:p w14:paraId="14A39459"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EDUKACJA </w:t>
            </w:r>
          </w:p>
        </w:tc>
        <w:tc>
          <w:tcPr>
            <w:tcW w:w="4394" w:type="dxa"/>
          </w:tcPr>
          <w:p w14:paraId="627ED11A"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świadome ekologicznie społeczeństwo </w:t>
            </w:r>
          </w:p>
        </w:tc>
      </w:tr>
      <w:tr w:rsidR="00B746AD" w:rsidRPr="00B746AD" w14:paraId="3BADA1EE" w14:textId="77777777" w:rsidTr="00B746AD">
        <w:trPr>
          <w:trHeight w:val="78"/>
        </w:trPr>
        <w:tc>
          <w:tcPr>
            <w:tcW w:w="4393" w:type="dxa"/>
          </w:tcPr>
          <w:p w14:paraId="55E12A97"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MONITORING ŚRODOWISKA </w:t>
            </w:r>
          </w:p>
        </w:tc>
        <w:tc>
          <w:tcPr>
            <w:tcW w:w="4394" w:type="dxa"/>
          </w:tcPr>
          <w:p w14:paraId="3A2BC191" w14:textId="77777777" w:rsidR="00B746AD" w:rsidRPr="00B746AD" w:rsidRDefault="00B746AD" w:rsidP="00B746AD">
            <w:pPr>
              <w:suppressAutoHyphens w:val="0"/>
              <w:autoSpaceDE w:val="0"/>
              <w:autoSpaceDN w:val="0"/>
              <w:adjustRightInd w:val="0"/>
              <w:rPr>
                <w:rFonts w:ascii="Georgia" w:hAnsi="Georgia" w:cs="Georgia"/>
                <w:color w:val="000000"/>
                <w:sz w:val="16"/>
                <w:szCs w:val="16"/>
                <w:lang w:eastAsia="pl-PL"/>
              </w:rPr>
            </w:pPr>
            <w:r w:rsidRPr="00B746AD">
              <w:rPr>
                <w:rFonts w:ascii="Georgia" w:hAnsi="Georgia" w:cs="Georgia"/>
                <w:color w:val="000000"/>
                <w:sz w:val="16"/>
                <w:szCs w:val="16"/>
                <w:lang w:eastAsia="pl-PL"/>
              </w:rPr>
              <w:t xml:space="preserve">zapewnienie wiarygodnych informacji o stanie środowiska </w:t>
            </w:r>
          </w:p>
        </w:tc>
      </w:tr>
    </w:tbl>
    <w:p w14:paraId="0F2A0187" w14:textId="77777777" w:rsidR="00AF19C6" w:rsidRDefault="00AF19C6" w:rsidP="00C618B9">
      <w:pPr>
        <w:pStyle w:val="Tekstpodstawowy5"/>
        <w:shd w:val="clear" w:color="auto" w:fill="auto"/>
        <w:spacing w:line="240" w:lineRule="auto"/>
        <w:ind w:left="120" w:firstLine="0"/>
        <w:jc w:val="both"/>
        <w:rPr>
          <w:rStyle w:val="Tekstpodstawowy1"/>
          <w:rFonts w:ascii="Calibri" w:hAnsi="Calibri" w:cs="Calibri"/>
          <w:b/>
          <w:bCs/>
          <w:sz w:val="22"/>
          <w:szCs w:val="22"/>
        </w:rPr>
      </w:pPr>
    </w:p>
    <w:tbl>
      <w:tblPr>
        <w:tblW w:w="15310" w:type="dxa"/>
        <w:tblInd w:w="-6718" w:type="dxa"/>
        <w:tblLayout w:type="fixed"/>
        <w:tblCellMar>
          <w:left w:w="10" w:type="dxa"/>
          <w:right w:w="10" w:type="dxa"/>
        </w:tblCellMar>
        <w:tblLook w:val="00A0" w:firstRow="1" w:lastRow="0" w:firstColumn="1" w:lastColumn="0" w:noHBand="0" w:noVBand="0"/>
      </w:tblPr>
      <w:tblGrid>
        <w:gridCol w:w="8790"/>
        <w:gridCol w:w="850"/>
        <w:gridCol w:w="4394"/>
        <w:gridCol w:w="142"/>
        <w:gridCol w:w="1134"/>
      </w:tblGrid>
      <w:tr w:rsidR="00AF19C6" w:rsidRPr="007C63D1" w14:paraId="050BA902" w14:textId="77777777">
        <w:trPr>
          <w:trHeight w:hRule="exact" w:val="579"/>
        </w:trPr>
        <w:tc>
          <w:tcPr>
            <w:tcW w:w="1531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14:paraId="59895841" w14:textId="77777777" w:rsidR="00AF19C6" w:rsidRPr="007C63D1" w:rsidRDefault="00AF19C6" w:rsidP="00A22D08">
            <w:pPr>
              <w:pStyle w:val="Tekstpodstawowy5"/>
              <w:shd w:val="clear" w:color="auto" w:fill="auto"/>
              <w:spacing w:line="240" w:lineRule="auto"/>
              <w:ind w:left="119" w:firstLine="0"/>
              <w:jc w:val="center"/>
              <w:rPr>
                <w:rStyle w:val="Tekstpodstawowy1"/>
                <w:rFonts w:ascii="Calibri" w:hAnsi="Calibri" w:cs="Calibri"/>
                <w:b/>
                <w:bCs/>
                <w:sz w:val="22"/>
                <w:szCs w:val="22"/>
              </w:rPr>
            </w:pPr>
            <w:r w:rsidRPr="007C63D1">
              <w:rPr>
                <w:rFonts w:ascii="Calibri" w:hAnsi="Calibri" w:cs="Calibri"/>
              </w:rPr>
              <w:br w:type="page"/>
            </w:r>
            <w:r w:rsidRPr="007C63D1">
              <w:rPr>
                <w:rStyle w:val="Tekstpodstawowy1"/>
                <w:rFonts w:ascii="Calibri" w:hAnsi="Calibri" w:cs="Calibri"/>
                <w:b/>
                <w:bCs/>
                <w:sz w:val="22"/>
                <w:szCs w:val="22"/>
              </w:rPr>
              <w:t>Dokumenty szczebla powiatowego i gminnego</w:t>
            </w:r>
          </w:p>
        </w:tc>
      </w:tr>
      <w:tr w:rsidR="00593593" w:rsidRPr="007C63D1" w14:paraId="0427DFAC" w14:textId="77777777" w:rsidTr="00593593">
        <w:trPr>
          <w:trHeight w:hRule="exact" w:val="819"/>
        </w:trPr>
        <w:tc>
          <w:tcPr>
            <w:tcW w:w="1531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14:paraId="2B5F5AB7" w14:textId="77777777" w:rsidR="00593593" w:rsidRPr="0021508A" w:rsidRDefault="00B746AD" w:rsidP="00B746AD">
            <w:pPr>
              <w:autoSpaceDE w:val="0"/>
              <w:autoSpaceDN w:val="0"/>
              <w:adjustRightInd w:val="0"/>
              <w:ind w:left="110" w:right="132"/>
              <w:rPr>
                <w:rFonts w:ascii="Calibri" w:eastAsia="ArialBlack" w:hAnsi="Calibri" w:cs="Calibri"/>
                <w:b/>
                <w:bCs/>
                <w:color w:val="000000"/>
                <w:lang w:eastAsia="pl-PL"/>
              </w:rPr>
            </w:pPr>
            <w:r w:rsidRPr="00B746AD">
              <w:rPr>
                <w:rFonts w:ascii="Calibri" w:eastAsia="ArialBlack" w:hAnsi="Calibri" w:cs="Calibri"/>
                <w:b/>
                <w:bCs/>
                <w:color w:val="000000"/>
                <w:sz w:val="22"/>
                <w:szCs w:val="22"/>
                <w:lang w:eastAsia="pl-PL"/>
              </w:rPr>
              <w:t>Program Ochrony Środowiska</w:t>
            </w:r>
            <w:r>
              <w:rPr>
                <w:rFonts w:ascii="Calibri" w:eastAsia="ArialBlack" w:hAnsi="Calibri" w:cs="Calibri"/>
                <w:b/>
                <w:bCs/>
                <w:color w:val="000000"/>
                <w:sz w:val="22"/>
                <w:szCs w:val="22"/>
                <w:lang w:eastAsia="pl-PL"/>
              </w:rPr>
              <w:t xml:space="preserve"> </w:t>
            </w:r>
            <w:r w:rsidRPr="00B746AD">
              <w:rPr>
                <w:rFonts w:ascii="Calibri" w:eastAsia="ArialBlack" w:hAnsi="Calibri" w:cs="Calibri"/>
                <w:b/>
                <w:bCs/>
                <w:color w:val="000000"/>
                <w:sz w:val="22"/>
                <w:szCs w:val="22"/>
                <w:lang w:eastAsia="pl-PL"/>
              </w:rPr>
              <w:t>dla</w:t>
            </w:r>
            <w:r>
              <w:rPr>
                <w:rFonts w:ascii="Calibri" w:eastAsia="ArialBlack" w:hAnsi="Calibri" w:cs="Calibri"/>
                <w:b/>
                <w:bCs/>
                <w:color w:val="000000"/>
                <w:sz w:val="22"/>
                <w:szCs w:val="22"/>
                <w:lang w:eastAsia="pl-PL"/>
              </w:rPr>
              <w:t xml:space="preserve"> </w:t>
            </w:r>
            <w:r w:rsidRPr="00B746AD">
              <w:rPr>
                <w:rFonts w:ascii="Calibri" w:eastAsia="ArialBlack" w:hAnsi="Calibri" w:cs="Calibri"/>
                <w:b/>
                <w:bCs/>
                <w:color w:val="000000"/>
                <w:sz w:val="22"/>
                <w:szCs w:val="22"/>
                <w:lang w:eastAsia="pl-PL"/>
              </w:rPr>
              <w:t>Powiatu Toruńskiego</w:t>
            </w:r>
            <w:r>
              <w:rPr>
                <w:rFonts w:ascii="Calibri" w:eastAsia="ArialBlack" w:hAnsi="Calibri" w:cs="Calibri"/>
                <w:b/>
                <w:bCs/>
                <w:color w:val="000000"/>
                <w:sz w:val="22"/>
                <w:szCs w:val="22"/>
                <w:lang w:eastAsia="pl-PL"/>
              </w:rPr>
              <w:t xml:space="preserve"> </w:t>
            </w:r>
            <w:r w:rsidRPr="00B746AD">
              <w:rPr>
                <w:rFonts w:ascii="Calibri" w:eastAsia="ArialBlack" w:hAnsi="Calibri" w:cs="Calibri"/>
                <w:b/>
                <w:bCs/>
                <w:color w:val="000000"/>
                <w:sz w:val="22"/>
                <w:szCs w:val="22"/>
                <w:lang w:eastAsia="pl-PL"/>
              </w:rPr>
              <w:t>na lata 2015 – 2020</w:t>
            </w:r>
          </w:p>
        </w:tc>
      </w:tr>
      <w:tr w:rsidR="00AF19C6" w:rsidRPr="00045671" w14:paraId="677BA5E6" w14:textId="77777777" w:rsidTr="00B746AD">
        <w:trPr>
          <w:trHeight w:hRule="exact" w:val="6481"/>
        </w:trPr>
        <w:tc>
          <w:tcPr>
            <w:tcW w:w="8790" w:type="dxa"/>
            <w:tcBorders>
              <w:top w:val="single" w:sz="4" w:space="0" w:color="auto"/>
              <w:left w:val="single" w:sz="4" w:space="0" w:color="auto"/>
              <w:bottom w:val="single" w:sz="4" w:space="0" w:color="auto"/>
            </w:tcBorders>
            <w:shd w:val="clear" w:color="auto" w:fill="FFFFFF"/>
          </w:tcPr>
          <w:p w14:paraId="08BC7E03"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Celem dokumentu jest analiza istniejącego stanu poszczególnych komponentów</w:t>
            </w:r>
            <w:r>
              <w:rPr>
                <w:rFonts w:ascii="Calibri" w:hAnsi="Calibri" w:cs="Calibri"/>
                <w:sz w:val="22"/>
                <w:szCs w:val="22"/>
                <w:lang w:eastAsia="pl-PL"/>
              </w:rPr>
              <w:t xml:space="preserve"> </w:t>
            </w:r>
            <w:r w:rsidRPr="00B746AD">
              <w:rPr>
                <w:rFonts w:ascii="Calibri" w:hAnsi="Calibri" w:cs="Calibri"/>
                <w:sz w:val="22"/>
                <w:szCs w:val="22"/>
                <w:lang w:eastAsia="pl-PL"/>
              </w:rPr>
              <w:t>środowiska przyrodniczego oraz przedstawienie celów i zadań koniecznych do realizacji</w:t>
            </w:r>
            <w:r>
              <w:rPr>
                <w:rFonts w:ascii="Calibri" w:hAnsi="Calibri" w:cs="Calibri"/>
                <w:sz w:val="22"/>
                <w:szCs w:val="22"/>
                <w:lang w:eastAsia="pl-PL"/>
              </w:rPr>
              <w:t xml:space="preserve"> </w:t>
            </w:r>
            <w:r w:rsidRPr="00B746AD">
              <w:rPr>
                <w:rFonts w:ascii="Calibri" w:hAnsi="Calibri" w:cs="Calibri"/>
                <w:sz w:val="22"/>
                <w:szCs w:val="22"/>
                <w:lang w:eastAsia="pl-PL"/>
              </w:rPr>
              <w:t>w poszczególnych obszarach interwencji. Mają one zachować dobry stan środowiska, a tam</w:t>
            </w:r>
            <w:r>
              <w:rPr>
                <w:rFonts w:ascii="Calibri" w:hAnsi="Calibri" w:cs="Calibri"/>
                <w:sz w:val="22"/>
                <w:szCs w:val="22"/>
                <w:lang w:eastAsia="pl-PL"/>
              </w:rPr>
              <w:t xml:space="preserve"> </w:t>
            </w:r>
            <w:r w:rsidRPr="00B746AD">
              <w:rPr>
                <w:rFonts w:ascii="Calibri" w:hAnsi="Calibri" w:cs="Calibri"/>
                <w:sz w:val="22"/>
                <w:szCs w:val="22"/>
                <w:lang w:eastAsia="pl-PL"/>
              </w:rPr>
              <w:t>gdzie konieczna jest poprawa – przedstawić zadania naprawcze. Wytyczono konkretne</w:t>
            </w:r>
            <w:r>
              <w:rPr>
                <w:rFonts w:ascii="Calibri" w:hAnsi="Calibri" w:cs="Calibri"/>
                <w:sz w:val="22"/>
                <w:szCs w:val="22"/>
                <w:lang w:eastAsia="pl-PL"/>
              </w:rPr>
              <w:t xml:space="preserve"> </w:t>
            </w:r>
            <w:r w:rsidRPr="00B746AD">
              <w:rPr>
                <w:rFonts w:ascii="Calibri" w:hAnsi="Calibri" w:cs="Calibri"/>
                <w:sz w:val="22"/>
                <w:szCs w:val="22"/>
                <w:lang w:eastAsia="pl-PL"/>
              </w:rPr>
              <w:t>przedsięwzięcia związane z ochroną środowiska i poprawą jego stanu, a także określono</w:t>
            </w:r>
            <w:r>
              <w:rPr>
                <w:rFonts w:ascii="Calibri" w:hAnsi="Calibri" w:cs="Calibri"/>
                <w:sz w:val="22"/>
                <w:szCs w:val="22"/>
                <w:lang w:eastAsia="pl-PL"/>
              </w:rPr>
              <w:t xml:space="preserve"> </w:t>
            </w:r>
            <w:r w:rsidRPr="00B746AD">
              <w:rPr>
                <w:rFonts w:ascii="Calibri" w:hAnsi="Calibri" w:cs="Calibri"/>
                <w:sz w:val="22"/>
                <w:szCs w:val="22"/>
                <w:lang w:eastAsia="pl-PL"/>
              </w:rPr>
              <w:t>harmonogram ich realizacji. Podane zostały również zasady monitoringu pozwalającego na</w:t>
            </w:r>
            <w:r>
              <w:rPr>
                <w:rFonts w:ascii="Calibri" w:hAnsi="Calibri" w:cs="Calibri"/>
                <w:sz w:val="22"/>
                <w:szCs w:val="22"/>
                <w:lang w:eastAsia="pl-PL"/>
              </w:rPr>
              <w:t xml:space="preserve"> </w:t>
            </w:r>
            <w:r w:rsidRPr="00B746AD">
              <w:rPr>
                <w:rFonts w:ascii="Calibri" w:hAnsi="Calibri" w:cs="Calibri"/>
                <w:sz w:val="22"/>
                <w:szCs w:val="22"/>
                <w:lang w:eastAsia="pl-PL"/>
              </w:rPr>
              <w:t>ocenę realizacji założeń dokumentu.</w:t>
            </w:r>
          </w:p>
          <w:p w14:paraId="423AF93B"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Dokument przedstawia także charakterystykę Powiatu Toruńskiego,</w:t>
            </w:r>
            <w:r>
              <w:rPr>
                <w:rFonts w:ascii="Calibri" w:hAnsi="Calibri" w:cs="Calibri"/>
                <w:sz w:val="22"/>
                <w:szCs w:val="22"/>
                <w:lang w:eastAsia="pl-PL"/>
              </w:rPr>
              <w:t xml:space="preserve"> </w:t>
            </w:r>
            <w:r w:rsidRPr="00B746AD">
              <w:rPr>
                <w:rFonts w:ascii="Calibri" w:hAnsi="Calibri" w:cs="Calibri"/>
                <w:sz w:val="22"/>
                <w:szCs w:val="22"/>
                <w:lang w:eastAsia="pl-PL"/>
              </w:rPr>
              <w:t>z uwzględnieniem sytuacji demograficznej i gospodarczej oraz analizą istniejącej</w:t>
            </w:r>
            <w:r>
              <w:rPr>
                <w:rFonts w:ascii="Calibri" w:hAnsi="Calibri" w:cs="Calibri"/>
                <w:sz w:val="22"/>
                <w:szCs w:val="22"/>
                <w:lang w:eastAsia="pl-PL"/>
              </w:rPr>
              <w:t xml:space="preserve"> </w:t>
            </w:r>
            <w:r w:rsidRPr="00B746AD">
              <w:rPr>
                <w:rFonts w:ascii="Calibri" w:hAnsi="Calibri" w:cs="Calibri"/>
                <w:sz w:val="22"/>
                <w:szCs w:val="22"/>
                <w:lang w:eastAsia="pl-PL"/>
              </w:rPr>
              <w:t>infrastruktury. Analizie poddano istniejące formy ochrony prawnej siedlisk i gatunków.</w:t>
            </w:r>
            <w:r>
              <w:rPr>
                <w:rFonts w:ascii="Calibri" w:hAnsi="Calibri" w:cs="Calibri"/>
                <w:sz w:val="22"/>
                <w:szCs w:val="22"/>
                <w:lang w:eastAsia="pl-PL"/>
              </w:rPr>
              <w:t xml:space="preserve"> </w:t>
            </w:r>
            <w:r w:rsidRPr="00B746AD">
              <w:rPr>
                <w:rFonts w:ascii="Calibri" w:hAnsi="Calibri" w:cs="Calibri"/>
                <w:sz w:val="22"/>
                <w:szCs w:val="22"/>
                <w:lang w:eastAsia="pl-PL"/>
              </w:rPr>
              <w:t>Na tle powyższych analiz wskazano możliwe sposoby finansowania poszczególnych</w:t>
            </w:r>
            <w:r>
              <w:rPr>
                <w:rFonts w:ascii="Calibri" w:hAnsi="Calibri" w:cs="Calibri"/>
                <w:sz w:val="22"/>
                <w:szCs w:val="22"/>
                <w:lang w:eastAsia="pl-PL"/>
              </w:rPr>
              <w:t xml:space="preserve"> </w:t>
            </w:r>
            <w:r w:rsidRPr="00B746AD">
              <w:rPr>
                <w:rFonts w:ascii="Calibri" w:hAnsi="Calibri" w:cs="Calibri"/>
                <w:sz w:val="22"/>
                <w:szCs w:val="22"/>
                <w:lang w:eastAsia="pl-PL"/>
              </w:rPr>
              <w:t>zadań przedstawionych w Programie.</w:t>
            </w:r>
          </w:p>
          <w:p w14:paraId="6B78127D"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Podczas opracowania dokumentu korzystano z dostępnych danych, kierując się</w:t>
            </w:r>
            <w:r>
              <w:rPr>
                <w:rFonts w:ascii="Calibri" w:hAnsi="Calibri" w:cs="Calibri"/>
                <w:sz w:val="22"/>
                <w:szCs w:val="22"/>
                <w:lang w:eastAsia="pl-PL"/>
              </w:rPr>
              <w:t xml:space="preserve"> </w:t>
            </w:r>
            <w:r w:rsidRPr="00B746AD">
              <w:rPr>
                <w:rFonts w:ascii="Calibri" w:hAnsi="Calibri" w:cs="Calibri"/>
                <w:sz w:val="22"/>
                <w:szCs w:val="22"/>
                <w:lang w:eastAsia="pl-PL"/>
              </w:rPr>
              <w:t>zasadą, że powinny być one zestandaryzowane i porównywalne pomiędzy gminami.</w:t>
            </w:r>
            <w:r>
              <w:rPr>
                <w:rFonts w:ascii="Calibri" w:hAnsi="Calibri" w:cs="Calibri"/>
                <w:sz w:val="22"/>
                <w:szCs w:val="22"/>
                <w:lang w:eastAsia="pl-PL"/>
              </w:rPr>
              <w:t xml:space="preserve"> </w:t>
            </w:r>
            <w:r w:rsidRPr="00B746AD">
              <w:rPr>
                <w:rFonts w:ascii="Calibri" w:hAnsi="Calibri" w:cs="Calibri"/>
                <w:sz w:val="22"/>
                <w:szCs w:val="22"/>
                <w:lang w:eastAsia="pl-PL"/>
              </w:rPr>
              <w:t xml:space="preserve">Powiat Toruński położony jest w centralnej części województwa </w:t>
            </w:r>
            <w:proofErr w:type="spellStart"/>
            <w:r w:rsidRPr="00B746AD">
              <w:rPr>
                <w:rFonts w:ascii="Calibri" w:hAnsi="Calibri" w:cs="Calibri"/>
                <w:sz w:val="22"/>
                <w:szCs w:val="22"/>
                <w:lang w:eastAsia="pl-PL"/>
              </w:rPr>
              <w:t>kujawskopomorskiego</w:t>
            </w:r>
            <w:proofErr w:type="spellEnd"/>
            <w:r w:rsidRPr="00B746AD">
              <w:rPr>
                <w:rFonts w:ascii="Calibri" w:hAnsi="Calibri" w:cs="Calibri"/>
                <w:sz w:val="22"/>
                <w:szCs w:val="22"/>
                <w:lang w:eastAsia="pl-PL"/>
              </w:rPr>
              <w:t>.</w:t>
            </w:r>
            <w:r>
              <w:rPr>
                <w:rFonts w:ascii="Calibri" w:hAnsi="Calibri" w:cs="Calibri"/>
                <w:sz w:val="22"/>
                <w:szCs w:val="22"/>
                <w:lang w:eastAsia="pl-PL"/>
              </w:rPr>
              <w:t xml:space="preserve"> </w:t>
            </w:r>
            <w:r w:rsidRPr="00B746AD">
              <w:rPr>
                <w:rFonts w:ascii="Calibri" w:hAnsi="Calibri" w:cs="Calibri"/>
                <w:sz w:val="22"/>
                <w:szCs w:val="22"/>
                <w:lang w:eastAsia="pl-PL"/>
              </w:rPr>
              <w:t>Podstawową formą użytkowania terenu Powiatu są użytki rolne, duży udział</w:t>
            </w:r>
            <w:r>
              <w:rPr>
                <w:rFonts w:ascii="Calibri" w:hAnsi="Calibri" w:cs="Calibri"/>
                <w:sz w:val="22"/>
                <w:szCs w:val="22"/>
                <w:lang w:eastAsia="pl-PL"/>
              </w:rPr>
              <w:t xml:space="preserve"> </w:t>
            </w:r>
            <w:r w:rsidRPr="00B746AD">
              <w:rPr>
                <w:rFonts w:ascii="Calibri" w:hAnsi="Calibri" w:cs="Calibri"/>
                <w:sz w:val="22"/>
                <w:szCs w:val="22"/>
                <w:lang w:eastAsia="pl-PL"/>
              </w:rPr>
              <w:t>mają także grunty leśne oraz zadrzewienia i zakrzewienia. Na terenie Powiatu najbardziej</w:t>
            </w:r>
            <w:r>
              <w:rPr>
                <w:rFonts w:ascii="Calibri" w:hAnsi="Calibri" w:cs="Calibri"/>
                <w:sz w:val="22"/>
                <w:szCs w:val="22"/>
                <w:lang w:eastAsia="pl-PL"/>
              </w:rPr>
              <w:t xml:space="preserve"> </w:t>
            </w:r>
            <w:r w:rsidRPr="00B746AD">
              <w:rPr>
                <w:rFonts w:ascii="Calibri" w:hAnsi="Calibri" w:cs="Calibri"/>
                <w:sz w:val="22"/>
                <w:szCs w:val="22"/>
                <w:lang w:eastAsia="pl-PL"/>
              </w:rPr>
              <w:t>rozwiniętą działalnością gospodarczą jest handel hurtowy i detaliczny; naprawa pojazdów</w:t>
            </w:r>
            <w:r>
              <w:rPr>
                <w:rFonts w:ascii="Calibri" w:hAnsi="Calibri" w:cs="Calibri"/>
                <w:sz w:val="22"/>
                <w:szCs w:val="22"/>
                <w:lang w:eastAsia="pl-PL"/>
              </w:rPr>
              <w:t xml:space="preserve"> </w:t>
            </w:r>
            <w:r w:rsidRPr="00B746AD">
              <w:rPr>
                <w:rFonts w:ascii="Calibri" w:hAnsi="Calibri" w:cs="Calibri"/>
                <w:sz w:val="22"/>
                <w:szCs w:val="22"/>
                <w:lang w:eastAsia="pl-PL"/>
              </w:rPr>
              <w:t>samochodów, włączając motocykle oraz budownictwo i podmioty działające w zakresie</w:t>
            </w:r>
            <w:r>
              <w:rPr>
                <w:rFonts w:ascii="Calibri" w:hAnsi="Calibri" w:cs="Calibri"/>
                <w:sz w:val="22"/>
                <w:szCs w:val="22"/>
                <w:lang w:eastAsia="pl-PL"/>
              </w:rPr>
              <w:t xml:space="preserve"> </w:t>
            </w:r>
            <w:r w:rsidRPr="00B746AD">
              <w:rPr>
                <w:rFonts w:ascii="Calibri" w:hAnsi="Calibri" w:cs="Calibri"/>
                <w:sz w:val="22"/>
                <w:szCs w:val="22"/>
                <w:lang w:eastAsia="pl-PL"/>
              </w:rPr>
              <w:t>budownictwa i przetwórstwa przemysłowego.</w:t>
            </w:r>
            <w:r>
              <w:rPr>
                <w:rFonts w:ascii="Calibri" w:hAnsi="Calibri" w:cs="Calibri"/>
                <w:sz w:val="22"/>
                <w:szCs w:val="22"/>
                <w:lang w:eastAsia="pl-PL"/>
              </w:rPr>
              <w:t xml:space="preserve"> </w:t>
            </w:r>
            <w:r w:rsidRPr="00B746AD">
              <w:rPr>
                <w:rFonts w:ascii="Calibri" w:hAnsi="Calibri" w:cs="Calibri"/>
                <w:sz w:val="22"/>
                <w:szCs w:val="22"/>
                <w:lang w:eastAsia="pl-PL"/>
              </w:rPr>
              <w:t>Ziemie Powiatu usytuowane są w regionie o bardzo urozmaiconym charakterze</w:t>
            </w:r>
            <w:r>
              <w:rPr>
                <w:rFonts w:ascii="Calibri" w:hAnsi="Calibri" w:cs="Calibri"/>
                <w:sz w:val="22"/>
                <w:szCs w:val="22"/>
                <w:lang w:eastAsia="pl-PL"/>
              </w:rPr>
              <w:t xml:space="preserve"> </w:t>
            </w:r>
            <w:r w:rsidRPr="00B746AD">
              <w:rPr>
                <w:rFonts w:ascii="Calibri" w:hAnsi="Calibri" w:cs="Calibri"/>
                <w:sz w:val="22"/>
                <w:szCs w:val="22"/>
                <w:lang w:eastAsia="pl-PL"/>
              </w:rPr>
              <w:t xml:space="preserve">geomorfologicznym z widocznymi charakterystycznymi cechami utworów </w:t>
            </w:r>
            <w:proofErr w:type="spellStart"/>
            <w:r w:rsidRPr="00B746AD">
              <w:rPr>
                <w:rFonts w:ascii="Calibri" w:hAnsi="Calibri" w:cs="Calibri"/>
                <w:sz w:val="22"/>
                <w:szCs w:val="22"/>
                <w:lang w:eastAsia="pl-PL"/>
              </w:rPr>
              <w:t>młodoglacjalnych</w:t>
            </w:r>
            <w:proofErr w:type="spellEnd"/>
            <w:r w:rsidRPr="00B746AD">
              <w:rPr>
                <w:rFonts w:ascii="Calibri" w:hAnsi="Calibri" w:cs="Calibri"/>
                <w:sz w:val="22"/>
                <w:szCs w:val="22"/>
                <w:lang w:eastAsia="pl-PL"/>
              </w:rPr>
              <w:t>,</w:t>
            </w:r>
            <w:r>
              <w:rPr>
                <w:rFonts w:ascii="Calibri" w:hAnsi="Calibri" w:cs="Calibri"/>
                <w:sz w:val="22"/>
                <w:szCs w:val="22"/>
                <w:lang w:eastAsia="pl-PL"/>
              </w:rPr>
              <w:t xml:space="preserve"> </w:t>
            </w:r>
            <w:r w:rsidRPr="00B746AD">
              <w:rPr>
                <w:rFonts w:ascii="Calibri" w:hAnsi="Calibri" w:cs="Calibri"/>
                <w:sz w:val="22"/>
                <w:szCs w:val="22"/>
                <w:lang w:eastAsia="pl-PL"/>
              </w:rPr>
              <w:t>których dowodem jest różnorodność występujących tu form polodowcowych z przewagą</w:t>
            </w:r>
          </w:p>
          <w:p w14:paraId="786A3F3E"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płaskiej lub falistej wysoczyzny morenowej, urozmaiconej między innymi formami</w:t>
            </w:r>
          </w:p>
          <w:p w14:paraId="1F0914DA"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 xml:space="preserve">marginalnymi lądolodu </w:t>
            </w:r>
            <w:proofErr w:type="spellStart"/>
            <w:r w:rsidRPr="00B746AD">
              <w:rPr>
                <w:rFonts w:ascii="Calibri" w:hAnsi="Calibri" w:cs="Calibri"/>
                <w:sz w:val="22"/>
                <w:szCs w:val="22"/>
                <w:lang w:eastAsia="pl-PL"/>
              </w:rPr>
              <w:t>vistulańskiego</w:t>
            </w:r>
            <w:proofErr w:type="spellEnd"/>
            <w:r w:rsidRPr="00B746AD">
              <w:rPr>
                <w:rFonts w:ascii="Calibri" w:hAnsi="Calibri" w:cs="Calibri"/>
                <w:sz w:val="22"/>
                <w:szCs w:val="22"/>
                <w:lang w:eastAsia="pl-PL"/>
              </w:rPr>
              <w:t>, z licznymi formami erozyjnej bądź też akumulacyjnej</w:t>
            </w:r>
          </w:p>
          <w:p w14:paraId="3A71B541"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działalności wód lodowcowych. Obszar dzieli się na cztery wyraźne części: Pojezierze</w:t>
            </w:r>
          </w:p>
          <w:p w14:paraId="37435216" w14:textId="77777777" w:rsidR="002A3EEC" w:rsidRPr="002A3EEC"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 xml:space="preserve">Chełmińskie oraz Kotlinę Toruńską, a także Dolinę Drwęcy i Pojezierze </w:t>
            </w:r>
            <w:proofErr w:type="spellStart"/>
            <w:r w:rsidRPr="00B746AD">
              <w:rPr>
                <w:rFonts w:ascii="Calibri" w:hAnsi="Calibri" w:cs="Calibri"/>
                <w:sz w:val="22"/>
                <w:szCs w:val="22"/>
                <w:lang w:eastAsia="pl-PL"/>
              </w:rPr>
              <w:t>Dobrzyńskie.</w:t>
            </w:r>
            <w:r w:rsidR="002A3EEC" w:rsidRPr="002A3EEC">
              <w:rPr>
                <w:rFonts w:ascii="Calibri" w:hAnsi="Calibri" w:cs="Calibri"/>
                <w:sz w:val="22"/>
                <w:szCs w:val="22"/>
                <w:lang w:eastAsia="pl-PL"/>
              </w:rPr>
              <w:t>środowiska</w:t>
            </w:r>
            <w:proofErr w:type="spellEnd"/>
            <w:r w:rsidR="002A3EEC" w:rsidRPr="002A3EEC">
              <w:rPr>
                <w:rFonts w:ascii="Calibri" w:hAnsi="Calibri" w:cs="Calibri"/>
                <w:sz w:val="22"/>
                <w:szCs w:val="22"/>
                <w:lang w:eastAsia="pl-PL"/>
              </w:rPr>
              <w:t xml:space="preserve">. </w:t>
            </w:r>
          </w:p>
          <w:p w14:paraId="2CB0D6CF" w14:textId="77777777" w:rsidR="002A3EEC" w:rsidRPr="002A3EEC" w:rsidRDefault="002A3EEC" w:rsidP="002A3EEC">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p>
          <w:p w14:paraId="172D7B40" w14:textId="77777777" w:rsidR="00DC1B50" w:rsidRPr="007C63D1" w:rsidRDefault="00DC1B50" w:rsidP="00DE4A84">
            <w:pPr>
              <w:pStyle w:val="Akapitzlist"/>
              <w:widowControl w:val="0"/>
              <w:autoSpaceDE w:val="0"/>
              <w:autoSpaceDN w:val="0"/>
              <w:adjustRightInd w:val="0"/>
              <w:spacing w:line="293" w:lineRule="atLeast"/>
              <w:ind w:left="852" w:right="131"/>
              <w:rPr>
                <w:lang w:eastAsia="ar-SA"/>
              </w:rPr>
            </w:pPr>
          </w:p>
        </w:tc>
        <w:tc>
          <w:tcPr>
            <w:tcW w:w="5244" w:type="dxa"/>
            <w:gridSpan w:val="2"/>
            <w:tcBorders>
              <w:top w:val="single" w:sz="4" w:space="0" w:color="auto"/>
              <w:left w:val="single" w:sz="4" w:space="0" w:color="auto"/>
              <w:bottom w:val="single" w:sz="4" w:space="0" w:color="auto"/>
            </w:tcBorders>
            <w:shd w:val="clear" w:color="auto" w:fill="FFFFFF"/>
          </w:tcPr>
          <w:p w14:paraId="46DDF4A1" w14:textId="77777777" w:rsidR="00AF19C6" w:rsidRPr="007C63D1" w:rsidRDefault="00AF19C6" w:rsidP="00FE7EB0">
            <w:pPr>
              <w:pStyle w:val="Tekstpodstawowy"/>
              <w:spacing w:before="0" w:line="240" w:lineRule="auto"/>
              <w:ind w:left="132" w:right="130"/>
              <w:rPr>
                <w:rFonts w:ascii="Calibri" w:hAnsi="Calibri" w:cs="Calibri"/>
              </w:rPr>
            </w:pPr>
            <w:r w:rsidRPr="007C63D1">
              <w:rPr>
                <w:rFonts w:ascii="Calibri" w:hAnsi="Calibri" w:cs="Calibri"/>
              </w:rPr>
              <w:t xml:space="preserve">Wszystkie przyjęte w Programie Ochrony Środowiska cele i obszary interwencji są zgodne z celami przyjętymi w Programie Ochrony Środowiska dla </w:t>
            </w:r>
            <w:r w:rsidR="00F27A41">
              <w:rPr>
                <w:rFonts w:ascii="Calibri" w:hAnsi="Calibri" w:cs="Calibri"/>
              </w:rPr>
              <w:t xml:space="preserve">Gminy </w:t>
            </w:r>
            <w:r w:rsidR="002A6BAE">
              <w:rPr>
                <w:rFonts w:ascii="Calibri" w:hAnsi="Calibri" w:cs="Calibri"/>
              </w:rPr>
              <w:t>Chełmża</w:t>
            </w:r>
          </w:p>
          <w:p w14:paraId="4BFEAF09" w14:textId="77777777" w:rsidR="00AF19C6" w:rsidRPr="007C63D1" w:rsidRDefault="00AF19C6" w:rsidP="00FE7EB0">
            <w:pPr>
              <w:pStyle w:val="Tekstpodstawowy"/>
              <w:tabs>
                <w:tab w:val="clear" w:pos="-1440"/>
                <w:tab w:val="clear" w:pos="-1368"/>
              </w:tabs>
              <w:spacing w:before="0" w:line="240" w:lineRule="auto"/>
              <w:ind w:left="132" w:right="130"/>
              <w:jc w:val="left"/>
              <w:rPr>
                <w:rFonts w:ascii="Calibri" w:hAnsi="Calibri" w:cs="Calibri"/>
              </w:rPr>
            </w:pPr>
          </w:p>
          <w:p w14:paraId="048DD15A" w14:textId="4B5A58F1" w:rsidR="00AF19C6" w:rsidRPr="007C63D1" w:rsidRDefault="00AF19C6" w:rsidP="00D964B8">
            <w:pPr>
              <w:pStyle w:val="Akapitzlist"/>
              <w:numPr>
                <w:ilvl w:val="0"/>
                <w:numId w:val="115"/>
              </w:numPr>
              <w:autoSpaceDE w:val="0"/>
              <w:autoSpaceDN w:val="0"/>
              <w:adjustRightInd w:val="0"/>
              <w:spacing w:after="0"/>
              <w:ind w:left="416" w:right="132" w:hanging="284"/>
              <w:rPr>
                <w:lang w:eastAsia="ar-SA"/>
              </w:rPr>
            </w:pPr>
            <w:r w:rsidRPr="007C63D1">
              <w:rPr>
                <w:lang w:eastAsia="ar-SA"/>
              </w:rPr>
              <w:t>Obszar interwencji OK: Ochrona klimatu i jakości powietrza – cel nr 1</w:t>
            </w:r>
            <w:r w:rsidR="00F200EF">
              <w:rPr>
                <w:lang w:eastAsia="ar-SA"/>
              </w:rPr>
              <w:t>,</w:t>
            </w:r>
          </w:p>
          <w:p w14:paraId="4FA51E72" w14:textId="69ED6FF6" w:rsidR="00AF19C6" w:rsidRPr="007C63D1" w:rsidRDefault="00AF19C6" w:rsidP="00D964B8">
            <w:pPr>
              <w:pStyle w:val="Akapitzlist"/>
              <w:numPr>
                <w:ilvl w:val="0"/>
                <w:numId w:val="115"/>
              </w:numPr>
              <w:autoSpaceDE w:val="0"/>
              <w:autoSpaceDN w:val="0"/>
              <w:adjustRightInd w:val="0"/>
              <w:spacing w:after="0"/>
              <w:ind w:left="416" w:right="132" w:hanging="284"/>
              <w:rPr>
                <w:lang w:eastAsia="ar-SA"/>
              </w:rPr>
            </w:pPr>
            <w:r w:rsidRPr="007C63D1">
              <w:rPr>
                <w:lang w:eastAsia="ar-SA"/>
              </w:rPr>
              <w:t>Obszar interwencji H: Zagrożenia hałasem – cel nr 2</w:t>
            </w:r>
            <w:r w:rsidR="00D641BE">
              <w:rPr>
                <w:lang w:eastAsia="ar-SA"/>
              </w:rPr>
              <w:t>,</w:t>
            </w:r>
          </w:p>
          <w:p w14:paraId="0C8DD076" w14:textId="54ED18E4" w:rsidR="00AF19C6" w:rsidRPr="007C63D1" w:rsidRDefault="00AF19C6" w:rsidP="00D964B8">
            <w:pPr>
              <w:pStyle w:val="Akapitzlist"/>
              <w:numPr>
                <w:ilvl w:val="0"/>
                <w:numId w:val="115"/>
              </w:numPr>
              <w:autoSpaceDE w:val="0"/>
              <w:autoSpaceDN w:val="0"/>
              <w:adjustRightInd w:val="0"/>
              <w:spacing w:after="0"/>
              <w:ind w:left="416" w:right="132" w:hanging="284"/>
              <w:rPr>
                <w:lang w:eastAsia="ar-SA"/>
              </w:rPr>
            </w:pPr>
            <w:r w:rsidRPr="007C63D1">
              <w:rPr>
                <w:lang w:eastAsia="ar-SA"/>
              </w:rPr>
              <w:t>Obszar interwencji PEM: Pola elektromagnetyczne – cel nr 3</w:t>
            </w:r>
            <w:r w:rsidR="00D641BE">
              <w:rPr>
                <w:lang w:eastAsia="ar-SA"/>
              </w:rPr>
              <w:t>,</w:t>
            </w:r>
            <w:r w:rsidRPr="007C63D1">
              <w:rPr>
                <w:lang w:eastAsia="ar-SA"/>
              </w:rPr>
              <w:t xml:space="preserve"> </w:t>
            </w:r>
          </w:p>
          <w:p w14:paraId="3782F890" w14:textId="26E0CB94" w:rsidR="00AF19C6" w:rsidRPr="007C63D1" w:rsidRDefault="00AF19C6" w:rsidP="00D964B8">
            <w:pPr>
              <w:pStyle w:val="Akapitzlist"/>
              <w:numPr>
                <w:ilvl w:val="0"/>
                <w:numId w:val="115"/>
              </w:numPr>
              <w:autoSpaceDE w:val="0"/>
              <w:autoSpaceDN w:val="0"/>
              <w:adjustRightInd w:val="0"/>
              <w:spacing w:after="0"/>
              <w:ind w:left="416" w:right="132" w:hanging="284"/>
              <w:rPr>
                <w:lang w:eastAsia="ar-SA"/>
              </w:rPr>
            </w:pPr>
            <w:r w:rsidRPr="007C63D1">
              <w:rPr>
                <w:lang w:eastAsia="ar-SA"/>
              </w:rPr>
              <w:t>Obszar interwencji W: Gospodarka wodna – cel nr 4</w:t>
            </w:r>
            <w:r w:rsidR="00D641BE">
              <w:rPr>
                <w:lang w:eastAsia="ar-SA"/>
              </w:rPr>
              <w:t>,</w:t>
            </w:r>
          </w:p>
          <w:p w14:paraId="368680E8" w14:textId="18EEC40F" w:rsidR="00AF19C6" w:rsidRPr="007C63D1" w:rsidRDefault="00AF19C6" w:rsidP="00D964B8">
            <w:pPr>
              <w:pStyle w:val="Akapitzlist"/>
              <w:numPr>
                <w:ilvl w:val="0"/>
                <w:numId w:val="115"/>
              </w:numPr>
              <w:autoSpaceDE w:val="0"/>
              <w:autoSpaceDN w:val="0"/>
              <w:adjustRightInd w:val="0"/>
              <w:spacing w:after="0"/>
              <w:ind w:left="416" w:right="132" w:hanging="284"/>
              <w:rPr>
                <w:lang w:eastAsia="ar-SA"/>
              </w:rPr>
            </w:pPr>
            <w:r w:rsidRPr="007C63D1">
              <w:rPr>
                <w:lang w:eastAsia="ar-SA"/>
              </w:rPr>
              <w:t>Obszar interwencji GWŚ: Gospodarka wodno-ściekowa – cel nr 5</w:t>
            </w:r>
            <w:r w:rsidR="00D641BE">
              <w:rPr>
                <w:lang w:eastAsia="ar-SA"/>
              </w:rPr>
              <w:t>,</w:t>
            </w:r>
            <w:r w:rsidRPr="007C63D1">
              <w:rPr>
                <w:lang w:eastAsia="ar-SA"/>
              </w:rPr>
              <w:t xml:space="preserve"> </w:t>
            </w:r>
          </w:p>
          <w:p w14:paraId="610C20E4" w14:textId="1AE43E61" w:rsidR="00AF19C6" w:rsidRPr="007C63D1" w:rsidRDefault="00AF19C6" w:rsidP="00D964B8">
            <w:pPr>
              <w:pStyle w:val="Akapitzlist"/>
              <w:numPr>
                <w:ilvl w:val="0"/>
                <w:numId w:val="115"/>
              </w:numPr>
              <w:autoSpaceDE w:val="0"/>
              <w:autoSpaceDN w:val="0"/>
              <w:adjustRightInd w:val="0"/>
              <w:spacing w:after="0"/>
              <w:ind w:left="416" w:right="132" w:hanging="284"/>
              <w:rPr>
                <w:lang w:eastAsia="ar-SA"/>
              </w:rPr>
            </w:pPr>
            <w:r w:rsidRPr="007C63D1">
              <w:rPr>
                <w:lang w:eastAsia="ar-SA"/>
              </w:rPr>
              <w:t>Obszar interwencji K: Zasoby geologiczne – cel nr 6</w:t>
            </w:r>
            <w:r w:rsidR="00D641BE">
              <w:rPr>
                <w:lang w:eastAsia="ar-SA"/>
              </w:rPr>
              <w:t>,</w:t>
            </w:r>
          </w:p>
          <w:p w14:paraId="2956B826" w14:textId="4139DB4A" w:rsidR="00AF19C6" w:rsidRPr="007C63D1" w:rsidRDefault="00AF19C6" w:rsidP="00D964B8">
            <w:pPr>
              <w:pStyle w:val="Akapitzlist"/>
              <w:numPr>
                <w:ilvl w:val="0"/>
                <w:numId w:val="115"/>
              </w:numPr>
              <w:autoSpaceDE w:val="0"/>
              <w:autoSpaceDN w:val="0"/>
              <w:adjustRightInd w:val="0"/>
              <w:spacing w:after="0"/>
              <w:ind w:left="416" w:right="132" w:hanging="284"/>
              <w:rPr>
                <w:lang w:eastAsia="ar-SA"/>
              </w:rPr>
            </w:pPr>
            <w:r w:rsidRPr="007C63D1">
              <w:rPr>
                <w:lang w:eastAsia="ar-SA"/>
              </w:rPr>
              <w:t>Obszar interwencji GL: Gleby (Degradacja powierzchni ziemi i gleb) – cel nr 7</w:t>
            </w:r>
            <w:r w:rsidR="00D641BE">
              <w:rPr>
                <w:lang w:eastAsia="ar-SA"/>
              </w:rPr>
              <w:t>,</w:t>
            </w:r>
          </w:p>
          <w:p w14:paraId="7EE3642A" w14:textId="639E8DBB" w:rsidR="00AF19C6" w:rsidRPr="007C63D1" w:rsidRDefault="00AF19C6" w:rsidP="00D964B8">
            <w:pPr>
              <w:pStyle w:val="Akapitzlist"/>
              <w:numPr>
                <w:ilvl w:val="0"/>
                <w:numId w:val="115"/>
              </w:numPr>
              <w:autoSpaceDE w:val="0"/>
              <w:autoSpaceDN w:val="0"/>
              <w:adjustRightInd w:val="0"/>
              <w:spacing w:after="0"/>
              <w:ind w:left="416" w:right="132" w:hanging="284"/>
              <w:rPr>
                <w:lang w:eastAsia="ar-SA"/>
              </w:rPr>
            </w:pPr>
            <w:r w:rsidRPr="007C63D1">
              <w:rPr>
                <w:lang w:eastAsia="ar-SA"/>
              </w:rPr>
              <w:t>Obszar interwencji GO: Gospodarka odpadami i zapobieganie powstawaniu odpadów – cel nr 8</w:t>
            </w:r>
            <w:r w:rsidR="00D641BE">
              <w:rPr>
                <w:lang w:eastAsia="ar-SA"/>
              </w:rPr>
              <w:t>,</w:t>
            </w:r>
            <w:r w:rsidRPr="007C63D1">
              <w:rPr>
                <w:lang w:eastAsia="ar-SA"/>
              </w:rPr>
              <w:t xml:space="preserve"> </w:t>
            </w:r>
          </w:p>
          <w:p w14:paraId="7486A1B5" w14:textId="54B035B2" w:rsidR="00AF19C6" w:rsidRPr="007C63D1" w:rsidRDefault="00AF19C6" w:rsidP="00D964B8">
            <w:pPr>
              <w:pStyle w:val="Akapitzlist"/>
              <w:numPr>
                <w:ilvl w:val="0"/>
                <w:numId w:val="115"/>
              </w:numPr>
              <w:autoSpaceDE w:val="0"/>
              <w:autoSpaceDN w:val="0"/>
              <w:adjustRightInd w:val="0"/>
              <w:spacing w:after="0"/>
              <w:ind w:left="416" w:right="132" w:hanging="284"/>
              <w:rPr>
                <w:lang w:eastAsia="ar-SA"/>
              </w:rPr>
            </w:pPr>
            <w:r w:rsidRPr="007C63D1">
              <w:rPr>
                <w:lang w:eastAsia="ar-SA"/>
              </w:rPr>
              <w:t>Obszar interwencji OP: Zasoby przyrodnicze – cel nr 9</w:t>
            </w:r>
            <w:r w:rsidR="00D641BE">
              <w:rPr>
                <w:lang w:eastAsia="ar-SA"/>
              </w:rPr>
              <w:t>,</w:t>
            </w:r>
          </w:p>
          <w:p w14:paraId="6BF67FBB" w14:textId="0708C3AF" w:rsidR="00AF19C6" w:rsidRPr="007C63D1" w:rsidRDefault="00AF19C6" w:rsidP="00D964B8">
            <w:pPr>
              <w:pStyle w:val="Akapitzlist"/>
              <w:numPr>
                <w:ilvl w:val="0"/>
                <w:numId w:val="115"/>
              </w:numPr>
              <w:autoSpaceDE w:val="0"/>
              <w:autoSpaceDN w:val="0"/>
              <w:adjustRightInd w:val="0"/>
              <w:spacing w:after="0"/>
              <w:ind w:left="416" w:right="132" w:hanging="284"/>
              <w:rPr>
                <w:lang w:eastAsia="ar-SA"/>
              </w:rPr>
            </w:pPr>
            <w:r w:rsidRPr="007C63D1">
              <w:rPr>
                <w:lang w:eastAsia="ar-SA"/>
              </w:rPr>
              <w:t>Obszar interwencji PAP: Zagrożenia poważnymi awariami – cel nr 10</w:t>
            </w:r>
            <w:r w:rsidR="00D641BE">
              <w:rPr>
                <w:lang w:eastAsia="ar-SA"/>
              </w:rPr>
              <w:t>,</w:t>
            </w:r>
          </w:p>
          <w:p w14:paraId="6A8F272F" w14:textId="77777777" w:rsidR="00AF19C6" w:rsidRPr="007C63D1" w:rsidRDefault="00AF19C6" w:rsidP="00CF4AD6">
            <w:pPr>
              <w:pStyle w:val="Tekstpodstawowy5"/>
              <w:spacing w:line="240" w:lineRule="auto"/>
              <w:ind w:left="120"/>
              <w:rPr>
                <w:rFonts w:ascii="Calibri" w:hAnsi="Calibri" w:cs="Calibri"/>
                <w:sz w:val="22"/>
                <w:szCs w:val="22"/>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FFFFFF"/>
          </w:tcPr>
          <w:p w14:paraId="10DF38D4" w14:textId="77777777" w:rsidR="00AF19C6" w:rsidRPr="007C63D1" w:rsidRDefault="00AF19C6" w:rsidP="00CF4AD6">
            <w:pPr>
              <w:pStyle w:val="Tekstpodstawowy5"/>
              <w:shd w:val="clear" w:color="auto" w:fill="auto"/>
              <w:spacing w:line="240" w:lineRule="auto"/>
              <w:ind w:left="120" w:firstLine="0"/>
              <w:rPr>
                <w:rStyle w:val="Tekstpodstawowy1"/>
                <w:rFonts w:ascii="Calibri" w:hAnsi="Calibri" w:cs="Calibri"/>
                <w:sz w:val="22"/>
                <w:szCs w:val="22"/>
              </w:rPr>
            </w:pPr>
          </w:p>
          <w:p w14:paraId="5E93CF11" w14:textId="77777777" w:rsidR="00AF19C6" w:rsidRPr="007C63D1" w:rsidRDefault="00AF19C6" w:rsidP="00CF4AD6">
            <w:pPr>
              <w:pStyle w:val="Tekstpodstawowy5"/>
              <w:shd w:val="clear" w:color="auto" w:fill="auto"/>
              <w:spacing w:line="240" w:lineRule="auto"/>
              <w:ind w:firstLine="0"/>
              <w:jc w:val="center"/>
              <w:rPr>
                <w:rFonts w:ascii="Calibri" w:hAnsi="Calibri" w:cs="Calibri"/>
                <w:sz w:val="22"/>
                <w:szCs w:val="22"/>
              </w:rPr>
            </w:pPr>
            <w:r w:rsidRPr="007C63D1">
              <w:rPr>
                <w:rStyle w:val="Tekstpodstawowy1"/>
                <w:rFonts w:ascii="Calibri" w:hAnsi="Calibri" w:cs="Calibri"/>
                <w:sz w:val="22"/>
                <w:szCs w:val="22"/>
              </w:rPr>
              <w:t>Zgodność</w:t>
            </w:r>
          </w:p>
        </w:tc>
      </w:tr>
      <w:tr w:rsidR="00B746AD" w:rsidRPr="00045671" w14:paraId="63AE1C0F" w14:textId="77777777" w:rsidTr="00B746AD">
        <w:trPr>
          <w:trHeight w:hRule="exact" w:val="9647"/>
        </w:trPr>
        <w:tc>
          <w:tcPr>
            <w:tcW w:w="8790" w:type="dxa"/>
            <w:tcBorders>
              <w:top w:val="single" w:sz="4" w:space="0" w:color="auto"/>
              <w:left w:val="single" w:sz="4" w:space="0" w:color="auto"/>
              <w:bottom w:val="single" w:sz="4" w:space="0" w:color="auto"/>
            </w:tcBorders>
            <w:shd w:val="clear" w:color="auto" w:fill="FFFFFF"/>
          </w:tcPr>
          <w:p w14:paraId="0D9869E2"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lastRenderedPageBreak/>
              <w:t>Występowanie obszarów użytkowych surowców mineralnych pozostaje w ścisłym</w:t>
            </w:r>
          </w:p>
          <w:p w14:paraId="2B22CA36"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związku z rozmieszczeniem osadów plejstoceńskich i holoceńskich oraz podstawowych</w:t>
            </w:r>
          </w:p>
          <w:p w14:paraId="70B43B8D"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jednostek morfogenetycznych. Rozmieszczenie udokumentowanych zasobów geologicznych</w:t>
            </w:r>
          </w:p>
          <w:p w14:paraId="4D5D8A6E"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kopalin pospolitych jest na terenie powiatu bardzo nierównomierne. Główne skupiska złóż</w:t>
            </w:r>
          </w:p>
          <w:p w14:paraId="189481B1"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koncentrują się w dolinie rzeki Wisły i Drwęcy. Są to przede wszystkim złoża kruszywa</w:t>
            </w:r>
          </w:p>
          <w:p w14:paraId="14403414"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naturalnego, tj. piasków i żwirów występujące w gminie Lubicz, Obrowo, Zławieś Wielka,</w:t>
            </w:r>
          </w:p>
          <w:p w14:paraId="7E1A8F65"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Chełmża oraz surowców ilastych w gminie Lubicz i Zławieś Wielka.</w:t>
            </w:r>
          </w:p>
          <w:p w14:paraId="52FFE8AB" w14:textId="7B82E047" w:rsidR="00B746AD" w:rsidRPr="00B746AD" w:rsidRDefault="00B746AD" w:rsidP="006E0676">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Na terenie Powiatu Toruńskiego skałami macierzystymi gleb są osady</w:t>
            </w:r>
            <w:r w:rsidR="00D641BE">
              <w:rPr>
                <w:rFonts w:ascii="Calibri" w:hAnsi="Calibri" w:cs="Calibri"/>
                <w:sz w:val="22"/>
                <w:szCs w:val="22"/>
                <w:lang w:eastAsia="pl-PL"/>
              </w:rPr>
              <w:t xml:space="preserve"> </w:t>
            </w:r>
            <w:r w:rsidRPr="00B746AD">
              <w:rPr>
                <w:rFonts w:ascii="Calibri" w:hAnsi="Calibri" w:cs="Calibri"/>
                <w:sz w:val="22"/>
                <w:szCs w:val="22"/>
                <w:lang w:eastAsia="pl-PL"/>
              </w:rPr>
              <w:t>czwartorzędowe. Na wysoczyznach morenowych, miąższość glin zwałowych, które tu</w:t>
            </w:r>
            <w:r w:rsidR="00D641BE">
              <w:rPr>
                <w:rFonts w:ascii="Calibri" w:hAnsi="Calibri" w:cs="Calibri"/>
                <w:sz w:val="22"/>
                <w:szCs w:val="22"/>
                <w:lang w:eastAsia="pl-PL"/>
              </w:rPr>
              <w:t xml:space="preserve"> </w:t>
            </w:r>
            <w:r w:rsidRPr="00B746AD">
              <w:rPr>
                <w:rFonts w:ascii="Calibri" w:hAnsi="Calibri" w:cs="Calibri"/>
                <w:sz w:val="22"/>
                <w:szCs w:val="22"/>
                <w:lang w:eastAsia="pl-PL"/>
              </w:rPr>
              <w:t>dominują, wynosi 31 - 27 m, natomiast miąższość rzadziej występujących tu piasków</w:t>
            </w:r>
            <w:r w:rsidR="00D641BE">
              <w:rPr>
                <w:rFonts w:ascii="Calibri" w:hAnsi="Calibri" w:cs="Calibri"/>
                <w:sz w:val="22"/>
                <w:szCs w:val="22"/>
                <w:lang w:eastAsia="pl-PL"/>
              </w:rPr>
              <w:t xml:space="preserve"> </w:t>
            </w:r>
            <w:r w:rsidRPr="00B746AD">
              <w:rPr>
                <w:rFonts w:ascii="Calibri" w:hAnsi="Calibri" w:cs="Calibri"/>
                <w:sz w:val="22"/>
                <w:szCs w:val="22"/>
                <w:lang w:eastAsia="pl-PL"/>
              </w:rPr>
              <w:t>zwałowych i żwirów – 3 - 4 m. Piaski i żwiry akumulacji wodno-lodowcowej występują na</w:t>
            </w:r>
            <w:r w:rsidR="00D641BE">
              <w:rPr>
                <w:rFonts w:ascii="Calibri" w:hAnsi="Calibri" w:cs="Calibri"/>
                <w:sz w:val="22"/>
                <w:szCs w:val="22"/>
                <w:lang w:eastAsia="pl-PL"/>
              </w:rPr>
              <w:t xml:space="preserve"> </w:t>
            </w:r>
            <w:r w:rsidRPr="00B746AD">
              <w:rPr>
                <w:rFonts w:ascii="Calibri" w:hAnsi="Calibri" w:cs="Calibri"/>
                <w:sz w:val="22"/>
                <w:szCs w:val="22"/>
                <w:lang w:eastAsia="pl-PL"/>
              </w:rPr>
              <w:t>powierzchni sandrów, a ich miąższość wynosi 2 - 6 m. W pradolinie Wisły oraz dolinach</w:t>
            </w:r>
            <w:r w:rsidR="00D641BE">
              <w:rPr>
                <w:rFonts w:ascii="Calibri" w:hAnsi="Calibri" w:cs="Calibri"/>
                <w:sz w:val="22"/>
                <w:szCs w:val="22"/>
                <w:lang w:eastAsia="pl-PL"/>
              </w:rPr>
              <w:t xml:space="preserve"> </w:t>
            </w:r>
            <w:r w:rsidRPr="00B746AD">
              <w:rPr>
                <w:rFonts w:ascii="Calibri" w:hAnsi="Calibri" w:cs="Calibri"/>
                <w:sz w:val="22"/>
                <w:szCs w:val="22"/>
                <w:lang w:eastAsia="pl-PL"/>
              </w:rPr>
              <w:t>innych mniejszych rzek, występują najmłodsze osady mułowo-torfowe, torfy, mady, piaski</w:t>
            </w:r>
            <w:r w:rsidR="00D641BE">
              <w:rPr>
                <w:rFonts w:ascii="Calibri" w:hAnsi="Calibri" w:cs="Calibri"/>
                <w:sz w:val="22"/>
                <w:szCs w:val="22"/>
                <w:lang w:eastAsia="pl-PL"/>
              </w:rPr>
              <w:t xml:space="preserve"> </w:t>
            </w:r>
            <w:r w:rsidRPr="00B746AD">
              <w:rPr>
                <w:rFonts w:ascii="Calibri" w:hAnsi="Calibri" w:cs="Calibri"/>
                <w:sz w:val="22"/>
                <w:szCs w:val="22"/>
                <w:lang w:eastAsia="pl-PL"/>
              </w:rPr>
              <w:t>rzeczne i wydmowe. W pradolinie Wisły mają one miąższość 5 - 15 m, w dolinie Drwęcy 3 –6 m, w dolinach innych rzek 2 - 3 m.</w:t>
            </w:r>
          </w:p>
          <w:p w14:paraId="3E8DD60B"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Powiat Toruński w ujęciu hydrologicznym leży w dorzeczu Wisły, po obu jej stronach.</w:t>
            </w:r>
          </w:p>
          <w:p w14:paraId="62592961"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Głównym dopływem Wisły na terenie powiatu jest rzeka Drwęca. Wisłę zasilają również</w:t>
            </w:r>
            <w:r>
              <w:rPr>
                <w:rFonts w:ascii="Calibri" w:hAnsi="Calibri" w:cs="Calibri"/>
                <w:sz w:val="22"/>
                <w:szCs w:val="22"/>
                <w:lang w:eastAsia="pl-PL"/>
              </w:rPr>
              <w:t xml:space="preserve"> </w:t>
            </w:r>
            <w:r w:rsidRPr="00B746AD">
              <w:rPr>
                <w:rFonts w:ascii="Calibri" w:hAnsi="Calibri" w:cs="Calibri"/>
                <w:sz w:val="22"/>
                <w:szCs w:val="22"/>
                <w:lang w:eastAsia="pl-PL"/>
              </w:rPr>
              <w:t xml:space="preserve">mniejsze cieki takie jak: Struga Toruńska, Struga Zielona, Kanał Górny i Dolny, </w:t>
            </w:r>
            <w:proofErr w:type="spellStart"/>
            <w:r w:rsidRPr="00B746AD">
              <w:rPr>
                <w:rFonts w:ascii="Calibri" w:hAnsi="Calibri" w:cs="Calibri"/>
                <w:sz w:val="22"/>
                <w:szCs w:val="22"/>
                <w:lang w:eastAsia="pl-PL"/>
              </w:rPr>
              <w:t>Fryba</w:t>
            </w:r>
            <w:proofErr w:type="spellEnd"/>
            <w:r w:rsidRPr="00B746AD">
              <w:rPr>
                <w:rFonts w:ascii="Calibri" w:hAnsi="Calibri" w:cs="Calibri"/>
                <w:sz w:val="22"/>
                <w:szCs w:val="22"/>
                <w:lang w:eastAsia="pl-PL"/>
              </w:rPr>
              <w:t>,</w:t>
            </w:r>
          </w:p>
          <w:p w14:paraId="11954FB9" w14:textId="66E30BDC"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 xml:space="preserve">Struga Młyńska, Mień, </w:t>
            </w:r>
            <w:proofErr w:type="spellStart"/>
            <w:r w:rsidRPr="00B746AD">
              <w:rPr>
                <w:rFonts w:ascii="Calibri" w:hAnsi="Calibri" w:cs="Calibri"/>
                <w:sz w:val="22"/>
                <w:szCs w:val="22"/>
                <w:lang w:eastAsia="pl-PL"/>
              </w:rPr>
              <w:t>Tążyna</w:t>
            </w:r>
            <w:proofErr w:type="spellEnd"/>
            <w:r w:rsidRPr="00B746AD">
              <w:rPr>
                <w:rFonts w:ascii="Calibri" w:hAnsi="Calibri" w:cs="Calibri"/>
                <w:sz w:val="22"/>
                <w:szCs w:val="22"/>
                <w:lang w:eastAsia="pl-PL"/>
              </w:rPr>
              <w:t>.</w:t>
            </w:r>
            <w:r>
              <w:rPr>
                <w:rFonts w:ascii="Calibri" w:hAnsi="Calibri" w:cs="Calibri"/>
                <w:sz w:val="22"/>
                <w:szCs w:val="22"/>
                <w:lang w:eastAsia="pl-PL"/>
              </w:rPr>
              <w:t xml:space="preserve"> </w:t>
            </w:r>
            <w:r w:rsidRPr="00B746AD">
              <w:rPr>
                <w:rFonts w:ascii="Calibri" w:hAnsi="Calibri" w:cs="Calibri"/>
                <w:sz w:val="22"/>
                <w:szCs w:val="22"/>
                <w:lang w:eastAsia="pl-PL"/>
              </w:rPr>
              <w:t xml:space="preserve">Spośród większych jezior </w:t>
            </w:r>
            <w:r w:rsidR="00D641BE">
              <w:rPr>
                <w:rFonts w:ascii="Calibri" w:hAnsi="Calibri" w:cs="Calibri"/>
                <w:sz w:val="22"/>
                <w:szCs w:val="22"/>
                <w:lang w:eastAsia="pl-PL"/>
              </w:rPr>
              <w:t>p</w:t>
            </w:r>
            <w:r w:rsidRPr="00B746AD">
              <w:rPr>
                <w:rFonts w:ascii="Calibri" w:hAnsi="Calibri" w:cs="Calibri"/>
                <w:sz w:val="22"/>
                <w:szCs w:val="22"/>
                <w:lang w:eastAsia="pl-PL"/>
              </w:rPr>
              <w:t>owiatu najpowszechniejszym typem są jeziora rynnowe.</w:t>
            </w:r>
            <w:r>
              <w:rPr>
                <w:rFonts w:ascii="Calibri" w:hAnsi="Calibri" w:cs="Calibri"/>
                <w:sz w:val="22"/>
                <w:szCs w:val="22"/>
                <w:lang w:eastAsia="pl-PL"/>
              </w:rPr>
              <w:t xml:space="preserve"> </w:t>
            </w:r>
            <w:r w:rsidRPr="00B746AD">
              <w:rPr>
                <w:rFonts w:ascii="Calibri" w:hAnsi="Calibri" w:cs="Calibri"/>
                <w:sz w:val="22"/>
                <w:szCs w:val="22"/>
                <w:lang w:eastAsia="pl-PL"/>
              </w:rPr>
              <w:t xml:space="preserve">Do najważniejszych zbiorników zaliczyć należy: Jezioro Chełmżyńskie, Jezioro </w:t>
            </w:r>
            <w:proofErr w:type="spellStart"/>
            <w:r w:rsidRPr="00B746AD">
              <w:rPr>
                <w:rFonts w:ascii="Calibri" w:hAnsi="Calibri" w:cs="Calibri"/>
                <w:sz w:val="22"/>
                <w:szCs w:val="22"/>
                <w:lang w:eastAsia="pl-PL"/>
              </w:rPr>
              <w:t>Steklińskie</w:t>
            </w:r>
            <w:proofErr w:type="spellEnd"/>
            <w:r w:rsidRPr="00B746AD">
              <w:rPr>
                <w:rFonts w:ascii="Calibri" w:hAnsi="Calibri" w:cs="Calibri"/>
                <w:sz w:val="22"/>
                <w:szCs w:val="22"/>
                <w:lang w:eastAsia="pl-PL"/>
              </w:rPr>
              <w:t>,</w:t>
            </w:r>
            <w:r>
              <w:rPr>
                <w:rFonts w:ascii="Calibri" w:hAnsi="Calibri" w:cs="Calibri"/>
                <w:sz w:val="22"/>
                <w:szCs w:val="22"/>
                <w:lang w:eastAsia="pl-PL"/>
              </w:rPr>
              <w:t xml:space="preserve"> </w:t>
            </w:r>
            <w:r w:rsidRPr="00B746AD">
              <w:rPr>
                <w:rFonts w:ascii="Calibri" w:hAnsi="Calibri" w:cs="Calibri"/>
                <w:sz w:val="22"/>
                <w:szCs w:val="22"/>
                <w:lang w:eastAsia="pl-PL"/>
              </w:rPr>
              <w:t>Jezioro Kamionki, Jezioro Grodzieńskie (Grodno), Jezioro Kijaszkowo (Mazowsze), Jezioro</w:t>
            </w:r>
            <w:r>
              <w:rPr>
                <w:rFonts w:ascii="Calibri" w:hAnsi="Calibri" w:cs="Calibri"/>
                <w:sz w:val="22"/>
                <w:szCs w:val="22"/>
                <w:lang w:eastAsia="pl-PL"/>
              </w:rPr>
              <w:t xml:space="preserve"> </w:t>
            </w:r>
            <w:proofErr w:type="spellStart"/>
            <w:r w:rsidRPr="00B746AD">
              <w:rPr>
                <w:rFonts w:ascii="Calibri" w:hAnsi="Calibri" w:cs="Calibri"/>
                <w:sz w:val="22"/>
                <w:szCs w:val="22"/>
                <w:lang w:eastAsia="pl-PL"/>
              </w:rPr>
              <w:t>Archidiakonka</w:t>
            </w:r>
            <w:proofErr w:type="spellEnd"/>
            <w:r w:rsidRPr="00B746AD">
              <w:rPr>
                <w:rFonts w:ascii="Calibri" w:hAnsi="Calibri" w:cs="Calibri"/>
                <w:sz w:val="22"/>
                <w:szCs w:val="22"/>
                <w:lang w:eastAsia="pl-PL"/>
              </w:rPr>
              <w:t>, Jezioro Pluskowęsy, Jezioro Dźwierzno, Jezioro Osieckie (Osiek), Jezioro</w:t>
            </w:r>
            <w:r>
              <w:rPr>
                <w:rFonts w:ascii="Calibri" w:hAnsi="Calibri" w:cs="Calibri"/>
                <w:sz w:val="22"/>
                <w:szCs w:val="22"/>
                <w:lang w:eastAsia="pl-PL"/>
              </w:rPr>
              <w:t xml:space="preserve"> </w:t>
            </w:r>
            <w:r w:rsidRPr="00B746AD">
              <w:rPr>
                <w:rFonts w:ascii="Calibri" w:hAnsi="Calibri" w:cs="Calibri"/>
                <w:sz w:val="22"/>
                <w:szCs w:val="22"/>
                <w:lang w:eastAsia="pl-PL"/>
              </w:rPr>
              <w:t>Dzikowskie (Dzikowo).</w:t>
            </w:r>
          </w:p>
          <w:p w14:paraId="28202BBF"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Powiat Toruński położony jest głównie na granicy czterech Jednolitych Części Wód</w:t>
            </w:r>
          </w:p>
          <w:p w14:paraId="753B196C"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Podziemnych (</w:t>
            </w:r>
            <w:proofErr w:type="spellStart"/>
            <w:r w:rsidRPr="00B746AD">
              <w:rPr>
                <w:rFonts w:ascii="Calibri" w:hAnsi="Calibri" w:cs="Calibri"/>
                <w:sz w:val="22"/>
                <w:szCs w:val="22"/>
                <w:lang w:eastAsia="pl-PL"/>
              </w:rPr>
              <w:t>JCWPd</w:t>
            </w:r>
            <w:proofErr w:type="spellEnd"/>
            <w:r w:rsidRPr="00B746AD">
              <w:rPr>
                <w:rFonts w:ascii="Calibri" w:hAnsi="Calibri" w:cs="Calibri"/>
                <w:sz w:val="22"/>
                <w:szCs w:val="22"/>
                <w:lang w:eastAsia="pl-PL"/>
              </w:rPr>
              <w:t>): nr 39, 40, 44, 45 i 46. na tym terenie wyróżniono 3 piętra</w:t>
            </w:r>
          </w:p>
          <w:p w14:paraId="774B38AB"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wodonośne o charakterze użytkowym. Według kolejności udostępniania stanowią je wody</w:t>
            </w:r>
          </w:p>
          <w:p w14:paraId="1BCA02D1" w14:textId="77777777"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w utworach czwartorzędowych, trzeciorzędowych i kredowych. W granicach jednostki</w:t>
            </w:r>
          </w:p>
          <w:p w14:paraId="2FDAC7CB" w14:textId="2F4AF1BB" w:rsidR="00B746AD" w:rsidRPr="00B746AD" w:rsidRDefault="00B746AD" w:rsidP="00B746AD">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 xml:space="preserve">wydzielony został GZWP Dolnej Wisły Nr 141 (rejon Torunia i okolic - </w:t>
            </w:r>
            <w:r w:rsidR="00D641BE">
              <w:rPr>
                <w:rFonts w:ascii="Calibri" w:hAnsi="Calibri" w:cs="Calibri"/>
                <w:sz w:val="22"/>
                <w:szCs w:val="22"/>
                <w:lang w:eastAsia="pl-PL"/>
              </w:rPr>
              <w:t>G</w:t>
            </w:r>
            <w:r w:rsidRPr="00B746AD">
              <w:rPr>
                <w:rFonts w:ascii="Calibri" w:hAnsi="Calibri" w:cs="Calibri"/>
                <w:sz w:val="22"/>
                <w:szCs w:val="22"/>
                <w:lang w:eastAsia="pl-PL"/>
              </w:rPr>
              <w:t>mina Wielka</w:t>
            </w:r>
          </w:p>
          <w:p w14:paraId="772F959A" w14:textId="4D356CDF" w:rsidR="00B746AD" w:rsidRPr="00B746AD" w:rsidRDefault="00B746AD"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B746AD">
              <w:rPr>
                <w:rFonts w:ascii="Calibri" w:hAnsi="Calibri" w:cs="Calibri"/>
                <w:sz w:val="22"/>
                <w:szCs w:val="22"/>
                <w:lang w:eastAsia="pl-PL"/>
              </w:rPr>
              <w:t xml:space="preserve">Nieszawka, </w:t>
            </w:r>
            <w:r w:rsidR="00D641BE">
              <w:rPr>
                <w:rFonts w:ascii="Calibri" w:hAnsi="Calibri" w:cs="Calibri"/>
                <w:sz w:val="22"/>
                <w:szCs w:val="22"/>
                <w:lang w:eastAsia="pl-PL"/>
              </w:rPr>
              <w:t xml:space="preserve">Gmina </w:t>
            </w:r>
            <w:r w:rsidRPr="00B746AD">
              <w:rPr>
                <w:rFonts w:ascii="Calibri" w:hAnsi="Calibri" w:cs="Calibri"/>
                <w:sz w:val="22"/>
                <w:szCs w:val="22"/>
                <w:lang w:eastAsia="pl-PL"/>
              </w:rPr>
              <w:t xml:space="preserve">Zławieś Wielka, </w:t>
            </w:r>
            <w:r w:rsidR="00D641BE">
              <w:rPr>
                <w:rFonts w:ascii="Calibri" w:hAnsi="Calibri" w:cs="Calibri"/>
                <w:sz w:val="22"/>
                <w:szCs w:val="22"/>
                <w:lang w:eastAsia="pl-PL"/>
              </w:rPr>
              <w:t xml:space="preserve">Gmina </w:t>
            </w:r>
            <w:r w:rsidRPr="00B746AD">
              <w:rPr>
                <w:rFonts w:ascii="Calibri" w:hAnsi="Calibri" w:cs="Calibri"/>
                <w:sz w:val="22"/>
                <w:szCs w:val="22"/>
                <w:lang w:eastAsia="pl-PL"/>
              </w:rPr>
              <w:t xml:space="preserve">Lubicz, </w:t>
            </w:r>
            <w:r w:rsidR="00D641BE">
              <w:rPr>
                <w:rFonts w:ascii="Calibri" w:hAnsi="Calibri" w:cs="Calibri"/>
                <w:sz w:val="22"/>
                <w:szCs w:val="22"/>
                <w:lang w:eastAsia="pl-PL"/>
              </w:rPr>
              <w:t xml:space="preserve">Gmina </w:t>
            </w:r>
            <w:r w:rsidRPr="00B746AD">
              <w:rPr>
                <w:rFonts w:ascii="Calibri" w:hAnsi="Calibri" w:cs="Calibri"/>
                <w:sz w:val="22"/>
                <w:szCs w:val="22"/>
                <w:lang w:eastAsia="pl-PL"/>
              </w:rPr>
              <w:t>Obrowo).</w:t>
            </w:r>
            <w:r>
              <w:rPr>
                <w:rFonts w:ascii="Calibri" w:hAnsi="Calibri" w:cs="Calibri"/>
                <w:sz w:val="22"/>
                <w:szCs w:val="22"/>
                <w:lang w:eastAsia="pl-PL"/>
              </w:rPr>
              <w:t xml:space="preserve"> </w:t>
            </w:r>
            <w:r w:rsidRPr="00B746AD">
              <w:rPr>
                <w:rFonts w:ascii="Calibri" w:hAnsi="Calibri" w:cs="Calibri"/>
                <w:sz w:val="22"/>
                <w:szCs w:val="22"/>
                <w:lang w:eastAsia="pl-PL"/>
              </w:rPr>
              <w:t>Rozmieszczenie terenów zalesionych w Powiecie jest zróżnicowane, głównie</w:t>
            </w:r>
            <w:r>
              <w:rPr>
                <w:rFonts w:ascii="Calibri" w:hAnsi="Calibri" w:cs="Calibri"/>
                <w:sz w:val="22"/>
                <w:szCs w:val="22"/>
                <w:lang w:eastAsia="pl-PL"/>
              </w:rPr>
              <w:t xml:space="preserve"> </w:t>
            </w:r>
            <w:r w:rsidRPr="00B746AD">
              <w:rPr>
                <w:rFonts w:ascii="Calibri" w:hAnsi="Calibri" w:cs="Calibri"/>
                <w:sz w:val="22"/>
                <w:szCs w:val="22"/>
                <w:lang w:eastAsia="pl-PL"/>
              </w:rPr>
              <w:t>skupiają się wzdłuż cieków wodnych, w części centralnej i południowej Powiatu. Wskaźni</w:t>
            </w:r>
            <w:r>
              <w:rPr>
                <w:rFonts w:ascii="Calibri" w:hAnsi="Calibri" w:cs="Calibri"/>
                <w:sz w:val="22"/>
                <w:szCs w:val="22"/>
                <w:lang w:eastAsia="pl-PL"/>
              </w:rPr>
              <w:t>k l</w:t>
            </w:r>
            <w:r w:rsidRPr="00B746AD">
              <w:rPr>
                <w:rFonts w:ascii="Calibri" w:hAnsi="Calibri" w:cs="Calibri"/>
                <w:sz w:val="22"/>
                <w:szCs w:val="22"/>
                <w:lang w:eastAsia="pl-PL"/>
              </w:rPr>
              <w:t xml:space="preserve">esistości najwyższy jest w </w:t>
            </w:r>
            <w:r w:rsidR="00D641BE">
              <w:rPr>
                <w:rFonts w:ascii="Calibri" w:hAnsi="Calibri" w:cs="Calibri"/>
                <w:sz w:val="22"/>
                <w:szCs w:val="22"/>
                <w:lang w:eastAsia="pl-PL"/>
              </w:rPr>
              <w:t>G</w:t>
            </w:r>
            <w:r w:rsidRPr="00B746AD">
              <w:rPr>
                <w:rFonts w:ascii="Calibri" w:hAnsi="Calibri" w:cs="Calibri"/>
                <w:sz w:val="22"/>
                <w:szCs w:val="22"/>
                <w:lang w:eastAsia="pl-PL"/>
              </w:rPr>
              <w:t xml:space="preserve">minie Wielka Nieszawka, a dalej w </w:t>
            </w:r>
            <w:r w:rsidR="006E0676">
              <w:rPr>
                <w:rFonts w:ascii="Calibri" w:hAnsi="Calibri" w:cs="Calibri"/>
                <w:sz w:val="22"/>
                <w:szCs w:val="22"/>
                <w:lang w:eastAsia="pl-PL"/>
              </w:rPr>
              <w:t>G</w:t>
            </w:r>
            <w:r w:rsidRPr="00B746AD">
              <w:rPr>
                <w:rFonts w:ascii="Calibri" w:hAnsi="Calibri" w:cs="Calibri"/>
                <w:sz w:val="22"/>
                <w:szCs w:val="22"/>
                <w:lang w:eastAsia="pl-PL"/>
              </w:rPr>
              <w:t xml:space="preserve">minie Czernikowo, </w:t>
            </w:r>
            <w:r w:rsidR="006E0676">
              <w:rPr>
                <w:rFonts w:ascii="Calibri" w:hAnsi="Calibri" w:cs="Calibri"/>
                <w:sz w:val="22"/>
                <w:szCs w:val="22"/>
                <w:lang w:eastAsia="pl-PL"/>
              </w:rPr>
              <w:t xml:space="preserve">Gminie </w:t>
            </w:r>
            <w:r w:rsidRPr="00B746AD">
              <w:rPr>
                <w:rFonts w:ascii="Calibri" w:hAnsi="Calibri" w:cs="Calibri"/>
                <w:sz w:val="22"/>
                <w:szCs w:val="22"/>
                <w:lang w:eastAsia="pl-PL"/>
              </w:rPr>
              <w:t>Obrowo</w:t>
            </w:r>
            <w:r>
              <w:rPr>
                <w:rFonts w:ascii="Calibri" w:hAnsi="Calibri" w:cs="Calibri"/>
                <w:sz w:val="22"/>
                <w:szCs w:val="22"/>
                <w:lang w:eastAsia="pl-PL"/>
              </w:rPr>
              <w:t xml:space="preserve"> </w:t>
            </w:r>
            <w:r w:rsidRPr="00B746AD">
              <w:rPr>
                <w:rFonts w:ascii="Calibri" w:hAnsi="Calibri" w:cs="Calibri"/>
                <w:sz w:val="22"/>
                <w:szCs w:val="22"/>
                <w:lang w:eastAsia="pl-PL"/>
              </w:rPr>
              <w:t>i</w:t>
            </w:r>
            <w:r w:rsidR="006E0676">
              <w:rPr>
                <w:rFonts w:ascii="Calibri" w:hAnsi="Calibri" w:cs="Calibri"/>
                <w:sz w:val="22"/>
                <w:szCs w:val="22"/>
                <w:lang w:eastAsia="pl-PL"/>
              </w:rPr>
              <w:t xml:space="preserve"> Gminie</w:t>
            </w:r>
            <w:r w:rsidRPr="00B746AD">
              <w:rPr>
                <w:rFonts w:ascii="Calibri" w:hAnsi="Calibri" w:cs="Calibri"/>
                <w:sz w:val="22"/>
                <w:szCs w:val="22"/>
                <w:lang w:eastAsia="pl-PL"/>
              </w:rPr>
              <w:t xml:space="preserve"> Łysomice. W kierunku północnym, lesistość jest zdecydowanie niższa, na rzecz rolniczych</w:t>
            </w:r>
            <w:r w:rsidR="00784AAA">
              <w:rPr>
                <w:rFonts w:ascii="Calibri" w:hAnsi="Calibri" w:cs="Calibri"/>
                <w:sz w:val="22"/>
                <w:szCs w:val="22"/>
                <w:lang w:eastAsia="pl-PL"/>
              </w:rPr>
              <w:t xml:space="preserve"> </w:t>
            </w:r>
            <w:r w:rsidRPr="00B746AD">
              <w:rPr>
                <w:rFonts w:ascii="Calibri" w:hAnsi="Calibri" w:cs="Calibri"/>
                <w:sz w:val="22"/>
                <w:szCs w:val="22"/>
                <w:lang w:eastAsia="pl-PL"/>
              </w:rPr>
              <w:t>form zagospodarowania terenu.</w:t>
            </w:r>
          </w:p>
        </w:tc>
        <w:tc>
          <w:tcPr>
            <w:tcW w:w="5244" w:type="dxa"/>
            <w:gridSpan w:val="2"/>
            <w:tcBorders>
              <w:top w:val="single" w:sz="4" w:space="0" w:color="auto"/>
              <w:left w:val="single" w:sz="4" w:space="0" w:color="auto"/>
              <w:bottom w:val="single" w:sz="4" w:space="0" w:color="auto"/>
            </w:tcBorders>
            <w:shd w:val="clear" w:color="auto" w:fill="FFFFFF"/>
          </w:tcPr>
          <w:p w14:paraId="778B337F" w14:textId="77777777" w:rsidR="00B746AD" w:rsidRPr="007C63D1" w:rsidRDefault="00B746AD" w:rsidP="00FE7EB0">
            <w:pPr>
              <w:pStyle w:val="Tekstpodstawowy"/>
              <w:spacing w:before="0" w:line="240" w:lineRule="auto"/>
              <w:ind w:left="132" w:right="130"/>
              <w:rPr>
                <w:rFonts w:ascii="Calibri" w:hAnsi="Calibri" w:cs="Calibri"/>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FFFFFF"/>
          </w:tcPr>
          <w:p w14:paraId="32438766" w14:textId="77777777" w:rsidR="00B746AD" w:rsidRPr="007C63D1" w:rsidRDefault="00B746AD" w:rsidP="00CF4AD6">
            <w:pPr>
              <w:pStyle w:val="Tekstpodstawowy5"/>
              <w:shd w:val="clear" w:color="auto" w:fill="auto"/>
              <w:spacing w:line="240" w:lineRule="auto"/>
              <w:ind w:left="120" w:firstLine="0"/>
              <w:rPr>
                <w:rStyle w:val="Tekstpodstawowy1"/>
                <w:rFonts w:ascii="Calibri" w:hAnsi="Calibri" w:cs="Calibri"/>
                <w:sz w:val="22"/>
                <w:szCs w:val="22"/>
              </w:rPr>
            </w:pPr>
          </w:p>
        </w:tc>
      </w:tr>
      <w:tr w:rsidR="00784AAA" w:rsidRPr="00045671" w14:paraId="73DC6BF0" w14:textId="77777777" w:rsidTr="00B746AD">
        <w:trPr>
          <w:trHeight w:hRule="exact" w:val="9647"/>
        </w:trPr>
        <w:tc>
          <w:tcPr>
            <w:tcW w:w="8790" w:type="dxa"/>
            <w:tcBorders>
              <w:top w:val="single" w:sz="4" w:space="0" w:color="auto"/>
              <w:left w:val="single" w:sz="4" w:space="0" w:color="auto"/>
              <w:bottom w:val="single" w:sz="4" w:space="0" w:color="auto"/>
            </w:tcBorders>
            <w:shd w:val="clear" w:color="auto" w:fill="FFFFFF"/>
          </w:tcPr>
          <w:p w14:paraId="29775AA5"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lastRenderedPageBreak/>
              <w:t>Obszarami i formami chronionymi na terenie Powiatu są:</w:t>
            </w:r>
          </w:p>
          <w:p w14:paraId="62DD34B2" w14:textId="159E80A1"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a) Obszar specjalnej ochrony (OSO) ptaków: Dolina Dolnej Wisły PLB 040003</w:t>
            </w:r>
            <w:r w:rsidR="006E0676">
              <w:rPr>
                <w:rFonts w:ascii="Calibri" w:hAnsi="Calibri" w:cs="Calibri"/>
                <w:sz w:val="22"/>
                <w:szCs w:val="22"/>
                <w:lang w:eastAsia="pl-PL"/>
              </w:rPr>
              <w:t>,</w:t>
            </w:r>
          </w:p>
          <w:p w14:paraId="5B3B78D0"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b) Specjalne obszary ochrony siedlisk (SOO): Dolina Drwęcy PLH 28000, Sołecka</w:t>
            </w:r>
          </w:p>
          <w:p w14:paraId="1396AFD6"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Dolina Wisły PLH 040003, Dybowska Dolina Wisły PLH 040011, Nieszawska Dolina</w:t>
            </w:r>
          </w:p>
          <w:p w14:paraId="16E46A47"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Wisły PLH 040012, Włocławska Dolina Wisły PLH 040039, Lenieć w Chorągiewce</w:t>
            </w:r>
          </w:p>
          <w:p w14:paraId="53CDEED9" w14:textId="7CB95D40"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PLH 040044, Wydmy Kotliny Toruńskiej PLH 040041</w:t>
            </w:r>
            <w:r w:rsidR="006E0676">
              <w:rPr>
                <w:rFonts w:ascii="Calibri" w:hAnsi="Calibri" w:cs="Calibri"/>
                <w:sz w:val="22"/>
                <w:szCs w:val="22"/>
                <w:lang w:eastAsia="pl-PL"/>
              </w:rPr>
              <w:t>,</w:t>
            </w:r>
          </w:p>
          <w:p w14:paraId="1E50D87F" w14:textId="6E3B6C5D"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c) rezerwaty przyrody: Las Piwnicki, Rzeka Drwęca</w:t>
            </w:r>
            <w:r w:rsidR="006E0676">
              <w:rPr>
                <w:rFonts w:ascii="Calibri" w:hAnsi="Calibri" w:cs="Calibri"/>
                <w:sz w:val="22"/>
                <w:szCs w:val="22"/>
                <w:lang w:eastAsia="pl-PL"/>
              </w:rPr>
              <w:t>,</w:t>
            </w:r>
          </w:p>
          <w:p w14:paraId="1E8E3590"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d) obszary chronionego krajobrazu: Doliny Drwęcy, Niziny Ciechocińskiej, Strefy</w:t>
            </w:r>
          </w:p>
          <w:p w14:paraId="50A99C58"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 xml:space="preserve">Krawędziowej Kotliny Toruńskiej, Torfowiskowo–Jeziorno-Leśny „Zgniłka – </w:t>
            </w:r>
            <w:proofErr w:type="spellStart"/>
            <w:r w:rsidRPr="00784AAA">
              <w:rPr>
                <w:rFonts w:ascii="Calibri" w:hAnsi="Calibri" w:cs="Calibri"/>
                <w:sz w:val="22"/>
                <w:szCs w:val="22"/>
                <w:lang w:eastAsia="pl-PL"/>
              </w:rPr>
              <w:t>Wieczno</w:t>
            </w:r>
            <w:proofErr w:type="spellEnd"/>
          </w:p>
          <w:p w14:paraId="15DFBD4E"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 Wronie”, Wydm Kotliny Toruńsko-Bydgoskiej część wschodnia i zachodnia,</w:t>
            </w:r>
          </w:p>
          <w:p w14:paraId="436E0AF0" w14:textId="78B91F65"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Wydmowy na południe od Torunia</w:t>
            </w:r>
            <w:r w:rsidR="006E0676">
              <w:rPr>
                <w:rFonts w:ascii="Calibri" w:hAnsi="Calibri" w:cs="Calibri"/>
                <w:sz w:val="22"/>
                <w:szCs w:val="22"/>
                <w:lang w:eastAsia="pl-PL"/>
              </w:rPr>
              <w:t>,</w:t>
            </w:r>
          </w:p>
          <w:p w14:paraId="6FA67C77"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e) Zespół przyrodniczo-krajobrazowy Jar przy Strudze Lubickiej.</w:t>
            </w:r>
          </w:p>
          <w:p w14:paraId="6101D4EB" w14:textId="70F67062"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f) użytki ekologiczne</w:t>
            </w:r>
            <w:r w:rsidR="006E0676">
              <w:rPr>
                <w:rFonts w:ascii="Calibri" w:hAnsi="Calibri" w:cs="Calibri"/>
                <w:sz w:val="22"/>
                <w:szCs w:val="22"/>
                <w:lang w:eastAsia="pl-PL"/>
              </w:rPr>
              <w:t>,</w:t>
            </w:r>
          </w:p>
          <w:p w14:paraId="1E522699"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g) pomniki przyrody.</w:t>
            </w:r>
          </w:p>
          <w:p w14:paraId="509F6C49" w14:textId="394241D5"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 xml:space="preserve">Na terenie </w:t>
            </w:r>
            <w:r w:rsidR="006E0676">
              <w:rPr>
                <w:rFonts w:ascii="Calibri" w:hAnsi="Calibri" w:cs="Calibri"/>
                <w:sz w:val="22"/>
                <w:szCs w:val="22"/>
                <w:lang w:eastAsia="pl-PL"/>
              </w:rPr>
              <w:t>p</w:t>
            </w:r>
            <w:r w:rsidRPr="00784AAA">
              <w:rPr>
                <w:rFonts w:ascii="Calibri" w:hAnsi="Calibri" w:cs="Calibri"/>
                <w:sz w:val="22"/>
                <w:szCs w:val="22"/>
                <w:lang w:eastAsia="pl-PL"/>
              </w:rPr>
              <w:t>owiatu zlokalizowanych jest wiele obiektów sakralnych oraz zabytków</w:t>
            </w:r>
          </w:p>
          <w:p w14:paraId="0F0A08E9"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kultury materialnej.</w:t>
            </w:r>
          </w:p>
          <w:p w14:paraId="0F0484B3"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W zakresie istniejącej infrastruktury, która może mieć wpływ na stan środowiska</w:t>
            </w:r>
          </w:p>
          <w:p w14:paraId="3B638764"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przyrodniczego (szczególnie na jakość wód powierzchniowych i podziemnych) należy</w:t>
            </w:r>
          </w:p>
          <w:p w14:paraId="744DE24A"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zwrócić uwagę na funkcjonujące na tym terenie obiekty oczyszczalni ścieków. Innym</w:t>
            </w:r>
          </w:p>
          <w:p w14:paraId="6AEF1E5A"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elementem wpływającym na stan środowiska przyrodniczego są eksploatowane na terenie</w:t>
            </w:r>
          </w:p>
          <w:p w14:paraId="726C4B11"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Powiatu komunalne ujęcia wód oraz ujęcia wód dla celów innych niż komunalne, ze względu</w:t>
            </w:r>
          </w:p>
          <w:p w14:paraId="3F88CC6D"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na występujące obszary GZWP.</w:t>
            </w:r>
          </w:p>
          <w:p w14:paraId="7E17582C" w14:textId="3DE46750"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 xml:space="preserve">Na terenie </w:t>
            </w:r>
            <w:r w:rsidR="006E0676">
              <w:rPr>
                <w:rFonts w:ascii="Calibri" w:hAnsi="Calibri" w:cs="Calibri"/>
                <w:sz w:val="22"/>
                <w:szCs w:val="22"/>
                <w:lang w:eastAsia="pl-PL"/>
              </w:rPr>
              <w:t>p</w:t>
            </w:r>
            <w:r w:rsidRPr="00784AAA">
              <w:rPr>
                <w:rFonts w:ascii="Calibri" w:hAnsi="Calibri" w:cs="Calibri"/>
                <w:sz w:val="22"/>
                <w:szCs w:val="22"/>
                <w:lang w:eastAsia="pl-PL"/>
              </w:rPr>
              <w:t>owiatu zlokalizowane są zamknięte już składowiska odpadów, które są</w:t>
            </w:r>
          </w:p>
          <w:p w14:paraId="609E835F"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na bieżąco monitorowane oraz jedno czynne składowisko. Składowiska odpadów stanowią</w:t>
            </w:r>
          </w:p>
          <w:p w14:paraId="3C22C93A"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duże obciążenie dla środowiska, jednak jak wynika z przekazywanych informacji nie</w:t>
            </w:r>
          </w:p>
          <w:p w14:paraId="1D8E7743"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stanowią one zagrożenia dla środowiska.</w:t>
            </w:r>
          </w:p>
          <w:p w14:paraId="7D81F9DC"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W odniesieniu do Programu ochrony środowiska jednostką, na której spoczywać</w:t>
            </w:r>
          </w:p>
          <w:p w14:paraId="7E5B79C9" w14:textId="7054F6B8"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będą główne zadania zarządzania będą</w:t>
            </w:r>
            <w:r w:rsidR="006E0676">
              <w:rPr>
                <w:rFonts w:ascii="Calibri" w:hAnsi="Calibri" w:cs="Calibri"/>
                <w:sz w:val="22"/>
                <w:szCs w:val="22"/>
                <w:lang w:eastAsia="pl-PL"/>
              </w:rPr>
              <w:t xml:space="preserve"> </w:t>
            </w:r>
            <w:r w:rsidRPr="00784AAA">
              <w:rPr>
                <w:rFonts w:ascii="Calibri" w:hAnsi="Calibri" w:cs="Calibri"/>
                <w:sz w:val="22"/>
                <w:szCs w:val="22"/>
                <w:lang w:eastAsia="pl-PL"/>
              </w:rPr>
              <w:t>gminy oraz Powiat Toruński. Mimo to całościowe</w:t>
            </w:r>
          </w:p>
          <w:p w14:paraId="165C0072"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zarządzanie środowiskiem w jednostce będzie odbywać się na kilku szczeblach. Oprócz</w:t>
            </w:r>
          </w:p>
          <w:p w14:paraId="6289C298" w14:textId="77777777" w:rsid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szczebla gminnego i powiatowego, jest jeszcze poziom wojewódzki oraz jednostek</w:t>
            </w:r>
          </w:p>
          <w:p w14:paraId="59FB2F5D"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organizacyjnych, obejmujących działania podejmowane przez podmioty gospodarcze</w:t>
            </w:r>
          </w:p>
          <w:p w14:paraId="1454DD14" w14:textId="77777777" w:rsidR="00784AAA" w:rsidRPr="00B746AD"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korzystające ze środowiska.</w:t>
            </w:r>
          </w:p>
        </w:tc>
        <w:tc>
          <w:tcPr>
            <w:tcW w:w="5244" w:type="dxa"/>
            <w:gridSpan w:val="2"/>
            <w:tcBorders>
              <w:top w:val="single" w:sz="4" w:space="0" w:color="auto"/>
              <w:left w:val="single" w:sz="4" w:space="0" w:color="auto"/>
              <w:bottom w:val="single" w:sz="4" w:space="0" w:color="auto"/>
            </w:tcBorders>
            <w:shd w:val="clear" w:color="auto" w:fill="FFFFFF"/>
          </w:tcPr>
          <w:p w14:paraId="16B1F706" w14:textId="77777777" w:rsidR="00784AAA" w:rsidRPr="007C63D1" w:rsidRDefault="00784AAA" w:rsidP="00FE7EB0">
            <w:pPr>
              <w:pStyle w:val="Tekstpodstawowy"/>
              <w:spacing w:before="0" w:line="240" w:lineRule="auto"/>
              <w:ind w:left="132" w:right="130"/>
              <w:rPr>
                <w:rFonts w:ascii="Calibri" w:hAnsi="Calibri" w:cs="Calibri"/>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FFFFFF"/>
          </w:tcPr>
          <w:p w14:paraId="445E61D8" w14:textId="77777777" w:rsidR="00784AAA" w:rsidRPr="007C63D1" w:rsidRDefault="00784AAA" w:rsidP="00CF4AD6">
            <w:pPr>
              <w:pStyle w:val="Tekstpodstawowy5"/>
              <w:shd w:val="clear" w:color="auto" w:fill="auto"/>
              <w:spacing w:line="240" w:lineRule="auto"/>
              <w:ind w:left="120" w:firstLine="0"/>
              <w:rPr>
                <w:rStyle w:val="Tekstpodstawowy1"/>
                <w:rFonts w:ascii="Calibri" w:hAnsi="Calibri" w:cs="Calibri"/>
                <w:sz w:val="22"/>
                <w:szCs w:val="22"/>
              </w:rPr>
            </w:pPr>
          </w:p>
        </w:tc>
      </w:tr>
      <w:tr w:rsidR="00784AAA" w:rsidRPr="00045671" w14:paraId="5EF393B9" w14:textId="77777777" w:rsidTr="00B746AD">
        <w:trPr>
          <w:trHeight w:hRule="exact" w:val="9647"/>
        </w:trPr>
        <w:tc>
          <w:tcPr>
            <w:tcW w:w="8790" w:type="dxa"/>
            <w:tcBorders>
              <w:top w:val="single" w:sz="4" w:space="0" w:color="auto"/>
              <w:left w:val="single" w:sz="4" w:space="0" w:color="auto"/>
              <w:bottom w:val="single" w:sz="4" w:space="0" w:color="auto"/>
            </w:tcBorders>
            <w:shd w:val="clear" w:color="auto" w:fill="FFFFFF"/>
          </w:tcPr>
          <w:p w14:paraId="6A25D989"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lastRenderedPageBreak/>
              <w:t>W celu wytyczenia najważniejszych działań dotyczących założeń programowych dla</w:t>
            </w:r>
          </w:p>
          <w:p w14:paraId="491746A5"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Powiatu Toruńskiego wynikających z analizy stanu i zagrożeń środowiska jest określenie</w:t>
            </w:r>
          </w:p>
          <w:p w14:paraId="1CFDF4AC"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obszarów interwencji dla jednostki, czyli obszarów stwarzających nadal problemy. Dla</w:t>
            </w:r>
          </w:p>
          <w:p w14:paraId="55A01DF6" w14:textId="7E5C4738" w:rsidR="00784AAA" w:rsidRPr="00784AAA" w:rsidRDefault="006E0676"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Pr>
                <w:rFonts w:ascii="Calibri" w:hAnsi="Calibri" w:cs="Calibri"/>
                <w:sz w:val="22"/>
                <w:szCs w:val="22"/>
                <w:lang w:eastAsia="pl-PL"/>
              </w:rPr>
              <w:t>p</w:t>
            </w:r>
            <w:r w:rsidR="00784AAA" w:rsidRPr="00784AAA">
              <w:rPr>
                <w:rFonts w:ascii="Calibri" w:hAnsi="Calibri" w:cs="Calibri"/>
                <w:sz w:val="22"/>
                <w:szCs w:val="22"/>
                <w:lang w:eastAsia="pl-PL"/>
              </w:rPr>
              <w:t>owiatu są nimi:</w:t>
            </w:r>
          </w:p>
          <w:p w14:paraId="7AAA3809"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 wody powierzchniowe,</w:t>
            </w:r>
          </w:p>
          <w:p w14:paraId="6F34B105"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 zasoby przyrodnicze,</w:t>
            </w:r>
          </w:p>
          <w:p w14:paraId="5378017B"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 obszary wymagające rekultywacji,</w:t>
            </w:r>
          </w:p>
          <w:p w14:paraId="3DDD9E7B"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 powietrze atmosferyczne,</w:t>
            </w:r>
          </w:p>
          <w:p w14:paraId="7A15A381"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 klimat akustyczny,</w:t>
            </w:r>
          </w:p>
          <w:p w14:paraId="2B2E8F5D"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 gospodarka odpadami.</w:t>
            </w:r>
          </w:p>
          <w:p w14:paraId="343EB43C"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W oparciu o przeprowadzoną analizę stanu środowiska i infrastruktury Powiatu</w:t>
            </w:r>
          </w:p>
          <w:p w14:paraId="64952648" w14:textId="77777777" w:rsidR="00784AAA" w:rsidRP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Toruńskiego, wskazano 9 obszarów interwencji, w ramach których wyznaczono 9 celów do</w:t>
            </w:r>
          </w:p>
          <w:p w14:paraId="48EA72BF" w14:textId="77777777" w:rsidR="00784AAA" w:rsidRDefault="00784AAA" w:rsidP="00784AAA">
            <w:pPr>
              <w:widowControl w:val="0"/>
              <w:suppressAutoHyphens w:val="0"/>
              <w:autoSpaceDE w:val="0"/>
              <w:autoSpaceDN w:val="0"/>
              <w:adjustRightInd w:val="0"/>
              <w:spacing w:line="293" w:lineRule="atLeast"/>
              <w:ind w:left="132" w:right="131"/>
              <w:jc w:val="both"/>
              <w:rPr>
                <w:rFonts w:ascii="Calibri" w:hAnsi="Calibri" w:cs="Calibri"/>
                <w:sz w:val="22"/>
                <w:szCs w:val="22"/>
                <w:lang w:eastAsia="pl-PL"/>
              </w:rPr>
            </w:pPr>
            <w:r w:rsidRPr="00784AAA">
              <w:rPr>
                <w:rFonts w:ascii="Calibri" w:hAnsi="Calibri" w:cs="Calibri"/>
                <w:sz w:val="22"/>
                <w:szCs w:val="22"/>
                <w:lang w:eastAsia="pl-PL"/>
              </w:rPr>
              <w:t>realizacji. Cele będą realizowane poprzez kierunki interwencji i konkretne zadania</w:t>
            </w:r>
            <w:r>
              <w:rPr>
                <w:rFonts w:ascii="Calibri" w:hAnsi="Calibri" w:cs="Calibri"/>
                <w:sz w:val="22"/>
                <w:szCs w:val="22"/>
                <w:lang w:eastAsia="pl-PL"/>
              </w:rPr>
              <w:t>:</w:t>
            </w:r>
          </w:p>
          <w:p w14:paraId="6540D403" w14:textId="67B9FFDA" w:rsidR="00784AAA" w:rsidRDefault="00784AAA" w:rsidP="0043550D">
            <w:pPr>
              <w:pStyle w:val="Akapitzlist"/>
              <w:widowControl w:val="0"/>
              <w:numPr>
                <w:ilvl w:val="0"/>
                <w:numId w:val="143"/>
              </w:numPr>
              <w:autoSpaceDE w:val="0"/>
              <w:autoSpaceDN w:val="0"/>
              <w:adjustRightInd w:val="0"/>
              <w:spacing w:line="293" w:lineRule="atLeast"/>
              <w:ind w:right="131"/>
            </w:pPr>
            <w:r w:rsidRPr="00784AAA">
              <w:t>ochrona klimatu i jakości powietrza</w:t>
            </w:r>
            <w:r>
              <w:t xml:space="preserve"> - utrzymanie standardów jakości powietrza na dobrym poziomie poprzez stałą redukcję emisji pyłów, gazów i odorów</w:t>
            </w:r>
            <w:r w:rsidR="006E0676">
              <w:t>,</w:t>
            </w:r>
          </w:p>
          <w:p w14:paraId="03127400" w14:textId="6599393A" w:rsidR="00784AAA" w:rsidRDefault="00784AAA" w:rsidP="0043550D">
            <w:pPr>
              <w:pStyle w:val="Akapitzlist"/>
              <w:widowControl w:val="0"/>
              <w:numPr>
                <w:ilvl w:val="0"/>
                <w:numId w:val="143"/>
              </w:numPr>
              <w:autoSpaceDE w:val="0"/>
              <w:autoSpaceDN w:val="0"/>
              <w:adjustRightInd w:val="0"/>
              <w:spacing w:line="293" w:lineRule="atLeast"/>
              <w:ind w:right="131"/>
            </w:pPr>
            <w:r w:rsidRPr="00784AAA">
              <w:t>zagrożenia hałasem</w:t>
            </w:r>
            <w:r>
              <w:t xml:space="preserve"> - zminimalizowanie uciążliwego hałasu i utrzymanie jak najlepszej jakości stanu akustycznego środowiska</w:t>
            </w:r>
            <w:r w:rsidR="006E0676">
              <w:t>,</w:t>
            </w:r>
          </w:p>
          <w:p w14:paraId="75F8CF9B" w14:textId="4235654C" w:rsidR="00784AAA" w:rsidRDefault="00784AAA" w:rsidP="0043550D">
            <w:pPr>
              <w:pStyle w:val="Akapitzlist"/>
              <w:widowControl w:val="0"/>
              <w:numPr>
                <w:ilvl w:val="0"/>
                <w:numId w:val="143"/>
              </w:numPr>
              <w:autoSpaceDE w:val="0"/>
              <w:autoSpaceDN w:val="0"/>
              <w:adjustRightInd w:val="0"/>
              <w:spacing w:line="293" w:lineRule="atLeast"/>
              <w:ind w:right="131"/>
            </w:pPr>
            <w:r>
              <w:t>pola elektromagnetyczne - ochrona mieszkańców przed polami elektromagnetycznymi</w:t>
            </w:r>
            <w:r w:rsidR="006E0676">
              <w:t>,</w:t>
            </w:r>
          </w:p>
          <w:p w14:paraId="65416292" w14:textId="157BFEC9" w:rsidR="00784AAA" w:rsidRDefault="00784AAA" w:rsidP="0043550D">
            <w:pPr>
              <w:pStyle w:val="Akapitzlist"/>
              <w:widowControl w:val="0"/>
              <w:numPr>
                <w:ilvl w:val="0"/>
                <w:numId w:val="143"/>
              </w:numPr>
              <w:autoSpaceDE w:val="0"/>
              <w:autoSpaceDN w:val="0"/>
              <w:adjustRightInd w:val="0"/>
              <w:spacing w:line="293" w:lineRule="atLeast"/>
              <w:ind w:right="131"/>
            </w:pPr>
            <w:r>
              <w:t>gospodarowanie wodami – zwiększenie bezpieczeństwa powodziowego - ochrona zasobów wód powierzchniowych i podziemnych</w:t>
            </w:r>
            <w:r w:rsidR="006E0676">
              <w:t>,</w:t>
            </w:r>
          </w:p>
          <w:p w14:paraId="186F7626" w14:textId="50EA2741" w:rsidR="00784AAA" w:rsidRDefault="00784AAA" w:rsidP="0043550D">
            <w:pPr>
              <w:pStyle w:val="Akapitzlist"/>
              <w:widowControl w:val="0"/>
              <w:numPr>
                <w:ilvl w:val="0"/>
                <w:numId w:val="143"/>
              </w:numPr>
              <w:autoSpaceDE w:val="0"/>
              <w:autoSpaceDN w:val="0"/>
              <w:adjustRightInd w:val="0"/>
              <w:spacing w:line="293" w:lineRule="atLeast"/>
              <w:ind w:right="131"/>
            </w:pPr>
            <w:r>
              <w:t>zasoby geologiczne -  racjonalne gospodarowanie zasobami geologicznymi</w:t>
            </w:r>
            <w:r w:rsidR="006E0676">
              <w:t>,</w:t>
            </w:r>
          </w:p>
          <w:p w14:paraId="071453FE" w14:textId="41F0D855" w:rsidR="00784AAA" w:rsidRDefault="00784AAA" w:rsidP="0043550D">
            <w:pPr>
              <w:pStyle w:val="Akapitzlist"/>
              <w:widowControl w:val="0"/>
              <w:numPr>
                <w:ilvl w:val="0"/>
                <w:numId w:val="143"/>
              </w:numPr>
              <w:autoSpaceDE w:val="0"/>
              <w:autoSpaceDN w:val="0"/>
              <w:adjustRightInd w:val="0"/>
              <w:spacing w:line="293" w:lineRule="atLeast"/>
              <w:ind w:right="131"/>
            </w:pPr>
            <w:r>
              <w:t>gleby -  ochrona gleb</w:t>
            </w:r>
            <w:r w:rsidR="006E0676">
              <w:t>,</w:t>
            </w:r>
          </w:p>
          <w:p w14:paraId="31E6F5FD" w14:textId="4FA8080C" w:rsidR="00784AAA" w:rsidRDefault="00784AAA" w:rsidP="0043550D">
            <w:pPr>
              <w:pStyle w:val="Akapitzlist"/>
              <w:widowControl w:val="0"/>
              <w:numPr>
                <w:ilvl w:val="0"/>
                <w:numId w:val="143"/>
              </w:numPr>
              <w:autoSpaceDE w:val="0"/>
              <w:autoSpaceDN w:val="0"/>
              <w:adjustRightInd w:val="0"/>
              <w:spacing w:line="293" w:lineRule="atLeast"/>
              <w:ind w:right="131"/>
            </w:pPr>
            <w:r>
              <w:t>gospodarka odpadami i zapobieganie powstawaniu odpadów - skuteczny rozwój systemu gospodarki odpadami</w:t>
            </w:r>
            <w:r w:rsidR="006E0676">
              <w:t>,</w:t>
            </w:r>
          </w:p>
          <w:p w14:paraId="0477C607" w14:textId="7C49A606" w:rsidR="00784AAA" w:rsidRDefault="00784AAA" w:rsidP="0043550D">
            <w:pPr>
              <w:pStyle w:val="Akapitzlist"/>
              <w:widowControl w:val="0"/>
              <w:numPr>
                <w:ilvl w:val="0"/>
                <w:numId w:val="143"/>
              </w:numPr>
              <w:autoSpaceDE w:val="0"/>
              <w:autoSpaceDN w:val="0"/>
              <w:adjustRightInd w:val="0"/>
              <w:spacing w:line="293" w:lineRule="atLeast"/>
              <w:ind w:right="131"/>
            </w:pPr>
            <w:r>
              <w:t>zasoby przyrodnicze - ochrona zasobów przyrodniczych</w:t>
            </w:r>
            <w:r w:rsidR="006E0676">
              <w:t>,</w:t>
            </w:r>
          </w:p>
          <w:p w14:paraId="01F4A93A" w14:textId="30732313" w:rsidR="00784AAA" w:rsidRPr="00784AAA" w:rsidRDefault="00784AAA" w:rsidP="0043550D">
            <w:pPr>
              <w:pStyle w:val="Akapitzlist"/>
              <w:widowControl w:val="0"/>
              <w:numPr>
                <w:ilvl w:val="0"/>
                <w:numId w:val="143"/>
              </w:numPr>
              <w:autoSpaceDE w:val="0"/>
              <w:autoSpaceDN w:val="0"/>
              <w:adjustRightInd w:val="0"/>
              <w:spacing w:line="293" w:lineRule="atLeast"/>
              <w:ind w:right="131"/>
            </w:pPr>
            <w:r>
              <w:t>zagrożenia poważnymi awariami -  przeciwdziałanie występowaniu poważnych awarii</w:t>
            </w:r>
            <w:r w:rsidR="006E0676">
              <w:t>.</w:t>
            </w:r>
          </w:p>
        </w:tc>
        <w:tc>
          <w:tcPr>
            <w:tcW w:w="5244" w:type="dxa"/>
            <w:gridSpan w:val="2"/>
            <w:tcBorders>
              <w:top w:val="single" w:sz="4" w:space="0" w:color="auto"/>
              <w:left w:val="single" w:sz="4" w:space="0" w:color="auto"/>
              <w:bottom w:val="single" w:sz="4" w:space="0" w:color="auto"/>
            </w:tcBorders>
            <w:shd w:val="clear" w:color="auto" w:fill="FFFFFF"/>
          </w:tcPr>
          <w:p w14:paraId="220CCFC4" w14:textId="77777777" w:rsidR="00784AAA" w:rsidRPr="007C63D1" w:rsidRDefault="00784AAA" w:rsidP="00FE7EB0">
            <w:pPr>
              <w:pStyle w:val="Tekstpodstawowy"/>
              <w:spacing w:before="0" w:line="240" w:lineRule="auto"/>
              <w:ind w:left="132" w:right="130"/>
              <w:rPr>
                <w:rFonts w:ascii="Calibri" w:hAnsi="Calibri" w:cs="Calibri"/>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FFFFFF"/>
          </w:tcPr>
          <w:p w14:paraId="608B66CC" w14:textId="77777777" w:rsidR="00784AAA" w:rsidRPr="007C63D1" w:rsidRDefault="00784AAA" w:rsidP="00CF4AD6">
            <w:pPr>
              <w:pStyle w:val="Tekstpodstawowy5"/>
              <w:shd w:val="clear" w:color="auto" w:fill="auto"/>
              <w:spacing w:line="240" w:lineRule="auto"/>
              <w:ind w:left="120" w:firstLine="0"/>
              <w:rPr>
                <w:rStyle w:val="Tekstpodstawowy1"/>
                <w:rFonts w:ascii="Calibri" w:hAnsi="Calibri" w:cs="Calibri"/>
                <w:sz w:val="22"/>
                <w:szCs w:val="22"/>
              </w:rPr>
            </w:pPr>
          </w:p>
        </w:tc>
      </w:tr>
      <w:tr w:rsidR="00AF19C6" w:rsidRPr="006345B2" w14:paraId="0DF2FE0F" w14:textId="77777777">
        <w:trPr>
          <w:trHeight w:hRule="exact" w:val="570"/>
        </w:trPr>
        <w:tc>
          <w:tcPr>
            <w:tcW w:w="1531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14:paraId="41770476" w14:textId="77777777" w:rsidR="00AF19C6" w:rsidRPr="006345B2" w:rsidRDefault="00AF19C6" w:rsidP="00034FD7">
            <w:pPr>
              <w:pStyle w:val="Tekstpodstawowy5"/>
              <w:ind w:left="119"/>
              <w:jc w:val="center"/>
              <w:rPr>
                <w:rStyle w:val="Tekstpodstawowy1"/>
                <w:rFonts w:ascii="Calibri" w:hAnsi="Calibri" w:cs="Calibri"/>
                <w:b/>
                <w:bCs/>
                <w:sz w:val="22"/>
                <w:szCs w:val="22"/>
              </w:rPr>
            </w:pPr>
            <w:r w:rsidRPr="006345B2">
              <w:rPr>
                <w:rFonts w:ascii="Calibri" w:hAnsi="Calibri" w:cs="Calibri"/>
                <w:b/>
                <w:bCs/>
                <w:sz w:val="22"/>
                <w:szCs w:val="22"/>
              </w:rPr>
              <w:lastRenderedPageBreak/>
              <w:t xml:space="preserve">PLAN GOSPODARKI NISKOEMISYJNEJDLA </w:t>
            </w:r>
            <w:r w:rsidR="00F27A41">
              <w:rPr>
                <w:rFonts w:ascii="Calibri" w:hAnsi="Calibri" w:cs="Calibri"/>
                <w:b/>
                <w:bCs/>
                <w:sz w:val="22"/>
                <w:szCs w:val="22"/>
              </w:rPr>
              <w:t xml:space="preserve">GMINY </w:t>
            </w:r>
            <w:r w:rsidR="002A6BAE">
              <w:rPr>
                <w:rFonts w:ascii="Calibri" w:hAnsi="Calibri" w:cs="Calibri"/>
                <w:b/>
                <w:bCs/>
                <w:sz w:val="22"/>
                <w:szCs w:val="22"/>
              </w:rPr>
              <w:t>CHEŁMŻA</w:t>
            </w:r>
          </w:p>
        </w:tc>
      </w:tr>
      <w:tr w:rsidR="00AF19C6" w:rsidRPr="00045671" w14:paraId="51E01FCA" w14:textId="77777777" w:rsidTr="00EE7608">
        <w:trPr>
          <w:trHeight w:hRule="exact" w:val="7520"/>
        </w:trPr>
        <w:tc>
          <w:tcPr>
            <w:tcW w:w="9640" w:type="dxa"/>
            <w:gridSpan w:val="2"/>
            <w:tcBorders>
              <w:top w:val="single" w:sz="4" w:space="0" w:color="auto"/>
              <w:left w:val="single" w:sz="4" w:space="0" w:color="auto"/>
              <w:bottom w:val="single" w:sz="4" w:space="0" w:color="auto"/>
            </w:tcBorders>
            <w:shd w:val="clear" w:color="auto" w:fill="FFFFFF"/>
          </w:tcPr>
          <w:p w14:paraId="3E093B19" w14:textId="2F19CC07" w:rsidR="00AF19C6" w:rsidRPr="006345B2" w:rsidRDefault="00AF19C6" w:rsidP="00592229">
            <w:pPr>
              <w:suppressAutoHyphens w:val="0"/>
              <w:autoSpaceDE w:val="0"/>
              <w:autoSpaceDN w:val="0"/>
              <w:adjustRightInd w:val="0"/>
              <w:ind w:left="132" w:right="150"/>
              <w:jc w:val="both"/>
              <w:rPr>
                <w:rFonts w:ascii="Calibri" w:hAnsi="Calibri" w:cs="Calibri"/>
                <w:lang w:eastAsia="pl-PL"/>
              </w:rPr>
            </w:pPr>
            <w:r w:rsidRPr="006345B2">
              <w:rPr>
                <w:rFonts w:ascii="Calibri" w:hAnsi="Calibri" w:cs="Calibri"/>
                <w:sz w:val="22"/>
                <w:szCs w:val="22"/>
                <w:lang w:eastAsia="pl-PL"/>
              </w:rPr>
              <w:t>Plan Gospodarki Niskoemisyjnej</w:t>
            </w:r>
            <w:r w:rsidR="006E0676">
              <w:rPr>
                <w:rFonts w:ascii="Calibri" w:hAnsi="Calibri" w:cs="Calibri"/>
                <w:sz w:val="22"/>
                <w:szCs w:val="22"/>
                <w:lang w:eastAsia="pl-PL"/>
              </w:rPr>
              <w:t xml:space="preserve"> (PGN)</w:t>
            </w:r>
            <w:r w:rsidRPr="006345B2">
              <w:rPr>
                <w:rFonts w:ascii="Calibri" w:hAnsi="Calibri" w:cs="Calibri"/>
                <w:sz w:val="22"/>
                <w:szCs w:val="22"/>
                <w:lang w:eastAsia="pl-PL"/>
              </w:rPr>
              <w:t xml:space="preserve"> jest gminnym dokumentem strategicznym, którego zasadniczym celem jest opracowanie strategii obniżenia emisji gazów cieplarnianych ze źródeł pierwotnych i wtórnych zlokalizowanych na terenie gminy. Dokument ten zawiera zestaw działań inwestycyjnych i </w:t>
            </w:r>
            <w:proofErr w:type="spellStart"/>
            <w:r w:rsidRPr="006345B2">
              <w:rPr>
                <w:rFonts w:ascii="Calibri" w:hAnsi="Calibri" w:cs="Calibri"/>
                <w:sz w:val="22"/>
                <w:szCs w:val="22"/>
                <w:lang w:eastAsia="pl-PL"/>
              </w:rPr>
              <w:t>nieinwestycyjnych</w:t>
            </w:r>
            <w:proofErr w:type="spellEnd"/>
            <w:r w:rsidRPr="006345B2">
              <w:rPr>
                <w:rFonts w:ascii="Calibri" w:hAnsi="Calibri" w:cs="Calibri"/>
                <w:sz w:val="22"/>
                <w:szCs w:val="22"/>
                <w:lang w:eastAsia="pl-PL"/>
              </w:rPr>
              <w:t xml:space="preserve"> zmierzających do zmniejszenia emisji gazów cieplarnianych poprzez: podniesienie efektywności energetycznej budynków, zwiększenie mocy instalacji odnawialnych źródeł energii oraz zmniejszenie emisji dwutlenku węgla w transporcie.</w:t>
            </w:r>
          </w:p>
          <w:p w14:paraId="032D0A06" w14:textId="71091B60" w:rsidR="00AF19C6" w:rsidRDefault="006345B2" w:rsidP="00BD2B49">
            <w:pPr>
              <w:suppressAutoHyphens w:val="0"/>
              <w:autoSpaceDE w:val="0"/>
              <w:autoSpaceDN w:val="0"/>
              <w:adjustRightInd w:val="0"/>
              <w:ind w:left="132" w:right="208"/>
              <w:jc w:val="both"/>
              <w:rPr>
                <w:rFonts w:ascii="Calibri" w:hAnsi="Calibri" w:cs="Calibri"/>
                <w:lang w:eastAsia="pl-PL"/>
              </w:rPr>
            </w:pPr>
            <w:r w:rsidRPr="006345B2">
              <w:rPr>
                <w:rFonts w:ascii="Calibri" w:hAnsi="Calibri" w:cs="Calibri"/>
                <w:sz w:val="22"/>
                <w:szCs w:val="22"/>
                <w:lang w:eastAsia="pl-PL"/>
              </w:rPr>
              <w:t>P</w:t>
            </w:r>
            <w:r w:rsidR="006E0676">
              <w:rPr>
                <w:rFonts w:ascii="Calibri" w:hAnsi="Calibri" w:cs="Calibri"/>
                <w:sz w:val="22"/>
                <w:szCs w:val="22"/>
                <w:lang w:eastAsia="pl-PL"/>
              </w:rPr>
              <w:t>GN</w:t>
            </w:r>
            <w:r w:rsidRPr="006345B2">
              <w:rPr>
                <w:rFonts w:ascii="Calibri" w:hAnsi="Calibri" w:cs="Calibri"/>
                <w:sz w:val="22"/>
                <w:szCs w:val="22"/>
                <w:lang w:eastAsia="pl-PL"/>
              </w:rPr>
              <w:t xml:space="preserve"> to dokument, który określa wizję rozw</w:t>
            </w:r>
            <w:r w:rsidR="00BD2B49">
              <w:rPr>
                <w:rFonts w:ascii="Calibri" w:hAnsi="Calibri" w:cs="Calibri"/>
                <w:sz w:val="22"/>
                <w:szCs w:val="22"/>
                <w:lang w:eastAsia="pl-PL"/>
              </w:rPr>
              <w:t>oju niskoemisyjnej gospodarki  gminie</w:t>
            </w:r>
            <w:r w:rsidRPr="006345B2">
              <w:rPr>
                <w:rFonts w:ascii="Calibri" w:hAnsi="Calibri" w:cs="Calibri"/>
                <w:sz w:val="22"/>
                <w:szCs w:val="22"/>
                <w:lang w:eastAsia="pl-PL"/>
              </w:rPr>
              <w:t>. Dzięki temu gmina będzie mogła osiągnąć długofalowe korzyści środowiskowe, społeczne i ekonomiczne. Istotnym elementem P</w:t>
            </w:r>
            <w:r w:rsidR="006E0676">
              <w:rPr>
                <w:rFonts w:ascii="Calibri" w:hAnsi="Calibri" w:cs="Calibri"/>
                <w:sz w:val="22"/>
                <w:szCs w:val="22"/>
                <w:lang w:eastAsia="pl-PL"/>
              </w:rPr>
              <w:t>GN</w:t>
            </w:r>
            <w:r w:rsidRPr="006345B2">
              <w:rPr>
                <w:rFonts w:ascii="Calibri" w:hAnsi="Calibri" w:cs="Calibri"/>
                <w:sz w:val="22"/>
                <w:szCs w:val="22"/>
                <w:lang w:eastAsia="pl-PL"/>
              </w:rPr>
              <w:t xml:space="preserve"> jest wyz</w:t>
            </w:r>
            <w:r w:rsidR="00BD2B49">
              <w:rPr>
                <w:rFonts w:ascii="Calibri" w:hAnsi="Calibri" w:cs="Calibri"/>
                <w:sz w:val="22"/>
                <w:szCs w:val="22"/>
                <w:lang w:eastAsia="pl-PL"/>
              </w:rPr>
              <w:t>naczenie celów strategicznych i </w:t>
            </w:r>
            <w:r w:rsidRPr="006345B2">
              <w:rPr>
                <w:rFonts w:ascii="Calibri" w:hAnsi="Calibri" w:cs="Calibri"/>
                <w:sz w:val="22"/>
                <w:szCs w:val="22"/>
                <w:lang w:eastAsia="pl-PL"/>
              </w:rPr>
              <w:t>szczegółowych, realizujących określoną wizję gminy w zakresie zwiększenia efektywności energetycznej, zmniejszenia emisji gazów cieplarnianych oraz wdrożenia nowych technologii zgodn</w:t>
            </w:r>
            <w:r w:rsidR="00BD2B49">
              <w:rPr>
                <w:rFonts w:ascii="Calibri" w:hAnsi="Calibri" w:cs="Calibri"/>
                <w:sz w:val="22"/>
                <w:szCs w:val="22"/>
                <w:lang w:eastAsia="pl-PL"/>
              </w:rPr>
              <w:t>ie z </w:t>
            </w:r>
            <w:r w:rsidRPr="006345B2">
              <w:rPr>
                <w:rFonts w:ascii="Calibri" w:hAnsi="Calibri" w:cs="Calibri"/>
                <w:sz w:val="22"/>
                <w:szCs w:val="22"/>
                <w:lang w:eastAsia="pl-PL"/>
              </w:rPr>
              <w:t>zasadą zrównoważonego rozwoju.</w:t>
            </w:r>
          </w:p>
          <w:p w14:paraId="71E636C8" w14:textId="056C3262" w:rsidR="006345B2" w:rsidRPr="006345B2" w:rsidRDefault="006345B2" w:rsidP="006345B2">
            <w:pPr>
              <w:suppressAutoHyphens w:val="0"/>
              <w:autoSpaceDE w:val="0"/>
              <w:autoSpaceDN w:val="0"/>
              <w:adjustRightInd w:val="0"/>
              <w:ind w:left="132"/>
              <w:rPr>
                <w:rFonts w:ascii="Calibri" w:hAnsi="Calibri" w:cs="Calibri"/>
                <w:lang w:eastAsia="pl-PL"/>
              </w:rPr>
            </w:pPr>
            <w:r w:rsidRPr="006345B2">
              <w:rPr>
                <w:rFonts w:ascii="Calibri" w:hAnsi="Calibri" w:cs="Calibri"/>
                <w:sz w:val="22"/>
                <w:szCs w:val="22"/>
                <w:lang w:eastAsia="pl-PL"/>
              </w:rPr>
              <w:t>Podstawą opracowania P</w:t>
            </w:r>
            <w:r w:rsidR="006E0676">
              <w:rPr>
                <w:rFonts w:ascii="Calibri" w:hAnsi="Calibri" w:cs="Calibri"/>
                <w:sz w:val="22"/>
                <w:szCs w:val="22"/>
                <w:lang w:eastAsia="pl-PL"/>
              </w:rPr>
              <w:t>GN</w:t>
            </w:r>
            <w:r w:rsidRPr="006345B2">
              <w:rPr>
                <w:rFonts w:ascii="Calibri" w:hAnsi="Calibri" w:cs="Calibri"/>
                <w:sz w:val="22"/>
                <w:szCs w:val="22"/>
                <w:lang w:eastAsia="pl-PL"/>
              </w:rPr>
              <w:t xml:space="preserve"> była inwentaryzacja emisji gazów cieplarnianych z terenu gminy, oparta na jej bilansie energetycznym. Na podstawie przeprowadzonej inwentaryzacji zostały zidentyfikowane niezbędne do realizacji zadania przyczyniające się do osiągnięcia wyznaczonych celów. </w:t>
            </w:r>
          </w:p>
          <w:p w14:paraId="27D0961D" w14:textId="77777777" w:rsidR="006345B2" w:rsidRDefault="006345B2" w:rsidP="00BD2B49">
            <w:pPr>
              <w:suppressAutoHyphens w:val="0"/>
              <w:autoSpaceDE w:val="0"/>
              <w:autoSpaceDN w:val="0"/>
              <w:adjustRightInd w:val="0"/>
              <w:ind w:left="132" w:right="208"/>
              <w:jc w:val="both"/>
              <w:rPr>
                <w:rFonts w:ascii="Calibri" w:hAnsi="Calibri" w:cs="Calibri"/>
                <w:lang w:eastAsia="pl-PL"/>
              </w:rPr>
            </w:pPr>
          </w:p>
          <w:p w14:paraId="081B9FE5" w14:textId="22D57A7F" w:rsidR="00AB1342" w:rsidRDefault="00AB1342" w:rsidP="00BD2B49">
            <w:pPr>
              <w:suppressAutoHyphens w:val="0"/>
              <w:autoSpaceDE w:val="0"/>
              <w:autoSpaceDN w:val="0"/>
              <w:adjustRightInd w:val="0"/>
              <w:ind w:left="132" w:right="208"/>
              <w:jc w:val="both"/>
              <w:rPr>
                <w:rFonts w:ascii="Calibri" w:hAnsi="Calibri" w:cs="Calibri"/>
                <w:lang w:eastAsia="pl-PL"/>
              </w:rPr>
            </w:pPr>
            <w:r w:rsidRPr="00AB1342">
              <w:rPr>
                <w:rFonts w:ascii="Calibri" w:hAnsi="Calibri" w:cs="Calibri"/>
                <w:sz w:val="22"/>
                <w:szCs w:val="22"/>
                <w:lang w:eastAsia="pl-PL"/>
              </w:rPr>
              <w:t xml:space="preserve">W PGN przedstawiona została diagnoza obszaru objętego </w:t>
            </w:r>
            <w:r w:rsidR="006E0676">
              <w:rPr>
                <w:rFonts w:ascii="Calibri" w:hAnsi="Calibri" w:cs="Calibri"/>
                <w:sz w:val="22"/>
                <w:szCs w:val="22"/>
                <w:lang w:eastAsia="pl-PL"/>
              </w:rPr>
              <w:t>p</w:t>
            </w:r>
            <w:r w:rsidRPr="00AB1342">
              <w:rPr>
                <w:rFonts w:ascii="Calibri" w:hAnsi="Calibri" w:cs="Calibri"/>
                <w:sz w:val="22"/>
                <w:szCs w:val="22"/>
                <w:lang w:eastAsia="pl-PL"/>
              </w:rPr>
              <w:t>lanem. O</w:t>
            </w:r>
            <w:r w:rsidR="00BD2B49">
              <w:rPr>
                <w:rFonts w:ascii="Calibri" w:hAnsi="Calibri" w:cs="Calibri"/>
                <w:sz w:val="22"/>
                <w:szCs w:val="22"/>
                <w:lang w:eastAsia="pl-PL"/>
              </w:rPr>
              <w:t>bejmuje ona opis stanu gminy, z </w:t>
            </w:r>
            <w:r w:rsidRPr="00AB1342">
              <w:rPr>
                <w:rFonts w:ascii="Calibri" w:hAnsi="Calibri" w:cs="Calibri"/>
                <w:sz w:val="22"/>
                <w:szCs w:val="22"/>
                <w:lang w:eastAsia="pl-PL"/>
              </w:rPr>
              <w:t>przybliżeniem uwarunkowań społeczno-gospodarczych z rozbiciem na dziedziny istotne dla PGN, m.in. takie jak: działalność gospodarcza, mieszkalnictwo, demografia. W zakresie oceny stanu środowiska w opracowaniu uwaga skupia się na analizie jakości powietrza - komponentu środowiska, w którym najwyraźniej obserwowane będą rezultaty działań związanych z realizacją PGN. W opracowaniu został zawarty opis aktualnego stanu infrastruktury technicznej. Opisany został także system transportowy na terenie gminy.</w:t>
            </w:r>
          </w:p>
          <w:p w14:paraId="26D1C100" w14:textId="72C92A02" w:rsidR="006345B2" w:rsidRPr="006345B2" w:rsidRDefault="00AB1342" w:rsidP="00BD2B49">
            <w:pPr>
              <w:suppressAutoHyphens w:val="0"/>
              <w:autoSpaceDE w:val="0"/>
              <w:autoSpaceDN w:val="0"/>
              <w:adjustRightInd w:val="0"/>
              <w:ind w:left="132" w:right="208"/>
              <w:jc w:val="both"/>
              <w:rPr>
                <w:rFonts w:ascii="Calibri" w:hAnsi="Calibri" w:cs="Calibri"/>
                <w:b/>
                <w:bCs/>
                <w:lang w:eastAsia="pl-PL"/>
              </w:rPr>
            </w:pPr>
            <w:r w:rsidRPr="00AB1342">
              <w:rPr>
                <w:rFonts w:ascii="Calibri" w:hAnsi="Calibri" w:cs="Calibri"/>
                <w:sz w:val="22"/>
                <w:szCs w:val="22"/>
                <w:lang w:eastAsia="pl-PL"/>
              </w:rPr>
              <w:t>W opracowaniu przedstawiono wyniki inwentaryzacji emisji dwutlenku węgla. Celem bazowej inwentaryzacji emisji jest wyliczenie ilości CO</w:t>
            </w:r>
            <w:r w:rsidRPr="00BD2B49">
              <w:rPr>
                <w:rFonts w:ascii="Calibri" w:hAnsi="Calibri" w:cs="Calibri"/>
                <w:sz w:val="22"/>
                <w:szCs w:val="22"/>
                <w:vertAlign w:val="subscript"/>
                <w:lang w:eastAsia="pl-PL"/>
              </w:rPr>
              <w:t>2</w:t>
            </w:r>
            <w:r w:rsidRPr="00AB1342">
              <w:rPr>
                <w:rFonts w:ascii="Calibri" w:hAnsi="Calibri" w:cs="Calibri"/>
                <w:sz w:val="22"/>
                <w:szCs w:val="22"/>
                <w:lang w:eastAsia="pl-PL"/>
              </w:rPr>
              <w:t xml:space="preserve"> wyemitowanego wskutek zużycia energii na terenie </w:t>
            </w:r>
            <w:r w:rsidR="006E0676">
              <w:rPr>
                <w:rFonts w:ascii="Calibri" w:hAnsi="Calibri" w:cs="Calibri"/>
                <w:sz w:val="22"/>
                <w:szCs w:val="22"/>
                <w:lang w:eastAsia="pl-PL"/>
              </w:rPr>
              <w:t>g</w:t>
            </w:r>
            <w:r w:rsidRPr="00AB1342">
              <w:rPr>
                <w:rFonts w:ascii="Calibri" w:hAnsi="Calibri" w:cs="Calibri"/>
                <w:sz w:val="22"/>
                <w:szCs w:val="22"/>
                <w:lang w:eastAsia="pl-PL"/>
              </w:rPr>
              <w:t>miny w roku bazowym. Pozwoliła ona zidentyfikować główne antropogeniczne źródła emisji CO</w:t>
            </w:r>
            <w:r w:rsidRPr="00BD2B49">
              <w:rPr>
                <w:rFonts w:ascii="Calibri" w:hAnsi="Calibri" w:cs="Calibri"/>
                <w:sz w:val="22"/>
                <w:szCs w:val="22"/>
                <w:vertAlign w:val="subscript"/>
                <w:lang w:eastAsia="pl-PL"/>
              </w:rPr>
              <w:t>2</w:t>
            </w:r>
            <w:r w:rsidRPr="00AB1342">
              <w:rPr>
                <w:rFonts w:ascii="Calibri" w:hAnsi="Calibri" w:cs="Calibri"/>
                <w:sz w:val="22"/>
                <w:szCs w:val="22"/>
                <w:lang w:eastAsia="pl-PL"/>
              </w:rPr>
              <w:t xml:space="preserve"> oraz odpowiednio zaplanować środki jej redukcji. </w:t>
            </w:r>
          </w:p>
        </w:tc>
        <w:tc>
          <w:tcPr>
            <w:tcW w:w="4536" w:type="dxa"/>
            <w:gridSpan w:val="2"/>
            <w:tcBorders>
              <w:top w:val="single" w:sz="4" w:space="0" w:color="auto"/>
              <w:left w:val="single" w:sz="4" w:space="0" w:color="auto"/>
              <w:bottom w:val="single" w:sz="4" w:space="0" w:color="auto"/>
            </w:tcBorders>
            <w:shd w:val="clear" w:color="auto" w:fill="FFFFFF"/>
          </w:tcPr>
          <w:p w14:paraId="57E5E84D" w14:textId="77777777" w:rsidR="00AF19C6" w:rsidRPr="006345B2" w:rsidRDefault="00AF19C6" w:rsidP="005705DC">
            <w:pPr>
              <w:pStyle w:val="Akapitzlist"/>
              <w:autoSpaceDE w:val="0"/>
              <w:autoSpaceDN w:val="0"/>
              <w:adjustRightInd w:val="0"/>
              <w:spacing w:after="0"/>
              <w:ind w:left="132" w:right="132"/>
              <w:rPr>
                <w:lang w:eastAsia="ar-SA"/>
              </w:rPr>
            </w:pPr>
            <w:r w:rsidRPr="006345B2">
              <w:rPr>
                <w:lang w:eastAsia="ar-SA"/>
              </w:rPr>
              <w:t xml:space="preserve">Przyjęte w Programie Ochrony Środowiska cele i obszary interwencji są zgodne z celami przyjętymi w PGN w zakresie: </w:t>
            </w:r>
          </w:p>
          <w:p w14:paraId="2A0DC0DE" w14:textId="77777777" w:rsidR="00AF19C6" w:rsidRPr="006345B2" w:rsidRDefault="00AF19C6" w:rsidP="00D964B8">
            <w:pPr>
              <w:pStyle w:val="Akapitzlist"/>
              <w:numPr>
                <w:ilvl w:val="0"/>
                <w:numId w:val="115"/>
              </w:numPr>
              <w:autoSpaceDE w:val="0"/>
              <w:autoSpaceDN w:val="0"/>
              <w:adjustRightInd w:val="0"/>
              <w:spacing w:after="0"/>
              <w:ind w:left="416" w:right="132" w:hanging="284"/>
              <w:rPr>
                <w:lang w:eastAsia="ar-SA"/>
              </w:rPr>
            </w:pPr>
            <w:r w:rsidRPr="006345B2">
              <w:rPr>
                <w:lang w:eastAsia="ar-SA"/>
              </w:rPr>
              <w:t xml:space="preserve">Obszar interwencji OK: Ochrona klimatu i jakości powietrza – cel nr 1 </w:t>
            </w:r>
          </w:p>
          <w:p w14:paraId="6CACD7E4" w14:textId="77777777" w:rsidR="00AF19C6" w:rsidRPr="006345B2" w:rsidRDefault="00AF19C6" w:rsidP="00034FD7">
            <w:pPr>
              <w:pStyle w:val="Akapitzlist"/>
              <w:autoSpaceDE w:val="0"/>
              <w:autoSpaceDN w:val="0"/>
              <w:adjustRightInd w:val="0"/>
              <w:spacing w:after="0"/>
              <w:ind w:left="416" w:right="132"/>
              <w:rPr>
                <w:lang w:eastAsia="ar-SA"/>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3DE33E77" w14:textId="77777777" w:rsidR="00AF19C6" w:rsidRPr="006345B2" w:rsidRDefault="00AF19C6" w:rsidP="001A6D79">
            <w:pPr>
              <w:pStyle w:val="Tekstpodstawowy5"/>
              <w:shd w:val="clear" w:color="auto" w:fill="auto"/>
              <w:spacing w:line="240" w:lineRule="auto"/>
              <w:ind w:left="120" w:firstLine="0"/>
              <w:rPr>
                <w:rStyle w:val="Tekstpodstawowy1"/>
                <w:rFonts w:ascii="Calibri" w:hAnsi="Calibri" w:cs="Calibri"/>
                <w:sz w:val="22"/>
                <w:szCs w:val="22"/>
              </w:rPr>
            </w:pPr>
            <w:r w:rsidRPr="006345B2">
              <w:rPr>
                <w:rStyle w:val="Tekstpodstawowy1"/>
                <w:rFonts w:ascii="Calibri" w:hAnsi="Calibri" w:cs="Calibri"/>
                <w:sz w:val="22"/>
                <w:szCs w:val="22"/>
              </w:rPr>
              <w:t>Zgodność</w:t>
            </w:r>
          </w:p>
        </w:tc>
      </w:tr>
      <w:tr w:rsidR="006345B2" w:rsidRPr="00D03B48" w14:paraId="5E6B45AD" w14:textId="77777777" w:rsidTr="00BD2B49">
        <w:trPr>
          <w:trHeight w:hRule="exact" w:val="6953"/>
        </w:trPr>
        <w:tc>
          <w:tcPr>
            <w:tcW w:w="9640" w:type="dxa"/>
            <w:gridSpan w:val="2"/>
            <w:tcBorders>
              <w:top w:val="single" w:sz="4" w:space="0" w:color="auto"/>
              <w:left w:val="single" w:sz="4" w:space="0" w:color="auto"/>
              <w:bottom w:val="single" w:sz="4" w:space="0" w:color="auto"/>
            </w:tcBorders>
            <w:shd w:val="clear" w:color="auto" w:fill="FFFFFF"/>
          </w:tcPr>
          <w:p w14:paraId="1E3069F1" w14:textId="77777777" w:rsidR="00BD2B49" w:rsidRDefault="00BD2B49" w:rsidP="00AB1342">
            <w:pPr>
              <w:autoSpaceDE w:val="0"/>
              <w:autoSpaceDN w:val="0"/>
              <w:adjustRightInd w:val="0"/>
              <w:ind w:left="132" w:right="132"/>
              <w:jc w:val="both"/>
              <w:rPr>
                <w:rFonts w:asciiTheme="minorHAnsi" w:hAnsiTheme="minorHAnsi" w:cs="Calibri"/>
                <w:sz w:val="22"/>
                <w:szCs w:val="22"/>
              </w:rPr>
            </w:pPr>
          </w:p>
          <w:p w14:paraId="425D090F" w14:textId="77777777" w:rsidR="00AB1342" w:rsidRPr="00AB1342" w:rsidRDefault="00AB1342" w:rsidP="00AB1342">
            <w:pPr>
              <w:autoSpaceDE w:val="0"/>
              <w:autoSpaceDN w:val="0"/>
              <w:adjustRightInd w:val="0"/>
              <w:ind w:left="132" w:right="132"/>
              <w:jc w:val="both"/>
              <w:rPr>
                <w:rFonts w:asciiTheme="minorHAnsi" w:hAnsiTheme="minorHAnsi" w:cs="Calibri"/>
              </w:rPr>
            </w:pPr>
            <w:r w:rsidRPr="00AB1342">
              <w:rPr>
                <w:rFonts w:asciiTheme="minorHAnsi" w:hAnsiTheme="minorHAnsi" w:cs="Calibri"/>
                <w:sz w:val="22"/>
                <w:szCs w:val="22"/>
              </w:rPr>
              <w:t>W wyniku identyfikacji obszarów problemowych oraz inwentaryzacji emisji dwutlenku węgla wskazano działania, które powinno się przeprowadzić aby zrealizować cele stawiane w dokumencie. Działania zostały wpisane do harmonogramu rzeczowo-finansowego, w którym znalazły się również informacje m.in. o: jednostce realizującej, terminie realizacji, szacunkowych nakładach finansowych, efekcie energetycznym, przewidywanym efekcie redukcji CO</w:t>
            </w:r>
            <w:r w:rsidRPr="00BD2B49">
              <w:rPr>
                <w:rFonts w:asciiTheme="minorHAnsi" w:hAnsiTheme="minorHAnsi" w:cs="Calibri"/>
                <w:sz w:val="22"/>
                <w:szCs w:val="22"/>
                <w:vertAlign w:val="subscript"/>
              </w:rPr>
              <w:t>2</w:t>
            </w:r>
            <w:r w:rsidRPr="00AB1342">
              <w:rPr>
                <w:rFonts w:asciiTheme="minorHAnsi" w:hAnsiTheme="minorHAnsi" w:cs="Calibri"/>
                <w:sz w:val="22"/>
                <w:szCs w:val="22"/>
              </w:rPr>
              <w:t>, energii wytwarzanej z odnawialnych źródeł oraz wskaźnikach monitorowania tych działań.</w:t>
            </w:r>
          </w:p>
          <w:p w14:paraId="06315B5F" w14:textId="601EEAC7" w:rsidR="00AB1342" w:rsidRPr="00AB1342" w:rsidRDefault="00AB1342" w:rsidP="00AB1342">
            <w:pPr>
              <w:autoSpaceDE w:val="0"/>
              <w:autoSpaceDN w:val="0"/>
              <w:adjustRightInd w:val="0"/>
              <w:ind w:left="132" w:right="132"/>
              <w:jc w:val="both"/>
              <w:rPr>
                <w:rFonts w:asciiTheme="minorHAnsi" w:hAnsiTheme="minorHAnsi" w:cs="Calibri"/>
              </w:rPr>
            </w:pPr>
            <w:r w:rsidRPr="00AB1342">
              <w:rPr>
                <w:rFonts w:asciiTheme="minorHAnsi" w:hAnsiTheme="minorHAnsi" w:cs="Calibri"/>
                <w:sz w:val="22"/>
                <w:szCs w:val="22"/>
              </w:rPr>
              <w:t>W związku z planowaniem działań w PGN dokonano analizy programów i funduszy na poziomie międzynarodowym, krajowym, wojewódzkim i lokalnym pod kątem możliwości uzyskania dofinansowania na działania realizowane w ramach P</w:t>
            </w:r>
            <w:r w:rsidR="006E0676">
              <w:rPr>
                <w:rFonts w:asciiTheme="minorHAnsi" w:hAnsiTheme="minorHAnsi" w:cs="Calibri"/>
                <w:sz w:val="22"/>
                <w:szCs w:val="22"/>
              </w:rPr>
              <w:t>GN</w:t>
            </w:r>
            <w:r w:rsidRPr="00AB1342">
              <w:rPr>
                <w:rFonts w:asciiTheme="minorHAnsi" w:hAnsiTheme="minorHAnsi" w:cs="Calibri"/>
                <w:sz w:val="22"/>
                <w:szCs w:val="22"/>
              </w:rPr>
              <w:t>. Wskazano rodzaje działań oraz grupy beneficjentów, którzy mogą ubiegać się o dofinansowanie oraz przedstawiono aspekty organizacyjne i finansowe realizacji P</w:t>
            </w:r>
            <w:r w:rsidR="006E0676">
              <w:rPr>
                <w:rFonts w:asciiTheme="minorHAnsi" w:hAnsiTheme="minorHAnsi" w:cs="Calibri"/>
                <w:sz w:val="22"/>
                <w:szCs w:val="22"/>
              </w:rPr>
              <w:t>GN</w:t>
            </w:r>
            <w:r w:rsidRPr="00AB1342">
              <w:rPr>
                <w:rFonts w:asciiTheme="minorHAnsi" w:hAnsiTheme="minorHAnsi" w:cs="Calibri"/>
                <w:sz w:val="22"/>
                <w:szCs w:val="22"/>
              </w:rPr>
              <w:t>.</w:t>
            </w:r>
          </w:p>
          <w:p w14:paraId="2E8AF39A" w14:textId="1D21C463" w:rsidR="00AB1342" w:rsidRPr="00AB1342" w:rsidRDefault="00AB1342" w:rsidP="00AB1342">
            <w:pPr>
              <w:autoSpaceDE w:val="0"/>
              <w:autoSpaceDN w:val="0"/>
              <w:adjustRightInd w:val="0"/>
              <w:ind w:left="132" w:right="132"/>
              <w:jc w:val="both"/>
              <w:rPr>
                <w:rFonts w:asciiTheme="minorHAnsi" w:hAnsiTheme="minorHAnsi" w:cs="Calibri"/>
              </w:rPr>
            </w:pPr>
            <w:r w:rsidRPr="00AB1342">
              <w:rPr>
                <w:rFonts w:asciiTheme="minorHAnsi" w:hAnsiTheme="minorHAnsi" w:cs="Calibri"/>
                <w:sz w:val="22"/>
                <w:szCs w:val="22"/>
              </w:rPr>
              <w:t>Działania zaplanowane w P</w:t>
            </w:r>
            <w:r w:rsidR="006E0676">
              <w:rPr>
                <w:rFonts w:asciiTheme="minorHAnsi" w:hAnsiTheme="minorHAnsi" w:cs="Calibri"/>
                <w:sz w:val="22"/>
                <w:szCs w:val="22"/>
              </w:rPr>
              <w:t>GN</w:t>
            </w:r>
            <w:r w:rsidRPr="00AB1342">
              <w:rPr>
                <w:rFonts w:asciiTheme="minorHAnsi" w:hAnsiTheme="minorHAnsi" w:cs="Calibri"/>
                <w:sz w:val="22"/>
                <w:szCs w:val="22"/>
              </w:rPr>
              <w:t xml:space="preserve"> realizowane będą w sektorach użyteczności publicznej, oświetlenia ulicznego, transportu, mieszkalnictwa i będą dotyczyły m.in.:</w:t>
            </w:r>
          </w:p>
          <w:p w14:paraId="23B0153E" w14:textId="77777777" w:rsidR="00AB1342" w:rsidRPr="00AB1342" w:rsidRDefault="00AB1342" w:rsidP="00D964B8">
            <w:pPr>
              <w:pStyle w:val="Akapitzlist"/>
              <w:numPr>
                <w:ilvl w:val="0"/>
                <w:numId w:val="115"/>
              </w:numPr>
              <w:autoSpaceDE w:val="0"/>
              <w:autoSpaceDN w:val="0"/>
              <w:adjustRightInd w:val="0"/>
              <w:ind w:right="132"/>
              <w:rPr>
                <w:rFonts w:asciiTheme="minorHAnsi" w:hAnsiTheme="minorHAnsi"/>
              </w:rPr>
            </w:pPr>
            <w:r w:rsidRPr="00AB1342">
              <w:rPr>
                <w:rFonts w:asciiTheme="minorHAnsi" w:hAnsiTheme="minorHAnsi"/>
              </w:rPr>
              <w:t>wykorzystania odnawialnych źródeł energii,</w:t>
            </w:r>
          </w:p>
          <w:p w14:paraId="352BAB23" w14:textId="77777777" w:rsidR="00AB1342" w:rsidRPr="00AB1342" w:rsidRDefault="00AB1342" w:rsidP="00D964B8">
            <w:pPr>
              <w:pStyle w:val="Akapitzlist"/>
              <w:numPr>
                <w:ilvl w:val="0"/>
                <w:numId w:val="115"/>
              </w:numPr>
              <w:autoSpaceDE w:val="0"/>
              <w:autoSpaceDN w:val="0"/>
              <w:adjustRightInd w:val="0"/>
              <w:ind w:right="132"/>
              <w:rPr>
                <w:rFonts w:asciiTheme="minorHAnsi" w:hAnsiTheme="minorHAnsi"/>
              </w:rPr>
            </w:pPr>
            <w:r w:rsidRPr="00AB1342">
              <w:rPr>
                <w:rFonts w:asciiTheme="minorHAnsi" w:hAnsiTheme="minorHAnsi"/>
              </w:rPr>
              <w:t>termomodernizacji budynków,</w:t>
            </w:r>
          </w:p>
          <w:p w14:paraId="67513FB8" w14:textId="77777777" w:rsidR="00AB1342" w:rsidRPr="00AB1342" w:rsidRDefault="00AB1342" w:rsidP="00D964B8">
            <w:pPr>
              <w:pStyle w:val="Akapitzlist"/>
              <w:numPr>
                <w:ilvl w:val="0"/>
                <w:numId w:val="115"/>
              </w:numPr>
              <w:autoSpaceDE w:val="0"/>
              <w:autoSpaceDN w:val="0"/>
              <w:adjustRightInd w:val="0"/>
              <w:ind w:right="132"/>
              <w:rPr>
                <w:rFonts w:asciiTheme="minorHAnsi" w:hAnsiTheme="minorHAnsi"/>
              </w:rPr>
            </w:pPr>
            <w:r w:rsidRPr="00AB1342">
              <w:rPr>
                <w:rFonts w:asciiTheme="minorHAnsi" w:hAnsiTheme="minorHAnsi"/>
              </w:rPr>
              <w:t>wymiany starych pieców węglowych na bardziej ekologiczne,</w:t>
            </w:r>
          </w:p>
          <w:p w14:paraId="3306662A" w14:textId="77777777" w:rsidR="00AB1342" w:rsidRPr="00AB1342" w:rsidRDefault="00AB1342" w:rsidP="00D964B8">
            <w:pPr>
              <w:pStyle w:val="Akapitzlist"/>
              <w:numPr>
                <w:ilvl w:val="0"/>
                <w:numId w:val="115"/>
              </w:numPr>
              <w:autoSpaceDE w:val="0"/>
              <w:autoSpaceDN w:val="0"/>
              <w:adjustRightInd w:val="0"/>
              <w:ind w:right="132"/>
              <w:rPr>
                <w:rFonts w:asciiTheme="minorHAnsi" w:hAnsiTheme="minorHAnsi"/>
              </w:rPr>
            </w:pPr>
            <w:r w:rsidRPr="00AB1342">
              <w:rPr>
                <w:rFonts w:asciiTheme="minorHAnsi" w:hAnsiTheme="minorHAnsi"/>
              </w:rPr>
              <w:t>modernizacji oświetlenia ulicznego oraz dróg,</w:t>
            </w:r>
          </w:p>
          <w:p w14:paraId="178A1773" w14:textId="77777777" w:rsidR="00AB1342" w:rsidRPr="00AB1342" w:rsidRDefault="00AB1342" w:rsidP="00D964B8">
            <w:pPr>
              <w:pStyle w:val="Akapitzlist"/>
              <w:numPr>
                <w:ilvl w:val="0"/>
                <w:numId w:val="115"/>
              </w:numPr>
              <w:autoSpaceDE w:val="0"/>
              <w:autoSpaceDN w:val="0"/>
              <w:adjustRightInd w:val="0"/>
              <w:ind w:right="132"/>
              <w:rPr>
                <w:rFonts w:asciiTheme="minorHAnsi" w:hAnsiTheme="minorHAnsi"/>
              </w:rPr>
            </w:pPr>
            <w:r w:rsidRPr="00AB1342">
              <w:rPr>
                <w:rFonts w:asciiTheme="minorHAnsi" w:hAnsiTheme="minorHAnsi"/>
              </w:rPr>
              <w:t>działań ekologicznych.</w:t>
            </w:r>
          </w:p>
          <w:p w14:paraId="27B2677A" w14:textId="77777777" w:rsidR="00AB1342" w:rsidRPr="00AB1342" w:rsidRDefault="00AB1342" w:rsidP="00AB1342">
            <w:pPr>
              <w:autoSpaceDE w:val="0"/>
              <w:autoSpaceDN w:val="0"/>
              <w:adjustRightInd w:val="0"/>
              <w:ind w:left="132" w:right="132"/>
              <w:jc w:val="both"/>
              <w:rPr>
                <w:rFonts w:asciiTheme="minorHAnsi" w:hAnsiTheme="minorHAnsi" w:cs="Calibri"/>
              </w:rPr>
            </w:pPr>
            <w:r w:rsidRPr="00AB1342">
              <w:rPr>
                <w:rFonts w:asciiTheme="minorHAnsi" w:hAnsiTheme="minorHAnsi" w:cs="Calibri"/>
                <w:sz w:val="22"/>
                <w:szCs w:val="22"/>
              </w:rPr>
              <w:t>Ich realizacja będzie wspierać rozwój gospodarki niskoemisyjnej, mn</w:t>
            </w:r>
            <w:r w:rsidR="00BD2B49">
              <w:rPr>
                <w:rFonts w:asciiTheme="minorHAnsi" w:hAnsiTheme="minorHAnsi" w:cs="Calibri"/>
                <w:sz w:val="22"/>
                <w:szCs w:val="22"/>
              </w:rPr>
              <w:t>iej uciążliwej dla środowiska i </w:t>
            </w:r>
            <w:r w:rsidRPr="00AB1342">
              <w:rPr>
                <w:rFonts w:asciiTheme="minorHAnsi" w:hAnsiTheme="minorHAnsi" w:cs="Calibri"/>
                <w:sz w:val="22"/>
                <w:szCs w:val="22"/>
              </w:rPr>
              <w:t>podnoszącej komfort życia mieszkańców.</w:t>
            </w:r>
          </w:p>
          <w:p w14:paraId="02387EDA" w14:textId="77777777" w:rsidR="006345B2" w:rsidRPr="00F3320F" w:rsidRDefault="006345B2" w:rsidP="00AB1342">
            <w:pPr>
              <w:autoSpaceDE w:val="0"/>
              <w:autoSpaceDN w:val="0"/>
              <w:adjustRightInd w:val="0"/>
              <w:ind w:left="132" w:right="132"/>
              <w:jc w:val="both"/>
              <w:rPr>
                <w:rFonts w:asciiTheme="minorHAnsi" w:hAnsiTheme="minorHAnsi" w:cs="Calibri"/>
              </w:rPr>
            </w:pPr>
          </w:p>
        </w:tc>
        <w:tc>
          <w:tcPr>
            <w:tcW w:w="4536" w:type="dxa"/>
            <w:gridSpan w:val="2"/>
            <w:tcBorders>
              <w:top w:val="single" w:sz="4" w:space="0" w:color="auto"/>
              <w:left w:val="single" w:sz="4" w:space="0" w:color="auto"/>
              <w:bottom w:val="single" w:sz="4" w:space="0" w:color="auto"/>
            </w:tcBorders>
            <w:shd w:val="clear" w:color="auto" w:fill="FFFFFF"/>
          </w:tcPr>
          <w:p w14:paraId="4C672844" w14:textId="77777777" w:rsidR="006345B2" w:rsidRPr="006345B2" w:rsidRDefault="006345B2" w:rsidP="00C3106D">
            <w:pPr>
              <w:pStyle w:val="Akapitzlist"/>
              <w:autoSpaceDE w:val="0"/>
              <w:autoSpaceDN w:val="0"/>
              <w:adjustRightInd w:val="0"/>
              <w:spacing w:after="0"/>
              <w:ind w:left="416" w:right="132"/>
              <w:rPr>
                <w:lang w:eastAsia="ar-SA"/>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2C80A5F4" w14:textId="77777777" w:rsidR="006345B2" w:rsidRPr="00D03B48" w:rsidRDefault="006345B2" w:rsidP="00C3106D">
            <w:pPr>
              <w:pStyle w:val="Tekstpodstawowy5"/>
              <w:shd w:val="clear" w:color="auto" w:fill="auto"/>
              <w:spacing w:line="240" w:lineRule="auto"/>
              <w:ind w:left="120" w:firstLine="0"/>
              <w:rPr>
                <w:rFonts w:ascii="Calibri" w:hAnsi="Calibri" w:cs="Calibri"/>
                <w:sz w:val="22"/>
                <w:szCs w:val="22"/>
              </w:rPr>
            </w:pPr>
          </w:p>
        </w:tc>
      </w:tr>
      <w:tr w:rsidR="00AF19C6" w:rsidRPr="00D03B48" w14:paraId="318A9964" w14:textId="77777777" w:rsidTr="00DC0BB4">
        <w:trPr>
          <w:trHeight w:hRule="exact" w:val="5111"/>
        </w:trPr>
        <w:tc>
          <w:tcPr>
            <w:tcW w:w="9640" w:type="dxa"/>
            <w:gridSpan w:val="2"/>
            <w:tcBorders>
              <w:top w:val="single" w:sz="4" w:space="0" w:color="auto"/>
              <w:left w:val="single" w:sz="4" w:space="0" w:color="auto"/>
              <w:bottom w:val="single" w:sz="4" w:space="0" w:color="auto"/>
            </w:tcBorders>
            <w:shd w:val="clear" w:color="auto" w:fill="FFFFFF"/>
          </w:tcPr>
          <w:p w14:paraId="545CD4FD" w14:textId="77777777" w:rsidR="00CB72E3" w:rsidRPr="00F3320F" w:rsidRDefault="00CB72E3" w:rsidP="00CB72E3">
            <w:pPr>
              <w:suppressAutoHyphens w:val="0"/>
              <w:autoSpaceDE w:val="0"/>
              <w:autoSpaceDN w:val="0"/>
              <w:adjustRightInd w:val="0"/>
              <w:rPr>
                <w:rFonts w:asciiTheme="minorHAnsi" w:hAnsiTheme="minorHAnsi" w:cs="Arial"/>
                <w:color w:val="000000"/>
                <w:lang w:eastAsia="pl-PL"/>
              </w:rPr>
            </w:pPr>
          </w:p>
          <w:p w14:paraId="0863D145" w14:textId="3377D99D" w:rsidR="00902E9F" w:rsidRPr="00902E9F" w:rsidRDefault="00902E9F" w:rsidP="00902E9F">
            <w:pPr>
              <w:autoSpaceDE w:val="0"/>
              <w:autoSpaceDN w:val="0"/>
              <w:adjustRightInd w:val="0"/>
              <w:ind w:left="132" w:right="132"/>
              <w:jc w:val="both"/>
              <w:rPr>
                <w:rFonts w:asciiTheme="minorHAnsi" w:hAnsiTheme="minorHAnsi" w:cs="Calibri"/>
              </w:rPr>
            </w:pPr>
            <w:r w:rsidRPr="00902E9F">
              <w:rPr>
                <w:rFonts w:asciiTheme="minorHAnsi" w:hAnsiTheme="minorHAnsi" w:cs="Calibri"/>
                <w:sz w:val="22"/>
                <w:szCs w:val="22"/>
              </w:rPr>
              <w:t>Celem P</w:t>
            </w:r>
            <w:r w:rsidR="006E0676">
              <w:rPr>
                <w:rFonts w:asciiTheme="minorHAnsi" w:hAnsiTheme="minorHAnsi" w:cs="Calibri"/>
                <w:sz w:val="22"/>
                <w:szCs w:val="22"/>
              </w:rPr>
              <w:t>GN</w:t>
            </w:r>
            <w:r w:rsidRPr="00902E9F">
              <w:rPr>
                <w:rFonts w:asciiTheme="minorHAnsi" w:hAnsiTheme="minorHAnsi" w:cs="Calibri"/>
                <w:sz w:val="22"/>
                <w:szCs w:val="22"/>
              </w:rPr>
              <w:t xml:space="preserve"> jest określenie, na podstawie analizy aktualnego stanu w zakresie zużycia energii i emisji gazów cieplarnianych na obszarze </w:t>
            </w:r>
            <w:r w:rsidR="00F27A41">
              <w:rPr>
                <w:rFonts w:asciiTheme="minorHAnsi" w:hAnsiTheme="minorHAnsi" w:cs="Calibri"/>
                <w:sz w:val="22"/>
                <w:szCs w:val="22"/>
              </w:rPr>
              <w:t xml:space="preserve">Gminy </w:t>
            </w:r>
            <w:r w:rsidR="002A6BAE">
              <w:rPr>
                <w:rFonts w:asciiTheme="minorHAnsi" w:hAnsiTheme="minorHAnsi" w:cs="Calibri"/>
                <w:sz w:val="22"/>
                <w:szCs w:val="22"/>
              </w:rPr>
              <w:t>Chełmża</w:t>
            </w:r>
            <w:r w:rsidRPr="00902E9F">
              <w:rPr>
                <w:rFonts w:asciiTheme="minorHAnsi" w:hAnsiTheme="minorHAnsi" w:cs="Calibri"/>
                <w:sz w:val="22"/>
                <w:szCs w:val="22"/>
              </w:rPr>
              <w:t>, działań zmierzających do redukcji zużycia energii, zwiększenia wykorzystania źródeł odnawialnych oraz ograniczenia emi</w:t>
            </w:r>
            <w:r w:rsidR="00BD2B49">
              <w:rPr>
                <w:rFonts w:asciiTheme="minorHAnsi" w:hAnsiTheme="minorHAnsi" w:cs="Calibri"/>
                <w:sz w:val="22"/>
                <w:szCs w:val="22"/>
              </w:rPr>
              <w:t>sji gazów cieplarnianych wraz z </w:t>
            </w:r>
            <w:r w:rsidRPr="00902E9F">
              <w:rPr>
                <w:rFonts w:asciiTheme="minorHAnsi" w:hAnsiTheme="minorHAnsi" w:cs="Calibri"/>
                <w:sz w:val="22"/>
                <w:szCs w:val="22"/>
              </w:rPr>
              <w:t>ekonomiczno-ekologiczną oceną ich efektywności.</w:t>
            </w:r>
          </w:p>
          <w:p w14:paraId="785FF1FF" w14:textId="17E43919" w:rsidR="00902E9F" w:rsidRPr="00902E9F" w:rsidRDefault="00902E9F" w:rsidP="00902E9F">
            <w:pPr>
              <w:autoSpaceDE w:val="0"/>
              <w:autoSpaceDN w:val="0"/>
              <w:adjustRightInd w:val="0"/>
              <w:ind w:left="132" w:right="132"/>
              <w:jc w:val="both"/>
              <w:rPr>
                <w:rFonts w:asciiTheme="minorHAnsi" w:hAnsiTheme="minorHAnsi" w:cs="Calibri"/>
              </w:rPr>
            </w:pPr>
            <w:r w:rsidRPr="00902E9F">
              <w:rPr>
                <w:rFonts w:asciiTheme="minorHAnsi" w:hAnsiTheme="minorHAnsi" w:cs="Calibri"/>
                <w:sz w:val="22"/>
                <w:szCs w:val="22"/>
              </w:rPr>
              <w:t>P</w:t>
            </w:r>
            <w:r w:rsidR="006E0676">
              <w:rPr>
                <w:rFonts w:asciiTheme="minorHAnsi" w:hAnsiTheme="minorHAnsi" w:cs="Calibri"/>
                <w:sz w:val="22"/>
                <w:szCs w:val="22"/>
              </w:rPr>
              <w:t>GN</w:t>
            </w:r>
            <w:r w:rsidRPr="00902E9F">
              <w:rPr>
                <w:rFonts w:asciiTheme="minorHAnsi" w:hAnsiTheme="minorHAnsi" w:cs="Calibri"/>
                <w:sz w:val="22"/>
                <w:szCs w:val="22"/>
              </w:rPr>
              <w:t xml:space="preserve"> ma na celu również wzmacnianie działań na rzecz poprawy jakości powietrza na obszarach, na których odnotowano przekroczenia pozio</w:t>
            </w:r>
            <w:r w:rsidR="00BD2B49">
              <w:rPr>
                <w:rFonts w:asciiTheme="minorHAnsi" w:hAnsiTheme="minorHAnsi" w:cs="Calibri"/>
                <w:sz w:val="22"/>
                <w:szCs w:val="22"/>
              </w:rPr>
              <w:t>mów dopuszczalnych substancji w </w:t>
            </w:r>
            <w:r w:rsidRPr="00902E9F">
              <w:rPr>
                <w:rFonts w:asciiTheme="minorHAnsi" w:hAnsiTheme="minorHAnsi" w:cs="Calibri"/>
                <w:sz w:val="22"/>
                <w:szCs w:val="22"/>
              </w:rPr>
              <w:t>powietrzu poprzez redukcję emisji zanieczyszczeń (m.in. pyłów, dwutlenku siarki oraz tlenków azotu).</w:t>
            </w:r>
          </w:p>
          <w:p w14:paraId="13D3AABE" w14:textId="7F37EFDF" w:rsidR="00902E9F" w:rsidRPr="00902E9F" w:rsidRDefault="00902E9F" w:rsidP="00902E9F">
            <w:pPr>
              <w:autoSpaceDE w:val="0"/>
              <w:autoSpaceDN w:val="0"/>
              <w:adjustRightInd w:val="0"/>
              <w:ind w:left="132" w:right="132"/>
              <w:jc w:val="both"/>
              <w:rPr>
                <w:rFonts w:asciiTheme="minorHAnsi" w:hAnsiTheme="minorHAnsi" w:cs="Calibri"/>
              </w:rPr>
            </w:pPr>
            <w:r w:rsidRPr="00902E9F">
              <w:rPr>
                <w:rFonts w:asciiTheme="minorHAnsi" w:hAnsiTheme="minorHAnsi" w:cs="Calibri"/>
                <w:sz w:val="22"/>
                <w:szCs w:val="22"/>
              </w:rPr>
              <w:t xml:space="preserve">Po przyjęciu PGN przez Radę </w:t>
            </w:r>
            <w:r w:rsidR="00DA6EE9">
              <w:rPr>
                <w:rFonts w:asciiTheme="minorHAnsi" w:hAnsiTheme="minorHAnsi" w:cs="Calibri"/>
                <w:sz w:val="22"/>
                <w:szCs w:val="22"/>
              </w:rPr>
              <w:t>Gminy</w:t>
            </w:r>
            <w:r w:rsidRPr="00902E9F">
              <w:rPr>
                <w:rFonts w:asciiTheme="minorHAnsi" w:hAnsiTheme="minorHAnsi" w:cs="Calibri"/>
                <w:sz w:val="22"/>
                <w:szCs w:val="22"/>
              </w:rPr>
              <w:t xml:space="preserve"> będzie on miał charakter dokumentu obowiązującego, określającego cele strategiczne i szczegółowe oraz działania dla ich osiągnięcia w perspektywie krótko-, średnio- i długoterminowej wraz ze wskazaniem ich szacunkowych kosztów i przewidywanych źródeł finansowania. Ustalone zostaną również zasady monitorowania i raportowania wyników prowadzonej polityki ekologiczno-energetycznej.</w:t>
            </w:r>
          </w:p>
          <w:p w14:paraId="3A49EC1A" w14:textId="296F3E7D" w:rsidR="00902E9F" w:rsidRPr="00902E9F" w:rsidRDefault="00902E9F" w:rsidP="00902E9F">
            <w:pPr>
              <w:autoSpaceDE w:val="0"/>
              <w:autoSpaceDN w:val="0"/>
              <w:adjustRightInd w:val="0"/>
              <w:ind w:left="132" w:right="132"/>
              <w:jc w:val="both"/>
              <w:rPr>
                <w:rFonts w:asciiTheme="minorHAnsi" w:hAnsiTheme="minorHAnsi" w:cs="Calibri"/>
              </w:rPr>
            </w:pPr>
            <w:r w:rsidRPr="00902E9F">
              <w:rPr>
                <w:rFonts w:asciiTheme="minorHAnsi" w:hAnsiTheme="minorHAnsi" w:cs="Calibri"/>
                <w:sz w:val="22"/>
                <w:szCs w:val="22"/>
              </w:rPr>
              <w:t>Opracowany P</w:t>
            </w:r>
            <w:r w:rsidR="006E0676">
              <w:rPr>
                <w:rFonts w:asciiTheme="minorHAnsi" w:hAnsiTheme="minorHAnsi" w:cs="Calibri"/>
                <w:sz w:val="22"/>
                <w:szCs w:val="22"/>
              </w:rPr>
              <w:t>GN</w:t>
            </w:r>
            <w:r w:rsidRPr="00902E9F">
              <w:rPr>
                <w:rFonts w:asciiTheme="minorHAnsi" w:hAnsiTheme="minorHAnsi" w:cs="Calibri"/>
                <w:sz w:val="22"/>
                <w:szCs w:val="22"/>
              </w:rPr>
              <w:t xml:space="preserve"> oraz zaplanowane działania przyczynią się do poprawy stanu środowiska i jakości życia mieszkańców na terenie </w:t>
            </w:r>
            <w:r w:rsidR="00F27A41">
              <w:rPr>
                <w:rFonts w:asciiTheme="minorHAnsi" w:hAnsiTheme="minorHAnsi" w:cs="Calibri"/>
                <w:sz w:val="22"/>
                <w:szCs w:val="22"/>
              </w:rPr>
              <w:t xml:space="preserve">Gminy </w:t>
            </w:r>
            <w:r w:rsidR="002A6BAE">
              <w:rPr>
                <w:rFonts w:asciiTheme="minorHAnsi" w:hAnsiTheme="minorHAnsi" w:cs="Calibri"/>
                <w:sz w:val="22"/>
                <w:szCs w:val="22"/>
              </w:rPr>
              <w:t>Chełmża</w:t>
            </w:r>
            <w:r w:rsidRPr="00902E9F">
              <w:rPr>
                <w:rFonts w:asciiTheme="minorHAnsi" w:hAnsiTheme="minorHAnsi" w:cs="Calibri"/>
                <w:sz w:val="22"/>
                <w:szCs w:val="22"/>
              </w:rPr>
              <w:t>.</w:t>
            </w:r>
          </w:p>
          <w:p w14:paraId="40F37A4F" w14:textId="77777777" w:rsidR="00AF19C6" w:rsidRPr="00F3320F" w:rsidRDefault="00BD2B49" w:rsidP="00902E9F">
            <w:pPr>
              <w:autoSpaceDE w:val="0"/>
              <w:autoSpaceDN w:val="0"/>
              <w:adjustRightInd w:val="0"/>
              <w:ind w:left="132" w:right="132"/>
              <w:jc w:val="both"/>
              <w:rPr>
                <w:rFonts w:asciiTheme="minorHAnsi" w:hAnsiTheme="minorHAnsi" w:cs="Calibri"/>
              </w:rPr>
            </w:pPr>
            <w:r>
              <w:rPr>
                <w:rFonts w:asciiTheme="minorHAnsi" w:hAnsiTheme="minorHAnsi" w:cs="Calibri"/>
                <w:sz w:val="22"/>
                <w:szCs w:val="22"/>
              </w:rPr>
              <w:t xml:space="preserve">PGN realizuje cele </w:t>
            </w:r>
            <w:r w:rsidR="00902E9F" w:rsidRPr="00902E9F">
              <w:rPr>
                <w:rFonts w:asciiTheme="minorHAnsi" w:hAnsiTheme="minorHAnsi" w:cs="Calibri"/>
                <w:sz w:val="22"/>
                <w:szCs w:val="22"/>
              </w:rPr>
              <w:t>jakimi są: rozwój niskoemisyjnych źródeł energii, poprawa efektywności energetycznej, poprawa efektywności gospodarowania surowcami i materiałami, rozwój i wykorzystanie technologii niskoemisyjnych.</w:t>
            </w:r>
          </w:p>
        </w:tc>
        <w:tc>
          <w:tcPr>
            <w:tcW w:w="4536" w:type="dxa"/>
            <w:gridSpan w:val="2"/>
            <w:tcBorders>
              <w:top w:val="single" w:sz="4" w:space="0" w:color="auto"/>
              <w:left w:val="single" w:sz="4" w:space="0" w:color="auto"/>
              <w:bottom w:val="single" w:sz="4" w:space="0" w:color="auto"/>
            </w:tcBorders>
            <w:shd w:val="clear" w:color="auto" w:fill="FFFFFF"/>
          </w:tcPr>
          <w:p w14:paraId="57A812DF" w14:textId="77777777" w:rsidR="00AF19C6" w:rsidRPr="006345B2" w:rsidRDefault="00AF19C6" w:rsidP="001A6D79">
            <w:pPr>
              <w:pStyle w:val="Akapitzlist"/>
              <w:autoSpaceDE w:val="0"/>
              <w:autoSpaceDN w:val="0"/>
              <w:adjustRightInd w:val="0"/>
              <w:spacing w:after="0"/>
              <w:ind w:left="416" w:right="132"/>
              <w:rPr>
                <w:lang w:eastAsia="ar-SA"/>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65E8DD9C" w14:textId="77777777" w:rsidR="00AF19C6" w:rsidRPr="00D03B48" w:rsidRDefault="00AF19C6" w:rsidP="001A6D79">
            <w:pPr>
              <w:pStyle w:val="Tekstpodstawowy5"/>
              <w:shd w:val="clear" w:color="auto" w:fill="auto"/>
              <w:spacing w:line="240" w:lineRule="auto"/>
              <w:ind w:left="120" w:firstLine="0"/>
              <w:rPr>
                <w:rFonts w:ascii="Calibri" w:hAnsi="Calibri" w:cs="Calibri"/>
                <w:sz w:val="22"/>
                <w:szCs w:val="22"/>
              </w:rPr>
            </w:pPr>
          </w:p>
        </w:tc>
      </w:tr>
    </w:tbl>
    <w:p w14:paraId="2D2B6480" w14:textId="77777777" w:rsidR="00AF19C6" w:rsidRPr="00CE0CF4" w:rsidRDefault="00AF19C6">
      <w:pPr>
        <w:rPr>
          <w:rFonts w:ascii="Calibri" w:hAnsi="Calibri" w:cs="Calibri"/>
        </w:rPr>
      </w:pPr>
    </w:p>
    <w:p w14:paraId="74BB4DCD" w14:textId="77777777" w:rsidR="00AF19C6" w:rsidRPr="00CE0CF4" w:rsidRDefault="00AF19C6" w:rsidP="00507D72">
      <w:pPr>
        <w:suppressAutoHyphens w:val="0"/>
        <w:rPr>
          <w:rFonts w:ascii="Calibri" w:hAnsi="Calibri" w:cs="Calibri"/>
          <w:sz w:val="22"/>
          <w:szCs w:val="22"/>
        </w:rPr>
        <w:sectPr w:rsidR="00AF19C6" w:rsidRPr="00CE0CF4" w:rsidSect="005027E3">
          <w:headerReference w:type="default" r:id="rId15"/>
          <w:footerReference w:type="default" r:id="rId16"/>
          <w:pgSz w:w="16839" w:h="11907" w:orient="landscape" w:code="9"/>
          <w:pgMar w:top="1135" w:right="1267" w:bottom="480" w:left="7442" w:header="0" w:footer="735" w:gutter="0"/>
          <w:cols w:space="708"/>
          <w:noEndnote/>
          <w:docGrid w:linePitch="360"/>
        </w:sectPr>
      </w:pPr>
    </w:p>
    <w:p w14:paraId="50A4A05E" w14:textId="77777777" w:rsidR="00AF19C6" w:rsidRPr="00CE0CF4" w:rsidRDefault="00AF19C6" w:rsidP="00A73F8B">
      <w:pPr>
        <w:pStyle w:val="Akapitzlist"/>
        <w:numPr>
          <w:ilvl w:val="0"/>
          <w:numId w:val="56"/>
        </w:numPr>
        <w:suppressAutoHyphens/>
        <w:spacing w:after="0" w:line="360" w:lineRule="auto"/>
        <w:rPr>
          <w:b/>
          <w:bCs/>
          <w:vanish/>
        </w:rPr>
      </w:pPr>
      <w:bookmarkStart w:id="67" w:name="_Toc491026911"/>
    </w:p>
    <w:p w14:paraId="56A90965" w14:textId="77777777" w:rsidR="00AF19C6" w:rsidRPr="00CE0CF4" w:rsidRDefault="00AF19C6" w:rsidP="00A73F8B">
      <w:pPr>
        <w:pStyle w:val="Akapitzlist"/>
        <w:numPr>
          <w:ilvl w:val="0"/>
          <w:numId w:val="56"/>
        </w:numPr>
        <w:suppressAutoHyphens/>
        <w:spacing w:after="0" w:line="360" w:lineRule="auto"/>
        <w:rPr>
          <w:b/>
          <w:bCs/>
          <w:vanish/>
        </w:rPr>
      </w:pPr>
    </w:p>
    <w:p w14:paraId="2DDA39F7" w14:textId="77777777" w:rsidR="00AF19C6" w:rsidRPr="00CE0CF4" w:rsidRDefault="00AF19C6" w:rsidP="00A73F8B">
      <w:pPr>
        <w:pStyle w:val="Akapitzlist"/>
        <w:numPr>
          <w:ilvl w:val="0"/>
          <w:numId w:val="56"/>
        </w:numPr>
        <w:suppressAutoHyphens/>
        <w:spacing w:after="0" w:line="360" w:lineRule="auto"/>
        <w:rPr>
          <w:b/>
          <w:bCs/>
          <w:vanish/>
        </w:rPr>
      </w:pPr>
    </w:p>
    <w:p w14:paraId="27EE7D24" w14:textId="77777777" w:rsidR="00AF19C6" w:rsidRDefault="00AF19C6" w:rsidP="00A73F8B">
      <w:pPr>
        <w:pStyle w:val="Styl3"/>
        <w:numPr>
          <w:ilvl w:val="0"/>
          <w:numId w:val="56"/>
        </w:numPr>
        <w:spacing w:line="360" w:lineRule="auto"/>
        <w:ind w:left="426" w:hanging="426"/>
      </w:pPr>
      <w:bookmarkStart w:id="68" w:name="_Toc530850677"/>
      <w:bookmarkStart w:id="69" w:name="_Toc73307317"/>
      <w:r w:rsidRPr="00CE0CF4">
        <w:t xml:space="preserve">Ogólna charakterystyka </w:t>
      </w:r>
      <w:r w:rsidR="00F27A41">
        <w:t xml:space="preserve">Gminy </w:t>
      </w:r>
      <w:r w:rsidR="002A6BAE">
        <w:t>Chełmża</w:t>
      </w:r>
      <w:bookmarkEnd w:id="24"/>
      <w:bookmarkEnd w:id="25"/>
      <w:bookmarkEnd w:id="67"/>
      <w:bookmarkEnd w:id="68"/>
      <w:bookmarkEnd w:id="69"/>
    </w:p>
    <w:p w14:paraId="0343A1B4" w14:textId="77777777" w:rsidR="002C780F" w:rsidRPr="00CE0CF4" w:rsidRDefault="002C780F" w:rsidP="002C780F">
      <w:pPr>
        <w:pStyle w:val="Styl3"/>
        <w:spacing w:line="360" w:lineRule="auto"/>
        <w:ind w:left="426"/>
      </w:pPr>
    </w:p>
    <w:p w14:paraId="549F1EC7" w14:textId="77777777" w:rsidR="00AF19C6" w:rsidRPr="00CE0CF4" w:rsidRDefault="00AF19C6" w:rsidP="00A73F8B">
      <w:pPr>
        <w:pStyle w:val="Akapitzlist"/>
        <w:numPr>
          <w:ilvl w:val="0"/>
          <w:numId w:val="57"/>
        </w:numPr>
        <w:suppressAutoHyphens/>
        <w:spacing w:after="0" w:line="360" w:lineRule="auto"/>
        <w:rPr>
          <w:b/>
          <w:bCs/>
          <w:vanish/>
        </w:rPr>
      </w:pPr>
      <w:bookmarkStart w:id="70" w:name="_Toc442040118"/>
      <w:bookmarkStart w:id="71" w:name="_Toc453101197"/>
      <w:bookmarkStart w:id="72" w:name="_Toc491026912"/>
    </w:p>
    <w:p w14:paraId="776C8E76" w14:textId="77777777" w:rsidR="00AF19C6" w:rsidRPr="00CE0CF4" w:rsidRDefault="00AF19C6" w:rsidP="00A73F8B">
      <w:pPr>
        <w:pStyle w:val="Akapitzlist"/>
        <w:numPr>
          <w:ilvl w:val="0"/>
          <w:numId w:val="57"/>
        </w:numPr>
        <w:suppressAutoHyphens/>
        <w:spacing w:after="0" w:line="360" w:lineRule="auto"/>
        <w:rPr>
          <w:b/>
          <w:bCs/>
          <w:vanish/>
        </w:rPr>
      </w:pPr>
    </w:p>
    <w:p w14:paraId="1AA2315E" w14:textId="77777777" w:rsidR="00AF19C6" w:rsidRPr="00CE0CF4" w:rsidRDefault="00AF19C6" w:rsidP="00A73F8B">
      <w:pPr>
        <w:pStyle w:val="Akapitzlist"/>
        <w:numPr>
          <w:ilvl w:val="0"/>
          <w:numId w:val="57"/>
        </w:numPr>
        <w:suppressAutoHyphens/>
        <w:spacing w:after="0" w:line="360" w:lineRule="auto"/>
        <w:rPr>
          <w:b/>
          <w:bCs/>
          <w:vanish/>
        </w:rPr>
      </w:pPr>
    </w:p>
    <w:p w14:paraId="5B4C9739" w14:textId="77777777" w:rsidR="00AF19C6" w:rsidRPr="00CE0CF4" w:rsidRDefault="00AF19C6" w:rsidP="00A73F8B">
      <w:pPr>
        <w:pStyle w:val="Akapitzlist"/>
        <w:numPr>
          <w:ilvl w:val="0"/>
          <w:numId w:val="57"/>
        </w:numPr>
        <w:suppressAutoHyphens/>
        <w:spacing w:after="0" w:line="360" w:lineRule="auto"/>
        <w:rPr>
          <w:b/>
          <w:bCs/>
          <w:vanish/>
        </w:rPr>
      </w:pPr>
    </w:p>
    <w:p w14:paraId="245248C4" w14:textId="77777777" w:rsidR="00AF19C6" w:rsidRPr="00CE0CF4" w:rsidRDefault="00AF19C6" w:rsidP="00A73F8B">
      <w:pPr>
        <w:pStyle w:val="Styl3"/>
        <w:numPr>
          <w:ilvl w:val="1"/>
          <w:numId w:val="57"/>
        </w:numPr>
        <w:spacing w:line="360" w:lineRule="auto"/>
        <w:ind w:left="426"/>
      </w:pPr>
      <w:bookmarkStart w:id="73" w:name="_Toc530850678"/>
      <w:bookmarkStart w:id="74" w:name="_Toc73307318"/>
      <w:r w:rsidRPr="00CE0CF4">
        <w:t>Charakterystyka geograficzno-gospodarcza</w:t>
      </w:r>
      <w:bookmarkEnd w:id="70"/>
      <w:bookmarkEnd w:id="71"/>
      <w:bookmarkEnd w:id="72"/>
      <w:bookmarkEnd w:id="73"/>
      <w:bookmarkEnd w:id="74"/>
    </w:p>
    <w:p w14:paraId="03BE3FA1" w14:textId="77777777" w:rsidR="00AF19C6" w:rsidRPr="00CE0CF4" w:rsidRDefault="00AF19C6" w:rsidP="00A73F8B">
      <w:pPr>
        <w:pStyle w:val="Styl3"/>
        <w:numPr>
          <w:ilvl w:val="2"/>
          <w:numId w:val="57"/>
        </w:numPr>
        <w:spacing w:line="360" w:lineRule="auto"/>
        <w:ind w:left="426" w:hanging="426"/>
      </w:pPr>
      <w:bookmarkStart w:id="75" w:name="_Toc442040119"/>
      <w:bookmarkStart w:id="76" w:name="_Toc453101198"/>
      <w:bookmarkStart w:id="77" w:name="_Toc457977679"/>
      <w:bookmarkStart w:id="78" w:name="_Toc491026913"/>
      <w:bookmarkStart w:id="79" w:name="_Toc530850679"/>
      <w:bookmarkStart w:id="80" w:name="_Toc73307319"/>
      <w:bookmarkStart w:id="81" w:name="_Toc453101205"/>
      <w:r w:rsidRPr="00CE0CF4">
        <w:t>Położenie administracyjne i powierzchnia</w:t>
      </w:r>
      <w:bookmarkEnd w:id="75"/>
      <w:bookmarkEnd w:id="76"/>
      <w:bookmarkEnd w:id="77"/>
      <w:bookmarkEnd w:id="78"/>
      <w:bookmarkEnd w:id="79"/>
      <w:bookmarkEnd w:id="80"/>
    </w:p>
    <w:p w14:paraId="349BAE59" w14:textId="77777777" w:rsidR="00AF19C6" w:rsidRPr="00CE0CF4" w:rsidRDefault="00AF19C6" w:rsidP="005478C1">
      <w:pPr>
        <w:widowControl w:val="0"/>
        <w:spacing w:line="360" w:lineRule="auto"/>
        <w:jc w:val="both"/>
        <w:rPr>
          <w:rFonts w:ascii="Calibri" w:hAnsi="Calibri" w:cs="Calibri"/>
          <w:sz w:val="22"/>
          <w:szCs w:val="22"/>
        </w:rPr>
      </w:pPr>
    </w:p>
    <w:p w14:paraId="537C6246" w14:textId="535A17EC" w:rsidR="008B247A" w:rsidRPr="008B247A" w:rsidRDefault="008B247A" w:rsidP="008B247A">
      <w:pPr>
        <w:suppressAutoHyphens w:val="0"/>
        <w:autoSpaceDE w:val="0"/>
        <w:autoSpaceDN w:val="0"/>
        <w:adjustRightInd w:val="0"/>
        <w:jc w:val="both"/>
        <w:rPr>
          <w:rFonts w:ascii="Calibri" w:hAnsi="Calibri" w:cs="Calibri"/>
          <w:sz w:val="22"/>
          <w:szCs w:val="22"/>
          <w:lang w:eastAsia="pl-PL"/>
        </w:rPr>
      </w:pPr>
      <w:bookmarkStart w:id="82" w:name="_Toc442040120"/>
      <w:bookmarkStart w:id="83" w:name="_Toc453101199"/>
      <w:r w:rsidRPr="008B247A">
        <w:rPr>
          <w:rFonts w:ascii="Calibri" w:hAnsi="Calibri" w:cs="Calibri"/>
          <w:sz w:val="22"/>
          <w:szCs w:val="22"/>
          <w:lang w:eastAsia="pl-PL"/>
        </w:rPr>
        <w:t>Gmina Chełmża</w:t>
      </w:r>
      <w:r w:rsidR="00D21FA1">
        <w:rPr>
          <w:rFonts w:ascii="Calibri" w:hAnsi="Calibri" w:cs="Calibri"/>
          <w:sz w:val="22"/>
          <w:szCs w:val="22"/>
          <w:lang w:eastAsia="pl-PL"/>
        </w:rPr>
        <w:t xml:space="preserve"> zwana dalej Gminą</w:t>
      </w:r>
      <w:r w:rsidRPr="008B247A">
        <w:rPr>
          <w:rFonts w:ascii="Calibri" w:hAnsi="Calibri" w:cs="Calibri"/>
          <w:sz w:val="22"/>
          <w:szCs w:val="22"/>
          <w:lang w:eastAsia="pl-PL"/>
        </w:rPr>
        <w:t xml:space="preserve"> położona jest w północnej części powiatu toruńskiego, w centralnej części województwa kujawsko-pomorskiego, w odległości ok. 20 km na północ od Torunia i ok. 40 km na wschód od Bydgoszczy. </w:t>
      </w:r>
    </w:p>
    <w:p w14:paraId="65D2FE61" w14:textId="77777777" w:rsidR="008B247A" w:rsidRPr="008B247A" w:rsidRDefault="008B247A" w:rsidP="008B247A">
      <w:pPr>
        <w:suppressAutoHyphens w:val="0"/>
        <w:autoSpaceDE w:val="0"/>
        <w:autoSpaceDN w:val="0"/>
        <w:adjustRightInd w:val="0"/>
        <w:jc w:val="both"/>
        <w:rPr>
          <w:rFonts w:ascii="Calibri" w:hAnsi="Calibri" w:cs="Calibri"/>
          <w:sz w:val="22"/>
          <w:szCs w:val="22"/>
          <w:lang w:eastAsia="pl-PL"/>
        </w:rPr>
      </w:pPr>
      <w:r w:rsidRPr="008B247A">
        <w:rPr>
          <w:rFonts w:ascii="Calibri" w:hAnsi="Calibri" w:cs="Calibri"/>
          <w:sz w:val="22"/>
          <w:szCs w:val="22"/>
          <w:lang w:eastAsia="pl-PL"/>
        </w:rPr>
        <w:t xml:space="preserve">Gmina graniczy z następującymi gminami: </w:t>
      </w:r>
    </w:p>
    <w:p w14:paraId="6A75BF1B" w14:textId="46A460B9" w:rsidR="008B247A" w:rsidRPr="007B2E4D" w:rsidRDefault="008B247A" w:rsidP="0043550D">
      <w:pPr>
        <w:pStyle w:val="Akapitzlist"/>
        <w:numPr>
          <w:ilvl w:val="0"/>
          <w:numId w:val="144"/>
        </w:numPr>
        <w:autoSpaceDE w:val="0"/>
        <w:autoSpaceDN w:val="0"/>
        <w:adjustRightInd w:val="0"/>
      </w:pPr>
      <w:r w:rsidRPr="007B2E4D">
        <w:tab/>
        <w:t xml:space="preserve">w obrębie powiatu chełmińskiego: </w:t>
      </w:r>
      <w:r w:rsidR="00D21FA1">
        <w:t xml:space="preserve">Gminą </w:t>
      </w:r>
      <w:r w:rsidRPr="007B2E4D">
        <w:t xml:space="preserve">Papowo Biskupie, </w:t>
      </w:r>
      <w:r w:rsidR="00D21FA1">
        <w:t xml:space="preserve">Gminą </w:t>
      </w:r>
      <w:r w:rsidRPr="007B2E4D">
        <w:t xml:space="preserve">Lisewo, </w:t>
      </w:r>
      <w:r w:rsidR="00D21FA1">
        <w:t xml:space="preserve">Gminą </w:t>
      </w:r>
      <w:r w:rsidRPr="007B2E4D">
        <w:t xml:space="preserve">Unisław i </w:t>
      </w:r>
      <w:r w:rsidR="00D21FA1">
        <w:t xml:space="preserve">Gminą </w:t>
      </w:r>
      <w:r w:rsidRPr="007B2E4D">
        <w:t xml:space="preserve">Kijewo Królewskie. </w:t>
      </w:r>
    </w:p>
    <w:p w14:paraId="42314FEA" w14:textId="425491D3" w:rsidR="008B247A" w:rsidRPr="007B2E4D" w:rsidRDefault="008B247A" w:rsidP="0043550D">
      <w:pPr>
        <w:pStyle w:val="Akapitzlist"/>
        <w:numPr>
          <w:ilvl w:val="0"/>
          <w:numId w:val="144"/>
        </w:numPr>
        <w:autoSpaceDE w:val="0"/>
        <w:autoSpaceDN w:val="0"/>
        <w:adjustRightInd w:val="0"/>
      </w:pPr>
      <w:r w:rsidRPr="007B2E4D">
        <w:tab/>
        <w:t>w obrębie powiatu toruńskiego: Miast</w:t>
      </w:r>
      <w:r w:rsidR="00D21FA1">
        <w:t>em</w:t>
      </w:r>
      <w:r w:rsidRPr="007B2E4D">
        <w:t xml:space="preserve"> Chełmża, </w:t>
      </w:r>
      <w:r w:rsidR="00D21FA1">
        <w:t xml:space="preserve">Gminą </w:t>
      </w:r>
      <w:r w:rsidRPr="007B2E4D">
        <w:t xml:space="preserve">Łysomice, </w:t>
      </w:r>
      <w:r w:rsidR="00D21FA1">
        <w:t xml:space="preserve">Gminą </w:t>
      </w:r>
      <w:r w:rsidRPr="007B2E4D">
        <w:t xml:space="preserve">Łubianka, </w:t>
      </w:r>
    </w:p>
    <w:p w14:paraId="78D3AD6E" w14:textId="1A216FFB" w:rsidR="008B247A" w:rsidRPr="007B2E4D" w:rsidRDefault="008B247A" w:rsidP="0043550D">
      <w:pPr>
        <w:pStyle w:val="Akapitzlist"/>
        <w:numPr>
          <w:ilvl w:val="0"/>
          <w:numId w:val="144"/>
        </w:numPr>
        <w:autoSpaceDE w:val="0"/>
        <w:autoSpaceDN w:val="0"/>
        <w:adjustRightInd w:val="0"/>
      </w:pPr>
      <w:r w:rsidRPr="007B2E4D">
        <w:tab/>
        <w:t xml:space="preserve">w obrębie powiatu wąbrzeskiego: </w:t>
      </w:r>
      <w:r w:rsidR="00D21FA1">
        <w:t xml:space="preserve">Gminą </w:t>
      </w:r>
      <w:r w:rsidRPr="007B2E4D">
        <w:t>Płużnica</w:t>
      </w:r>
      <w:r w:rsidR="00BF6873">
        <w:t xml:space="preserve">, </w:t>
      </w:r>
      <w:r w:rsidR="00D21FA1">
        <w:t xml:space="preserve">Gminą </w:t>
      </w:r>
      <w:r w:rsidR="00BF6873">
        <w:t>Ryńsk,</w:t>
      </w:r>
    </w:p>
    <w:p w14:paraId="6BB1449A" w14:textId="116C1F69" w:rsidR="008B247A" w:rsidRPr="007B2E4D" w:rsidRDefault="008B247A" w:rsidP="0043550D">
      <w:pPr>
        <w:pStyle w:val="Akapitzlist"/>
        <w:numPr>
          <w:ilvl w:val="0"/>
          <w:numId w:val="144"/>
        </w:numPr>
        <w:autoSpaceDE w:val="0"/>
        <w:autoSpaceDN w:val="0"/>
        <w:adjustRightInd w:val="0"/>
      </w:pPr>
      <w:r w:rsidRPr="007B2E4D">
        <w:tab/>
        <w:t>w obrębie powiatu golubsko-dobrzyńskiego:</w:t>
      </w:r>
      <w:r w:rsidR="00D21FA1">
        <w:t xml:space="preserve"> Gminą</w:t>
      </w:r>
      <w:r w:rsidRPr="007B2E4D">
        <w:t xml:space="preserve"> Kowalewo Pomorskie.</w:t>
      </w:r>
    </w:p>
    <w:p w14:paraId="0AA1BAAA" w14:textId="416B245E" w:rsidR="00ED00DF" w:rsidRDefault="008B247A" w:rsidP="008B247A">
      <w:pPr>
        <w:suppressAutoHyphens w:val="0"/>
        <w:autoSpaceDE w:val="0"/>
        <w:autoSpaceDN w:val="0"/>
        <w:adjustRightInd w:val="0"/>
        <w:jc w:val="both"/>
        <w:rPr>
          <w:rFonts w:ascii="Calibri" w:hAnsi="Calibri" w:cs="Calibri"/>
          <w:sz w:val="22"/>
          <w:szCs w:val="22"/>
          <w:lang w:eastAsia="pl-PL"/>
        </w:rPr>
      </w:pPr>
      <w:r w:rsidRPr="008B247A">
        <w:rPr>
          <w:rFonts w:ascii="Calibri" w:hAnsi="Calibri" w:cs="Calibri"/>
          <w:sz w:val="22"/>
          <w:szCs w:val="22"/>
          <w:lang w:eastAsia="pl-PL"/>
        </w:rPr>
        <w:t xml:space="preserve">Gmina Chełmża jest gminą wiejską otaczającą </w:t>
      </w:r>
      <w:r w:rsidR="00D21FA1">
        <w:rPr>
          <w:rFonts w:ascii="Calibri" w:hAnsi="Calibri" w:cs="Calibri"/>
          <w:sz w:val="22"/>
          <w:szCs w:val="22"/>
          <w:lang w:eastAsia="pl-PL"/>
        </w:rPr>
        <w:t>m</w:t>
      </w:r>
      <w:r w:rsidRPr="008B247A">
        <w:rPr>
          <w:rFonts w:ascii="Calibri" w:hAnsi="Calibri" w:cs="Calibri"/>
          <w:sz w:val="22"/>
          <w:szCs w:val="22"/>
          <w:lang w:eastAsia="pl-PL"/>
        </w:rPr>
        <w:t>iasto Chełmża. Siedziba władz gminy znajduje się w mieście Chełmża tj. poza jej granicami administracyjnymi.</w:t>
      </w:r>
      <w:r w:rsidR="00B27F01">
        <w:rPr>
          <w:rStyle w:val="Odwoanieprzypisudolnego"/>
          <w:rFonts w:ascii="Calibri" w:hAnsi="Calibri" w:cs="Calibri"/>
          <w:sz w:val="22"/>
          <w:szCs w:val="22"/>
          <w:lang w:eastAsia="pl-PL"/>
        </w:rPr>
        <w:footnoteReference w:id="1"/>
      </w:r>
      <w:r w:rsidR="00902E9F">
        <w:rPr>
          <w:rFonts w:ascii="Calibri" w:hAnsi="Calibri" w:cs="Calibri"/>
          <w:sz w:val="22"/>
          <w:szCs w:val="22"/>
          <w:lang w:eastAsia="pl-PL"/>
        </w:rPr>
        <w:t xml:space="preserve"> </w:t>
      </w:r>
    </w:p>
    <w:p w14:paraId="7982C2D4" w14:textId="77777777" w:rsidR="00ED00DF" w:rsidRDefault="00ED00DF" w:rsidP="00ED00DF">
      <w:pPr>
        <w:suppressAutoHyphens w:val="0"/>
        <w:autoSpaceDE w:val="0"/>
        <w:autoSpaceDN w:val="0"/>
        <w:adjustRightInd w:val="0"/>
        <w:jc w:val="both"/>
        <w:rPr>
          <w:rFonts w:ascii="Calibri" w:hAnsi="Calibri" w:cs="Calibri"/>
          <w:sz w:val="22"/>
          <w:szCs w:val="22"/>
          <w:lang w:eastAsia="pl-PL"/>
        </w:rPr>
      </w:pPr>
    </w:p>
    <w:p w14:paraId="28792C43" w14:textId="77777777" w:rsidR="00AF19C6" w:rsidRDefault="00AF19C6" w:rsidP="00ED00DF">
      <w:pPr>
        <w:suppressAutoHyphens w:val="0"/>
        <w:autoSpaceDE w:val="0"/>
        <w:autoSpaceDN w:val="0"/>
        <w:adjustRightInd w:val="0"/>
        <w:jc w:val="both"/>
        <w:rPr>
          <w:rFonts w:ascii="Calibri" w:hAnsi="Calibri" w:cs="Calibri"/>
          <w:sz w:val="22"/>
          <w:szCs w:val="22"/>
          <w:lang w:eastAsia="pl-PL"/>
        </w:rPr>
      </w:pPr>
      <w:r w:rsidRPr="00BA5C98">
        <w:rPr>
          <w:rFonts w:ascii="Calibri" w:hAnsi="Calibri" w:cs="Calibri"/>
          <w:sz w:val="22"/>
          <w:szCs w:val="22"/>
          <w:lang w:eastAsia="pl-PL"/>
        </w:rPr>
        <w:t xml:space="preserve">Poniżej na rysunkach przedstawiono położenie </w:t>
      </w:r>
      <w:r w:rsidR="00BD2B49" w:rsidRPr="00BA5C98">
        <w:rPr>
          <w:rFonts w:ascii="Calibri" w:hAnsi="Calibri" w:cs="Calibri"/>
          <w:sz w:val="22"/>
          <w:szCs w:val="22"/>
          <w:lang w:eastAsia="pl-PL"/>
        </w:rPr>
        <w:t>gminy – rys</w:t>
      </w:r>
      <w:r w:rsidRPr="00BA5C98">
        <w:rPr>
          <w:rFonts w:ascii="Calibri" w:hAnsi="Calibri" w:cs="Calibri"/>
          <w:sz w:val="22"/>
          <w:szCs w:val="22"/>
          <w:lang w:eastAsia="pl-PL"/>
        </w:rPr>
        <w:t xml:space="preserve">. nr 1 </w:t>
      </w:r>
    </w:p>
    <w:p w14:paraId="4BA3D9E2" w14:textId="77777777" w:rsidR="008B247A" w:rsidRDefault="008B247A" w:rsidP="00ED00DF">
      <w:pPr>
        <w:suppressAutoHyphens w:val="0"/>
        <w:autoSpaceDE w:val="0"/>
        <w:autoSpaceDN w:val="0"/>
        <w:adjustRightInd w:val="0"/>
        <w:jc w:val="both"/>
        <w:rPr>
          <w:rFonts w:ascii="Calibri" w:hAnsi="Calibri" w:cs="Calibri"/>
          <w:sz w:val="22"/>
          <w:szCs w:val="22"/>
          <w:lang w:eastAsia="pl-PL"/>
        </w:rPr>
      </w:pPr>
    </w:p>
    <w:p w14:paraId="67EAA13E" w14:textId="77777777" w:rsidR="007B5A97" w:rsidRDefault="008B247A" w:rsidP="00ED00DF">
      <w:pPr>
        <w:suppressAutoHyphens w:val="0"/>
        <w:autoSpaceDE w:val="0"/>
        <w:autoSpaceDN w:val="0"/>
        <w:adjustRightInd w:val="0"/>
        <w:jc w:val="both"/>
        <w:rPr>
          <w:rFonts w:ascii="Calibri" w:hAnsi="Calibri" w:cs="Calibri"/>
          <w:sz w:val="22"/>
          <w:szCs w:val="22"/>
          <w:lang w:eastAsia="pl-PL"/>
        </w:rPr>
      </w:pPr>
      <w:r w:rsidRPr="008B247A">
        <w:rPr>
          <w:noProof/>
          <w:lang w:eastAsia="pl-PL"/>
        </w:rPr>
        <w:drawing>
          <wp:inline distT="0" distB="0" distL="0" distR="0" wp14:anchorId="3CFA64D8" wp14:editId="6CFB79DF">
            <wp:extent cx="5741389" cy="3468757"/>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9697" t="20442" r="3973" b="15442"/>
                    <a:stretch/>
                  </pic:blipFill>
                  <pic:spPr bwMode="auto">
                    <a:xfrm>
                      <a:off x="0" y="0"/>
                      <a:ext cx="5748710" cy="3473180"/>
                    </a:xfrm>
                    <a:prstGeom prst="rect">
                      <a:avLst/>
                    </a:prstGeom>
                    <a:ln>
                      <a:noFill/>
                    </a:ln>
                    <a:extLst>
                      <a:ext uri="{53640926-AAD7-44D8-BBD7-CCE9431645EC}">
                        <a14:shadowObscured xmlns:a14="http://schemas.microsoft.com/office/drawing/2010/main"/>
                      </a:ext>
                    </a:extLst>
                  </pic:spPr>
                </pic:pic>
              </a:graphicData>
            </a:graphic>
          </wp:inline>
        </w:drawing>
      </w:r>
    </w:p>
    <w:p w14:paraId="2F38C82D" w14:textId="77777777" w:rsidR="007B5A97" w:rsidRPr="00BA5C98" w:rsidRDefault="007B5A97" w:rsidP="00742031">
      <w:pPr>
        <w:suppressAutoHyphens w:val="0"/>
        <w:autoSpaceDE w:val="0"/>
        <w:autoSpaceDN w:val="0"/>
        <w:adjustRightInd w:val="0"/>
        <w:jc w:val="center"/>
        <w:rPr>
          <w:rFonts w:ascii="Calibri" w:hAnsi="Calibri" w:cs="Calibri"/>
          <w:sz w:val="22"/>
          <w:szCs w:val="22"/>
          <w:lang w:eastAsia="pl-PL"/>
        </w:rPr>
      </w:pPr>
    </w:p>
    <w:p w14:paraId="30643B78" w14:textId="465F0663" w:rsidR="00AF19C6" w:rsidRPr="00CE0CF4" w:rsidRDefault="00DC7D9E" w:rsidP="00AF59B5">
      <w:pPr>
        <w:suppressAutoHyphens w:val="0"/>
        <w:autoSpaceDE w:val="0"/>
        <w:autoSpaceDN w:val="0"/>
        <w:adjustRightInd w:val="0"/>
        <w:rPr>
          <w:rFonts w:ascii="Calibri" w:hAnsi="Calibri" w:cs="Calibri"/>
          <w:color w:val="000000"/>
        </w:rPr>
      </w:pPr>
      <w:bookmarkStart w:id="84" w:name="_Toc73307464"/>
      <w:r w:rsidRPr="00BA5C98">
        <w:rPr>
          <w:rFonts w:ascii="Calibri" w:hAnsi="Calibri" w:cs="Calibri"/>
          <w:b/>
          <w:bCs/>
          <w:sz w:val="22"/>
          <w:szCs w:val="22"/>
        </w:rPr>
        <w:t xml:space="preserve">Rysunek </w:t>
      </w:r>
      <w:r w:rsidRPr="00BA5C98">
        <w:rPr>
          <w:rFonts w:ascii="Calibri" w:hAnsi="Calibri" w:cs="Calibri"/>
          <w:b/>
          <w:bCs/>
          <w:sz w:val="22"/>
          <w:szCs w:val="22"/>
        </w:rPr>
        <w:fldChar w:fldCharType="begin"/>
      </w:r>
      <w:r w:rsidRPr="00BA5C98">
        <w:rPr>
          <w:rFonts w:ascii="Calibri" w:hAnsi="Calibri" w:cs="Calibri"/>
          <w:b/>
          <w:bCs/>
          <w:sz w:val="22"/>
          <w:szCs w:val="22"/>
        </w:rPr>
        <w:instrText xml:space="preserve"> SEQ Rysunek \* ARABIC </w:instrText>
      </w:r>
      <w:r w:rsidRPr="00BA5C98">
        <w:rPr>
          <w:rFonts w:ascii="Calibri" w:hAnsi="Calibri" w:cs="Calibri"/>
          <w:b/>
          <w:bCs/>
          <w:sz w:val="22"/>
          <w:szCs w:val="22"/>
        </w:rPr>
        <w:fldChar w:fldCharType="separate"/>
      </w:r>
      <w:r w:rsidR="008725DA">
        <w:rPr>
          <w:rFonts w:ascii="Calibri" w:hAnsi="Calibri" w:cs="Calibri"/>
          <w:b/>
          <w:bCs/>
          <w:noProof/>
          <w:sz w:val="22"/>
          <w:szCs w:val="22"/>
        </w:rPr>
        <w:t>1</w:t>
      </w:r>
      <w:r w:rsidRPr="00BA5C98">
        <w:rPr>
          <w:rFonts w:ascii="Calibri" w:hAnsi="Calibri" w:cs="Calibri"/>
          <w:b/>
          <w:bCs/>
          <w:sz w:val="22"/>
          <w:szCs w:val="22"/>
        </w:rPr>
        <w:fldChar w:fldCharType="end"/>
      </w:r>
      <w:r>
        <w:rPr>
          <w:rFonts w:ascii="Calibri" w:hAnsi="Calibri" w:cs="Calibri"/>
          <w:b/>
          <w:bCs/>
          <w:sz w:val="22"/>
          <w:szCs w:val="22"/>
        </w:rPr>
        <w:t xml:space="preserve"> </w:t>
      </w:r>
      <w:r w:rsidRPr="00BA5C98">
        <w:rPr>
          <w:rFonts w:ascii="Calibri" w:hAnsi="Calibri" w:cs="Calibri"/>
          <w:color w:val="000000"/>
          <w:sz w:val="22"/>
          <w:szCs w:val="22"/>
        </w:rPr>
        <w:t xml:space="preserve">Położenie </w:t>
      </w:r>
      <w:r w:rsidR="00D21FA1">
        <w:rPr>
          <w:rFonts w:ascii="Calibri" w:hAnsi="Calibri" w:cs="Calibri"/>
          <w:color w:val="000000"/>
          <w:sz w:val="22"/>
          <w:szCs w:val="22"/>
        </w:rPr>
        <w:t>G</w:t>
      </w:r>
      <w:r w:rsidRPr="00BA5C98">
        <w:rPr>
          <w:rFonts w:ascii="Calibri" w:hAnsi="Calibri" w:cs="Calibri"/>
          <w:color w:val="000000"/>
          <w:sz w:val="22"/>
          <w:szCs w:val="22"/>
        </w:rPr>
        <w:t xml:space="preserve">miny </w:t>
      </w:r>
      <w:r w:rsidR="009A2F54">
        <w:rPr>
          <w:rFonts w:ascii="Calibri" w:hAnsi="Calibri" w:cs="Calibri"/>
          <w:color w:val="000000"/>
          <w:sz w:val="22"/>
          <w:szCs w:val="22"/>
        </w:rPr>
        <w:t>Chełmża</w:t>
      </w:r>
      <w:bookmarkEnd w:id="84"/>
    </w:p>
    <w:p w14:paraId="104A2B43" w14:textId="77777777" w:rsidR="00AF59B5" w:rsidRDefault="00AF59B5" w:rsidP="00AF59B5">
      <w:pPr>
        <w:suppressAutoHyphens w:val="0"/>
        <w:autoSpaceDE w:val="0"/>
        <w:autoSpaceDN w:val="0"/>
        <w:adjustRightInd w:val="0"/>
        <w:rPr>
          <w:rFonts w:ascii="Calibri" w:hAnsi="Calibri" w:cs="Calibri"/>
        </w:rPr>
      </w:pPr>
    </w:p>
    <w:p w14:paraId="086A5374" w14:textId="6FF0B404" w:rsidR="00DE4C1C" w:rsidRDefault="008B247A" w:rsidP="004E2F8E">
      <w:pPr>
        <w:pStyle w:val="Styl3"/>
        <w:spacing w:line="360" w:lineRule="auto"/>
        <w:ind w:left="426"/>
        <w:jc w:val="left"/>
        <w:rPr>
          <w:b w:val="0"/>
          <w:bCs w:val="0"/>
          <w:sz w:val="24"/>
          <w:szCs w:val="24"/>
        </w:rPr>
      </w:pPr>
      <w:bookmarkStart w:id="85" w:name="_Toc73307320"/>
      <w:bookmarkStart w:id="86" w:name="_Toc457977680"/>
      <w:bookmarkStart w:id="87" w:name="_Toc491026914"/>
      <w:bookmarkStart w:id="88" w:name="_Toc530850680"/>
      <w:r w:rsidRPr="008B247A">
        <w:rPr>
          <w:b w:val="0"/>
          <w:bCs w:val="0"/>
          <w:sz w:val="24"/>
          <w:szCs w:val="24"/>
        </w:rPr>
        <w:lastRenderedPageBreak/>
        <w:t xml:space="preserve">Gmina zajmuje powierzchnię 179 km², co stanowi ok. 1% powierzchni województwa. Pod względem powierzchni </w:t>
      </w:r>
      <w:r w:rsidR="00D21FA1">
        <w:rPr>
          <w:b w:val="0"/>
          <w:bCs w:val="0"/>
          <w:sz w:val="24"/>
          <w:szCs w:val="24"/>
        </w:rPr>
        <w:t>G</w:t>
      </w:r>
      <w:r w:rsidRPr="008B247A">
        <w:rPr>
          <w:b w:val="0"/>
          <w:bCs w:val="0"/>
          <w:sz w:val="24"/>
          <w:szCs w:val="24"/>
        </w:rPr>
        <w:t xml:space="preserve">mina zajmuje drugie miejsce w powiecie toruńskim. Strukturę osadniczą </w:t>
      </w:r>
      <w:r w:rsidR="00D21FA1">
        <w:rPr>
          <w:b w:val="0"/>
          <w:bCs w:val="0"/>
          <w:sz w:val="24"/>
          <w:szCs w:val="24"/>
        </w:rPr>
        <w:t>G</w:t>
      </w:r>
      <w:r w:rsidRPr="008B247A">
        <w:rPr>
          <w:b w:val="0"/>
          <w:bCs w:val="0"/>
          <w:sz w:val="24"/>
          <w:szCs w:val="24"/>
        </w:rPr>
        <w:t>miny stanowi 28 miejscowości sołeckich, których  wykaz  wraz  z  podlegającymi miejscowościami  przedstawiono w tabeli 1.</w:t>
      </w:r>
      <w:bookmarkEnd w:id="85"/>
    </w:p>
    <w:p w14:paraId="72103FC3" w14:textId="77777777" w:rsidR="007B2E4D" w:rsidRDefault="007B2E4D" w:rsidP="004E2F8E">
      <w:pPr>
        <w:pStyle w:val="Styl3"/>
        <w:spacing w:line="360" w:lineRule="auto"/>
        <w:ind w:left="426"/>
        <w:jc w:val="left"/>
        <w:rPr>
          <w:b w:val="0"/>
          <w:bCs w:val="0"/>
          <w:lang w:eastAsia="pl-PL"/>
        </w:rPr>
      </w:pPr>
    </w:p>
    <w:p w14:paraId="746B05A3" w14:textId="77777777" w:rsidR="00223D26" w:rsidRPr="00223D26" w:rsidRDefault="00223D26" w:rsidP="00223D26">
      <w:pPr>
        <w:pStyle w:val="Nagwek1"/>
        <w:spacing w:line="360" w:lineRule="auto"/>
        <w:rPr>
          <w:rStyle w:val="Tytuksiki"/>
          <w:rFonts w:ascii="Calibri" w:hAnsi="Calibri" w:cs="Calibri"/>
          <w:b w:val="0"/>
          <w:bCs w:val="0"/>
          <w:sz w:val="22"/>
          <w:szCs w:val="22"/>
        </w:rPr>
      </w:pPr>
      <w:bookmarkStart w:id="89" w:name="_Toc73307321"/>
      <w:bookmarkStart w:id="90" w:name="_Toc73307495"/>
      <w:bookmarkStart w:id="91" w:name="_Toc378584825"/>
      <w:r w:rsidRPr="00223D26">
        <w:rPr>
          <w:rStyle w:val="Tytuksiki"/>
          <w:rFonts w:ascii="Calibri" w:hAnsi="Calibri" w:cs="Calibri"/>
          <w:b w:val="0"/>
          <w:bCs w:val="0"/>
          <w:sz w:val="22"/>
          <w:szCs w:val="22"/>
        </w:rPr>
        <w:t xml:space="preserve">Tabela 4.1  </w:t>
      </w:r>
      <w:r w:rsidRPr="00223D26">
        <w:rPr>
          <w:rStyle w:val="Tytuksiki"/>
          <w:rFonts w:ascii="Calibri" w:hAnsi="Calibri" w:cs="Calibri"/>
          <w:b w:val="0"/>
          <w:sz w:val="22"/>
          <w:szCs w:val="22"/>
        </w:rPr>
        <w:t>Lista sołectw w Gminie Chełmża z podlegającymi miejscowościami</w:t>
      </w:r>
      <w:bookmarkEnd w:id="89"/>
      <w:bookmarkEnd w:id="90"/>
      <w:r w:rsidRPr="00223D26">
        <w:rPr>
          <w:rStyle w:val="Tytuksiki"/>
          <w:rFonts w:ascii="Calibri" w:hAnsi="Calibri" w:cs="Calibri"/>
          <w:b w:val="0"/>
          <w:bCs w:val="0"/>
          <w:sz w:val="22"/>
          <w:szCs w:val="22"/>
        </w:rPr>
        <w:t xml:space="preserve"> </w:t>
      </w:r>
    </w:p>
    <w:bookmarkEnd w:id="91"/>
    <w:p w14:paraId="48C42A56" w14:textId="77777777" w:rsidR="004E2F8E" w:rsidRDefault="004E2F8E" w:rsidP="004E2F8E">
      <w:pPr>
        <w:pStyle w:val="Tabela"/>
      </w:pPr>
    </w:p>
    <w:tbl>
      <w:tblPr>
        <w:tblStyle w:val="Tabela-Siatka"/>
        <w:tblW w:w="0" w:type="auto"/>
        <w:jc w:val="center"/>
        <w:tblLook w:val="04A0" w:firstRow="1" w:lastRow="0" w:firstColumn="1" w:lastColumn="0" w:noHBand="0" w:noVBand="1"/>
      </w:tblPr>
      <w:tblGrid>
        <w:gridCol w:w="570"/>
        <w:gridCol w:w="2152"/>
        <w:gridCol w:w="5011"/>
      </w:tblGrid>
      <w:tr w:rsidR="004E2F8E" w:rsidRPr="009134D6" w14:paraId="1B732A5E" w14:textId="77777777" w:rsidTr="00797F6E">
        <w:trPr>
          <w:trHeight w:val="432"/>
          <w:jc w:val="center"/>
        </w:trPr>
        <w:tc>
          <w:tcPr>
            <w:tcW w:w="570" w:type="dxa"/>
            <w:tcBorders>
              <w:bottom w:val="single" w:sz="4" w:space="0" w:color="auto"/>
            </w:tcBorders>
            <w:shd w:val="clear" w:color="auto" w:fill="C2D69B" w:themeFill="accent3" w:themeFillTint="99"/>
          </w:tcPr>
          <w:p w14:paraId="28990347" w14:textId="77777777" w:rsidR="004E2F8E" w:rsidRPr="009134D6" w:rsidRDefault="004E2F8E" w:rsidP="00797F6E">
            <w:pPr>
              <w:jc w:val="center"/>
              <w:rPr>
                <w:rFonts w:ascii="Tahoma" w:hAnsi="Tahoma" w:cs="Tahoma"/>
                <w:b/>
                <w:iCs/>
                <w:sz w:val="22"/>
                <w:szCs w:val="22"/>
              </w:rPr>
            </w:pPr>
            <w:r w:rsidRPr="009134D6">
              <w:rPr>
                <w:rFonts w:ascii="Tahoma" w:hAnsi="Tahoma" w:cs="Tahoma"/>
                <w:b/>
                <w:iCs/>
                <w:sz w:val="22"/>
                <w:szCs w:val="22"/>
              </w:rPr>
              <w:t>Lp.</w:t>
            </w:r>
          </w:p>
        </w:tc>
        <w:tc>
          <w:tcPr>
            <w:tcW w:w="2152" w:type="dxa"/>
            <w:tcBorders>
              <w:bottom w:val="single" w:sz="4" w:space="0" w:color="auto"/>
            </w:tcBorders>
            <w:shd w:val="clear" w:color="auto" w:fill="C2D69B" w:themeFill="accent3" w:themeFillTint="99"/>
          </w:tcPr>
          <w:p w14:paraId="111F9310" w14:textId="77777777" w:rsidR="004E2F8E" w:rsidRPr="009134D6" w:rsidRDefault="004E2F8E" w:rsidP="00797F6E">
            <w:pPr>
              <w:jc w:val="center"/>
              <w:rPr>
                <w:rFonts w:ascii="Tahoma" w:hAnsi="Tahoma" w:cs="Tahoma"/>
                <w:b/>
                <w:iCs/>
                <w:sz w:val="22"/>
                <w:szCs w:val="22"/>
              </w:rPr>
            </w:pPr>
            <w:r w:rsidRPr="009134D6">
              <w:rPr>
                <w:rFonts w:ascii="Tahoma" w:hAnsi="Tahoma" w:cs="Tahoma"/>
                <w:b/>
                <w:iCs/>
                <w:sz w:val="22"/>
                <w:szCs w:val="22"/>
              </w:rPr>
              <w:t>Nazwa sołectwa</w:t>
            </w:r>
          </w:p>
        </w:tc>
        <w:tc>
          <w:tcPr>
            <w:tcW w:w="5011" w:type="dxa"/>
            <w:tcBorders>
              <w:bottom w:val="single" w:sz="4" w:space="0" w:color="auto"/>
            </w:tcBorders>
            <w:shd w:val="clear" w:color="auto" w:fill="C2D69B" w:themeFill="accent3" w:themeFillTint="99"/>
          </w:tcPr>
          <w:p w14:paraId="03597F3E" w14:textId="77777777" w:rsidR="004E2F8E" w:rsidRPr="009134D6" w:rsidRDefault="004E2F8E" w:rsidP="00797F6E">
            <w:pPr>
              <w:jc w:val="center"/>
              <w:rPr>
                <w:rFonts w:ascii="Tahoma" w:hAnsi="Tahoma" w:cs="Tahoma"/>
                <w:b/>
                <w:iCs/>
                <w:sz w:val="22"/>
                <w:szCs w:val="22"/>
              </w:rPr>
            </w:pPr>
            <w:r w:rsidRPr="009134D6">
              <w:rPr>
                <w:rFonts w:ascii="Tahoma" w:hAnsi="Tahoma" w:cs="Tahoma"/>
                <w:b/>
                <w:iCs/>
                <w:sz w:val="22"/>
                <w:szCs w:val="22"/>
              </w:rPr>
              <w:t xml:space="preserve">Podlegające miejscowości </w:t>
            </w:r>
          </w:p>
        </w:tc>
      </w:tr>
      <w:tr w:rsidR="004E2F8E" w:rsidRPr="009134D6" w14:paraId="382268D3" w14:textId="77777777" w:rsidTr="00797F6E">
        <w:trPr>
          <w:jc w:val="center"/>
        </w:trPr>
        <w:tc>
          <w:tcPr>
            <w:tcW w:w="570" w:type="dxa"/>
            <w:shd w:val="clear" w:color="auto" w:fill="FFFFCC"/>
          </w:tcPr>
          <w:p w14:paraId="2C2D1E82"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1.</w:t>
            </w:r>
          </w:p>
        </w:tc>
        <w:tc>
          <w:tcPr>
            <w:tcW w:w="2152" w:type="dxa"/>
            <w:shd w:val="clear" w:color="auto" w:fill="FFFFCC"/>
          </w:tcPr>
          <w:p w14:paraId="59F82A35"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Bielczyny</w:t>
            </w:r>
          </w:p>
        </w:tc>
        <w:tc>
          <w:tcPr>
            <w:tcW w:w="5011" w:type="dxa"/>
            <w:shd w:val="clear" w:color="auto" w:fill="FFFFCC"/>
          </w:tcPr>
          <w:p w14:paraId="207809F3"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Bielczyny</w:t>
            </w:r>
          </w:p>
        </w:tc>
      </w:tr>
      <w:tr w:rsidR="004E2F8E" w:rsidRPr="009134D6" w14:paraId="33A6BA27" w14:textId="77777777" w:rsidTr="00797F6E">
        <w:trPr>
          <w:jc w:val="center"/>
        </w:trPr>
        <w:tc>
          <w:tcPr>
            <w:tcW w:w="570" w:type="dxa"/>
            <w:shd w:val="clear" w:color="auto" w:fill="FFFFCC"/>
          </w:tcPr>
          <w:p w14:paraId="1B1C2D50"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2.</w:t>
            </w:r>
          </w:p>
        </w:tc>
        <w:tc>
          <w:tcPr>
            <w:tcW w:w="2152" w:type="dxa"/>
            <w:shd w:val="clear" w:color="auto" w:fill="FFFFCC"/>
          </w:tcPr>
          <w:p w14:paraId="2303148E"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Bogusławki</w:t>
            </w:r>
          </w:p>
        </w:tc>
        <w:tc>
          <w:tcPr>
            <w:tcW w:w="5011" w:type="dxa"/>
            <w:shd w:val="clear" w:color="auto" w:fill="FFFFCC"/>
          </w:tcPr>
          <w:p w14:paraId="483851CB" w14:textId="4FDC79C5" w:rsidR="004E2F8E" w:rsidRPr="009134D6" w:rsidRDefault="004E2F8E" w:rsidP="0083466F">
            <w:pPr>
              <w:pStyle w:val="NormalnyWeb"/>
              <w:spacing w:before="0" w:after="0"/>
              <w:rPr>
                <w:rFonts w:ascii="Tahoma" w:hAnsi="Tahoma" w:cs="Tahoma"/>
                <w:color w:val="000000"/>
                <w:sz w:val="22"/>
                <w:szCs w:val="22"/>
              </w:rPr>
            </w:pPr>
            <w:r w:rsidRPr="009134D6">
              <w:rPr>
                <w:rFonts w:ascii="Tahoma" w:hAnsi="Tahoma" w:cs="Tahoma"/>
                <w:color w:val="000000"/>
                <w:sz w:val="22"/>
                <w:szCs w:val="22"/>
              </w:rPr>
              <w:t xml:space="preserve">Bogusławki, </w:t>
            </w:r>
          </w:p>
        </w:tc>
      </w:tr>
      <w:tr w:rsidR="004E2F8E" w:rsidRPr="009134D6" w14:paraId="287B6D6E" w14:textId="77777777" w:rsidTr="00797F6E">
        <w:trPr>
          <w:jc w:val="center"/>
        </w:trPr>
        <w:tc>
          <w:tcPr>
            <w:tcW w:w="570" w:type="dxa"/>
            <w:shd w:val="clear" w:color="auto" w:fill="FFFFCC"/>
          </w:tcPr>
          <w:p w14:paraId="1E40491B"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3.</w:t>
            </w:r>
          </w:p>
        </w:tc>
        <w:tc>
          <w:tcPr>
            <w:tcW w:w="2152" w:type="dxa"/>
            <w:shd w:val="clear" w:color="auto" w:fill="FFFFCC"/>
          </w:tcPr>
          <w:p w14:paraId="2341499B"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Browina</w:t>
            </w:r>
          </w:p>
        </w:tc>
        <w:tc>
          <w:tcPr>
            <w:tcW w:w="5011" w:type="dxa"/>
            <w:shd w:val="clear" w:color="auto" w:fill="FFFFCC"/>
          </w:tcPr>
          <w:p w14:paraId="1AB18D03"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 xml:space="preserve">Browina </w:t>
            </w:r>
          </w:p>
        </w:tc>
      </w:tr>
      <w:tr w:rsidR="004E2F8E" w:rsidRPr="009134D6" w14:paraId="6D5C4E57" w14:textId="77777777" w:rsidTr="00797F6E">
        <w:trPr>
          <w:jc w:val="center"/>
        </w:trPr>
        <w:tc>
          <w:tcPr>
            <w:tcW w:w="570" w:type="dxa"/>
            <w:shd w:val="clear" w:color="auto" w:fill="FFFFCC"/>
          </w:tcPr>
          <w:p w14:paraId="2221D76D"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4.</w:t>
            </w:r>
          </w:p>
        </w:tc>
        <w:tc>
          <w:tcPr>
            <w:tcW w:w="2152" w:type="dxa"/>
            <w:shd w:val="clear" w:color="auto" w:fill="FFFFCC"/>
          </w:tcPr>
          <w:p w14:paraId="0752287F"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Brąchnówko</w:t>
            </w:r>
          </w:p>
        </w:tc>
        <w:tc>
          <w:tcPr>
            <w:tcW w:w="5011" w:type="dxa"/>
            <w:shd w:val="clear" w:color="auto" w:fill="FFFFCC"/>
          </w:tcPr>
          <w:p w14:paraId="75E856F1"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Brąchnówko</w:t>
            </w:r>
          </w:p>
        </w:tc>
      </w:tr>
      <w:tr w:rsidR="004E2F8E" w:rsidRPr="009134D6" w14:paraId="4E15B11B" w14:textId="77777777" w:rsidTr="00797F6E">
        <w:trPr>
          <w:jc w:val="center"/>
        </w:trPr>
        <w:tc>
          <w:tcPr>
            <w:tcW w:w="570" w:type="dxa"/>
            <w:shd w:val="clear" w:color="auto" w:fill="FFFFCC"/>
          </w:tcPr>
          <w:p w14:paraId="093643F0"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5.</w:t>
            </w:r>
          </w:p>
        </w:tc>
        <w:tc>
          <w:tcPr>
            <w:tcW w:w="2152" w:type="dxa"/>
            <w:shd w:val="clear" w:color="auto" w:fill="FFFFCC"/>
          </w:tcPr>
          <w:p w14:paraId="01D90A0F"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Drzonówko</w:t>
            </w:r>
          </w:p>
        </w:tc>
        <w:tc>
          <w:tcPr>
            <w:tcW w:w="5011" w:type="dxa"/>
            <w:shd w:val="clear" w:color="auto" w:fill="FFFFCC"/>
          </w:tcPr>
          <w:p w14:paraId="7E6399F1"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Drzonówko</w:t>
            </w:r>
          </w:p>
        </w:tc>
      </w:tr>
      <w:tr w:rsidR="004E2F8E" w:rsidRPr="009134D6" w14:paraId="4E489165" w14:textId="77777777" w:rsidTr="00797F6E">
        <w:trPr>
          <w:jc w:val="center"/>
        </w:trPr>
        <w:tc>
          <w:tcPr>
            <w:tcW w:w="570" w:type="dxa"/>
            <w:shd w:val="clear" w:color="auto" w:fill="FFFFCC"/>
          </w:tcPr>
          <w:p w14:paraId="313841A2"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6.</w:t>
            </w:r>
          </w:p>
        </w:tc>
        <w:tc>
          <w:tcPr>
            <w:tcW w:w="2152" w:type="dxa"/>
            <w:shd w:val="clear" w:color="auto" w:fill="FFFFCC"/>
          </w:tcPr>
          <w:p w14:paraId="563AC21C"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Dziemiony</w:t>
            </w:r>
          </w:p>
        </w:tc>
        <w:tc>
          <w:tcPr>
            <w:tcW w:w="5011" w:type="dxa"/>
            <w:shd w:val="clear" w:color="auto" w:fill="FFFFCC"/>
          </w:tcPr>
          <w:p w14:paraId="27359958"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Dziemiony</w:t>
            </w:r>
          </w:p>
        </w:tc>
      </w:tr>
      <w:tr w:rsidR="004E2F8E" w:rsidRPr="009134D6" w14:paraId="486CA7A5" w14:textId="77777777" w:rsidTr="00797F6E">
        <w:trPr>
          <w:jc w:val="center"/>
        </w:trPr>
        <w:tc>
          <w:tcPr>
            <w:tcW w:w="570" w:type="dxa"/>
            <w:shd w:val="clear" w:color="auto" w:fill="FFFFCC"/>
          </w:tcPr>
          <w:p w14:paraId="50FEB405"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7.</w:t>
            </w:r>
          </w:p>
        </w:tc>
        <w:tc>
          <w:tcPr>
            <w:tcW w:w="2152" w:type="dxa"/>
            <w:shd w:val="clear" w:color="auto" w:fill="FFFFCC"/>
          </w:tcPr>
          <w:p w14:paraId="564D05F9"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Głuchowo</w:t>
            </w:r>
          </w:p>
        </w:tc>
        <w:tc>
          <w:tcPr>
            <w:tcW w:w="5011" w:type="dxa"/>
            <w:shd w:val="clear" w:color="auto" w:fill="FFFFCC"/>
          </w:tcPr>
          <w:p w14:paraId="63EAF959"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Głuchowo</w:t>
            </w:r>
            <w:r>
              <w:rPr>
                <w:rFonts w:ascii="Tahoma" w:hAnsi="Tahoma" w:cs="Tahoma"/>
                <w:color w:val="000000"/>
                <w:sz w:val="22"/>
                <w:szCs w:val="22"/>
              </w:rPr>
              <w:t>- część wsi</w:t>
            </w:r>
          </w:p>
        </w:tc>
      </w:tr>
      <w:tr w:rsidR="004E2F8E" w:rsidRPr="009134D6" w14:paraId="2DB79ECC" w14:textId="77777777" w:rsidTr="00797F6E">
        <w:trPr>
          <w:jc w:val="center"/>
        </w:trPr>
        <w:tc>
          <w:tcPr>
            <w:tcW w:w="570" w:type="dxa"/>
            <w:shd w:val="clear" w:color="auto" w:fill="FFFFCC"/>
          </w:tcPr>
          <w:p w14:paraId="0B683664"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8.</w:t>
            </w:r>
          </w:p>
        </w:tc>
        <w:tc>
          <w:tcPr>
            <w:tcW w:w="2152" w:type="dxa"/>
            <w:shd w:val="clear" w:color="auto" w:fill="FFFFCC"/>
          </w:tcPr>
          <w:p w14:paraId="37FB5ED0"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Windak</w:t>
            </w:r>
          </w:p>
        </w:tc>
        <w:tc>
          <w:tcPr>
            <w:tcW w:w="5011" w:type="dxa"/>
            <w:shd w:val="clear" w:color="auto" w:fill="FFFFCC"/>
          </w:tcPr>
          <w:p w14:paraId="41712C27"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Głuchowo</w:t>
            </w:r>
            <w:r>
              <w:rPr>
                <w:rFonts w:ascii="Tahoma" w:hAnsi="Tahoma" w:cs="Tahoma"/>
                <w:color w:val="000000"/>
                <w:sz w:val="22"/>
                <w:szCs w:val="22"/>
              </w:rPr>
              <w:t xml:space="preserve">  część wsi</w:t>
            </w:r>
          </w:p>
        </w:tc>
      </w:tr>
      <w:tr w:rsidR="004E2F8E" w:rsidRPr="009134D6" w14:paraId="0A07242B" w14:textId="77777777" w:rsidTr="00797F6E">
        <w:trPr>
          <w:jc w:val="center"/>
        </w:trPr>
        <w:tc>
          <w:tcPr>
            <w:tcW w:w="570" w:type="dxa"/>
            <w:shd w:val="clear" w:color="auto" w:fill="FFFFCC"/>
          </w:tcPr>
          <w:p w14:paraId="7853CEA6"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9.</w:t>
            </w:r>
          </w:p>
        </w:tc>
        <w:tc>
          <w:tcPr>
            <w:tcW w:w="2152" w:type="dxa"/>
            <w:shd w:val="clear" w:color="auto" w:fill="FFFFCC"/>
          </w:tcPr>
          <w:p w14:paraId="422BAEA4"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Grzegorz</w:t>
            </w:r>
          </w:p>
        </w:tc>
        <w:tc>
          <w:tcPr>
            <w:tcW w:w="5011" w:type="dxa"/>
            <w:shd w:val="clear" w:color="auto" w:fill="FFFFCC"/>
          </w:tcPr>
          <w:p w14:paraId="20D798A1"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Grzegorz</w:t>
            </w:r>
          </w:p>
        </w:tc>
      </w:tr>
      <w:tr w:rsidR="004E2F8E" w:rsidRPr="009134D6" w14:paraId="2535308A" w14:textId="77777777" w:rsidTr="00797F6E">
        <w:trPr>
          <w:jc w:val="center"/>
        </w:trPr>
        <w:tc>
          <w:tcPr>
            <w:tcW w:w="570" w:type="dxa"/>
            <w:shd w:val="clear" w:color="auto" w:fill="FFFFCC"/>
          </w:tcPr>
          <w:p w14:paraId="4F034AA1"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10.</w:t>
            </w:r>
          </w:p>
        </w:tc>
        <w:tc>
          <w:tcPr>
            <w:tcW w:w="2152" w:type="dxa"/>
            <w:shd w:val="clear" w:color="auto" w:fill="FFFFCC"/>
          </w:tcPr>
          <w:p w14:paraId="4C52E77E"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Grzywna</w:t>
            </w:r>
          </w:p>
        </w:tc>
        <w:tc>
          <w:tcPr>
            <w:tcW w:w="5011" w:type="dxa"/>
            <w:shd w:val="clear" w:color="auto" w:fill="FFFFCC"/>
          </w:tcPr>
          <w:p w14:paraId="2387A0EC"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 xml:space="preserve">Grzywna </w:t>
            </w:r>
          </w:p>
        </w:tc>
      </w:tr>
      <w:tr w:rsidR="004E2F8E" w:rsidRPr="009134D6" w14:paraId="7DA6A376" w14:textId="77777777" w:rsidTr="00797F6E">
        <w:trPr>
          <w:jc w:val="center"/>
        </w:trPr>
        <w:tc>
          <w:tcPr>
            <w:tcW w:w="570" w:type="dxa"/>
            <w:shd w:val="clear" w:color="auto" w:fill="FFFFCC"/>
          </w:tcPr>
          <w:p w14:paraId="0493D775"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11.</w:t>
            </w:r>
          </w:p>
        </w:tc>
        <w:tc>
          <w:tcPr>
            <w:tcW w:w="2152" w:type="dxa"/>
            <w:shd w:val="clear" w:color="auto" w:fill="FFFFCC"/>
          </w:tcPr>
          <w:p w14:paraId="36BD5542"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Januszewo</w:t>
            </w:r>
          </w:p>
        </w:tc>
        <w:tc>
          <w:tcPr>
            <w:tcW w:w="5011" w:type="dxa"/>
            <w:shd w:val="clear" w:color="auto" w:fill="FFFFCC"/>
          </w:tcPr>
          <w:p w14:paraId="187C8FD5"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Januszewo, Dźwierzno</w:t>
            </w:r>
          </w:p>
        </w:tc>
      </w:tr>
      <w:tr w:rsidR="004E2F8E" w:rsidRPr="009134D6" w14:paraId="6ECF7CF7" w14:textId="77777777" w:rsidTr="00797F6E">
        <w:trPr>
          <w:jc w:val="center"/>
        </w:trPr>
        <w:tc>
          <w:tcPr>
            <w:tcW w:w="570" w:type="dxa"/>
            <w:shd w:val="clear" w:color="auto" w:fill="FFFFCC"/>
          </w:tcPr>
          <w:p w14:paraId="7CD9D1D6"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12.</w:t>
            </w:r>
          </w:p>
        </w:tc>
        <w:tc>
          <w:tcPr>
            <w:tcW w:w="2152" w:type="dxa"/>
            <w:shd w:val="clear" w:color="auto" w:fill="FFFFCC"/>
          </w:tcPr>
          <w:p w14:paraId="4B53F534"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Kiełbasin</w:t>
            </w:r>
          </w:p>
        </w:tc>
        <w:tc>
          <w:tcPr>
            <w:tcW w:w="5011" w:type="dxa"/>
            <w:shd w:val="clear" w:color="auto" w:fill="FFFFCC"/>
          </w:tcPr>
          <w:p w14:paraId="6EF2AC78"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 xml:space="preserve">Kiełbasin, </w:t>
            </w:r>
            <w:proofErr w:type="spellStart"/>
            <w:r w:rsidRPr="009134D6">
              <w:rPr>
                <w:rFonts w:ascii="Tahoma" w:hAnsi="Tahoma" w:cs="Tahoma"/>
                <w:color w:val="000000"/>
                <w:sz w:val="22"/>
                <w:szCs w:val="22"/>
              </w:rPr>
              <w:t>Kiełbasinek</w:t>
            </w:r>
            <w:proofErr w:type="spellEnd"/>
          </w:p>
        </w:tc>
      </w:tr>
      <w:tr w:rsidR="004E2F8E" w:rsidRPr="009134D6" w14:paraId="4808A699" w14:textId="77777777" w:rsidTr="00797F6E">
        <w:trPr>
          <w:jc w:val="center"/>
        </w:trPr>
        <w:tc>
          <w:tcPr>
            <w:tcW w:w="570" w:type="dxa"/>
            <w:shd w:val="clear" w:color="auto" w:fill="FFFFCC"/>
          </w:tcPr>
          <w:p w14:paraId="28F9F5DC"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13.</w:t>
            </w:r>
          </w:p>
        </w:tc>
        <w:tc>
          <w:tcPr>
            <w:tcW w:w="2152" w:type="dxa"/>
            <w:shd w:val="clear" w:color="auto" w:fill="FFFFCC"/>
          </w:tcPr>
          <w:p w14:paraId="1859C294"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Kończewice</w:t>
            </w:r>
          </w:p>
        </w:tc>
        <w:tc>
          <w:tcPr>
            <w:tcW w:w="5011" w:type="dxa"/>
            <w:shd w:val="clear" w:color="auto" w:fill="FFFFCC"/>
          </w:tcPr>
          <w:p w14:paraId="468A7072"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Kończewice</w:t>
            </w:r>
          </w:p>
        </w:tc>
      </w:tr>
      <w:tr w:rsidR="004E2F8E" w:rsidRPr="009134D6" w14:paraId="11A3EBEE" w14:textId="77777777" w:rsidTr="00797F6E">
        <w:trPr>
          <w:jc w:val="center"/>
        </w:trPr>
        <w:tc>
          <w:tcPr>
            <w:tcW w:w="570" w:type="dxa"/>
            <w:shd w:val="clear" w:color="auto" w:fill="FFFFCC"/>
          </w:tcPr>
          <w:p w14:paraId="0EEC059D"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14.</w:t>
            </w:r>
          </w:p>
        </w:tc>
        <w:tc>
          <w:tcPr>
            <w:tcW w:w="2152" w:type="dxa"/>
            <w:shd w:val="clear" w:color="auto" w:fill="FFFFCC"/>
          </w:tcPr>
          <w:p w14:paraId="0FA01D32"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Kuczwały</w:t>
            </w:r>
          </w:p>
        </w:tc>
        <w:tc>
          <w:tcPr>
            <w:tcW w:w="5011" w:type="dxa"/>
            <w:shd w:val="clear" w:color="auto" w:fill="FFFFCC"/>
          </w:tcPr>
          <w:p w14:paraId="0C8CD3BF"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Kuczwały</w:t>
            </w:r>
          </w:p>
        </w:tc>
      </w:tr>
      <w:tr w:rsidR="004E2F8E" w:rsidRPr="009134D6" w14:paraId="11FEBC7E" w14:textId="77777777" w:rsidTr="00797F6E">
        <w:trPr>
          <w:jc w:val="center"/>
        </w:trPr>
        <w:tc>
          <w:tcPr>
            <w:tcW w:w="570" w:type="dxa"/>
            <w:shd w:val="clear" w:color="auto" w:fill="FFFFCC"/>
          </w:tcPr>
          <w:p w14:paraId="589EBD03"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15.</w:t>
            </w:r>
          </w:p>
        </w:tc>
        <w:tc>
          <w:tcPr>
            <w:tcW w:w="2152" w:type="dxa"/>
            <w:shd w:val="clear" w:color="auto" w:fill="FFFFCC"/>
          </w:tcPr>
          <w:p w14:paraId="5CC5F4BB"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Liznowo</w:t>
            </w:r>
          </w:p>
        </w:tc>
        <w:tc>
          <w:tcPr>
            <w:tcW w:w="5011" w:type="dxa"/>
            <w:shd w:val="clear" w:color="auto" w:fill="FFFFCC"/>
          </w:tcPr>
          <w:p w14:paraId="314A7F34"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Liznowo, Zelgno-</w:t>
            </w:r>
            <w:proofErr w:type="spellStart"/>
            <w:r w:rsidRPr="009134D6">
              <w:rPr>
                <w:rFonts w:ascii="Tahoma" w:hAnsi="Tahoma" w:cs="Tahoma"/>
                <w:color w:val="000000"/>
                <w:sz w:val="22"/>
                <w:szCs w:val="22"/>
              </w:rPr>
              <w:t>Bezdół</w:t>
            </w:r>
            <w:proofErr w:type="spellEnd"/>
            <w:r w:rsidRPr="009134D6">
              <w:rPr>
                <w:rFonts w:ascii="Tahoma" w:hAnsi="Tahoma" w:cs="Tahoma"/>
                <w:color w:val="000000"/>
                <w:sz w:val="22"/>
                <w:szCs w:val="22"/>
              </w:rPr>
              <w:t xml:space="preserve"> (kolonia)</w:t>
            </w:r>
          </w:p>
        </w:tc>
      </w:tr>
      <w:tr w:rsidR="004E2F8E" w:rsidRPr="009134D6" w14:paraId="4E5649E3" w14:textId="77777777" w:rsidTr="00797F6E">
        <w:trPr>
          <w:jc w:val="center"/>
        </w:trPr>
        <w:tc>
          <w:tcPr>
            <w:tcW w:w="570" w:type="dxa"/>
            <w:shd w:val="clear" w:color="auto" w:fill="FFFFCC"/>
          </w:tcPr>
          <w:p w14:paraId="7491F600"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16.</w:t>
            </w:r>
          </w:p>
        </w:tc>
        <w:tc>
          <w:tcPr>
            <w:tcW w:w="2152" w:type="dxa"/>
            <w:shd w:val="clear" w:color="auto" w:fill="FFFFCC"/>
          </w:tcPr>
          <w:p w14:paraId="1E97621A"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Mirakowo</w:t>
            </w:r>
          </w:p>
        </w:tc>
        <w:tc>
          <w:tcPr>
            <w:tcW w:w="5011" w:type="dxa"/>
            <w:shd w:val="clear" w:color="auto" w:fill="FFFFCC"/>
          </w:tcPr>
          <w:p w14:paraId="309B3BEA"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Mirakowo, Morczyny (kolonia), Grodno (kolonia)</w:t>
            </w:r>
          </w:p>
        </w:tc>
      </w:tr>
      <w:tr w:rsidR="004E2F8E" w:rsidRPr="009134D6" w14:paraId="4EC6C643" w14:textId="77777777" w:rsidTr="00797F6E">
        <w:trPr>
          <w:jc w:val="center"/>
        </w:trPr>
        <w:tc>
          <w:tcPr>
            <w:tcW w:w="570" w:type="dxa"/>
            <w:shd w:val="clear" w:color="auto" w:fill="FFFFCC"/>
          </w:tcPr>
          <w:p w14:paraId="5F5D670C"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17.</w:t>
            </w:r>
          </w:p>
        </w:tc>
        <w:tc>
          <w:tcPr>
            <w:tcW w:w="2152" w:type="dxa"/>
            <w:shd w:val="clear" w:color="auto" w:fill="FFFFCC"/>
          </w:tcPr>
          <w:p w14:paraId="1D47328B"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Nawra</w:t>
            </w:r>
          </w:p>
        </w:tc>
        <w:tc>
          <w:tcPr>
            <w:tcW w:w="5011" w:type="dxa"/>
            <w:shd w:val="clear" w:color="auto" w:fill="FFFFCC"/>
          </w:tcPr>
          <w:p w14:paraId="4F6AC9A6" w14:textId="370181C7" w:rsidR="004E2F8E" w:rsidRPr="009134D6" w:rsidRDefault="004E2F8E" w:rsidP="0083466F">
            <w:pPr>
              <w:pStyle w:val="NormalnyWeb"/>
              <w:spacing w:before="0" w:after="0"/>
              <w:rPr>
                <w:rFonts w:ascii="Tahoma" w:hAnsi="Tahoma" w:cs="Tahoma"/>
                <w:color w:val="000000"/>
                <w:sz w:val="22"/>
                <w:szCs w:val="22"/>
              </w:rPr>
            </w:pPr>
            <w:r w:rsidRPr="009134D6">
              <w:rPr>
                <w:rFonts w:ascii="Tahoma" w:hAnsi="Tahoma" w:cs="Tahoma"/>
                <w:color w:val="000000"/>
                <w:sz w:val="22"/>
                <w:szCs w:val="22"/>
              </w:rPr>
              <w:t>Nawr</w:t>
            </w:r>
            <w:r w:rsidR="0083466F">
              <w:rPr>
                <w:rFonts w:ascii="Tahoma" w:hAnsi="Tahoma" w:cs="Tahoma"/>
                <w:color w:val="000000"/>
                <w:sz w:val="22"/>
                <w:szCs w:val="22"/>
              </w:rPr>
              <w:t>a</w:t>
            </w:r>
          </w:p>
        </w:tc>
      </w:tr>
      <w:tr w:rsidR="004E2F8E" w:rsidRPr="009134D6" w14:paraId="4C4E2AF6" w14:textId="77777777" w:rsidTr="00797F6E">
        <w:trPr>
          <w:jc w:val="center"/>
        </w:trPr>
        <w:tc>
          <w:tcPr>
            <w:tcW w:w="570" w:type="dxa"/>
            <w:shd w:val="clear" w:color="auto" w:fill="FFFFCC"/>
          </w:tcPr>
          <w:p w14:paraId="3AB0D3D4"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18.</w:t>
            </w:r>
          </w:p>
        </w:tc>
        <w:tc>
          <w:tcPr>
            <w:tcW w:w="2152" w:type="dxa"/>
            <w:shd w:val="clear" w:color="auto" w:fill="FFFFCC"/>
          </w:tcPr>
          <w:p w14:paraId="2CBB3D8A"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Nowa Chełmża</w:t>
            </w:r>
          </w:p>
        </w:tc>
        <w:tc>
          <w:tcPr>
            <w:tcW w:w="5011" w:type="dxa"/>
            <w:shd w:val="clear" w:color="auto" w:fill="FFFFCC"/>
          </w:tcPr>
          <w:p w14:paraId="2634A296"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 xml:space="preserve">Nowa Chełmża </w:t>
            </w:r>
          </w:p>
        </w:tc>
      </w:tr>
      <w:tr w:rsidR="004E2F8E" w:rsidRPr="009134D6" w14:paraId="23A6797D" w14:textId="77777777" w:rsidTr="00797F6E">
        <w:trPr>
          <w:jc w:val="center"/>
        </w:trPr>
        <w:tc>
          <w:tcPr>
            <w:tcW w:w="570" w:type="dxa"/>
            <w:shd w:val="clear" w:color="auto" w:fill="FFFFCC"/>
          </w:tcPr>
          <w:p w14:paraId="6DD2EA5E"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19.</w:t>
            </w:r>
          </w:p>
        </w:tc>
        <w:tc>
          <w:tcPr>
            <w:tcW w:w="2152" w:type="dxa"/>
            <w:shd w:val="clear" w:color="auto" w:fill="FFFFCC"/>
          </w:tcPr>
          <w:p w14:paraId="4F761188"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Parowa Falęcka</w:t>
            </w:r>
          </w:p>
        </w:tc>
        <w:tc>
          <w:tcPr>
            <w:tcW w:w="5011" w:type="dxa"/>
            <w:shd w:val="clear" w:color="auto" w:fill="FFFFCC"/>
          </w:tcPr>
          <w:p w14:paraId="7F8B7222"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Parowa Falęcka</w:t>
            </w:r>
          </w:p>
        </w:tc>
      </w:tr>
      <w:tr w:rsidR="004E2F8E" w:rsidRPr="009134D6" w14:paraId="071EDB63" w14:textId="77777777" w:rsidTr="00797F6E">
        <w:trPr>
          <w:jc w:val="center"/>
        </w:trPr>
        <w:tc>
          <w:tcPr>
            <w:tcW w:w="570" w:type="dxa"/>
            <w:shd w:val="clear" w:color="auto" w:fill="FFFFCC"/>
          </w:tcPr>
          <w:p w14:paraId="448F830E"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20.</w:t>
            </w:r>
          </w:p>
        </w:tc>
        <w:tc>
          <w:tcPr>
            <w:tcW w:w="2152" w:type="dxa"/>
            <w:shd w:val="clear" w:color="auto" w:fill="FFFFCC"/>
          </w:tcPr>
          <w:p w14:paraId="50A39756"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Pluskowęsy</w:t>
            </w:r>
          </w:p>
        </w:tc>
        <w:tc>
          <w:tcPr>
            <w:tcW w:w="5011" w:type="dxa"/>
            <w:shd w:val="clear" w:color="auto" w:fill="FFFFCC"/>
          </w:tcPr>
          <w:p w14:paraId="2EF1A39F"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Pluskowęsy, Zalesie</w:t>
            </w:r>
          </w:p>
        </w:tc>
      </w:tr>
      <w:tr w:rsidR="004E2F8E" w:rsidRPr="009134D6" w14:paraId="7F7F6C09" w14:textId="77777777" w:rsidTr="00797F6E">
        <w:trPr>
          <w:jc w:val="center"/>
        </w:trPr>
        <w:tc>
          <w:tcPr>
            <w:tcW w:w="570" w:type="dxa"/>
            <w:shd w:val="clear" w:color="auto" w:fill="FFFFCC"/>
          </w:tcPr>
          <w:p w14:paraId="45D32986"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21.</w:t>
            </w:r>
          </w:p>
        </w:tc>
        <w:tc>
          <w:tcPr>
            <w:tcW w:w="2152" w:type="dxa"/>
            <w:shd w:val="clear" w:color="auto" w:fill="FFFFCC"/>
          </w:tcPr>
          <w:p w14:paraId="50ECDB3C"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Skąpe</w:t>
            </w:r>
          </w:p>
        </w:tc>
        <w:tc>
          <w:tcPr>
            <w:tcW w:w="5011" w:type="dxa"/>
            <w:shd w:val="clear" w:color="auto" w:fill="FFFFCC"/>
          </w:tcPr>
          <w:p w14:paraId="29A379AB"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 xml:space="preserve">Skąpe </w:t>
            </w:r>
          </w:p>
        </w:tc>
      </w:tr>
      <w:tr w:rsidR="004E2F8E" w:rsidRPr="009134D6" w14:paraId="52887A08" w14:textId="77777777" w:rsidTr="00797F6E">
        <w:trPr>
          <w:jc w:val="center"/>
        </w:trPr>
        <w:tc>
          <w:tcPr>
            <w:tcW w:w="570" w:type="dxa"/>
            <w:shd w:val="clear" w:color="auto" w:fill="FFFFCC"/>
          </w:tcPr>
          <w:p w14:paraId="56608A15"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22.</w:t>
            </w:r>
          </w:p>
        </w:tc>
        <w:tc>
          <w:tcPr>
            <w:tcW w:w="2152" w:type="dxa"/>
            <w:shd w:val="clear" w:color="auto" w:fill="FFFFCC"/>
          </w:tcPr>
          <w:p w14:paraId="509E285C"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Sławkowo</w:t>
            </w:r>
          </w:p>
        </w:tc>
        <w:tc>
          <w:tcPr>
            <w:tcW w:w="5011" w:type="dxa"/>
            <w:shd w:val="clear" w:color="auto" w:fill="FFFFCC"/>
          </w:tcPr>
          <w:p w14:paraId="5E7F3E5E"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Sławkowo</w:t>
            </w:r>
          </w:p>
        </w:tc>
      </w:tr>
      <w:tr w:rsidR="004E2F8E" w:rsidRPr="009134D6" w14:paraId="4542DB2D" w14:textId="77777777" w:rsidTr="00797F6E">
        <w:trPr>
          <w:jc w:val="center"/>
        </w:trPr>
        <w:tc>
          <w:tcPr>
            <w:tcW w:w="570" w:type="dxa"/>
            <w:shd w:val="clear" w:color="auto" w:fill="FFFFCC"/>
          </w:tcPr>
          <w:p w14:paraId="58BE7599"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23.</w:t>
            </w:r>
          </w:p>
        </w:tc>
        <w:tc>
          <w:tcPr>
            <w:tcW w:w="2152" w:type="dxa"/>
            <w:shd w:val="clear" w:color="auto" w:fill="FFFFCC"/>
          </w:tcPr>
          <w:p w14:paraId="1DB24F9E" w14:textId="77777777" w:rsidR="004E2F8E" w:rsidRPr="009134D6" w:rsidRDefault="004E2F8E" w:rsidP="00797F6E">
            <w:pPr>
              <w:pStyle w:val="NormalnyWeb"/>
              <w:spacing w:before="0" w:after="0"/>
              <w:rPr>
                <w:rFonts w:ascii="Tahoma" w:hAnsi="Tahoma" w:cs="Tahoma"/>
                <w:color w:val="000000"/>
                <w:sz w:val="22"/>
                <w:szCs w:val="22"/>
              </w:rPr>
            </w:pPr>
            <w:proofErr w:type="spellStart"/>
            <w:r w:rsidRPr="009134D6">
              <w:rPr>
                <w:rFonts w:ascii="Tahoma" w:hAnsi="Tahoma" w:cs="Tahoma"/>
                <w:color w:val="000000"/>
                <w:sz w:val="22"/>
                <w:szCs w:val="22"/>
              </w:rPr>
              <w:t>Strużal</w:t>
            </w:r>
            <w:proofErr w:type="spellEnd"/>
          </w:p>
        </w:tc>
        <w:tc>
          <w:tcPr>
            <w:tcW w:w="5011" w:type="dxa"/>
            <w:shd w:val="clear" w:color="auto" w:fill="FFFFCC"/>
          </w:tcPr>
          <w:p w14:paraId="5CA51C7D" w14:textId="77777777" w:rsidR="004E2F8E" w:rsidRPr="009134D6" w:rsidRDefault="004E2F8E" w:rsidP="00797F6E">
            <w:pPr>
              <w:pStyle w:val="NormalnyWeb"/>
              <w:spacing w:before="0" w:after="0"/>
              <w:rPr>
                <w:rFonts w:ascii="Tahoma" w:hAnsi="Tahoma" w:cs="Tahoma"/>
                <w:color w:val="000000"/>
                <w:sz w:val="22"/>
                <w:szCs w:val="22"/>
              </w:rPr>
            </w:pPr>
            <w:proofErr w:type="spellStart"/>
            <w:r w:rsidRPr="009134D6">
              <w:rPr>
                <w:rFonts w:ascii="Tahoma" w:hAnsi="Tahoma" w:cs="Tahoma"/>
                <w:color w:val="000000"/>
                <w:sz w:val="22"/>
                <w:szCs w:val="22"/>
              </w:rPr>
              <w:t>Strużal</w:t>
            </w:r>
            <w:proofErr w:type="spellEnd"/>
          </w:p>
        </w:tc>
      </w:tr>
      <w:tr w:rsidR="004E2F8E" w:rsidRPr="009134D6" w14:paraId="44F7E9C5" w14:textId="77777777" w:rsidTr="00797F6E">
        <w:trPr>
          <w:jc w:val="center"/>
        </w:trPr>
        <w:tc>
          <w:tcPr>
            <w:tcW w:w="570" w:type="dxa"/>
            <w:shd w:val="clear" w:color="auto" w:fill="FFFFCC"/>
          </w:tcPr>
          <w:p w14:paraId="30DF192D"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24.</w:t>
            </w:r>
          </w:p>
        </w:tc>
        <w:tc>
          <w:tcPr>
            <w:tcW w:w="2152" w:type="dxa"/>
            <w:shd w:val="clear" w:color="auto" w:fill="FFFFCC"/>
          </w:tcPr>
          <w:p w14:paraId="79D5A64A"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Świętosław</w:t>
            </w:r>
          </w:p>
        </w:tc>
        <w:tc>
          <w:tcPr>
            <w:tcW w:w="5011" w:type="dxa"/>
            <w:shd w:val="clear" w:color="auto" w:fill="FFFFCC"/>
          </w:tcPr>
          <w:p w14:paraId="14596803"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Świętosław, Bocień</w:t>
            </w:r>
          </w:p>
        </w:tc>
      </w:tr>
      <w:tr w:rsidR="004E2F8E" w:rsidRPr="009134D6" w14:paraId="3A277255" w14:textId="77777777" w:rsidTr="00797F6E">
        <w:trPr>
          <w:jc w:val="center"/>
        </w:trPr>
        <w:tc>
          <w:tcPr>
            <w:tcW w:w="570" w:type="dxa"/>
            <w:shd w:val="clear" w:color="auto" w:fill="FFFFCC"/>
          </w:tcPr>
          <w:p w14:paraId="75D00A9F"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25.</w:t>
            </w:r>
          </w:p>
        </w:tc>
        <w:tc>
          <w:tcPr>
            <w:tcW w:w="2152" w:type="dxa"/>
            <w:shd w:val="clear" w:color="auto" w:fill="FFFFCC"/>
          </w:tcPr>
          <w:p w14:paraId="493470B8"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Szerokopas</w:t>
            </w:r>
          </w:p>
        </w:tc>
        <w:tc>
          <w:tcPr>
            <w:tcW w:w="5011" w:type="dxa"/>
            <w:shd w:val="clear" w:color="auto" w:fill="FFFFCC"/>
          </w:tcPr>
          <w:p w14:paraId="7BD51F87"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Szerokopas</w:t>
            </w:r>
          </w:p>
        </w:tc>
      </w:tr>
      <w:tr w:rsidR="004E2F8E" w:rsidRPr="009134D6" w14:paraId="2FD7F576" w14:textId="77777777" w:rsidTr="00797F6E">
        <w:trPr>
          <w:jc w:val="center"/>
        </w:trPr>
        <w:tc>
          <w:tcPr>
            <w:tcW w:w="570" w:type="dxa"/>
            <w:shd w:val="clear" w:color="auto" w:fill="FFFFCC"/>
          </w:tcPr>
          <w:p w14:paraId="1659FD20"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26.</w:t>
            </w:r>
          </w:p>
        </w:tc>
        <w:tc>
          <w:tcPr>
            <w:tcW w:w="2152" w:type="dxa"/>
            <w:shd w:val="clear" w:color="auto" w:fill="FFFFCC"/>
          </w:tcPr>
          <w:p w14:paraId="15506ABA"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Witkowo</w:t>
            </w:r>
          </w:p>
        </w:tc>
        <w:tc>
          <w:tcPr>
            <w:tcW w:w="5011" w:type="dxa"/>
            <w:shd w:val="clear" w:color="auto" w:fill="FFFFCC"/>
          </w:tcPr>
          <w:p w14:paraId="491B1A97"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Witkowo</w:t>
            </w:r>
          </w:p>
        </w:tc>
      </w:tr>
      <w:tr w:rsidR="004E2F8E" w:rsidRPr="009134D6" w14:paraId="369A9831" w14:textId="77777777" w:rsidTr="00797F6E">
        <w:trPr>
          <w:jc w:val="center"/>
        </w:trPr>
        <w:tc>
          <w:tcPr>
            <w:tcW w:w="570" w:type="dxa"/>
            <w:shd w:val="clear" w:color="auto" w:fill="FFFFCC"/>
          </w:tcPr>
          <w:p w14:paraId="0AF08B35"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27.</w:t>
            </w:r>
          </w:p>
        </w:tc>
        <w:tc>
          <w:tcPr>
            <w:tcW w:w="2152" w:type="dxa"/>
            <w:shd w:val="clear" w:color="auto" w:fill="FFFFCC"/>
          </w:tcPr>
          <w:p w14:paraId="491933D7"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Zajączkowo</w:t>
            </w:r>
          </w:p>
        </w:tc>
        <w:tc>
          <w:tcPr>
            <w:tcW w:w="5011" w:type="dxa"/>
            <w:shd w:val="clear" w:color="auto" w:fill="FFFFCC"/>
          </w:tcPr>
          <w:p w14:paraId="66E692CC"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Zajączkowo</w:t>
            </w:r>
          </w:p>
        </w:tc>
      </w:tr>
      <w:tr w:rsidR="004E2F8E" w:rsidRPr="009134D6" w14:paraId="2EE3D6B8" w14:textId="77777777" w:rsidTr="00797F6E">
        <w:trPr>
          <w:jc w:val="center"/>
        </w:trPr>
        <w:tc>
          <w:tcPr>
            <w:tcW w:w="570" w:type="dxa"/>
            <w:shd w:val="clear" w:color="auto" w:fill="FFFFCC"/>
          </w:tcPr>
          <w:p w14:paraId="63CD61D8"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28.</w:t>
            </w:r>
          </w:p>
        </w:tc>
        <w:tc>
          <w:tcPr>
            <w:tcW w:w="2152" w:type="dxa"/>
            <w:shd w:val="clear" w:color="auto" w:fill="FFFFCC"/>
          </w:tcPr>
          <w:p w14:paraId="592F97B3"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Zelgno</w:t>
            </w:r>
          </w:p>
        </w:tc>
        <w:tc>
          <w:tcPr>
            <w:tcW w:w="5011" w:type="dxa"/>
            <w:shd w:val="clear" w:color="auto" w:fill="FFFFCC"/>
          </w:tcPr>
          <w:p w14:paraId="11DB8E03" w14:textId="77777777" w:rsidR="004E2F8E" w:rsidRPr="009134D6" w:rsidRDefault="004E2F8E" w:rsidP="00797F6E">
            <w:pPr>
              <w:pStyle w:val="NormalnyWeb"/>
              <w:spacing w:before="0" w:after="0"/>
              <w:rPr>
                <w:rFonts w:ascii="Tahoma" w:hAnsi="Tahoma" w:cs="Tahoma"/>
                <w:color w:val="000000"/>
                <w:sz w:val="22"/>
                <w:szCs w:val="22"/>
              </w:rPr>
            </w:pPr>
            <w:r w:rsidRPr="009134D6">
              <w:rPr>
                <w:rFonts w:ascii="Tahoma" w:hAnsi="Tahoma" w:cs="Tahoma"/>
                <w:color w:val="000000"/>
                <w:sz w:val="22"/>
                <w:szCs w:val="22"/>
              </w:rPr>
              <w:t>Zelgno</w:t>
            </w:r>
          </w:p>
        </w:tc>
      </w:tr>
    </w:tbl>
    <w:p w14:paraId="75B10B36" w14:textId="77777777" w:rsidR="004E2F8E" w:rsidRPr="00990B6D" w:rsidRDefault="004E2F8E" w:rsidP="004E2F8E">
      <w:pPr>
        <w:rPr>
          <w:lang w:eastAsia="en-US"/>
        </w:rPr>
      </w:pPr>
    </w:p>
    <w:p w14:paraId="24080391" w14:textId="77777777" w:rsidR="004E2F8E" w:rsidRPr="008163B6" w:rsidRDefault="004E2F8E" w:rsidP="004E2F8E">
      <w:pPr>
        <w:jc w:val="both"/>
        <w:rPr>
          <w:rFonts w:ascii="Tahoma" w:hAnsi="Tahoma" w:cs="Tahoma"/>
          <w:iCs/>
          <w:sz w:val="20"/>
          <w:szCs w:val="20"/>
        </w:rPr>
      </w:pPr>
      <w:r w:rsidRPr="008163B6">
        <w:rPr>
          <w:rFonts w:ascii="Tahoma" w:hAnsi="Tahoma" w:cs="Tahoma"/>
          <w:iCs/>
          <w:sz w:val="20"/>
          <w:szCs w:val="20"/>
        </w:rPr>
        <w:t>Źródło: BIP Gminy Chełmża.</w:t>
      </w:r>
    </w:p>
    <w:p w14:paraId="627D8959" w14:textId="77777777" w:rsidR="003B60A6" w:rsidRDefault="003B60A6" w:rsidP="00B75FE7">
      <w:pPr>
        <w:pStyle w:val="Styl3"/>
        <w:spacing w:line="360" w:lineRule="auto"/>
        <w:ind w:left="426"/>
        <w:jc w:val="center"/>
        <w:rPr>
          <w:b w:val="0"/>
          <w:bCs w:val="0"/>
          <w:lang w:eastAsia="pl-PL"/>
        </w:rPr>
      </w:pPr>
    </w:p>
    <w:p w14:paraId="050AF39A" w14:textId="77777777" w:rsidR="004E2F8E" w:rsidRDefault="004E2F8E" w:rsidP="00B75FE7">
      <w:pPr>
        <w:pStyle w:val="Styl3"/>
        <w:spacing w:line="360" w:lineRule="auto"/>
        <w:ind w:left="426"/>
        <w:jc w:val="center"/>
        <w:rPr>
          <w:b w:val="0"/>
          <w:bCs w:val="0"/>
          <w:lang w:eastAsia="pl-PL"/>
        </w:rPr>
      </w:pPr>
    </w:p>
    <w:p w14:paraId="10300D60" w14:textId="77777777" w:rsidR="004E2F8E" w:rsidRDefault="004E2F8E" w:rsidP="00B75FE7">
      <w:pPr>
        <w:pStyle w:val="Styl3"/>
        <w:spacing w:line="360" w:lineRule="auto"/>
        <w:ind w:left="426"/>
        <w:jc w:val="center"/>
        <w:rPr>
          <w:b w:val="0"/>
          <w:bCs w:val="0"/>
          <w:lang w:eastAsia="pl-PL"/>
        </w:rPr>
      </w:pPr>
    </w:p>
    <w:p w14:paraId="1E7DD8B8" w14:textId="77777777" w:rsidR="004E2F8E" w:rsidRDefault="004E2F8E" w:rsidP="00B75FE7">
      <w:pPr>
        <w:pStyle w:val="Styl3"/>
        <w:spacing w:line="360" w:lineRule="auto"/>
        <w:ind w:left="426"/>
        <w:jc w:val="center"/>
        <w:rPr>
          <w:b w:val="0"/>
          <w:bCs w:val="0"/>
          <w:lang w:eastAsia="pl-PL"/>
        </w:rPr>
      </w:pPr>
    </w:p>
    <w:p w14:paraId="5CEFD133" w14:textId="77777777" w:rsidR="004E2F8E" w:rsidRDefault="004E2F8E" w:rsidP="00B75FE7">
      <w:pPr>
        <w:pStyle w:val="Styl3"/>
        <w:spacing w:line="360" w:lineRule="auto"/>
        <w:ind w:left="426"/>
        <w:jc w:val="center"/>
        <w:rPr>
          <w:b w:val="0"/>
          <w:bCs w:val="0"/>
          <w:lang w:eastAsia="pl-PL"/>
        </w:rPr>
      </w:pPr>
    </w:p>
    <w:p w14:paraId="773980DE" w14:textId="77777777" w:rsidR="004E2F8E" w:rsidRDefault="004E2F8E" w:rsidP="006306B6">
      <w:pPr>
        <w:pStyle w:val="Legenda"/>
        <w:spacing w:before="0" w:after="0"/>
        <w:ind w:left="709"/>
        <w:rPr>
          <w:rFonts w:ascii="Calibri" w:hAnsi="Calibri" w:cs="Calibri"/>
          <w:b w:val="0"/>
          <w:bCs w:val="0"/>
          <w:sz w:val="22"/>
          <w:szCs w:val="22"/>
        </w:rPr>
      </w:pPr>
      <w:r>
        <w:rPr>
          <w:rFonts w:ascii="Calibri" w:hAnsi="Calibri" w:cs="Calibri"/>
          <w:b w:val="0"/>
          <w:bCs w:val="0"/>
          <w:noProof/>
          <w:sz w:val="22"/>
          <w:szCs w:val="22"/>
          <w:lang w:eastAsia="pl-PL"/>
        </w:rPr>
        <w:lastRenderedPageBreak/>
        <w:drawing>
          <wp:inline distT="0" distB="0" distL="0" distR="0" wp14:anchorId="067F6430" wp14:editId="603348CC">
            <wp:extent cx="5669915" cy="3822700"/>
            <wp:effectExtent l="0" t="0" r="6985" b="635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69915" cy="3822700"/>
                    </a:xfrm>
                    <a:prstGeom prst="rect">
                      <a:avLst/>
                    </a:prstGeom>
                    <a:noFill/>
                  </pic:spPr>
                </pic:pic>
              </a:graphicData>
            </a:graphic>
          </wp:inline>
        </w:drawing>
      </w:r>
    </w:p>
    <w:p w14:paraId="7411C1B3" w14:textId="77777777" w:rsidR="006306B6" w:rsidRDefault="006306B6" w:rsidP="006306B6">
      <w:pPr>
        <w:pStyle w:val="Legenda"/>
        <w:spacing w:before="0" w:after="0"/>
        <w:ind w:left="709"/>
        <w:rPr>
          <w:i/>
          <w:iCs/>
          <w:sz w:val="23"/>
          <w:szCs w:val="23"/>
        </w:rPr>
      </w:pPr>
      <w:bookmarkStart w:id="92" w:name="_Toc73307465"/>
      <w:r w:rsidRPr="00CE0CF4">
        <w:rPr>
          <w:rFonts w:ascii="Calibri" w:hAnsi="Calibri" w:cs="Calibri"/>
          <w:b w:val="0"/>
          <w:bCs w:val="0"/>
          <w:sz w:val="22"/>
          <w:szCs w:val="22"/>
        </w:rPr>
        <w:t xml:space="preserve">Rysunek </w:t>
      </w:r>
      <w:r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Pr="00CE0CF4">
        <w:rPr>
          <w:rFonts w:ascii="Calibri" w:hAnsi="Calibri" w:cs="Calibri"/>
          <w:b w:val="0"/>
          <w:bCs w:val="0"/>
          <w:sz w:val="22"/>
          <w:szCs w:val="22"/>
        </w:rPr>
        <w:fldChar w:fldCharType="separate"/>
      </w:r>
      <w:r w:rsidR="008725DA">
        <w:rPr>
          <w:rFonts w:ascii="Calibri" w:hAnsi="Calibri" w:cs="Calibri"/>
          <w:b w:val="0"/>
          <w:bCs w:val="0"/>
          <w:noProof/>
          <w:sz w:val="22"/>
          <w:szCs w:val="22"/>
        </w:rPr>
        <w:t>2</w:t>
      </w:r>
      <w:r w:rsidRPr="00CE0CF4">
        <w:rPr>
          <w:rFonts w:ascii="Calibri" w:hAnsi="Calibri" w:cs="Calibri"/>
          <w:b w:val="0"/>
          <w:bCs w:val="0"/>
          <w:sz w:val="22"/>
          <w:szCs w:val="22"/>
        </w:rPr>
        <w:fldChar w:fldCharType="end"/>
      </w:r>
      <w:r w:rsidRPr="00CE0CF4">
        <w:rPr>
          <w:rFonts w:ascii="Calibri" w:hAnsi="Calibri" w:cs="Calibri"/>
          <w:b w:val="0"/>
          <w:bCs w:val="0"/>
          <w:sz w:val="22"/>
          <w:szCs w:val="22"/>
        </w:rPr>
        <w:t xml:space="preserve"> </w:t>
      </w:r>
      <w:r w:rsidR="004E2F8E">
        <w:rPr>
          <w:rFonts w:ascii="Calibri" w:hAnsi="Calibri" w:cs="Calibri"/>
          <w:b w:val="0"/>
          <w:bCs w:val="0"/>
          <w:sz w:val="22"/>
          <w:szCs w:val="22"/>
        </w:rPr>
        <w:t>G</w:t>
      </w:r>
      <w:r w:rsidRPr="006306B6">
        <w:rPr>
          <w:rFonts w:ascii="Calibri" w:hAnsi="Calibri" w:cs="Calibri"/>
          <w:b w:val="0"/>
          <w:bCs w:val="0"/>
          <w:sz w:val="22"/>
          <w:szCs w:val="22"/>
        </w:rPr>
        <w:t>min</w:t>
      </w:r>
      <w:r w:rsidR="004E2F8E">
        <w:rPr>
          <w:rFonts w:ascii="Calibri" w:hAnsi="Calibri" w:cs="Calibri"/>
          <w:b w:val="0"/>
          <w:bCs w:val="0"/>
          <w:sz w:val="22"/>
          <w:szCs w:val="22"/>
        </w:rPr>
        <w:t>a</w:t>
      </w:r>
      <w:r w:rsidRPr="006306B6">
        <w:rPr>
          <w:rFonts w:ascii="Calibri" w:hAnsi="Calibri" w:cs="Calibri"/>
          <w:b w:val="0"/>
          <w:bCs w:val="0"/>
          <w:sz w:val="22"/>
          <w:szCs w:val="22"/>
        </w:rPr>
        <w:t xml:space="preserve"> </w:t>
      </w:r>
      <w:r w:rsidR="002A6BAE">
        <w:rPr>
          <w:rFonts w:ascii="Calibri" w:hAnsi="Calibri" w:cs="Calibri"/>
          <w:b w:val="0"/>
          <w:bCs w:val="0"/>
          <w:sz w:val="22"/>
          <w:szCs w:val="22"/>
        </w:rPr>
        <w:t>Chełmża</w:t>
      </w:r>
      <w:r w:rsidRPr="006306B6">
        <w:rPr>
          <w:rFonts w:ascii="Calibri" w:hAnsi="Calibri" w:cs="Calibri"/>
          <w:b w:val="0"/>
          <w:bCs w:val="0"/>
          <w:sz w:val="22"/>
          <w:szCs w:val="22"/>
        </w:rPr>
        <w:t xml:space="preserve"> (źródło: </w:t>
      </w:r>
      <w:r w:rsidR="004E2F8E" w:rsidRPr="004E2F8E">
        <w:rPr>
          <w:rFonts w:ascii="Calibri" w:hAnsi="Calibri" w:cs="Calibri"/>
          <w:b w:val="0"/>
          <w:bCs w:val="0"/>
          <w:sz w:val="22"/>
          <w:szCs w:val="22"/>
        </w:rPr>
        <w:t>www.gminachelmza.pl</w:t>
      </w:r>
      <w:r w:rsidRPr="006306B6">
        <w:rPr>
          <w:rFonts w:ascii="Calibri" w:hAnsi="Calibri" w:cs="Calibri"/>
          <w:b w:val="0"/>
          <w:bCs w:val="0"/>
          <w:sz w:val="22"/>
          <w:szCs w:val="22"/>
        </w:rPr>
        <w:t>)</w:t>
      </w:r>
      <w:bookmarkEnd w:id="92"/>
    </w:p>
    <w:p w14:paraId="6840F65F" w14:textId="77777777" w:rsidR="00AB38F8" w:rsidRDefault="00AB38F8" w:rsidP="00AB38F8">
      <w:pPr>
        <w:pStyle w:val="Styl3"/>
        <w:spacing w:line="360" w:lineRule="auto"/>
        <w:ind w:left="426"/>
        <w:rPr>
          <w:b w:val="0"/>
          <w:bCs w:val="0"/>
        </w:rPr>
      </w:pPr>
    </w:p>
    <w:p w14:paraId="1F388E94" w14:textId="77777777" w:rsidR="00AB38F8" w:rsidRPr="00AB38F8" w:rsidRDefault="00AB38F8" w:rsidP="00AB38F8">
      <w:pPr>
        <w:spacing w:line="360" w:lineRule="auto"/>
        <w:jc w:val="both"/>
        <w:rPr>
          <w:rFonts w:ascii="Calibri" w:hAnsi="Calibri" w:cs="Calibri"/>
          <w:sz w:val="22"/>
          <w:szCs w:val="22"/>
        </w:rPr>
      </w:pPr>
      <w:r w:rsidRPr="00AB38F8">
        <w:rPr>
          <w:rFonts w:ascii="Calibri" w:hAnsi="Calibri" w:cs="Calibri"/>
          <w:sz w:val="22"/>
          <w:szCs w:val="22"/>
        </w:rPr>
        <w:t>Teren Gminy, położony na wysoczyźnie cechuje się dużą przydatnością gruntów na cele</w:t>
      </w:r>
    </w:p>
    <w:p w14:paraId="57C2851A" w14:textId="77777777" w:rsidR="00AB38F8" w:rsidRPr="00AB38F8" w:rsidRDefault="00AB38F8" w:rsidP="00AB38F8">
      <w:pPr>
        <w:spacing w:line="360" w:lineRule="auto"/>
        <w:jc w:val="both"/>
        <w:rPr>
          <w:rFonts w:ascii="Calibri" w:hAnsi="Calibri" w:cs="Calibri"/>
          <w:sz w:val="22"/>
          <w:szCs w:val="22"/>
        </w:rPr>
      </w:pPr>
      <w:r w:rsidRPr="00AB38F8">
        <w:rPr>
          <w:rFonts w:ascii="Calibri" w:hAnsi="Calibri" w:cs="Calibri"/>
          <w:sz w:val="22"/>
          <w:szCs w:val="22"/>
        </w:rPr>
        <w:t>rolnicze oraz dużym udziałem gleb chronionych w myśl ustawy o ochronie gruntów rolnych</w:t>
      </w:r>
    </w:p>
    <w:p w14:paraId="5C791F45" w14:textId="77777777" w:rsidR="00AB38F8" w:rsidRPr="00AB38F8" w:rsidRDefault="00AB38F8" w:rsidP="00AB38F8">
      <w:pPr>
        <w:spacing w:line="360" w:lineRule="auto"/>
        <w:jc w:val="both"/>
        <w:rPr>
          <w:rFonts w:ascii="Calibri" w:hAnsi="Calibri" w:cs="Calibri"/>
          <w:sz w:val="22"/>
          <w:szCs w:val="22"/>
        </w:rPr>
      </w:pPr>
      <w:r w:rsidRPr="00AB38F8">
        <w:rPr>
          <w:rFonts w:ascii="Calibri" w:hAnsi="Calibri" w:cs="Calibri"/>
          <w:sz w:val="22"/>
          <w:szCs w:val="22"/>
        </w:rPr>
        <w:t xml:space="preserve">i leśnych. Krajobraz Gminy jest typowo rolniczy, z niewielką ilością lasów i </w:t>
      </w:r>
      <w:proofErr w:type="spellStart"/>
      <w:r w:rsidRPr="00AB38F8">
        <w:rPr>
          <w:rFonts w:ascii="Calibri" w:hAnsi="Calibri" w:cs="Calibri"/>
          <w:sz w:val="22"/>
          <w:szCs w:val="22"/>
        </w:rPr>
        <w:t>zadrzewień</w:t>
      </w:r>
      <w:proofErr w:type="spellEnd"/>
      <w:r w:rsidRPr="00AB38F8">
        <w:rPr>
          <w:rFonts w:ascii="Calibri" w:hAnsi="Calibri" w:cs="Calibri"/>
          <w:sz w:val="22"/>
          <w:szCs w:val="22"/>
        </w:rPr>
        <w:t>.</w:t>
      </w:r>
    </w:p>
    <w:p w14:paraId="2DB17854" w14:textId="77777777" w:rsidR="003B60A6" w:rsidRPr="00AB38F8" w:rsidRDefault="00AB38F8" w:rsidP="00AB38F8">
      <w:pPr>
        <w:spacing w:line="360" w:lineRule="auto"/>
        <w:jc w:val="both"/>
        <w:rPr>
          <w:rFonts w:ascii="Calibri" w:hAnsi="Calibri" w:cs="Calibri"/>
          <w:sz w:val="22"/>
          <w:szCs w:val="22"/>
        </w:rPr>
      </w:pPr>
      <w:r w:rsidRPr="00AB38F8">
        <w:rPr>
          <w:rFonts w:ascii="Calibri" w:hAnsi="Calibri" w:cs="Calibri"/>
          <w:sz w:val="22"/>
          <w:szCs w:val="22"/>
        </w:rPr>
        <w:t>Tereny leśnie występują w okolicach jezior: Głuchowskiego i Grodzieńskiego.</w:t>
      </w:r>
    </w:p>
    <w:p w14:paraId="0C61F554" w14:textId="77777777" w:rsidR="003B60A6" w:rsidRDefault="003B60A6" w:rsidP="003B60A6">
      <w:pPr>
        <w:pStyle w:val="Styl3"/>
        <w:spacing w:line="360" w:lineRule="auto"/>
        <w:ind w:left="426"/>
      </w:pPr>
    </w:p>
    <w:p w14:paraId="250D3D95" w14:textId="77777777" w:rsidR="00AF19C6" w:rsidRPr="00CE0CF4" w:rsidRDefault="00AF19C6" w:rsidP="00A73F8B">
      <w:pPr>
        <w:pStyle w:val="Styl3"/>
        <w:numPr>
          <w:ilvl w:val="2"/>
          <w:numId w:val="57"/>
        </w:numPr>
        <w:spacing w:line="360" w:lineRule="auto"/>
        <w:ind w:left="426" w:hanging="426"/>
      </w:pPr>
      <w:bookmarkStart w:id="93" w:name="_Toc73307322"/>
      <w:r w:rsidRPr="00CE0CF4">
        <w:t>Dane demograficzne</w:t>
      </w:r>
      <w:bookmarkEnd w:id="82"/>
      <w:bookmarkEnd w:id="83"/>
      <w:bookmarkEnd w:id="86"/>
      <w:bookmarkEnd w:id="87"/>
      <w:bookmarkEnd w:id="88"/>
      <w:bookmarkEnd w:id="93"/>
    </w:p>
    <w:p w14:paraId="08003B19" w14:textId="77777777" w:rsidR="00AF19C6" w:rsidRPr="00CE0CF4" w:rsidRDefault="00AF19C6" w:rsidP="005478C1">
      <w:pPr>
        <w:pStyle w:val="nagwekwb3"/>
        <w:rPr>
          <w:rFonts w:ascii="Calibri" w:hAnsi="Calibri" w:cs="Calibri"/>
          <w:sz w:val="22"/>
          <w:szCs w:val="22"/>
        </w:rPr>
      </w:pPr>
    </w:p>
    <w:p w14:paraId="0BE7E9E1" w14:textId="49FECF3C" w:rsidR="00AF19C6" w:rsidRPr="00CE0CF4" w:rsidRDefault="00AF19C6" w:rsidP="002F5AE1">
      <w:pPr>
        <w:spacing w:line="360" w:lineRule="auto"/>
        <w:ind w:firstLine="426"/>
        <w:jc w:val="both"/>
        <w:rPr>
          <w:rFonts w:ascii="Calibri" w:hAnsi="Calibri" w:cs="Calibri"/>
          <w:sz w:val="18"/>
          <w:szCs w:val="18"/>
        </w:rPr>
      </w:pPr>
      <w:r w:rsidRPr="00CE0CF4">
        <w:rPr>
          <w:rFonts w:ascii="Calibri" w:hAnsi="Calibri" w:cs="Calibri"/>
          <w:sz w:val="22"/>
          <w:szCs w:val="22"/>
        </w:rPr>
        <w:t xml:space="preserve">Ludność </w:t>
      </w:r>
      <w:r w:rsidR="006851FA">
        <w:rPr>
          <w:rFonts w:ascii="Calibri" w:hAnsi="Calibri" w:cs="Calibri"/>
          <w:sz w:val="22"/>
          <w:szCs w:val="22"/>
        </w:rPr>
        <w:t xml:space="preserve">Gminy </w:t>
      </w:r>
      <w:r w:rsidRPr="00CE0CF4">
        <w:rPr>
          <w:rFonts w:ascii="Calibri" w:hAnsi="Calibri" w:cs="Calibri"/>
          <w:sz w:val="22"/>
          <w:szCs w:val="22"/>
        </w:rPr>
        <w:t xml:space="preserve">na koniec </w:t>
      </w:r>
      <w:r w:rsidR="00AB38F8">
        <w:rPr>
          <w:rFonts w:ascii="Calibri" w:hAnsi="Calibri" w:cs="Calibri"/>
          <w:sz w:val="22"/>
          <w:szCs w:val="22"/>
        </w:rPr>
        <w:t xml:space="preserve">grudnia </w:t>
      </w:r>
      <w:r w:rsidRPr="00CE0CF4">
        <w:rPr>
          <w:rFonts w:ascii="Calibri" w:hAnsi="Calibri" w:cs="Calibri"/>
          <w:sz w:val="22"/>
          <w:szCs w:val="22"/>
        </w:rPr>
        <w:t xml:space="preserve"> </w:t>
      </w:r>
      <w:r w:rsidR="00C45DA1">
        <w:rPr>
          <w:rFonts w:ascii="Calibri" w:hAnsi="Calibri" w:cs="Calibri"/>
          <w:sz w:val="22"/>
          <w:szCs w:val="22"/>
        </w:rPr>
        <w:t>2019</w:t>
      </w:r>
      <w:r w:rsidRPr="00CE0CF4">
        <w:rPr>
          <w:rFonts w:ascii="Calibri" w:hAnsi="Calibri" w:cs="Calibri"/>
          <w:sz w:val="22"/>
          <w:szCs w:val="22"/>
        </w:rPr>
        <w:t xml:space="preserve"> r</w:t>
      </w:r>
      <w:r w:rsidR="00D21FA1">
        <w:rPr>
          <w:rFonts w:ascii="Calibri" w:hAnsi="Calibri" w:cs="Calibri"/>
          <w:sz w:val="22"/>
          <w:szCs w:val="22"/>
        </w:rPr>
        <w:t>.</w:t>
      </w:r>
      <w:r w:rsidRPr="00CE0CF4">
        <w:rPr>
          <w:rFonts w:ascii="Calibri" w:hAnsi="Calibri" w:cs="Calibri"/>
          <w:sz w:val="22"/>
          <w:szCs w:val="22"/>
        </w:rPr>
        <w:t xml:space="preserve"> liczyła </w:t>
      </w:r>
      <w:r w:rsidR="00AB38F8">
        <w:rPr>
          <w:rFonts w:ascii="Calibri" w:hAnsi="Calibri" w:cs="Calibri"/>
          <w:sz w:val="22"/>
          <w:szCs w:val="22"/>
        </w:rPr>
        <w:t>9826</w:t>
      </w:r>
      <w:r>
        <w:rPr>
          <w:rFonts w:ascii="Calibri" w:hAnsi="Calibri" w:cs="Calibri"/>
          <w:sz w:val="22"/>
          <w:szCs w:val="22"/>
        </w:rPr>
        <w:t xml:space="preserve">, </w:t>
      </w:r>
      <w:r w:rsidRPr="00CE0CF4">
        <w:rPr>
          <w:rFonts w:ascii="Calibri" w:hAnsi="Calibri" w:cs="Calibri"/>
          <w:sz w:val="22"/>
          <w:szCs w:val="22"/>
        </w:rPr>
        <w:t>co stanowi około</w:t>
      </w:r>
      <w:r>
        <w:rPr>
          <w:rFonts w:ascii="Calibri" w:hAnsi="Calibri" w:cs="Calibri"/>
          <w:sz w:val="22"/>
          <w:szCs w:val="22"/>
        </w:rPr>
        <w:t xml:space="preserve"> </w:t>
      </w:r>
      <w:r w:rsidR="00AF5EDA">
        <w:rPr>
          <w:rFonts w:ascii="Calibri" w:hAnsi="Calibri" w:cs="Calibri"/>
          <w:sz w:val="22"/>
          <w:szCs w:val="22"/>
        </w:rPr>
        <w:t>9</w:t>
      </w:r>
      <w:r w:rsidR="00C45DA1">
        <w:rPr>
          <w:rFonts w:ascii="Calibri" w:hAnsi="Calibri" w:cs="Calibri"/>
          <w:sz w:val="22"/>
          <w:szCs w:val="22"/>
        </w:rPr>
        <w:t>,</w:t>
      </w:r>
      <w:r w:rsidR="00AF5EDA">
        <w:rPr>
          <w:rFonts w:ascii="Calibri" w:hAnsi="Calibri" w:cs="Calibri"/>
          <w:sz w:val="22"/>
          <w:szCs w:val="22"/>
        </w:rPr>
        <w:t>07</w:t>
      </w:r>
      <w:r w:rsidRPr="00CE0CF4">
        <w:rPr>
          <w:rFonts w:ascii="Calibri" w:hAnsi="Calibri" w:cs="Calibri"/>
          <w:sz w:val="22"/>
          <w:szCs w:val="22"/>
        </w:rPr>
        <w:t xml:space="preserve"> % mieszkańców powiatu i </w:t>
      </w:r>
      <w:r w:rsidR="00C45DA1">
        <w:rPr>
          <w:rFonts w:ascii="Calibri" w:hAnsi="Calibri" w:cs="Calibri"/>
          <w:sz w:val="22"/>
          <w:szCs w:val="22"/>
        </w:rPr>
        <w:t>0,</w:t>
      </w:r>
      <w:r w:rsidR="00AF5EDA">
        <w:rPr>
          <w:rFonts w:ascii="Calibri" w:hAnsi="Calibri" w:cs="Calibri"/>
          <w:sz w:val="22"/>
          <w:szCs w:val="22"/>
        </w:rPr>
        <w:t>5</w:t>
      </w:r>
      <w:r w:rsidRPr="00CE0CF4">
        <w:rPr>
          <w:rFonts w:ascii="Calibri" w:hAnsi="Calibri" w:cs="Calibri"/>
          <w:sz w:val="22"/>
          <w:szCs w:val="22"/>
        </w:rPr>
        <w:t xml:space="preserve"> % mieszkańców województwa. Powierzchnia rozpatrywanego obszaru wynosi</w:t>
      </w:r>
      <w:r w:rsidR="00AF5EDA">
        <w:rPr>
          <w:rFonts w:ascii="Calibri" w:hAnsi="Calibri" w:cs="Calibri"/>
          <w:sz w:val="22"/>
          <w:szCs w:val="22"/>
        </w:rPr>
        <w:t xml:space="preserve"> 179</w:t>
      </w:r>
      <w:r w:rsidR="00C45DA1" w:rsidRPr="00C45DA1">
        <w:rPr>
          <w:rFonts w:ascii="Calibri" w:hAnsi="Calibri" w:cs="Calibri"/>
          <w:sz w:val="22"/>
          <w:szCs w:val="22"/>
        </w:rPr>
        <w:t xml:space="preserve"> </w:t>
      </w:r>
      <w:r w:rsidRPr="003C26CB">
        <w:rPr>
          <w:rFonts w:ascii="Calibri" w:hAnsi="Calibri" w:cs="Calibri"/>
          <w:sz w:val="22"/>
          <w:szCs w:val="22"/>
        </w:rPr>
        <w:t>km</w:t>
      </w:r>
      <w:r w:rsidRPr="00B75FE7">
        <w:rPr>
          <w:rFonts w:ascii="Calibri" w:hAnsi="Calibri" w:cs="Calibri"/>
          <w:sz w:val="22"/>
          <w:szCs w:val="22"/>
          <w:vertAlign w:val="superscript"/>
        </w:rPr>
        <w:t>2</w:t>
      </w:r>
      <w:r w:rsidRPr="00CE0CF4">
        <w:rPr>
          <w:rFonts w:ascii="Calibri" w:hAnsi="Calibri" w:cs="Calibri"/>
          <w:sz w:val="22"/>
          <w:szCs w:val="22"/>
        </w:rPr>
        <w:t xml:space="preserve">. </w:t>
      </w:r>
    </w:p>
    <w:p w14:paraId="5B040E44" w14:textId="77777777" w:rsidR="00AF19C6" w:rsidRDefault="00AF19C6" w:rsidP="00CF4AD6">
      <w:pPr>
        <w:widowControl w:val="0"/>
        <w:suppressAutoHyphens w:val="0"/>
        <w:autoSpaceDE w:val="0"/>
        <w:autoSpaceDN w:val="0"/>
        <w:adjustRightInd w:val="0"/>
        <w:rPr>
          <w:rFonts w:ascii="Calibri" w:hAnsi="Calibri" w:cs="Calibri"/>
          <w:sz w:val="22"/>
          <w:szCs w:val="22"/>
        </w:rPr>
      </w:pPr>
    </w:p>
    <w:p w14:paraId="45A42304" w14:textId="77777777" w:rsidR="00AF19C6" w:rsidRPr="00CE0CF4" w:rsidRDefault="00223D26" w:rsidP="005478C1">
      <w:pPr>
        <w:pStyle w:val="Nagwek1"/>
        <w:spacing w:line="360" w:lineRule="auto"/>
        <w:rPr>
          <w:rStyle w:val="Tytuksiki"/>
          <w:rFonts w:ascii="Calibri" w:hAnsi="Calibri" w:cs="Calibri"/>
          <w:b w:val="0"/>
          <w:bCs w:val="0"/>
          <w:sz w:val="22"/>
          <w:szCs w:val="22"/>
        </w:rPr>
      </w:pPr>
      <w:bookmarkStart w:id="94" w:name="_Toc490004563"/>
      <w:bookmarkStart w:id="95" w:name="_Toc491100135"/>
      <w:bookmarkStart w:id="96" w:name="_Toc491100475"/>
      <w:bookmarkStart w:id="97" w:name="_Toc491111516"/>
      <w:bookmarkStart w:id="98" w:name="_Toc503610384"/>
      <w:bookmarkStart w:id="99" w:name="_Toc505769487"/>
      <w:bookmarkStart w:id="100" w:name="_Toc508491990"/>
      <w:bookmarkStart w:id="101" w:name="_Toc508656538"/>
      <w:bookmarkStart w:id="102" w:name="_Toc511577511"/>
      <w:bookmarkStart w:id="103" w:name="_Toc511660590"/>
      <w:bookmarkStart w:id="104" w:name="_Toc513806977"/>
      <w:bookmarkStart w:id="105" w:name="_Toc516831990"/>
      <w:bookmarkStart w:id="106" w:name="_Toc524278927"/>
      <w:bookmarkStart w:id="107" w:name="_Toc530850681"/>
      <w:bookmarkStart w:id="108" w:name="_Toc530850848"/>
      <w:bookmarkStart w:id="109" w:name="_Toc23870673"/>
      <w:bookmarkStart w:id="110" w:name="_Toc34585442"/>
      <w:bookmarkStart w:id="111" w:name="_Toc36913031"/>
      <w:bookmarkStart w:id="112" w:name="_Toc72090653"/>
      <w:bookmarkStart w:id="113" w:name="_Toc73307323"/>
      <w:bookmarkStart w:id="114" w:name="_Toc73307496"/>
      <w:r>
        <w:rPr>
          <w:rStyle w:val="Tytuksiki"/>
          <w:rFonts w:ascii="Calibri" w:hAnsi="Calibri" w:cs="Calibri"/>
          <w:b w:val="0"/>
          <w:bCs w:val="0"/>
          <w:sz w:val="22"/>
          <w:szCs w:val="22"/>
        </w:rPr>
        <w:t>Tabela 4.2</w:t>
      </w:r>
      <w:r w:rsidR="00AF19C6" w:rsidRPr="00CE0CF4">
        <w:rPr>
          <w:rStyle w:val="Tytuksiki"/>
          <w:rFonts w:ascii="Calibri" w:hAnsi="Calibri" w:cs="Calibri"/>
          <w:b w:val="0"/>
          <w:bCs w:val="0"/>
          <w:sz w:val="22"/>
          <w:szCs w:val="22"/>
        </w:rPr>
        <w:t xml:space="preserve">  Liczba </w:t>
      </w:r>
      <w:bookmarkEnd w:id="94"/>
      <w:bookmarkEnd w:id="95"/>
      <w:bookmarkEnd w:id="96"/>
      <w:bookmarkEnd w:id="97"/>
      <w:bookmarkEnd w:id="98"/>
      <w:bookmarkEnd w:id="99"/>
      <w:bookmarkEnd w:id="100"/>
      <w:bookmarkEnd w:id="101"/>
      <w:bookmarkEnd w:id="102"/>
      <w:r w:rsidR="00AF19C6" w:rsidRPr="00CE0CF4">
        <w:rPr>
          <w:rStyle w:val="Tytuksiki"/>
          <w:rFonts w:ascii="Calibri" w:hAnsi="Calibri" w:cs="Calibri"/>
          <w:b w:val="0"/>
          <w:bCs w:val="0"/>
          <w:sz w:val="22"/>
          <w:szCs w:val="22"/>
        </w:rPr>
        <w:t>ludności</w:t>
      </w:r>
      <w:bookmarkEnd w:id="103"/>
      <w:bookmarkEnd w:id="104"/>
      <w:bookmarkEnd w:id="105"/>
      <w:bookmarkEnd w:id="106"/>
      <w:bookmarkEnd w:id="107"/>
      <w:bookmarkEnd w:id="108"/>
      <w:bookmarkEnd w:id="109"/>
      <w:bookmarkEnd w:id="110"/>
      <w:bookmarkEnd w:id="111"/>
      <w:bookmarkEnd w:id="112"/>
      <w:bookmarkEnd w:id="113"/>
      <w:bookmarkEnd w:id="114"/>
    </w:p>
    <w:tbl>
      <w:tblPr>
        <w:tblW w:w="8523" w:type="dxa"/>
        <w:tblInd w:w="-639"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496"/>
        <w:gridCol w:w="1003"/>
        <w:gridCol w:w="1004"/>
        <w:gridCol w:w="1004"/>
        <w:gridCol w:w="1004"/>
        <w:gridCol w:w="1004"/>
        <w:gridCol w:w="1004"/>
        <w:gridCol w:w="987"/>
        <w:gridCol w:w="17"/>
      </w:tblGrid>
      <w:tr w:rsidR="00513D60" w:rsidRPr="00562B57" w14:paraId="2F35CD02" w14:textId="77777777" w:rsidTr="00C45DA1">
        <w:trPr>
          <w:gridAfter w:val="1"/>
          <w:wAfter w:w="17" w:type="dxa"/>
          <w:trHeight w:hRule="exact" w:val="340"/>
        </w:trPr>
        <w:tc>
          <w:tcPr>
            <w:tcW w:w="1496" w:type="dxa"/>
            <w:vMerge w:val="restart"/>
            <w:tcBorders>
              <w:top w:val="single" w:sz="8" w:space="0" w:color="000000"/>
            </w:tcBorders>
            <w:vAlign w:val="center"/>
          </w:tcPr>
          <w:p w14:paraId="44E021E6" w14:textId="77777777" w:rsidR="00513D60" w:rsidRPr="00562B57" w:rsidRDefault="00513D60" w:rsidP="00C1320C">
            <w:pPr>
              <w:suppressAutoHyphens w:val="0"/>
              <w:jc w:val="both"/>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Nazwa</w:t>
            </w:r>
          </w:p>
        </w:tc>
        <w:tc>
          <w:tcPr>
            <w:tcW w:w="7010" w:type="dxa"/>
            <w:gridSpan w:val="7"/>
            <w:tcBorders>
              <w:top w:val="single" w:sz="8" w:space="0" w:color="000000"/>
            </w:tcBorders>
            <w:vAlign w:val="center"/>
          </w:tcPr>
          <w:p w14:paraId="65815F67" w14:textId="77777777" w:rsidR="00513D60" w:rsidRPr="00562B57" w:rsidRDefault="00513D60"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Liczba ludności w poszczególnych latach</w:t>
            </w:r>
          </w:p>
        </w:tc>
      </w:tr>
      <w:tr w:rsidR="00C45DA1" w:rsidRPr="00562B57" w14:paraId="2BDCBEA0" w14:textId="77777777" w:rsidTr="00C45DA1">
        <w:trPr>
          <w:trHeight w:hRule="exact" w:val="340"/>
        </w:trPr>
        <w:tc>
          <w:tcPr>
            <w:tcW w:w="1496" w:type="dxa"/>
            <w:vMerge/>
            <w:vAlign w:val="center"/>
          </w:tcPr>
          <w:p w14:paraId="3E06905B" w14:textId="77777777" w:rsidR="00C45DA1" w:rsidRPr="00562B57" w:rsidRDefault="00C45DA1" w:rsidP="00C1320C">
            <w:pPr>
              <w:suppressAutoHyphens w:val="0"/>
              <w:jc w:val="both"/>
              <w:rPr>
                <w:rFonts w:asciiTheme="minorHAnsi" w:hAnsiTheme="minorHAnsi" w:cstheme="minorHAnsi"/>
                <w:color w:val="000000"/>
                <w:sz w:val="21"/>
                <w:szCs w:val="21"/>
                <w:lang w:eastAsia="pl-PL"/>
              </w:rPr>
            </w:pPr>
          </w:p>
        </w:tc>
        <w:tc>
          <w:tcPr>
            <w:tcW w:w="1003" w:type="dxa"/>
            <w:vAlign w:val="center"/>
          </w:tcPr>
          <w:p w14:paraId="1CDCC99A"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2013</w:t>
            </w:r>
          </w:p>
        </w:tc>
        <w:tc>
          <w:tcPr>
            <w:tcW w:w="1004" w:type="dxa"/>
            <w:vAlign w:val="center"/>
          </w:tcPr>
          <w:p w14:paraId="5D2EEAEA"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2014</w:t>
            </w:r>
          </w:p>
        </w:tc>
        <w:tc>
          <w:tcPr>
            <w:tcW w:w="1004" w:type="dxa"/>
            <w:vAlign w:val="center"/>
          </w:tcPr>
          <w:p w14:paraId="6BF70845"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2015</w:t>
            </w:r>
          </w:p>
        </w:tc>
        <w:tc>
          <w:tcPr>
            <w:tcW w:w="1004" w:type="dxa"/>
            <w:vAlign w:val="center"/>
          </w:tcPr>
          <w:p w14:paraId="7F05232B"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2016</w:t>
            </w:r>
          </w:p>
        </w:tc>
        <w:tc>
          <w:tcPr>
            <w:tcW w:w="1004" w:type="dxa"/>
            <w:vAlign w:val="center"/>
          </w:tcPr>
          <w:p w14:paraId="03231C3D"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2017</w:t>
            </w:r>
          </w:p>
        </w:tc>
        <w:tc>
          <w:tcPr>
            <w:tcW w:w="1004" w:type="dxa"/>
            <w:vAlign w:val="center"/>
          </w:tcPr>
          <w:p w14:paraId="74FF0E1F"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2018</w:t>
            </w:r>
          </w:p>
        </w:tc>
        <w:tc>
          <w:tcPr>
            <w:tcW w:w="1004" w:type="dxa"/>
            <w:gridSpan w:val="2"/>
            <w:vAlign w:val="center"/>
          </w:tcPr>
          <w:p w14:paraId="77CDC3C8"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Pr>
                <w:rFonts w:asciiTheme="minorHAnsi" w:hAnsiTheme="minorHAnsi" w:cstheme="minorHAnsi"/>
                <w:color w:val="000000"/>
                <w:sz w:val="21"/>
                <w:szCs w:val="21"/>
                <w:lang w:eastAsia="pl-PL"/>
              </w:rPr>
              <w:t>2019</w:t>
            </w:r>
          </w:p>
        </w:tc>
      </w:tr>
      <w:tr w:rsidR="00C45DA1" w:rsidRPr="00562B57" w14:paraId="64B1A38D" w14:textId="77777777" w:rsidTr="00C45DA1">
        <w:trPr>
          <w:trHeight w:hRule="exact" w:val="340"/>
        </w:trPr>
        <w:tc>
          <w:tcPr>
            <w:tcW w:w="1496" w:type="dxa"/>
            <w:vMerge/>
            <w:vAlign w:val="center"/>
          </w:tcPr>
          <w:p w14:paraId="4E89DA6A" w14:textId="77777777" w:rsidR="00C45DA1" w:rsidRPr="00562B57" w:rsidRDefault="00C45DA1" w:rsidP="00C1320C">
            <w:pPr>
              <w:suppressAutoHyphens w:val="0"/>
              <w:jc w:val="both"/>
              <w:rPr>
                <w:rFonts w:asciiTheme="minorHAnsi" w:hAnsiTheme="minorHAnsi" w:cstheme="minorHAnsi"/>
                <w:color w:val="000000"/>
                <w:sz w:val="21"/>
                <w:szCs w:val="21"/>
                <w:lang w:eastAsia="pl-PL"/>
              </w:rPr>
            </w:pPr>
          </w:p>
        </w:tc>
        <w:tc>
          <w:tcPr>
            <w:tcW w:w="1003" w:type="dxa"/>
            <w:vAlign w:val="center"/>
          </w:tcPr>
          <w:p w14:paraId="198CE9A1"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[osoba]</w:t>
            </w:r>
          </w:p>
        </w:tc>
        <w:tc>
          <w:tcPr>
            <w:tcW w:w="1004" w:type="dxa"/>
            <w:vAlign w:val="center"/>
          </w:tcPr>
          <w:p w14:paraId="4DEB8627"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[osoba]</w:t>
            </w:r>
          </w:p>
        </w:tc>
        <w:tc>
          <w:tcPr>
            <w:tcW w:w="1004" w:type="dxa"/>
            <w:vAlign w:val="center"/>
          </w:tcPr>
          <w:p w14:paraId="5F8656A4"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[osoba]</w:t>
            </w:r>
          </w:p>
        </w:tc>
        <w:tc>
          <w:tcPr>
            <w:tcW w:w="1004" w:type="dxa"/>
            <w:vAlign w:val="center"/>
          </w:tcPr>
          <w:p w14:paraId="3FB6AE91"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[osoba]</w:t>
            </w:r>
          </w:p>
        </w:tc>
        <w:tc>
          <w:tcPr>
            <w:tcW w:w="1004" w:type="dxa"/>
            <w:vAlign w:val="center"/>
          </w:tcPr>
          <w:p w14:paraId="5E53B41C"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[osoba]</w:t>
            </w:r>
          </w:p>
        </w:tc>
        <w:tc>
          <w:tcPr>
            <w:tcW w:w="1004" w:type="dxa"/>
            <w:vAlign w:val="center"/>
          </w:tcPr>
          <w:p w14:paraId="4C31824B"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[osoba]</w:t>
            </w:r>
          </w:p>
        </w:tc>
        <w:tc>
          <w:tcPr>
            <w:tcW w:w="1004" w:type="dxa"/>
            <w:gridSpan w:val="2"/>
            <w:vAlign w:val="center"/>
          </w:tcPr>
          <w:p w14:paraId="22605535" w14:textId="77777777" w:rsidR="00C45DA1" w:rsidRPr="00562B57" w:rsidRDefault="00C45DA1" w:rsidP="00582847">
            <w:pPr>
              <w:suppressAutoHyphens w:val="0"/>
              <w:jc w:val="center"/>
              <w:rPr>
                <w:rFonts w:asciiTheme="minorHAnsi" w:hAnsiTheme="minorHAnsi" w:cstheme="minorHAnsi"/>
                <w:color w:val="000000"/>
                <w:sz w:val="21"/>
                <w:szCs w:val="21"/>
                <w:lang w:eastAsia="pl-PL"/>
              </w:rPr>
            </w:pPr>
            <w:r w:rsidRPr="00562B57">
              <w:rPr>
                <w:rFonts w:asciiTheme="minorHAnsi" w:hAnsiTheme="minorHAnsi" w:cstheme="minorHAnsi"/>
                <w:color w:val="000000"/>
                <w:sz w:val="21"/>
                <w:szCs w:val="21"/>
                <w:lang w:eastAsia="pl-PL"/>
              </w:rPr>
              <w:t>[osoba]</w:t>
            </w:r>
          </w:p>
        </w:tc>
      </w:tr>
      <w:tr w:rsidR="00AB38F8" w:rsidRPr="00562B57" w14:paraId="2E348E33" w14:textId="77777777" w:rsidTr="00C45DA1">
        <w:trPr>
          <w:trHeight w:hRule="exact" w:val="557"/>
        </w:trPr>
        <w:tc>
          <w:tcPr>
            <w:tcW w:w="1496" w:type="dxa"/>
            <w:noWrap/>
            <w:vAlign w:val="bottom"/>
          </w:tcPr>
          <w:p w14:paraId="0DDC3523" w14:textId="77777777" w:rsidR="00AB38F8" w:rsidRDefault="00AB38F8">
            <w:pPr>
              <w:rPr>
                <w:rFonts w:ascii="Calibri" w:hAnsi="Calibri"/>
                <w:sz w:val="22"/>
                <w:szCs w:val="22"/>
              </w:rPr>
            </w:pPr>
            <w:r>
              <w:rPr>
                <w:rFonts w:ascii="Calibri" w:hAnsi="Calibri"/>
                <w:sz w:val="22"/>
                <w:szCs w:val="22"/>
              </w:rPr>
              <w:t>KUJAWSKO-POMORSKIE</w:t>
            </w:r>
          </w:p>
        </w:tc>
        <w:tc>
          <w:tcPr>
            <w:tcW w:w="1003" w:type="dxa"/>
            <w:noWrap/>
            <w:vAlign w:val="bottom"/>
          </w:tcPr>
          <w:p w14:paraId="53EF3C2E" w14:textId="77777777" w:rsidR="00AB38F8" w:rsidRDefault="00AB38F8">
            <w:pPr>
              <w:jc w:val="right"/>
              <w:rPr>
                <w:rFonts w:ascii="Calibri" w:hAnsi="Calibri"/>
                <w:sz w:val="22"/>
                <w:szCs w:val="22"/>
              </w:rPr>
            </w:pPr>
            <w:r>
              <w:rPr>
                <w:rFonts w:ascii="Calibri" w:hAnsi="Calibri"/>
                <w:sz w:val="22"/>
                <w:szCs w:val="22"/>
              </w:rPr>
              <w:t>2 092 564</w:t>
            </w:r>
          </w:p>
        </w:tc>
        <w:tc>
          <w:tcPr>
            <w:tcW w:w="1004" w:type="dxa"/>
            <w:noWrap/>
            <w:vAlign w:val="bottom"/>
          </w:tcPr>
          <w:p w14:paraId="1BE4A0F5" w14:textId="77777777" w:rsidR="00AB38F8" w:rsidRDefault="00AB38F8">
            <w:pPr>
              <w:jc w:val="right"/>
              <w:rPr>
                <w:rFonts w:ascii="Calibri" w:hAnsi="Calibri"/>
                <w:sz w:val="22"/>
                <w:szCs w:val="22"/>
              </w:rPr>
            </w:pPr>
            <w:r>
              <w:rPr>
                <w:rFonts w:ascii="Calibri" w:hAnsi="Calibri"/>
                <w:sz w:val="22"/>
                <w:szCs w:val="22"/>
              </w:rPr>
              <w:t>2 089 992</w:t>
            </w:r>
          </w:p>
        </w:tc>
        <w:tc>
          <w:tcPr>
            <w:tcW w:w="1004" w:type="dxa"/>
            <w:noWrap/>
            <w:vAlign w:val="bottom"/>
          </w:tcPr>
          <w:p w14:paraId="2CFF8E3A" w14:textId="77777777" w:rsidR="00AB38F8" w:rsidRDefault="00AB38F8">
            <w:pPr>
              <w:jc w:val="right"/>
              <w:rPr>
                <w:rFonts w:ascii="Calibri" w:hAnsi="Calibri"/>
                <w:sz w:val="22"/>
                <w:szCs w:val="22"/>
              </w:rPr>
            </w:pPr>
            <w:r>
              <w:rPr>
                <w:rFonts w:ascii="Calibri" w:hAnsi="Calibri"/>
                <w:sz w:val="22"/>
                <w:szCs w:val="22"/>
              </w:rPr>
              <w:t>2 086 210</w:t>
            </w:r>
          </w:p>
        </w:tc>
        <w:tc>
          <w:tcPr>
            <w:tcW w:w="1004" w:type="dxa"/>
            <w:noWrap/>
            <w:vAlign w:val="bottom"/>
          </w:tcPr>
          <w:p w14:paraId="63001BE3" w14:textId="77777777" w:rsidR="00AB38F8" w:rsidRDefault="00AB38F8">
            <w:pPr>
              <w:jc w:val="right"/>
              <w:rPr>
                <w:rFonts w:ascii="Calibri" w:hAnsi="Calibri"/>
                <w:sz w:val="22"/>
                <w:szCs w:val="22"/>
              </w:rPr>
            </w:pPr>
            <w:r>
              <w:rPr>
                <w:rFonts w:ascii="Calibri" w:hAnsi="Calibri"/>
                <w:sz w:val="22"/>
                <w:szCs w:val="22"/>
              </w:rPr>
              <w:t>2 083 927</w:t>
            </w:r>
          </w:p>
        </w:tc>
        <w:tc>
          <w:tcPr>
            <w:tcW w:w="1004" w:type="dxa"/>
            <w:noWrap/>
            <w:vAlign w:val="bottom"/>
          </w:tcPr>
          <w:p w14:paraId="163AC4FC" w14:textId="77777777" w:rsidR="00AB38F8" w:rsidRDefault="00AB38F8">
            <w:pPr>
              <w:jc w:val="right"/>
              <w:rPr>
                <w:rFonts w:ascii="Calibri" w:hAnsi="Calibri"/>
                <w:sz w:val="22"/>
                <w:szCs w:val="22"/>
              </w:rPr>
            </w:pPr>
            <w:r>
              <w:rPr>
                <w:rFonts w:ascii="Calibri" w:hAnsi="Calibri"/>
                <w:sz w:val="22"/>
                <w:szCs w:val="22"/>
              </w:rPr>
              <w:t>2 082 944</w:t>
            </w:r>
          </w:p>
        </w:tc>
        <w:tc>
          <w:tcPr>
            <w:tcW w:w="1004" w:type="dxa"/>
            <w:noWrap/>
            <w:vAlign w:val="bottom"/>
          </w:tcPr>
          <w:p w14:paraId="67A3B224" w14:textId="77777777" w:rsidR="00AB38F8" w:rsidRDefault="00AB38F8">
            <w:pPr>
              <w:jc w:val="right"/>
              <w:rPr>
                <w:rFonts w:ascii="Calibri" w:hAnsi="Calibri"/>
                <w:sz w:val="22"/>
                <w:szCs w:val="22"/>
              </w:rPr>
            </w:pPr>
            <w:r>
              <w:rPr>
                <w:rFonts w:ascii="Calibri" w:hAnsi="Calibri"/>
                <w:sz w:val="22"/>
                <w:szCs w:val="22"/>
              </w:rPr>
              <w:t>2 077 775</w:t>
            </w:r>
          </w:p>
        </w:tc>
        <w:tc>
          <w:tcPr>
            <w:tcW w:w="1004" w:type="dxa"/>
            <w:gridSpan w:val="2"/>
            <w:vAlign w:val="bottom"/>
          </w:tcPr>
          <w:p w14:paraId="0DF5EA92" w14:textId="77777777" w:rsidR="00AB38F8" w:rsidRDefault="00AB38F8">
            <w:pPr>
              <w:jc w:val="right"/>
              <w:rPr>
                <w:rFonts w:ascii="Calibri" w:hAnsi="Calibri"/>
                <w:sz w:val="22"/>
                <w:szCs w:val="22"/>
              </w:rPr>
            </w:pPr>
            <w:r>
              <w:rPr>
                <w:rFonts w:ascii="Calibri" w:hAnsi="Calibri"/>
                <w:sz w:val="22"/>
                <w:szCs w:val="22"/>
              </w:rPr>
              <w:t>2 072 373</w:t>
            </w:r>
          </w:p>
        </w:tc>
      </w:tr>
      <w:tr w:rsidR="00AB38F8" w:rsidRPr="00562B57" w14:paraId="222CF127" w14:textId="77777777" w:rsidTr="00C45DA1">
        <w:trPr>
          <w:trHeight w:hRule="exact" w:val="557"/>
        </w:trPr>
        <w:tc>
          <w:tcPr>
            <w:tcW w:w="1496" w:type="dxa"/>
            <w:tcBorders>
              <w:bottom w:val="single" w:sz="4" w:space="0" w:color="auto"/>
            </w:tcBorders>
            <w:noWrap/>
            <w:vAlign w:val="bottom"/>
          </w:tcPr>
          <w:p w14:paraId="314005FB" w14:textId="77777777" w:rsidR="00AB38F8" w:rsidRDefault="00AB38F8">
            <w:pPr>
              <w:rPr>
                <w:rFonts w:ascii="Calibri" w:hAnsi="Calibri"/>
                <w:sz w:val="22"/>
                <w:szCs w:val="22"/>
              </w:rPr>
            </w:pPr>
            <w:r>
              <w:rPr>
                <w:rFonts w:ascii="Calibri" w:hAnsi="Calibri"/>
                <w:sz w:val="22"/>
                <w:szCs w:val="22"/>
              </w:rPr>
              <w:t>Powiat toruński</w:t>
            </w:r>
          </w:p>
        </w:tc>
        <w:tc>
          <w:tcPr>
            <w:tcW w:w="1003" w:type="dxa"/>
            <w:tcBorders>
              <w:bottom w:val="single" w:sz="4" w:space="0" w:color="auto"/>
            </w:tcBorders>
            <w:noWrap/>
            <w:vAlign w:val="bottom"/>
          </w:tcPr>
          <w:p w14:paraId="003244A8" w14:textId="77777777" w:rsidR="00AB38F8" w:rsidRDefault="00AB38F8">
            <w:pPr>
              <w:jc w:val="right"/>
              <w:rPr>
                <w:rFonts w:ascii="Calibri" w:hAnsi="Calibri"/>
                <w:sz w:val="22"/>
                <w:szCs w:val="22"/>
              </w:rPr>
            </w:pPr>
            <w:r>
              <w:rPr>
                <w:rFonts w:ascii="Calibri" w:hAnsi="Calibri"/>
                <w:sz w:val="22"/>
                <w:szCs w:val="22"/>
              </w:rPr>
              <w:t>100 972</w:t>
            </w:r>
          </w:p>
        </w:tc>
        <w:tc>
          <w:tcPr>
            <w:tcW w:w="1004" w:type="dxa"/>
            <w:tcBorders>
              <w:bottom w:val="single" w:sz="4" w:space="0" w:color="auto"/>
            </w:tcBorders>
            <w:noWrap/>
            <w:vAlign w:val="bottom"/>
          </w:tcPr>
          <w:p w14:paraId="238085AC" w14:textId="77777777" w:rsidR="00AB38F8" w:rsidRDefault="00AB38F8">
            <w:pPr>
              <w:jc w:val="right"/>
              <w:rPr>
                <w:rFonts w:ascii="Calibri" w:hAnsi="Calibri"/>
                <w:sz w:val="22"/>
                <w:szCs w:val="22"/>
              </w:rPr>
            </w:pPr>
            <w:r>
              <w:rPr>
                <w:rFonts w:ascii="Calibri" w:hAnsi="Calibri"/>
                <w:sz w:val="22"/>
                <w:szCs w:val="22"/>
              </w:rPr>
              <w:t>102 167</w:t>
            </w:r>
          </w:p>
        </w:tc>
        <w:tc>
          <w:tcPr>
            <w:tcW w:w="1004" w:type="dxa"/>
            <w:tcBorders>
              <w:bottom w:val="single" w:sz="4" w:space="0" w:color="auto"/>
            </w:tcBorders>
            <w:noWrap/>
            <w:vAlign w:val="bottom"/>
          </w:tcPr>
          <w:p w14:paraId="1494EA82" w14:textId="77777777" w:rsidR="00AB38F8" w:rsidRDefault="00AB38F8">
            <w:pPr>
              <w:jc w:val="right"/>
              <w:rPr>
                <w:rFonts w:ascii="Calibri" w:hAnsi="Calibri"/>
                <w:sz w:val="22"/>
                <w:szCs w:val="22"/>
              </w:rPr>
            </w:pPr>
            <w:r>
              <w:rPr>
                <w:rFonts w:ascii="Calibri" w:hAnsi="Calibri"/>
                <w:sz w:val="22"/>
                <w:szCs w:val="22"/>
              </w:rPr>
              <w:t>103 397</w:t>
            </w:r>
          </w:p>
        </w:tc>
        <w:tc>
          <w:tcPr>
            <w:tcW w:w="1004" w:type="dxa"/>
            <w:tcBorders>
              <w:bottom w:val="single" w:sz="4" w:space="0" w:color="auto"/>
            </w:tcBorders>
            <w:noWrap/>
            <w:vAlign w:val="bottom"/>
          </w:tcPr>
          <w:p w14:paraId="2FF548FB" w14:textId="77777777" w:rsidR="00AB38F8" w:rsidRDefault="00AB38F8">
            <w:pPr>
              <w:jc w:val="right"/>
              <w:rPr>
                <w:rFonts w:ascii="Calibri" w:hAnsi="Calibri"/>
                <w:sz w:val="22"/>
                <w:szCs w:val="22"/>
              </w:rPr>
            </w:pPr>
            <w:r>
              <w:rPr>
                <w:rFonts w:ascii="Calibri" w:hAnsi="Calibri"/>
                <w:sz w:val="22"/>
                <w:szCs w:val="22"/>
              </w:rPr>
              <w:t>104 477</w:t>
            </w:r>
          </w:p>
        </w:tc>
        <w:tc>
          <w:tcPr>
            <w:tcW w:w="1004" w:type="dxa"/>
            <w:tcBorders>
              <w:bottom w:val="single" w:sz="4" w:space="0" w:color="auto"/>
            </w:tcBorders>
            <w:noWrap/>
            <w:vAlign w:val="bottom"/>
          </w:tcPr>
          <w:p w14:paraId="6FFD9129" w14:textId="77777777" w:rsidR="00AB38F8" w:rsidRDefault="00AB38F8">
            <w:pPr>
              <w:jc w:val="right"/>
              <w:rPr>
                <w:rFonts w:ascii="Calibri" w:hAnsi="Calibri"/>
                <w:sz w:val="22"/>
                <w:szCs w:val="22"/>
              </w:rPr>
            </w:pPr>
            <w:r>
              <w:rPr>
                <w:rFonts w:ascii="Calibri" w:hAnsi="Calibri"/>
                <w:sz w:val="22"/>
                <w:szCs w:val="22"/>
              </w:rPr>
              <w:t>105 631</w:t>
            </w:r>
          </w:p>
        </w:tc>
        <w:tc>
          <w:tcPr>
            <w:tcW w:w="1004" w:type="dxa"/>
            <w:tcBorders>
              <w:bottom w:val="single" w:sz="4" w:space="0" w:color="auto"/>
            </w:tcBorders>
            <w:noWrap/>
            <w:vAlign w:val="bottom"/>
          </w:tcPr>
          <w:p w14:paraId="6DB6B2C6" w14:textId="77777777" w:rsidR="00AB38F8" w:rsidRDefault="00AB38F8">
            <w:pPr>
              <w:jc w:val="right"/>
              <w:rPr>
                <w:rFonts w:ascii="Calibri" w:hAnsi="Calibri"/>
                <w:sz w:val="22"/>
                <w:szCs w:val="22"/>
              </w:rPr>
            </w:pPr>
            <w:r>
              <w:rPr>
                <w:rFonts w:ascii="Calibri" w:hAnsi="Calibri"/>
                <w:sz w:val="22"/>
                <w:szCs w:val="22"/>
              </w:rPr>
              <w:t>106 935</w:t>
            </w:r>
          </w:p>
        </w:tc>
        <w:tc>
          <w:tcPr>
            <w:tcW w:w="1004" w:type="dxa"/>
            <w:gridSpan w:val="2"/>
            <w:tcBorders>
              <w:bottom w:val="single" w:sz="4" w:space="0" w:color="auto"/>
            </w:tcBorders>
            <w:vAlign w:val="bottom"/>
          </w:tcPr>
          <w:p w14:paraId="14F550E4" w14:textId="77777777" w:rsidR="00AB38F8" w:rsidRDefault="00AB38F8">
            <w:pPr>
              <w:jc w:val="right"/>
              <w:rPr>
                <w:rFonts w:ascii="Calibri" w:hAnsi="Calibri"/>
                <w:sz w:val="22"/>
                <w:szCs w:val="22"/>
              </w:rPr>
            </w:pPr>
            <w:r>
              <w:rPr>
                <w:rFonts w:ascii="Calibri" w:hAnsi="Calibri"/>
                <w:sz w:val="22"/>
                <w:szCs w:val="22"/>
              </w:rPr>
              <w:t>108 345</w:t>
            </w:r>
          </w:p>
        </w:tc>
      </w:tr>
      <w:tr w:rsidR="00AB38F8" w:rsidRPr="00562B57" w14:paraId="34075AD4" w14:textId="77777777" w:rsidTr="00C45DA1">
        <w:trPr>
          <w:trHeight w:hRule="exact" w:val="693"/>
        </w:trPr>
        <w:tc>
          <w:tcPr>
            <w:tcW w:w="1496" w:type="dxa"/>
            <w:tcBorders>
              <w:top w:val="single" w:sz="4" w:space="0" w:color="auto"/>
              <w:left w:val="single" w:sz="4" w:space="0" w:color="auto"/>
              <w:bottom w:val="single" w:sz="4" w:space="0" w:color="auto"/>
            </w:tcBorders>
            <w:noWrap/>
            <w:vAlign w:val="bottom"/>
          </w:tcPr>
          <w:p w14:paraId="312C3318" w14:textId="77777777" w:rsidR="00AB38F8" w:rsidRDefault="00AB38F8">
            <w:pPr>
              <w:rPr>
                <w:rFonts w:ascii="Calibri" w:hAnsi="Calibri"/>
                <w:sz w:val="22"/>
                <w:szCs w:val="22"/>
              </w:rPr>
            </w:pPr>
            <w:r>
              <w:rPr>
                <w:rFonts w:ascii="Calibri" w:hAnsi="Calibri"/>
                <w:sz w:val="22"/>
                <w:szCs w:val="22"/>
              </w:rPr>
              <w:t xml:space="preserve">Chełmża </w:t>
            </w:r>
          </w:p>
        </w:tc>
        <w:tc>
          <w:tcPr>
            <w:tcW w:w="1003" w:type="dxa"/>
            <w:tcBorders>
              <w:top w:val="single" w:sz="4" w:space="0" w:color="auto"/>
              <w:bottom w:val="single" w:sz="4" w:space="0" w:color="auto"/>
            </w:tcBorders>
            <w:noWrap/>
            <w:vAlign w:val="bottom"/>
          </w:tcPr>
          <w:p w14:paraId="07B0F5F7" w14:textId="77777777" w:rsidR="00AB38F8" w:rsidRDefault="00AB38F8">
            <w:pPr>
              <w:jc w:val="right"/>
              <w:rPr>
                <w:rFonts w:ascii="Calibri" w:hAnsi="Calibri"/>
                <w:sz w:val="22"/>
                <w:szCs w:val="22"/>
              </w:rPr>
            </w:pPr>
            <w:r>
              <w:rPr>
                <w:rFonts w:ascii="Calibri" w:hAnsi="Calibri"/>
                <w:sz w:val="22"/>
                <w:szCs w:val="22"/>
              </w:rPr>
              <w:t>9 682</w:t>
            </w:r>
          </w:p>
        </w:tc>
        <w:tc>
          <w:tcPr>
            <w:tcW w:w="1004" w:type="dxa"/>
            <w:tcBorders>
              <w:top w:val="single" w:sz="4" w:space="0" w:color="auto"/>
              <w:bottom w:val="single" w:sz="4" w:space="0" w:color="auto"/>
            </w:tcBorders>
            <w:noWrap/>
            <w:vAlign w:val="bottom"/>
          </w:tcPr>
          <w:p w14:paraId="2AD8BAD5" w14:textId="77777777" w:rsidR="00AB38F8" w:rsidRDefault="00AB38F8">
            <w:pPr>
              <w:jc w:val="right"/>
              <w:rPr>
                <w:rFonts w:ascii="Calibri" w:hAnsi="Calibri"/>
                <w:sz w:val="22"/>
                <w:szCs w:val="22"/>
              </w:rPr>
            </w:pPr>
            <w:r>
              <w:rPr>
                <w:rFonts w:ascii="Calibri" w:hAnsi="Calibri"/>
                <w:sz w:val="22"/>
                <w:szCs w:val="22"/>
              </w:rPr>
              <w:t>9 795</w:t>
            </w:r>
          </w:p>
        </w:tc>
        <w:tc>
          <w:tcPr>
            <w:tcW w:w="1004" w:type="dxa"/>
            <w:tcBorders>
              <w:top w:val="single" w:sz="4" w:space="0" w:color="auto"/>
              <w:bottom w:val="single" w:sz="4" w:space="0" w:color="auto"/>
            </w:tcBorders>
            <w:noWrap/>
            <w:vAlign w:val="bottom"/>
          </w:tcPr>
          <w:p w14:paraId="57843666" w14:textId="77777777" w:rsidR="00AB38F8" w:rsidRDefault="00AB38F8">
            <w:pPr>
              <w:jc w:val="right"/>
              <w:rPr>
                <w:rFonts w:ascii="Calibri" w:hAnsi="Calibri"/>
                <w:sz w:val="22"/>
                <w:szCs w:val="22"/>
              </w:rPr>
            </w:pPr>
            <w:r>
              <w:rPr>
                <w:rFonts w:ascii="Calibri" w:hAnsi="Calibri"/>
                <w:sz w:val="22"/>
                <w:szCs w:val="22"/>
              </w:rPr>
              <w:t>9 879</w:t>
            </w:r>
          </w:p>
        </w:tc>
        <w:tc>
          <w:tcPr>
            <w:tcW w:w="1004" w:type="dxa"/>
            <w:tcBorders>
              <w:top w:val="single" w:sz="4" w:space="0" w:color="auto"/>
              <w:bottom w:val="single" w:sz="4" w:space="0" w:color="auto"/>
            </w:tcBorders>
            <w:noWrap/>
            <w:vAlign w:val="bottom"/>
          </w:tcPr>
          <w:p w14:paraId="0627C9AA" w14:textId="77777777" w:rsidR="00AB38F8" w:rsidRDefault="00AB38F8">
            <w:pPr>
              <w:jc w:val="right"/>
              <w:rPr>
                <w:rFonts w:ascii="Calibri" w:hAnsi="Calibri"/>
                <w:sz w:val="22"/>
                <w:szCs w:val="22"/>
              </w:rPr>
            </w:pPr>
            <w:r>
              <w:rPr>
                <w:rFonts w:ascii="Calibri" w:hAnsi="Calibri"/>
                <w:sz w:val="22"/>
                <w:szCs w:val="22"/>
              </w:rPr>
              <w:t>9 835</w:t>
            </w:r>
          </w:p>
        </w:tc>
        <w:tc>
          <w:tcPr>
            <w:tcW w:w="1004" w:type="dxa"/>
            <w:tcBorders>
              <w:top w:val="single" w:sz="4" w:space="0" w:color="auto"/>
              <w:bottom w:val="single" w:sz="4" w:space="0" w:color="auto"/>
            </w:tcBorders>
            <w:noWrap/>
            <w:vAlign w:val="bottom"/>
          </w:tcPr>
          <w:p w14:paraId="3F7033BC" w14:textId="77777777" w:rsidR="00AB38F8" w:rsidRDefault="00AB38F8">
            <w:pPr>
              <w:jc w:val="right"/>
              <w:rPr>
                <w:rFonts w:ascii="Calibri" w:hAnsi="Calibri"/>
                <w:sz w:val="22"/>
                <w:szCs w:val="22"/>
              </w:rPr>
            </w:pPr>
            <w:r>
              <w:rPr>
                <w:rFonts w:ascii="Calibri" w:hAnsi="Calibri"/>
                <w:sz w:val="22"/>
                <w:szCs w:val="22"/>
              </w:rPr>
              <w:t>9 820</w:t>
            </w:r>
          </w:p>
        </w:tc>
        <w:tc>
          <w:tcPr>
            <w:tcW w:w="1004" w:type="dxa"/>
            <w:tcBorders>
              <w:top w:val="single" w:sz="4" w:space="0" w:color="auto"/>
              <w:bottom w:val="single" w:sz="4" w:space="0" w:color="auto"/>
            </w:tcBorders>
            <w:noWrap/>
            <w:vAlign w:val="bottom"/>
          </w:tcPr>
          <w:p w14:paraId="4E7D76E2" w14:textId="77777777" w:rsidR="00AB38F8" w:rsidRDefault="00AB38F8">
            <w:pPr>
              <w:jc w:val="right"/>
              <w:rPr>
                <w:rFonts w:ascii="Calibri" w:hAnsi="Calibri"/>
                <w:sz w:val="22"/>
                <w:szCs w:val="22"/>
              </w:rPr>
            </w:pPr>
            <w:r>
              <w:rPr>
                <w:rFonts w:ascii="Calibri" w:hAnsi="Calibri"/>
                <w:sz w:val="22"/>
                <w:szCs w:val="22"/>
              </w:rPr>
              <w:t>9 838</w:t>
            </w:r>
          </w:p>
        </w:tc>
        <w:tc>
          <w:tcPr>
            <w:tcW w:w="1004" w:type="dxa"/>
            <w:gridSpan w:val="2"/>
            <w:tcBorders>
              <w:top w:val="single" w:sz="4" w:space="0" w:color="auto"/>
              <w:bottom w:val="single" w:sz="4" w:space="0" w:color="auto"/>
            </w:tcBorders>
            <w:vAlign w:val="bottom"/>
          </w:tcPr>
          <w:p w14:paraId="3E468FCC" w14:textId="77777777" w:rsidR="00AB38F8" w:rsidRDefault="00AB38F8">
            <w:pPr>
              <w:jc w:val="right"/>
              <w:rPr>
                <w:rFonts w:ascii="Calibri" w:hAnsi="Calibri"/>
                <w:sz w:val="22"/>
                <w:szCs w:val="22"/>
              </w:rPr>
            </w:pPr>
            <w:r>
              <w:rPr>
                <w:rFonts w:ascii="Calibri" w:hAnsi="Calibri"/>
                <w:sz w:val="22"/>
                <w:szCs w:val="22"/>
              </w:rPr>
              <w:t>9 826</w:t>
            </w:r>
          </w:p>
        </w:tc>
      </w:tr>
    </w:tbl>
    <w:p w14:paraId="19344911"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lastRenderedPageBreak/>
        <w:t xml:space="preserve">Źródło: GUS https://bdl.stat.gov.pl/BDL dane na dzień </w:t>
      </w:r>
      <w:r w:rsidR="00B41B21">
        <w:rPr>
          <w:rFonts w:ascii="Calibri" w:hAnsi="Calibri" w:cs="Calibri"/>
          <w:sz w:val="22"/>
          <w:szCs w:val="22"/>
        </w:rPr>
        <w:t>15</w:t>
      </w:r>
      <w:r w:rsidRPr="00CE0CF4">
        <w:rPr>
          <w:rFonts w:ascii="Calibri" w:hAnsi="Calibri" w:cs="Calibri"/>
          <w:sz w:val="22"/>
          <w:szCs w:val="22"/>
        </w:rPr>
        <w:t>.</w:t>
      </w:r>
      <w:r w:rsidR="00EB70DD">
        <w:rPr>
          <w:rFonts w:ascii="Calibri" w:hAnsi="Calibri" w:cs="Calibri"/>
          <w:sz w:val="22"/>
          <w:szCs w:val="22"/>
        </w:rPr>
        <w:t>0</w:t>
      </w:r>
      <w:r w:rsidR="00C10E16">
        <w:rPr>
          <w:rFonts w:ascii="Calibri" w:hAnsi="Calibri" w:cs="Calibri"/>
          <w:sz w:val="22"/>
          <w:szCs w:val="22"/>
        </w:rPr>
        <w:t>5</w:t>
      </w:r>
      <w:r w:rsidRPr="00CE0CF4">
        <w:rPr>
          <w:rFonts w:ascii="Calibri" w:hAnsi="Calibri" w:cs="Calibri"/>
          <w:sz w:val="22"/>
          <w:szCs w:val="22"/>
        </w:rPr>
        <w:t>.20</w:t>
      </w:r>
      <w:r w:rsidR="00C10E16">
        <w:rPr>
          <w:rFonts w:ascii="Calibri" w:hAnsi="Calibri" w:cs="Calibri"/>
          <w:sz w:val="22"/>
          <w:szCs w:val="22"/>
        </w:rPr>
        <w:t>2</w:t>
      </w:r>
      <w:r w:rsidR="00B41B21">
        <w:rPr>
          <w:rFonts w:ascii="Calibri" w:hAnsi="Calibri" w:cs="Calibri"/>
          <w:sz w:val="22"/>
          <w:szCs w:val="22"/>
        </w:rPr>
        <w:t>1</w:t>
      </w:r>
    </w:p>
    <w:p w14:paraId="05E3C0AF" w14:textId="77777777" w:rsidR="00AF19C6" w:rsidRDefault="00AF19C6" w:rsidP="00896A93">
      <w:pPr>
        <w:suppressAutoHyphens w:val="0"/>
        <w:jc w:val="both"/>
        <w:rPr>
          <w:rFonts w:ascii="Calibri" w:hAnsi="Calibri" w:cs="Calibri"/>
          <w:b/>
          <w:bCs/>
          <w:sz w:val="22"/>
          <w:szCs w:val="22"/>
        </w:rPr>
      </w:pPr>
    </w:p>
    <w:p w14:paraId="0D63B333" w14:textId="77777777" w:rsidR="00562B57" w:rsidRDefault="00562B57" w:rsidP="005478C1">
      <w:pPr>
        <w:spacing w:line="360" w:lineRule="auto"/>
        <w:ind w:right="4"/>
        <w:jc w:val="both"/>
        <w:rPr>
          <w:rFonts w:ascii="Calibri" w:hAnsi="Calibri" w:cs="Calibri"/>
          <w:color w:val="000000"/>
          <w:sz w:val="22"/>
          <w:szCs w:val="22"/>
        </w:rPr>
      </w:pPr>
    </w:p>
    <w:p w14:paraId="44DE52CA" w14:textId="77777777" w:rsidR="00AF19C6" w:rsidRPr="00CE0CF4" w:rsidRDefault="00AF19C6" w:rsidP="00A73F8B">
      <w:pPr>
        <w:pStyle w:val="Styl3"/>
        <w:numPr>
          <w:ilvl w:val="0"/>
          <w:numId w:val="56"/>
        </w:numPr>
        <w:spacing w:line="360" w:lineRule="auto"/>
        <w:ind w:left="426" w:hanging="426"/>
      </w:pPr>
      <w:bookmarkStart w:id="115" w:name="_Toc491026919"/>
      <w:bookmarkStart w:id="116" w:name="_Toc530850684"/>
      <w:bookmarkStart w:id="117" w:name="_Toc73307324"/>
      <w:r w:rsidRPr="00CE0CF4">
        <w:t>Analiza stanu środowiska</w:t>
      </w:r>
      <w:bookmarkEnd w:id="81"/>
      <w:bookmarkEnd w:id="115"/>
      <w:bookmarkEnd w:id="116"/>
      <w:bookmarkEnd w:id="117"/>
    </w:p>
    <w:p w14:paraId="201AF01E" w14:textId="77777777" w:rsidR="00AF19C6" w:rsidRPr="00CE0CF4" w:rsidRDefault="00AF19C6" w:rsidP="00A73F8B">
      <w:pPr>
        <w:pStyle w:val="Akapitzlist"/>
        <w:numPr>
          <w:ilvl w:val="0"/>
          <w:numId w:val="58"/>
        </w:numPr>
        <w:suppressAutoHyphens/>
        <w:spacing w:after="0" w:line="360" w:lineRule="auto"/>
        <w:rPr>
          <w:b/>
          <w:bCs/>
          <w:vanish/>
        </w:rPr>
      </w:pPr>
      <w:bookmarkStart w:id="118" w:name="_Toc491026920"/>
      <w:bookmarkStart w:id="119" w:name="_Toc408861616"/>
      <w:bookmarkStart w:id="120" w:name="_Toc453101206"/>
    </w:p>
    <w:p w14:paraId="447A757B" w14:textId="77777777" w:rsidR="00AF19C6" w:rsidRPr="00CE0CF4" w:rsidRDefault="00AF19C6" w:rsidP="00A73F8B">
      <w:pPr>
        <w:pStyle w:val="Akapitzlist"/>
        <w:numPr>
          <w:ilvl w:val="0"/>
          <w:numId w:val="58"/>
        </w:numPr>
        <w:suppressAutoHyphens/>
        <w:spacing w:after="0" w:line="360" w:lineRule="auto"/>
        <w:rPr>
          <w:b/>
          <w:bCs/>
          <w:vanish/>
        </w:rPr>
      </w:pPr>
    </w:p>
    <w:p w14:paraId="28F9CD92" w14:textId="77777777" w:rsidR="00AF19C6" w:rsidRPr="00CE0CF4" w:rsidRDefault="00AF19C6" w:rsidP="00A73F8B">
      <w:pPr>
        <w:pStyle w:val="Akapitzlist"/>
        <w:numPr>
          <w:ilvl w:val="0"/>
          <w:numId w:val="58"/>
        </w:numPr>
        <w:suppressAutoHyphens/>
        <w:spacing w:after="0" w:line="360" w:lineRule="auto"/>
        <w:rPr>
          <w:b/>
          <w:bCs/>
          <w:vanish/>
        </w:rPr>
      </w:pPr>
    </w:p>
    <w:p w14:paraId="1250245F" w14:textId="77777777" w:rsidR="00AF19C6" w:rsidRPr="00CE0CF4" w:rsidRDefault="00AF19C6" w:rsidP="00A73F8B">
      <w:pPr>
        <w:pStyle w:val="Akapitzlist"/>
        <w:numPr>
          <w:ilvl w:val="0"/>
          <w:numId w:val="58"/>
        </w:numPr>
        <w:suppressAutoHyphens/>
        <w:spacing w:after="0" w:line="360" w:lineRule="auto"/>
        <w:rPr>
          <w:b/>
          <w:bCs/>
          <w:vanish/>
        </w:rPr>
      </w:pPr>
    </w:p>
    <w:p w14:paraId="27900B2F" w14:textId="77777777" w:rsidR="00AF19C6" w:rsidRPr="00CE0CF4" w:rsidRDefault="00AF19C6" w:rsidP="00A73F8B">
      <w:pPr>
        <w:pStyle w:val="Akapitzlist"/>
        <w:numPr>
          <w:ilvl w:val="0"/>
          <w:numId w:val="58"/>
        </w:numPr>
        <w:suppressAutoHyphens/>
        <w:spacing w:after="0" w:line="360" w:lineRule="auto"/>
        <w:rPr>
          <w:b/>
          <w:bCs/>
          <w:vanish/>
        </w:rPr>
      </w:pPr>
    </w:p>
    <w:p w14:paraId="5C09C62A" w14:textId="77777777" w:rsidR="00AF19C6" w:rsidRPr="00CE0CF4" w:rsidRDefault="00AF19C6" w:rsidP="00A73F8B">
      <w:pPr>
        <w:pStyle w:val="Styl3"/>
        <w:numPr>
          <w:ilvl w:val="1"/>
          <w:numId w:val="58"/>
        </w:numPr>
        <w:spacing w:line="360" w:lineRule="auto"/>
        <w:ind w:left="426"/>
      </w:pPr>
      <w:bookmarkStart w:id="121" w:name="_Toc530850685"/>
      <w:bookmarkStart w:id="122" w:name="_Toc73307325"/>
      <w:r w:rsidRPr="00CE0CF4">
        <w:t>Klimat</w:t>
      </w:r>
      <w:bookmarkEnd w:id="118"/>
      <w:bookmarkEnd w:id="121"/>
      <w:bookmarkEnd w:id="122"/>
    </w:p>
    <w:p w14:paraId="7E042D05" w14:textId="77777777" w:rsidR="00AF19C6" w:rsidRPr="00CE0CF4" w:rsidRDefault="00AF19C6" w:rsidP="005478C1">
      <w:pPr>
        <w:autoSpaceDE w:val="0"/>
        <w:autoSpaceDN w:val="0"/>
        <w:adjustRightInd w:val="0"/>
        <w:spacing w:line="360" w:lineRule="auto"/>
        <w:jc w:val="both"/>
        <w:rPr>
          <w:rFonts w:ascii="Calibri" w:hAnsi="Calibri" w:cs="Calibri"/>
          <w:color w:val="000000"/>
          <w:sz w:val="22"/>
          <w:szCs w:val="22"/>
        </w:rPr>
      </w:pPr>
    </w:p>
    <w:p w14:paraId="01400B03" w14:textId="76B87995" w:rsidR="00AF5EDA" w:rsidRPr="00AF5EDA" w:rsidRDefault="00AF5EDA" w:rsidP="00AF5EDA">
      <w:pPr>
        <w:spacing w:line="360" w:lineRule="auto"/>
        <w:rPr>
          <w:rFonts w:ascii="Calibri" w:hAnsi="Calibri" w:cs="Calibri"/>
          <w:color w:val="000000"/>
          <w:sz w:val="22"/>
          <w:szCs w:val="22"/>
        </w:rPr>
      </w:pPr>
      <w:r w:rsidRPr="00AF5EDA">
        <w:rPr>
          <w:rFonts w:ascii="Calibri" w:hAnsi="Calibri" w:cs="Calibri"/>
          <w:color w:val="000000"/>
          <w:sz w:val="22"/>
          <w:szCs w:val="22"/>
        </w:rPr>
        <w:t xml:space="preserve">Klimat na obszarze </w:t>
      </w:r>
      <w:r w:rsidR="00D21FA1">
        <w:rPr>
          <w:rFonts w:ascii="Calibri" w:hAnsi="Calibri" w:cs="Calibri"/>
          <w:color w:val="000000"/>
          <w:sz w:val="22"/>
          <w:szCs w:val="22"/>
        </w:rPr>
        <w:t>G</w:t>
      </w:r>
      <w:r w:rsidRPr="00AF5EDA">
        <w:rPr>
          <w:rFonts w:ascii="Calibri" w:hAnsi="Calibri" w:cs="Calibri"/>
          <w:color w:val="000000"/>
          <w:sz w:val="22"/>
          <w:szCs w:val="22"/>
        </w:rPr>
        <w:t>miny charakteryzuje się dużą zmiennością i przejściowością, spowodowaną ścieraniem się mas powietrza kontynentalnego i morskiego.</w:t>
      </w:r>
    </w:p>
    <w:p w14:paraId="10F31EAD" w14:textId="1E1D4417" w:rsidR="00AF5EDA" w:rsidRPr="00AF5EDA" w:rsidRDefault="00AF5EDA" w:rsidP="00AF5EDA">
      <w:pPr>
        <w:spacing w:line="360" w:lineRule="auto"/>
        <w:rPr>
          <w:rFonts w:ascii="Calibri" w:hAnsi="Calibri" w:cs="Calibri"/>
          <w:color w:val="000000"/>
          <w:sz w:val="22"/>
          <w:szCs w:val="22"/>
        </w:rPr>
      </w:pPr>
      <w:r w:rsidRPr="00AF5EDA">
        <w:rPr>
          <w:rFonts w:ascii="Calibri" w:hAnsi="Calibri" w:cs="Calibri"/>
          <w:color w:val="000000"/>
          <w:sz w:val="22"/>
          <w:szCs w:val="22"/>
        </w:rPr>
        <w:t xml:space="preserve">Obszar </w:t>
      </w:r>
      <w:r w:rsidR="00D21FA1">
        <w:rPr>
          <w:rFonts w:ascii="Calibri" w:hAnsi="Calibri" w:cs="Calibri"/>
          <w:color w:val="000000"/>
          <w:sz w:val="22"/>
          <w:szCs w:val="22"/>
        </w:rPr>
        <w:t>G</w:t>
      </w:r>
      <w:r w:rsidRPr="00AF5EDA">
        <w:rPr>
          <w:rFonts w:ascii="Calibri" w:hAnsi="Calibri" w:cs="Calibri"/>
          <w:color w:val="000000"/>
          <w:sz w:val="22"/>
          <w:szCs w:val="22"/>
        </w:rPr>
        <w:t>miny cechuje się niskimi opadami i dużymi wahaniami temperatury. Wielkość opadów atmosferycznych jest niekorzystnym parametrem, gdyż ich niedobór na niektórych obszarach powoduje zachwianie bilansu wodnego.</w:t>
      </w:r>
    </w:p>
    <w:p w14:paraId="59EC893F" w14:textId="77777777" w:rsidR="008E04D6" w:rsidRDefault="00AF5EDA" w:rsidP="00AF5EDA">
      <w:pPr>
        <w:spacing w:line="360" w:lineRule="auto"/>
        <w:rPr>
          <w:rFonts w:ascii="Calibri" w:hAnsi="Calibri" w:cs="Calibri"/>
          <w:color w:val="000000"/>
          <w:sz w:val="22"/>
          <w:szCs w:val="22"/>
        </w:rPr>
      </w:pPr>
      <w:r w:rsidRPr="00AF5EDA">
        <w:rPr>
          <w:rFonts w:ascii="Calibri" w:hAnsi="Calibri" w:cs="Calibri"/>
          <w:color w:val="000000"/>
          <w:sz w:val="22"/>
          <w:szCs w:val="22"/>
        </w:rPr>
        <w:t>Przeważające wiatry mają kierunek zachodni (19,4% ogółu wiatrów). Oprócz nich występują wiatry południowo-zachodnie (13,8%) i północno-zachodnie (11,8%). Są to wiatry słabe i bardzo słabe o prędkościach od 0,2 do 5 m/s. Przy tak małych prędkościach wiatru utrudnione są warunki przewietrzania, co wpływa na łatwe gromadzenie się zanieczyszczeń.</w:t>
      </w:r>
    </w:p>
    <w:p w14:paraId="625A1648" w14:textId="77777777" w:rsidR="00AF5EDA" w:rsidRDefault="00AF5EDA" w:rsidP="00AF5EDA">
      <w:pPr>
        <w:spacing w:line="360" w:lineRule="auto"/>
        <w:rPr>
          <w:rFonts w:ascii="Calibri" w:hAnsi="Calibri" w:cs="Calibri"/>
          <w:sz w:val="22"/>
          <w:szCs w:val="22"/>
        </w:rPr>
      </w:pPr>
    </w:p>
    <w:p w14:paraId="3515A8F7" w14:textId="77777777" w:rsidR="00AF19C6" w:rsidRDefault="009E7A52" w:rsidP="00562B57">
      <w:pPr>
        <w:spacing w:line="360" w:lineRule="auto"/>
        <w:jc w:val="center"/>
        <w:rPr>
          <w:rFonts w:ascii="Calibri" w:hAnsi="Calibri" w:cs="Calibri"/>
          <w:b/>
          <w:bCs/>
          <w:sz w:val="22"/>
          <w:szCs w:val="22"/>
        </w:rPr>
      </w:pPr>
      <w:bookmarkStart w:id="123" w:name="_Toc73307466"/>
      <w:r>
        <w:rPr>
          <w:noProof/>
          <w:lang w:eastAsia="pl-PL"/>
        </w:rPr>
        <w:drawing>
          <wp:anchor distT="0" distB="0" distL="114300" distR="114300" simplePos="0" relativeHeight="251657216" behindDoc="1" locked="0" layoutInCell="1" allowOverlap="1" wp14:anchorId="2A7C9F44" wp14:editId="09F6AF6D">
            <wp:simplePos x="0" y="0"/>
            <wp:positionH relativeFrom="column">
              <wp:align>center</wp:align>
            </wp:positionH>
            <wp:positionV relativeFrom="paragraph">
              <wp:posOffset>363855</wp:posOffset>
            </wp:positionV>
            <wp:extent cx="3190240" cy="3599180"/>
            <wp:effectExtent l="0" t="0" r="0" b="1270"/>
            <wp:wrapTopAndBottom/>
            <wp:docPr id="23" name="Obraz 21" descr="http://www.igipz.pan.pl/tl_files/igipz/ZGWiRL/APW/Rozdzial1/1.1.9.Typy_bioklima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http://www.igipz.pan.pl/tl_files/igipz/ZGWiRL/APW/Rozdzial1/1.1.9.Typy_bioklimatu.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90240" cy="3599180"/>
                    </a:xfrm>
                    <a:prstGeom prst="rect">
                      <a:avLst/>
                    </a:prstGeom>
                    <a:noFill/>
                  </pic:spPr>
                </pic:pic>
              </a:graphicData>
            </a:graphic>
          </wp:anchor>
        </w:drawing>
      </w:r>
      <w:bookmarkStart w:id="124" w:name="_Toc491111447"/>
      <w:bookmarkStart w:id="125" w:name="_Toc489995825"/>
      <w:r w:rsidR="00AF19C6" w:rsidRPr="00CE0CF4">
        <w:rPr>
          <w:rFonts w:ascii="Calibri" w:hAnsi="Calibri" w:cs="Calibri"/>
          <w:b/>
          <w:bCs/>
          <w:sz w:val="22"/>
          <w:szCs w:val="22"/>
        </w:rPr>
        <w:t xml:space="preserve">Rysunek </w:t>
      </w:r>
      <w:r w:rsidR="005672EE" w:rsidRPr="00CE0CF4">
        <w:rPr>
          <w:rFonts w:ascii="Calibri" w:hAnsi="Calibri" w:cs="Calibri"/>
          <w:b/>
          <w:bCs/>
          <w:sz w:val="22"/>
          <w:szCs w:val="22"/>
        </w:rPr>
        <w:fldChar w:fldCharType="begin"/>
      </w:r>
      <w:r w:rsidR="00AF19C6" w:rsidRPr="00CE0CF4">
        <w:rPr>
          <w:rFonts w:ascii="Calibri" w:hAnsi="Calibri" w:cs="Calibri"/>
          <w:b/>
          <w:bCs/>
          <w:sz w:val="22"/>
          <w:szCs w:val="22"/>
        </w:rPr>
        <w:instrText xml:space="preserve"> SEQ Rysunek \* ARABIC </w:instrText>
      </w:r>
      <w:r w:rsidR="005672EE" w:rsidRPr="00CE0CF4">
        <w:rPr>
          <w:rFonts w:ascii="Calibri" w:hAnsi="Calibri" w:cs="Calibri"/>
          <w:b/>
          <w:bCs/>
          <w:sz w:val="22"/>
          <w:szCs w:val="22"/>
        </w:rPr>
        <w:fldChar w:fldCharType="separate"/>
      </w:r>
      <w:r w:rsidR="008725DA">
        <w:rPr>
          <w:rFonts w:ascii="Calibri" w:hAnsi="Calibri" w:cs="Calibri"/>
          <w:b/>
          <w:bCs/>
          <w:noProof/>
          <w:sz w:val="22"/>
          <w:szCs w:val="22"/>
        </w:rPr>
        <w:t>3</w:t>
      </w:r>
      <w:r w:rsidR="005672EE" w:rsidRPr="00CE0CF4">
        <w:rPr>
          <w:rFonts w:ascii="Calibri" w:hAnsi="Calibri" w:cs="Calibri"/>
          <w:b/>
          <w:bCs/>
          <w:sz w:val="22"/>
          <w:szCs w:val="22"/>
        </w:rPr>
        <w:fldChar w:fldCharType="end"/>
      </w:r>
      <w:r w:rsidR="00AF19C6" w:rsidRPr="00CE0CF4">
        <w:rPr>
          <w:rFonts w:ascii="Calibri" w:hAnsi="Calibri" w:cs="Calibri"/>
          <w:b/>
          <w:bCs/>
          <w:sz w:val="22"/>
          <w:szCs w:val="22"/>
        </w:rPr>
        <w:t xml:space="preserve"> - Podział kraju na regiony klimatyczne wg. A. </w:t>
      </w:r>
      <w:proofErr w:type="spellStart"/>
      <w:r w:rsidR="00AF19C6" w:rsidRPr="00CE0CF4">
        <w:rPr>
          <w:rFonts w:ascii="Calibri" w:hAnsi="Calibri" w:cs="Calibri"/>
          <w:b/>
          <w:bCs/>
          <w:sz w:val="22"/>
          <w:szCs w:val="22"/>
        </w:rPr>
        <w:t>Wosia</w:t>
      </w:r>
      <w:bookmarkEnd w:id="124"/>
      <w:proofErr w:type="spellEnd"/>
      <w:r w:rsidR="00AF19C6" w:rsidRPr="00CE0CF4">
        <w:rPr>
          <w:rFonts w:ascii="Calibri" w:hAnsi="Calibri" w:cs="Calibri"/>
          <w:b/>
          <w:bCs/>
          <w:sz w:val="22"/>
          <w:szCs w:val="22"/>
        </w:rPr>
        <w:t>.</w:t>
      </w:r>
      <w:bookmarkEnd w:id="123"/>
    </w:p>
    <w:p w14:paraId="1AFFD949" w14:textId="77777777" w:rsidR="00AF19C6" w:rsidRDefault="00AF19C6" w:rsidP="003130D3">
      <w:pPr>
        <w:pStyle w:val="Legenda"/>
        <w:spacing w:before="0" w:after="0"/>
        <w:ind w:left="992"/>
      </w:pPr>
      <w:r w:rsidRPr="005705DC">
        <w:rPr>
          <w:rFonts w:ascii="Calibri" w:hAnsi="Calibri" w:cs="Calibri"/>
          <w:b w:val="0"/>
          <w:bCs w:val="0"/>
          <w:color w:val="000000"/>
          <w:sz w:val="22"/>
          <w:szCs w:val="22"/>
        </w:rPr>
        <w:t xml:space="preserve">Źródło: </w:t>
      </w:r>
      <w:hyperlink r:id="rId20" w:history="1">
        <w:r w:rsidRPr="005705DC">
          <w:rPr>
            <w:rStyle w:val="Wyrnieniedelikatne"/>
            <w:rFonts w:ascii="Calibri" w:hAnsi="Calibri" w:cs="Calibri"/>
            <w:b w:val="0"/>
            <w:bCs w:val="0"/>
            <w:color w:val="000000"/>
            <w:sz w:val="22"/>
            <w:szCs w:val="22"/>
          </w:rPr>
          <w:t>http://www.igipz.pan.pl</w:t>
        </w:r>
      </w:hyperlink>
    </w:p>
    <w:p w14:paraId="643F78EB" w14:textId="77777777" w:rsidR="00AF19C6" w:rsidRPr="003130D3" w:rsidRDefault="00AF19C6" w:rsidP="003130D3">
      <w:pPr>
        <w:rPr>
          <w:lang w:eastAsia="en-US"/>
        </w:rPr>
      </w:pPr>
    </w:p>
    <w:bookmarkEnd w:id="125"/>
    <w:p w14:paraId="720EC06F" w14:textId="77777777" w:rsidR="00AF19C6" w:rsidRPr="00CE0CF4" w:rsidRDefault="009E7A52" w:rsidP="005478C1">
      <w:pPr>
        <w:spacing w:line="360" w:lineRule="auto"/>
        <w:jc w:val="center"/>
        <w:rPr>
          <w:rFonts w:ascii="Calibri" w:hAnsi="Calibri" w:cs="Calibri"/>
          <w:sz w:val="22"/>
          <w:szCs w:val="22"/>
        </w:rPr>
      </w:pPr>
      <w:r>
        <w:rPr>
          <w:rFonts w:ascii="Calibri" w:hAnsi="Calibri" w:cs="Calibri"/>
          <w:noProof/>
          <w:sz w:val="22"/>
          <w:szCs w:val="22"/>
          <w:lang w:eastAsia="pl-PL"/>
        </w:rPr>
        <w:lastRenderedPageBreak/>
        <w:drawing>
          <wp:inline distT="0" distB="0" distL="0" distR="0" wp14:anchorId="57B49328" wp14:editId="457E45F7">
            <wp:extent cx="3041073" cy="3886388"/>
            <wp:effectExtent l="0" t="0" r="6985" b="0"/>
            <wp:docPr id="4" name="Obraz 24" descr="http://www.igipz.pan.pl/tl_files/igipz/ZGWiRL/APW/Rozdzial1/1.1.10.Regiony_klimatycz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http://www.igipz.pan.pl/tl_files/igipz/ZGWiRL/APW/Rozdzial1/1.1.10.Regiony_klimatyczne.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3557" cy="3889562"/>
                    </a:xfrm>
                    <a:prstGeom prst="rect">
                      <a:avLst/>
                    </a:prstGeom>
                    <a:noFill/>
                    <a:ln>
                      <a:noFill/>
                    </a:ln>
                  </pic:spPr>
                </pic:pic>
              </a:graphicData>
            </a:graphic>
          </wp:inline>
        </w:drawing>
      </w:r>
    </w:p>
    <w:p w14:paraId="3AF96633" w14:textId="77777777" w:rsidR="00AF19C6" w:rsidRPr="00CE0CF4" w:rsidRDefault="00AF19C6" w:rsidP="003130D3">
      <w:pPr>
        <w:pStyle w:val="Legenda"/>
        <w:spacing w:before="0" w:after="0"/>
        <w:ind w:left="993"/>
        <w:rPr>
          <w:rFonts w:ascii="Calibri" w:hAnsi="Calibri" w:cs="Calibri"/>
          <w:b w:val="0"/>
          <w:bCs w:val="0"/>
          <w:sz w:val="22"/>
          <w:szCs w:val="22"/>
        </w:rPr>
      </w:pPr>
      <w:bookmarkStart w:id="126" w:name="_Toc491111448"/>
      <w:bookmarkStart w:id="127" w:name="_Toc73307467"/>
      <w:bookmarkStart w:id="128" w:name="_Toc489995826"/>
      <w:r w:rsidRPr="00CE0CF4">
        <w:rPr>
          <w:rFonts w:ascii="Calibri" w:hAnsi="Calibri" w:cs="Calibri"/>
          <w:b w:val="0"/>
          <w:bCs w:val="0"/>
          <w:sz w:val="22"/>
          <w:szCs w:val="22"/>
        </w:rPr>
        <w:t xml:space="preserve">Rysunek </w:t>
      </w:r>
      <w:r w:rsidR="005672EE"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005672EE" w:rsidRPr="00CE0CF4">
        <w:rPr>
          <w:rFonts w:ascii="Calibri" w:hAnsi="Calibri" w:cs="Calibri"/>
          <w:b w:val="0"/>
          <w:bCs w:val="0"/>
          <w:sz w:val="22"/>
          <w:szCs w:val="22"/>
        </w:rPr>
        <w:fldChar w:fldCharType="separate"/>
      </w:r>
      <w:r w:rsidR="008725DA">
        <w:rPr>
          <w:rFonts w:ascii="Calibri" w:hAnsi="Calibri" w:cs="Calibri"/>
          <w:b w:val="0"/>
          <w:bCs w:val="0"/>
          <w:noProof/>
          <w:sz w:val="22"/>
          <w:szCs w:val="22"/>
        </w:rPr>
        <w:t>4</w:t>
      </w:r>
      <w:r w:rsidR="005672EE" w:rsidRPr="00CE0CF4">
        <w:rPr>
          <w:rFonts w:ascii="Calibri" w:hAnsi="Calibri" w:cs="Calibri"/>
          <w:b w:val="0"/>
          <w:bCs w:val="0"/>
          <w:sz w:val="22"/>
          <w:szCs w:val="22"/>
        </w:rPr>
        <w:fldChar w:fldCharType="end"/>
      </w:r>
      <w:r w:rsidRPr="00CE0CF4">
        <w:rPr>
          <w:rFonts w:ascii="Calibri" w:hAnsi="Calibri" w:cs="Calibri"/>
          <w:b w:val="0"/>
          <w:bCs w:val="0"/>
          <w:sz w:val="22"/>
          <w:szCs w:val="22"/>
        </w:rPr>
        <w:t xml:space="preserve"> - Podział kraju na regiony klimatyczne wg. A. </w:t>
      </w:r>
      <w:proofErr w:type="spellStart"/>
      <w:r w:rsidRPr="00CE0CF4">
        <w:rPr>
          <w:rFonts w:ascii="Calibri" w:hAnsi="Calibri" w:cs="Calibri"/>
          <w:b w:val="0"/>
          <w:bCs w:val="0"/>
          <w:sz w:val="22"/>
          <w:szCs w:val="22"/>
        </w:rPr>
        <w:t>Wosia</w:t>
      </w:r>
      <w:bookmarkEnd w:id="126"/>
      <w:bookmarkEnd w:id="127"/>
      <w:proofErr w:type="spellEnd"/>
    </w:p>
    <w:p w14:paraId="0CD28062" w14:textId="77777777" w:rsidR="00AF19C6" w:rsidRPr="00CE0CF4" w:rsidRDefault="00AF19C6" w:rsidP="003130D3">
      <w:pPr>
        <w:ind w:left="993"/>
        <w:rPr>
          <w:rFonts w:ascii="Calibri" w:hAnsi="Calibri" w:cs="Calibri"/>
          <w:sz w:val="22"/>
          <w:szCs w:val="22"/>
          <w:lang w:eastAsia="en-US"/>
        </w:rPr>
      </w:pPr>
      <w:r w:rsidRPr="00CE0CF4">
        <w:rPr>
          <w:rFonts w:ascii="Calibri" w:hAnsi="Calibri" w:cs="Calibri"/>
          <w:sz w:val="22"/>
          <w:szCs w:val="22"/>
          <w:lang w:eastAsia="en-US"/>
        </w:rPr>
        <w:t xml:space="preserve">Źródło: </w:t>
      </w:r>
      <w:hyperlink r:id="rId22" w:history="1">
        <w:r w:rsidRPr="00CE0CF4">
          <w:rPr>
            <w:rStyle w:val="Wyrnieniedelikatne"/>
            <w:rFonts w:ascii="Calibri" w:hAnsi="Calibri" w:cs="Calibri"/>
            <w:i w:val="0"/>
            <w:iCs w:val="0"/>
            <w:color w:val="000000"/>
            <w:sz w:val="22"/>
            <w:szCs w:val="22"/>
          </w:rPr>
          <w:t>http://www.igipz.pan.pl</w:t>
        </w:r>
      </w:hyperlink>
    </w:p>
    <w:bookmarkEnd w:id="128"/>
    <w:p w14:paraId="0293D884" w14:textId="77777777" w:rsidR="00AF19C6" w:rsidRPr="00CE0CF4" w:rsidRDefault="009E7A52" w:rsidP="008B3037">
      <w:pPr>
        <w:pStyle w:val="Legenda"/>
        <w:spacing w:before="0" w:after="0" w:line="360" w:lineRule="auto"/>
        <w:jc w:val="center"/>
        <w:rPr>
          <w:rFonts w:ascii="Calibri" w:hAnsi="Calibri" w:cs="Calibri"/>
          <w:sz w:val="22"/>
          <w:szCs w:val="22"/>
        </w:rPr>
      </w:pPr>
      <w:r>
        <w:rPr>
          <w:rFonts w:ascii="Calibri" w:hAnsi="Calibri" w:cs="Calibri"/>
          <w:noProof/>
          <w:sz w:val="22"/>
          <w:szCs w:val="22"/>
          <w:lang w:eastAsia="pl-PL"/>
        </w:rPr>
        <w:drawing>
          <wp:inline distT="0" distB="0" distL="0" distR="0" wp14:anchorId="184EE5CE" wp14:editId="25D2D7D8">
            <wp:extent cx="3757295" cy="3807460"/>
            <wp:effectExtent l="0" t="0" r="0" b="2540"/>
            <wp:docPr id="5" name="Obraz 27" descr="http://www.igipz.pan.pl/tl_files/igipz/ZGWiRL/APW/Rozdzial1/1.1.5.Srednia_roczna_temp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descr="http://www.igipz.pan.pl/tl_files/igipz/ZGWiRL/APW/Rozdzial1/1.1.5.Srednia_roczna_temperatura.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57295" cy="3807460"/>
                    </a:xfrm>
                    <a:prstGeom prst="rect">
                      <a:avLst/>
                    </a:prstGeom>
                    <a:noFill/>
                    <a:ln>
                      <a:noFill/>
                    </a:ln>
                  </pic:spPr>
                </pic:pic>
              </a:graphicData>
            </a:graphic>
          </wp:inline>
        </w:drawing>
      </w:r>
    </w:p>
    <w:p w14:paraId="7CE5FA2B" w14:textId="77777777" w:rsidR="00AF19C6" w:rsidRPr="00CE0CF4" w:rsidRDefault="00AF19C6" w:rsidP="00D1319F">
      <w:pPr>
        <w:pStyle w:val="Legenda"/>
        <w:spacing w:before="0" w:after="0"/>
        <w:ind w:left="709"/>
        <w:rPr>
          <w:rFonts w:ascii="Calibri" w:hAnsi="Calibri" w:cs="Calibri"/>
          <w:b w:val="0"/>
          <w:bCs w:val="0"/>
          <w:sz w:val="22"/>
          <w:szCs w:val="22"/>
        </w:rPr>
      </w:pPr>
      <w:bookmarkStart w:id="129" w:name="_Toc491111449"/>
      <w:bookmarkStart w:id="130" w:name="_Toc73307468"/>
      <w:bookmarkStart w:id="131" w:name="_Toc489995827"/>
      <w:r w:rsidRPr="00CE0CF4">
        <w:rPr>
          <w:rFonts w:ascii="Calibri" w:hAnsi="Calibri" w:cs="Calibri"/>
          <w:b w:val="0"/>
          <w:bCs w:val="0"/>
          <w:sz w:val="22"/>
          <w:szCs w:val="22"/>
        </w:rPr>
        <w:t xml:space="preserve">Rysunek </w:t>
      </w:r>
      <w:r w:rsidR="005672EE"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005672EE" w:rsidRPr="00CE0CF4">
        <w:rPr>
          <w:rFonts w:ascii="Calibri" w:hAnsi="Calibri" w:cs="Calibri"/>
          <w:b w:val="0"/>
          <w:bCs w:val="0"/>
          <w:sz w:val="22"/>
          <w:szCs w:val="22"/>
        </w:rPr>
        <w:fldChar w:fldCharType="separate"/>
      </w:r>
      <w:r w:rsidR="008725DA">
        <w:rPr>
          <w:rFonts w:ascii="Calibri" w:hAnsi="Calibri" w:cs="Calibri"/>
          <w:b w:val="0"/>
          <w:bCs w:val="0"/>
          <w:noProof/>
          <w:sz w:val="22"/>
          <w:szCs w:val="22"/>
        </w:rPr>
        <w:t>5</w:t>
      </w:r>
      <w:r w:rsidR="005672EE" w:rsidRPr="00CE0CF4">
        <w:rPr>
          <w:rFonts w:ascii="Calibri" w:hAnsi="Calibri" w:cs="Calibri"/>
          <w:b w:val="0"/>
          <w:bCs w:val="0"/>
          <w:sz w:val="22"/>
          <w:szCs w:val="22"/>
        </w:rPr>
        <w:fldChar w:fldCharType="end"/>
      </w:r>
      <w:r w:rsidRPr="00CE0CF4">
        <w:rPr>
          <w:rFonts w:ascii="Calibri" w:hAnsi="Calibri" w:cs="Calibri"/>
          <w:b w:val="0"/>
          <w:bCs w:val="0"/>
          <w:sz w:val="22"/>
          <w:szCs w:val="22"/>
        </w:rPr>
        <w:t xml:space="preserve"> Podział kraju na regiony klimatyczne wg. A. </w:t>
      </w:r>
      <w:proofErr w:type="spellStart"/>
      <w:r w:rsidRPr="00CE0CF4">
        <w:rPr>
          <w:rFonts w:ascii="Calibri" w:hAnsi="Calibri" w:cs="Calibri"/>
          <w:b w:val="0"/>
          <w:bCs w:val="0"/>
          <w:sz w:val="22"/>
          <w:szCs w:val="22"/>
        </w:rPr>
        <w:t>Wosia</w:t>
      </w:r>
      <w:bookmarkEnd w:id="129"/>
      <w:bookmarkEnd w:id="130"/>
      <w:proofErr w:type="spellEnd"/>
    </w:p>
    <w:p w14:paraId="1DBB4900" w14:textId="77777777" w:rsidR="00AF19C6" w:rsidRPr="00CE0CF4" w:rsidRDefault="00AF19C6" w:rsidP="00D1319F">
      <w:pPr>
        <w:ind w:left="709"/>
        <w:rPr>
          <w:rFonts w:ascii="Calibri" w:hAnsi="Calibri" w:cs="Calibri"/>
          <w:color w:val="000000"/>
          <w:sz w:val="22"/>
          <w:szCs w:val="22"/>
          <w:lang w:eastAsia="en-US"/>
        </w:rPr>
      </w:pPr>
      <w:r w:rsidRPr="00CE0CF4">
        <w:rPr>
          <w:rFonts w:ascii="Calibri" w:hAnsi="Calibri" w:cs="Calibri"/>
          <w:color w:val="000000"/>
          <w:sz w:val="22"/>
          <w:szCs w:val="22"/>
          <w:lang w:eastAsia="en-US"/>
        </w:rPr>
        <w:t xml:space="preserve">Źródło: </w:t>
      </w:r>
      <w:hyperlink r:id="rId24" w:history="1">
        <w:r w:rsidRPr="00CE0CF4">
          <w:rPr>
            <w:rStyle w:val="Wyrnieniedelikatne"/>
            <w:rFonts w:ascii="Calibri" w:hAnsi="Calibri" w:cs="Calibri"/>
            <w:i w:val="0"/>
            <w:iCs w:val="0"/>
            <w:color w:val="000000"/>
            <w:sz w:val="22"/>
            <w:szCs w:val="22"/>
          </w:rPr>
          <w:t>http://www.igipz.pan.pl</w:t>
        </w:r>
      </w:hyperlink>
    </w:p>
    <w:p w14:paraId="34EC357B" w14:textId="77777777" w:rsidR="00AF19C6" w:rsidRDefault="00AF19C6" w:rsidP="005478C1">
      <w:pPr>
        <w:pStyle w:val="nagwekwb3"/>
        <w:rPr>
          <w:rFonts w:ascii="Calibri" w:hAnsi="Calibri" w:cs="Calibri"/>
          <w:sz w:val="22"/>
          <w:szCs w:val="22"/>
        </w:rPr>
      </w:pPr>
      <w:bookmarkStart w:id="132" w:name="bookmark34"/>
      <w:bookmarkEnd w:id="131"/>
    </w:p>
    <w:p w14:paraId="64CC772A" w14:textId="77777777" w:rsidR="00AF19C6" w:rsidRPr="00CE0CF4" w:rsidRDefault="00AF19C6" w:rsidP="00A73F8B">
      <w:pPr>
        <w:pStyle w:val="Styl3"/>
        <w:numPr>
          <w:ilvl w:val="2"/>
          <w:numId w:val="58"/>
        </w:numPr>
        <w:spacing w:line="360" w:lineRule="auto"/>
        <w:ind w:left="709" w:hanging="709"/>
      </w:pPr>
      <w:bookmarkStart w:id="133" w:name="_Toc491026921"/>
      <w:bookmarkStart w:id="134" w:name="_Toc530850686"/>
      <w:bookmarkStart w:id="135" w:name="_Toc73307326"/>
      <w:r w:rsidRPr="00CE0CF4">
        <w:lastRenderedPageBreak/>
        <w:t>Stan jakości powietrza atmosferycznego – normy prawne</w:t>
      </w:r>
      <w:bookmarkEnd w:id="133"/>
      <w:bookmarkEnd w:id="134"/>
      <w:bookmarkEnd w:id="135"/>
    </w:p>
    <w:bookmarkEnd w:id="132"/>
    <w:p w14:paraId="13046B0A" w14:textId="77777777" w:rsidR="00AF19C6" w:rsidRPr="00CE0CF4" w:rsidRDefault="00AF19C6" w:rsidP="005478C1">
      <w:pPr>
        <w:spacing w:line="360" w:lineRule="auto"/>
        <w:ind w:left="20" w:right="20" w:firstLine="720"/>
        <w:jc w:val="both"/>
        <w:rPr>
          <w:rFonts w:ascii="Calibri" w:hAnsi="Calibri" w:cs="Calibri"/>
          <w:sz w:val="22"/>
          <w:szCs w:val="22"/>
        </w:rPr>
      </w:pPr>
    </w:p>
    <w:p w14:paraId="2B8B1DE0" w14:textId="77777777" w:rsidR="00AF19C6" w:rsidRPr="00CE0CF4" w:rsidRDefault="00AF19C6" w:rsidP="008B3037">
      <w:pPr>
        <w:pStyle w:val="Tekstpodstawowywcity"/>
        <w:tabs>
          <w:tab w:val="clear" w:pos="-1440"/>
          <w:tab w:val="clear" w:pos="-1368"/>
          <w:tab w:val="left" w:pos="284"/>
        </w:tabs>
        <w:spacing w:before="0" w:line="360" w:lineRule="auto"/>
        <w:ind w:left="0"/>
        <w:rPr>
          <w:rFonts w:ascii="Calibri" w:hAnsi="Calibri" w:cs="Calibri"/>
        </w:rPr>
      </w:pPr>
      <w:r w:rsidRPr="00CE0CF4">
        <w:rPr>
          <w:rFonts w:ascii="Calibri" w:hAnsi="Calibri" w:cs="Calibri"/>
        </w:rPr>
        <w:tab/>
        <w:t xml:space="preserve">Oceny jakości powietrza dokonuje się z uwzględnieniem dwóch grup kryteriów: </w:t>
      </w:r>
    </w:p>
    <w:p w14:paraId="1305D98B" w14:textId="77777777" w:rsidR="00AF19C6" w:rsidRPr="00CE0CF4" w:rsidRDefault="00AF19C6" w:rsidP="00D964B8">
      <w:pPr>
        <w:pStyle w:val="Tekstpodstawowywcity"/>
        <w:numPr>
          <w:ilvl w:val="0"/>
          <w:numId w:val="113"/>
        </w:numPr>
        <w:spacing w:before="0" w:line="360" w:lineRule="auto"/>
        <w:rPr>
          <w:rFonts w:ascii="Calibri" w:hAnsi="Calibri" w:cs="Calibri"/>
        </w:rPr>
      </w:pPr>
      <w:r w:rsidRPr="00CE0CF4">
        <w:rPr>
          <w:rFonts w:ascii="Calibri" w:hAnsi="Calibri" w:cs="Calibri"/>
        </w:rPr>
        <w:t xml:space="preserve">ustanowionych ze względu na ochronę zdrowia ludzi, </w:t>
      </w:r>
    </w:p>
    <w:p w14:paraId="627761B1" w14:textId="77777777" w:rsidR="00AF19C6" w:rsidRPr="00CE0CF4" w:rsidRDefault="00AF19C6" w:rsidP="00D964B8">
      <w:pPr>
        <w:pStyle w:val="Tekstpodstawowywcity"/>
        <w:numPr>
          <w:ilvl w:val="0"/>
          <w:numId w:val="113"/>
        </w:numPr>
        <w:spacing w:before="0" w:line="360" w:lineRule="auto"/>
        <w:rPr>
          <w:rFonts w:ascii="Calibri" w:hAnsi="Calibri" w:cs="Calibri"/>
        </w:rPr>
      </w:pPr>
      <w:r w:rsidRPr="00CE0CF4">
        <w:rPr>
          <w:rFonts w:ascii="Calibri" w:hAnsi="Calibri" w:cs="Calibri"/>
        </w:rPr>
        <w:t xml:space="preserve">ustanowionych ze względu na ochronę roślin. </w:t>
      </w:r>
    </w:p>
    <w:p w14:paraId="18EBA5FC" w14:textId="5E26F9B7" w:rsidR="00AF19C6" w:rsidRPr="00CE0CF4" w:rsidRDefault="00AF19C6" w:rsidP="005478C1">
      <w:pPr>
        <w:pStyle w:val="Tekstpodstawowywcity"/>
        <w:spacing w:before="0" w:line="360" w:lineRule="auto"/>
        <w:ind w:left="0"/>
        <w:rPr>
          <w:rFonts w:ascii="Calibri" w:hAnsi="Calibri" w:cs="Calibri"/>
        </w:rPr>
      </w:pPr>
      <w:r w:rsidRPr="00CE0CF4">
        <w:rPr>
          <w:rFonts w:ascii="Calibri" w:hAnsi="Calibri" w:cs="Calibri"/>
        </w:rPr>
        <w:t xml:space="preserve">Podstawę oceny stanowią określone w rozporządzeniu Ministra Środowiska z dnia </w:t>
      </w:r>
      <w:r w:rsidRPr="00CE0CF4">
        <w:rPr>
          <w:rFonts w:ascii="Calibri" w:hAnsi="Calibri" w:cs="Calibri"/>
        </w:rPr>
        <w:br/>
        <w:t>24 sierpnia 2012</w:t>
      </w:r>
      <w:r w:rsidR="00D21FA1">
        <w:rPr>
          <w:rFonts w:ascii="Calibri" w:hAnsi="Calibri" w:cs="Calibri"/>
        </w:rPr>
        <w:t xml:space="preserve"> </w:t>
      </w:r>
      <w:r w:rsidRPr="00CE0CF4">
        <w:rPr>
          <w:rFonts w:ascii="Calibri" w:hAnsi="Calibri" w:cs="Calibri"/>
        </w:rPr>
        <w:t>r.</w:t>
      </w:r>
      <w:r w:rsidR="00D21FA1">
        <w:rPr>
          <w:rFonts w:ascii="Calibri" w:hAnsi="Calibri" w:cs="Calibri"/>
        </w:rPr>
        <w:t xml:space="preserve"> w sprawie poziomu niektórych substancji w powietrzu (Dz.U. z 2021 r. poz. 845)</w:t>
      </w:r>
      <w:r w:rsidRPr="00CE0CF4">
        <w:rPr>
          <w:rFonts w:ascii="Calibri" w:hAnsi="Calibri" w:cs="Calibri"/>
        </w:rPr>
        <w:t xml:space="preserve"> poziomy substancji w powietrzu: dopuszczalne, docelowe, celów długoterminowych i alarmowe.  W niektórych przypadkach w ww. rozporządzeniu określono dozwoloną liczbę przekroczeń określonego poziomu, a także terminy, w których określony poziom powinien zostać osiągnięty. Wartości poszczególnych poziomów substancji w powietrzu zostały zróżnicowane ze względu na ochronę zdrowia ludzi i ochronę roślin. Dla każdego z tych kryteriów zostały określone odrębne wymagania dotyczące lokalizacji stacji pomiarowych, a także wymaganego zakresu wykonywanych badań. W ocenie jakości powietrza stosowane są również Wytyczne Komisji Europejskiej do decyzji 2011/850/UE, które stanowią, że przekroczenie normy jakości powietrza występuje wtedy, gdy wartość odpowiedniej statystyki (np. średnie</w:t>
      </w:r>
      <w:r w:rsidR="00562B57">
        <w:rPr>
          <w:rFonts w:ascii="Calibri" w:hAnsi="Calibri" w:cs="Calibri"/>
        </w:rPr>
        <w:t>j rocznej, średniej dobowej) po </w:t>
      </w:r>
      <w:r w:rsidRPr="00CE0CF4">
        <w:rPr>
          <w:rFonts w:ascii="Calibri" w:hAnsi="Calibri" w:cs="Calibri"/>
        </w:rPr>
        <w:t>zaokrągleniu do ilości miejsc znaczących, z jaką podana jest norma, przekracza wartość normowaną.  Ponadto istotne w tym zakresie są następujące normy prawne:</w:t>
      </w:r>
    </w:p>
    <w:p w14:paraId="234B707E" w14:textId="3DD3F421" w:rsidR="00AF19C6" w:rsidRPr="00CE0CF4" w:rsidRDefault="00636A90" w:rsidP="00D964B8">
      <w:pPr>
        <w:pStyle w:val="Tekstpodstawowywcity"/>
        <w:numPr>
          <w:ilvl w:val="0"/>
          <w:numId w:val="105"/>
        </w:numPr>
        <w:spacing w:before="0" w:line="360" w:lineRule="auto"/>
        <w:ind w:left="567"/>
        <w:rPr>
          <w:rFonts w:ascii="Calibri" w:hAnsi="Calibri" w:cs="Calibri"/>
        </w:rPr>
      </w:pPr>
      <w:r>
        <w:rPr>
          <w:rFonts w:ascii="Calibri" w:hAnsi="Calibri" w:cs="Calibri"/>
        </w:rPr>
        <w:t>r</w:t>
      </w:r>
      <w:r w:rsidR="00AF19C6" w:rsidRPr="00CE0CF4">
        <w:rPr>
          <w:rFonts w:ascii="Calibri" w:hAnsi="Calibri" w:cs="Calibri"/>
        </w:rPr>
        <w:t xml:space="preserve">ozporządzenie Ministra </w:t>
      </w:r>
      <w:r w:rsidR="00D21FA1">
        <w:rPr>
          <w:rFonts w:ascii="Calibri" w:hAnsi="Calibri" w:cs="Calibri"/>
        </w:rPr>
        <w:t>Klimatu i Środowiska</w:t>
      </w:r>
      <w:r w:rsidR="00AF19C6" w:rsidRPr="00CE0CF4">
        <w:rPr>
          <w:rFonts w:ascii="Calibri" w:hAnsi="Calibri" w:cs="Calibri"/>
        </w:rPr>
        <w:t xml:space="preserve"> z dnia </w:t>
      </w:r>
      <w:r w:rsidR="00D21FA1">
        <w:rPr>
          <w:rFonts w:ascii="Calibri" w:hAnsi="Calibri" w:cs="Calibri"/>
        </w:rPr>
        <w:t>11 grudnia</w:t>
      </w:r>
      <w:r w:rsidR="00AF19C6" w:rsidRPr="00CE0CF4">
        <w:rPr>
          <w:rFonts w:ascii="Calibri" w:hAnsi="Calibri" w:cs="Calibri"/>
        </w:rPr>
        <w:t xml:space="preserve"> 20</w:t>
      </w:r>
      <w:r w:rsidR="00D21FA1">
        <w:rPr>
          <w:rFonts w:ascii="Calibri" w:hAnsi="Calibri" w:cs="Calibri"/>
        </w:rPr>
        <w:t>20</w:t>
      </w:r>
      <w:r w:rsidR="00AF19C6" w:rsidRPr="00CE0CF4">
        <w:rPr>
          <w:rFonts w:ascii="Calibri" w:hAnsi="Calibri" w:cs="Calibri"/>
        </w:rPr>
        <w:t xml:space="preserve"> r. w sprawie dokonywania oceny poziomów substancji w powietrzu (Dz.U. </w:t>
      </w:r>
      <w:r w:rsidR="00D21FA1">
        <w:rPr>
          <w:rFonts w:ascii="Calibri" w:hAnsi="Calibri" w:cs="Calibri"/>
        </w:rPr>
        <w:t>2020 r. poz. 2279</w:t>
      </w:r>
      <w:r w:rsidR="00AF19C6" w:rsidRPr="00CE0CF4">
        <w:rPr>
          <w:rFonts w:ascii="Calibri" w:hAnsi="Calibri" w:cs="Calibri"/>
        </w:rPr>
        <w:t>)</w:t>
      </w:r>
      <w:r w:rsidR="00A04814">
        <w:rPr>
          <w:rFonts w:ascii="Calibri" w:hAnsi="Calibri" w:cs="Calibri"/>
        </w:rPr>
        <w:t>.</w:t>
      </w:r>
    </w:p>
    <w:p w14:paraId="2027513D" w14:textId="77777777" w:rsidR="00AF19C6" w:rsidRPr="0050186D" w:rsidRDefault="00AF19C6" w:rsidP="0050186D">
      <w:pPr>
        <w:spacing w:line="360" w:lineRule="auto"/>
        <w:ind w:left="20" w:right="20" w:firstLine="560"/>
        <w:jc w:val="both"/>
        <w:rPr>
          <w:rFonts w:ascii="Calibri" w:hAnsi="Calibri" w:cs="Calibri"/>
          <w:sz w:val="22"/>
          <w:szCs w:val="22"/>
        </w:rPr>
      </w:pPr>
      <w:bookmarkStart w:id="136" w:name="_Toc505769497"/>
      <w:bookmarkStart w:id="137" w:name="_Toc508492000"/>
      <w:bookmarkStart w:id="138" w:name="_Toc508656548"/>
      <w:bookmarkStart w:id="139" w:name="_Toc511577521"/>
      <w:bookmarkStart w:id="140" w:name="_Toc511660600"/>
      <w:bookmarkStart w:id="141" w:name="_Toc513806986"/>
      <w:r w:rsidRPr="0050186D">
        <w:rPr>
          <w:rFonts w:ascii="Calibri" w:hAnsi="Calibri" w:cs="Calibri"/>
          <w:color w:val="000000"/>
          <w:sz w:val="22"/>
          <w:szCs w:val="22"/>
        </w:rPr>
        <w:t xml:space="preserve">Poddawane ocenie dotrzymania w roku </w:t>
      </w:r>
      <w:r w:rsidR="00A849A3">
        <w:rPr>
          <w:rFonts w:ascii="Calibri" w:hAnsi="Calibri" w:cs="Calibri"/>
          <w:color w:val="000000"/>
          <w:sz w:val="22"/>
          <w:szCs w:val="22"/>
        </w:rPr>
        <w:t>2019</w:t>
      </w:r>
      <w:r w:rsidRPr="0050186D">
        <w:rPr>
          <w:rFonts w:ascii="Calibri" w:hAnsi="Calibri" w:cs="Calibri"/>
          <w:color w:val="000000"/>
          <w:sz w:val="22"/>
          <w:szCs w:val="22"/>
        </w:rPr>
        <w:t xml:space="preserve"> poziomy kry</w:t>
      </w:r>
      <w:r>
        <w:rPr>
          <w:rFonts w:ascii="Calibri" w:hAnsi="Calibri" w:cs="Calibri"/>
          <w:color w:val="000000"/>
          <w:sz w:val="22"/>
          <w:szCs w:val="22"/>
        </w:rPr>
        <w:t>terialne zostały zdefiniowane w </w:t>
      </w:r>
      <w:r w:rsidRPr="0050186D">
        <w:rPr>
          <w:rFonts w:ascii="Calibri" w:hAnsi="Calibri" w:cs="Calibri"/>
          <w:color w:val="000000"/>
          <w:sz w:val="22"/>
          <w:szCs w:val="22"/>
        </w:rPr>
        <w:t>Dyrektywie 2008/50/WE:</w:t>
      </w:r>
    </w:p>
    <w:p w14:paraId="1F64653B" w14:textId="0749651E" w:rsidR="00AF19C6" w:rsidRPr="0050186D" w:rsidRDefault="00AF19C6" w:rsidP="00D964B8">
      <w:pPr>
        <w:widowControl w:val="0"/>
        <w:numPr>
          <w:ilvl w:val="0"/>
          <w:numId w:val="116"/>
        </w:numPr>
        <w:suppressAutoHyphens w:val="0"/>
        <w:spacing w:line="360" w:lineRule="auto"/>
        <w:ind w:left="426" w:right="20" w:hanging="406"/>
        <w:jc w:val="both"/>
        <w:rPr>
          <w:rFonts w:ascii="Calibri" w:hAnsi="Calibri" w:cs="Calibri"/>
          <w:sz w:val="22"/>
          <w:szCs w:val="22"/>
        </w:rPr>
      </w:pPr>
      <w:r w:rsidRPr="0050186D">
        <w:rPr>
          <w:rStyle w:val="Tekstpodstawowy6"/>
          <w:sz w:val="22"/>
          <w:szCs w:val="22"/>
        </w:rPr>
        <w:t>poziom dopuszczalny</w:t>
      </w:r>
      <w:r w:rsidRPr="0050186D">
        <w:rPr>
          <w:rFonts w:ascii="Calibri" w:hAnsi="Calibri" w:cs="Calibri"/>
          <w:color w:val="000000"/>
          <w:sz w:val="22"/>
          <w:szCs w:val="22"/>
        </w:rPr>
        <w:t xml:space="preserve"> - oznacza poziom substancji w powietrzu ustalony na podstawie wiedzy naukowej, w celu unikania, zapobiegania lub ograniczania szkodliwego oddziaływania na zdrowie ludzkie lub środowisko, jako całość, który powinien być osiągnięty w określonym terminie i po tym terminie nie powinien być przekraczany</w:t>
      </w:r>
      <w:r w:rsidR="00D21FA1">
        <w:rPr>
          <w:rFonts w:ascii="Calibri" w:hAnsi="Calibri" w:cs="Calibri"/>
          <w:color w:val="000000"/>
          <w:sz w:val="22"/>
          <w:szCs w:val="22"/>
        </w:rPr>
        <w:t>;</w:t>
      </w:r>
    </w:p>
    <w:p w14:paraId="698C5AA1" w14:textId="25B8DC2F" w:rsidR="00AF19C6" w:rsidRPr="0050186D" w:rsidRDefault="00AF19C6" w:rsidP="00D964B8">
      <w:pPr>
        <w:widowControl w:val="0"/>
        <w:numPr>
          <w:ilvl w:val="0"/>
          <w:numId w:val="116"/>
        </w:numPr>
        <w:suppressAutoHyphens w:val="0"/>
        <w:spacing w:line="360" w:lineRule="auto"/>
        <w:ind w:left="426" w:hanging="406"/>
        <w:jc w:val="both"/>
        <w:rPr>
          <w:rFonts w:ascii="Calibri" w:hAnsi="Calibri" w:cs="Calibri"/>
          <w:sz w:val="22"/>
          <w:szCs w:val="22"/>
        </w:rPr>
      </w:pPr>
      <w:r w:rsidRPr="0050186D">
        <w:rPr>
          <w:rStyle w:val="Tekstpodstawowy6"/>
          <w:sz w:val="22"/>
          <w:szCs w:val="22"/>
        </w:rPr>
        <w:t>poziom docelowy</w:t>
      </w:r>
      <w:r w:rsidRPr="0050186D">
        <w:rPr>
          <w:rFonts w:ascii="Calibri" w:hAnsi="Calibri" w:cs="Calibri"/>
          <w:color w:val="000000"/>
          <w:sz w:val="22"/>
          <w:szCs w:val="22"/>
        </w:rPr>
        <w:t xml:space="preserve"> - oznacza poziom substancji w powietrzu ustalony w celu unikania, zapobiegania lub ograniczania szkodliwego oddziaływania na zdrowie ludzkie lub środowisko jako całość, który ma być osiągnięty tam, gdzie to możliwe w określonym czasie</w:t>
      </w:r>
      <w:r w:rsidR="00D21FA1">
        <w:rPr>
          <w:rFonts w:ascii="Calibri" w:hAnsi="Calibri" w:cs="Calibri"/>
          <w:color w:val="000000"/>
          <w:sz w:val="22"/>
          <w:szCs w:val="22"/>
        </w:rPr>
        <w:t>;</w:t>
      </w:r>
    </w:p>
    <w:p w14:paraId="487DB64B" w14:textId="77777777" w:rsidR="00AF19C6" w:rsidRPr="0050186D" w:rsidRDefault="00AF19C6" w:rsidP="00D964B8">
      <w:pPr>
        <w:widowControl w:val="0"/>
        <w:numPr>
          <w:ilvl w:val="0"/>
          <w:numId w:val="116"/>
        </w:numPr>
        <w:suppressAutoHyphens w:val="0"/>
        <w:spacing w:line="360" w:lineRule="auto"/>
        <w:ind w:left="426" w:hanging="406"/>
        <w:jc w:val="both"/>
        <w:rPr>
          <w:rFonts w:ascii="Calibri" w:hAnsi="Calibri" w:cs="Calibri"/>
          <w:sz w:val="22"/>
          <w:szCs w:val="22"/>
        </w:rPr>
      </w:pPr>
      <w:r w:rsidRPr="0050186D">
        <w:rPr>
          <w:rStyle w:val="Tekstpodstawowy6"/>
          <w:sz w:val="22"/>
          <w:szCs w:val="22"/>
        </w:rPr>
        <w:t>poziom celu długoterminowego</w:t>
      </w:r>
      <w:r w:rsidRPr="0050186D">
        <w:rPr>
          <w:rFonts w:ascii="Calibri" w:hAnsi="Calibri" w:cs="Calibri"/>
          <w:color w:val="000000"/>
          <w:sz w:val="22"/>
          <w:szCs w:val="22"/>
        </w:rPr>
        <w:t xml:space="preserve"> - oznacza poziom substancji w powietrzu, który należy osiągnąć w dłuższej perspektywie z wyjątkiem przypadków, gdy nie jest to możliwe w drodze zastosowania proporcjonalnych środków w celu zapewnienia skutecznej ochrony zdrowia ludzkiego i środowiska.</w:t>
      </w:r>
    </w:p>
    <w:p w14:paraId="19C732FD" w14:textId="77777777" w:rsidR="00AF19C6" w:rsidRDefault="00AF19C6" w:rsidP="00D1319F">
      <w:pPr>
        <w:suppressAutoHyphens w:val="0"/>
        <w:autoSpaceDE w:val="0"/>
        <w:autoSpaceDN w:val="0"/>
        <w:adjustRightInd w:val="0"/>
        <w:jc w:val="both"/>
        <w:rPr>
          <w:rFonts w:ascii="Calibri" w:hAnsi="Calibri" w:cs="Calibri"/>
          <w:sz w:val="22"/>
          <w:szCs w:val="22"/>
          <w:lang w:eastAsia="pl-PL"/>
        </w:rPr>
      </w:pPr>
      <w:bookmarkStart w:id="142" w:name="_Toc408861645"/>
      <w:bookmarkStart w:id="143" w:name="_Toc454732562"/>
      <w:bookmarkStart w:id="144" w:name="_Toc408861644"/>
      <w:bookmarkStart w:id="145" w:name="_Toc453101227"/>
      <w:bookmarkEnd w:id="136"/>
      <w:bookmarkEnd w:id="137"/>
      <w:bookmarkEnd w:id="138"/>
      <w:bookmarkEnd w:id="139"/>
      <w:bookmarkEnd w:id="140"/>
      <w:bookmarkEnd w:id="141"/>
    </w:p>
    <w:p w14:paraId="09FBE24A" w14:textId="77777777" w:rsidR="00324820" w:rsidRDefault="00324820" w:rsidP="00D1319F">
      <w:pPr>
        <w:suppressAutoHyphens w:val="0"/>
        <w:autoSpaceDE w:val="0"/>
        <w:autoSpaceDN w:val="0"/>
        <w:adjustRightInd w:val="0"/>
        <w:jc w:val="both"/>
        <w:rPr>
          <w:rFonts w:ascii="Calibri" w:hAnsi="Calibri" w:cs="Calibri"/>
          <w:sz w:val="22"/>
          <w:szCs w:val="22"/>
          <w:lang w:eastAsia="pl-PL"/>
        </w:rPr>
      </w:pPr>
    </w:p>
    <w:p w14:paraId="1F24E436" w14:textId="77777777" w:rsidR="00E63209" w:rsidRDefault="00E63209" w:rsidP="00D1319F">
      <w:pPr>
        <w:suppressAutoHyphens w:val="0"/>
        <w:autoSpaceDE w:val="0"/>
        <w:autoSpaceDN w:val="0"/>
        <w:adjustRightInd w:val="0"/>
        <w:jc w:val="both"/>
        <w:rPr>
          <w:rFonts w:ascii="Calibri" w:hAnsi="Calibri" w:cs="Calibri"/>
          <w:sz w:val="22"/>
          <w:szCs w:val="22"/>
          <w:lang w:eastAsia="pl-PL"/>
        </w:rPr>
      </w:pPr>
    </w:p>
    <w:p w14:paraId="6553AF5A" w14:textId="77777777" w:rsidR="00E63209" w:rsidRPr="0050186D" w:rsidRDefault="00E63209" w:rsidP="00D1319F">
      <w:pPr>
        <w:suppressAutoHyphens w:val="0"/>
        <w:autoSpaceDE w:val="0"/>
        <w:autoSpaceDN w:val="0"/>
        <w:adjustRightInd w:val="0"/>
        <w:jc w:val="both"/>
        <w:rPr>
          <w:rFonts w:ascii="Calibri" w:hAnsi="Calibri" w:cs="Calibri"/>
          <w:sz w:val="22"/>
          <w:szCs w:val="22"/>
          <w:lang w:eastAsia="pl-PL"/>
        </w:rPr>
      </w:pPr>
    </w:p>
    <w:p w14:paraId="567AF153" w14:textId="77777777" w:rsidR="00AF19C6" w:rsidRPr="0050186D" w:rsidRDefault="00AF19C6" w:rsidP="0050186D">
      <w:pPr>
        <w:suppressAutoHyphens w:val="0"/>
        <w:autoSpaceDE w:val="0"/>
        <w:autoSpaceDN w:val="0"/>
        <w:adjustRightInd w:val="0"/>
        <w:spacing w:line="360" w:lineRule="auto"/>
        <w:jc w:val="both"/>
        <w:rPr>
          <w:rFonts w:ascii="Calibri" w:hAnsi="Calibri" w:cs="Calibri"/>
          <w:b/>
          <w:bCs/>
          <w:sz w:val="22"/>
          <w:szCs w:val="22"/>
        </w:rPr>
      </w:pPr>
      <w:r w:rsidRPr="0050186D">
        <w:rPr>
          <w:rFonts w:ascii="Calibri" w:hAnsi="Calibri" w:cs="Calibri"/>
          <w:b/>
          <w:bCs/>
          <w:sz w:val="22"/>
          <w:szCs w:val="22"/>
        </w:rPr>
        <w:t>Kryteria dla SO</w:t>
      </w:r>
      <w:r w:rsidRPr="0050186D">
        <w:rPr>
          <w:rFonts w:ascii="Calibri" w:hAnsi="Calibri" w:cs="Calibri"/>
          <w:b/>
          <w:bCs/>
          <w:sz w:val="22"/>
          <w:szCs w:val="22"/>
          <w:vertAlign w:val="subscript"/>
        </w:rPr>
        <w:t>2</w:t>
      </w:r>
      <w:r w:rsidRPr="0050186D">
        <w:rPr>
          <w:rFonts w:ascii="Calibri" w:hAnsi="Calibri" w:cs="Calibri"/>
          <w:b/>
          <w:bCs/>
          <w:sz w:val="22"/>
          <w:szCs w:val="22"/>
        </w:rPr>
        <w:t>, NO</w:t>
      </w:r>
      <w:r w:rsidRPr="0050186D">
        <w:rPr>
          <w:rFonts w:ascii="Calibri" w:hAnsi="Calibri" w:cs="Calibri"/>
          <w:b/>
          <w:bCs/>
          <w:sz w:val="22"/>
          <w:szCs w:val="22"/>
          <w:vertAlign w:val="subscript"/>
        </w:rPr>
        <w:t>2</w:t>
      </w:r>
      <w:r w:rsidRPr="0050186D">
        <w:rPr>
          <w:rFonts w:ascii="Calibri" w:hAnsi="Calibri" w:cs="Calibri"/>
          <w:b/>
          <w:bCs/>
          <w:sz w:val="22"/>
          <w:szCs w:val="22"/>
        </w:rPr>
        <w:t>, CO, benzenu, pyłu PM10, pyłu PM2.5, Pb - ochrona zdrowia</w:t>
      </w:r>
    </w:p>
    <w:p w14:paraId="4588F0FE" w14:textId="77777777" w:rsidR="00AF19C6" w:rsidRPr="0050186D" w:rsidRDefault="00AF19C6" w:rsidP="0050186D">
      <w:pPr>
        <w:suppressAutoHyphens w:val="0"/>
        <w:autoSpaceDE w:val="0"/>
        <w:autoSpaceDN w:val="0"/>
        <w:adjustRightInd w:val="0"/>
        <w:spacing w:line="360" w:lineRule="auto"/>
        <w:ind w:firstLine="567"/>
        <w:jc w:val="both"/>
        <w:rPr>
          <w:rFonts w:ascii="Calibri" w:hAnsi="Calibri" w:cs="Calibri"/>
          <w:sz w:val="22"/>
          <w:szCs w:val="22"/>
        </w:rPr>
      </w:pPr>
      <w:r w:rsidRPr="0050186D">
        <w:rPr>
          <w:rFonts w:ascii="Calibri" w:hAnsi="Calibri" w:cs="Calibri"/>
          <w:sz w:val="22"/>
          <w:szCs w:val="22"/>
        </w:rPr>
        <w:t>Kryteriami w rocznej ocenie jakości powietrza dla SO</w:t>
      </w:r>
      <w:r w:rsidRPr="0050186D">
        <w:rPr>
          <w:rFonts w:ascii="Calibri" w:hAnsi="Calibri" w:cs="Calibri"/>
          <w:sz w:val="22"/>
          <w:szCs w:val="22"/>
          <w:vertAlign w:val="subscript"/>
        </w:rPr>
        <w:t>2</w:t>
      </w:r>
      <w:r w:rsidRPr="0050186D">
        <w:rPr>
          <w:rFonts w:ascii="Calibri" w:hAnsi="Calibri" w:cs="Calibri"/>
          <w:sz w:val="22"/>
          <w:szCs w:val="22"/>
        </w:rPr>
        <w:t>, NO</w:t>
      </w:r>
      <w:r w:rsidRPr="0050186D">
        <w:rPr>
          <w:rFonts w:ascii="Calibri" w:hAnsi="Calibri" w:cs="Calibri"/>
          <w:sz w:val="22"/>
          <w:szCs w:val="22"/>
          <w:vertAlign w:val="subscript"/>
        </w:rPr>
        <w:t>2</w:t>
      </w:r>
      <w:r w:rsidRPr="0050186D">
        <w:rPr>
          <w:rFonts w:ascii="Calibri" w:hAnsi="Calibri" w:cs="Calibri"/>
          <w:sz w:val="22"/>
          <w:szCs w:val="22"/>
        </w:rPr>
        <w:t>, CO, C6H6, pyłu PM10 i zawartości ołowiu w pyle PM10, dokonywanej pod kątem ochrony zdrowia, są poziomy dopuszczalne wymienionych substancji.</w:t>
      </w:r>
    </w:p>
    <w:p w14:paraId="31921312" w14:textId="77777777" w:rsidR="006D6773" w:rsidRDefault="006D6773" w:rsidP="006D6773">
      <w:bookmarkStart w:id="146" w:name="_Toc516831997"/>
      <w:bookmarkStart w:id="147" w:name="_Toc524278933"/>
    </w:p>
    <w:p w14:paraId="4BF2685D" w14:textId="77777777" w:rsidR="00AF19C6" w:rsidRPr="00015E20" w:rsidRDefault="00AF19C6" w:rsidP="00015E20">
      <w:pPr>
        <w:pStyle w:val="Nagwek1"/>
        <w:rPr>
          <w:rStyle w:val="Tytuksiki"/>
          <w:rFonts w:ascii="Calibri" w:hAnsi="Calibri" w:cs="Calibri"/>
          <w:b w:val="0"/>
          <w:bCs w:val="0"/>
          <w:sz w:val="22"/>
          <w:szCs w:val="22"/>
        </w:rPr>
      </w:pPr>
      <w:bookmarkStart w:id="148" w:name="_Toc530850687"/>
      <w:bookmarkStart w:id="149" w:name="_Toc530850854"/>
      <w:bookmarkStart w:id="150" w:name="_Toc23870679"/>
      <w:bookmarkStart w:id="151" w:name="_Toc34585448"/>
      <w:bookmarkStart w:id="152" w:name="_Toc36913037"/>
      <w:bookmarkStart w:id="153" w:name="_Toc72090657"/>
      <w:bookmarkStart w:id="154" w:name="_Toc73307327"/>
      <w:bookmarkStart w:id="155" w:name="_Toc73307497"/>
      <w:r w:rsidRPr="00015E20">
        <w:rPr>
          <w:rStyle w:val="Tytuksiki"/>
          <w:rFonts w:ascii="Calibri" w:hAnsi="Calibri" w:cs="Calibri"/>
          <w:b w:val="0"/>
          <w:bCs w:val="0"/>
          <w:sz w:val="22"/>
          <w:szCs w:val="22"/>
        </w:rPr>
        <w:t>Tabela  5.1  Kryteria obowiązujące w rocznych ocenach jakości powietrza dla SO</w:t>
      </w:r>
      <w:r w:rsidRPr="00015E20">
        <w:rPr>
          <w:rStyle w:val="Tytuksiki"/>
          <w:rFonts w:ascii="Calibri" w:hAnsi="Calibri" w:cs="Calibri"/>
          <w:b w:val="0"/>
          <w:bCs w:val="0"/>
          <w:sz w:val="22"/>
          <w:szCs w:val="22"/>
          <w:vertAlign w:val="subscript"/>
        </w:rPr>
        <w:t>2</w:t>
      </w:r>
      <w:r w:rsidRPr="00015E20">
        <w:rPr>
          <w:rStyle w:val="Tytuksiki"/>
          <w:rFonts w:ascii="Calibri" w:hAnsi="Calibri" w:cs="Calibri"/>
          <w:b w:val="0"/>
          <w:bCs w:val="0"/>
          <w:sz w:val="22"/>
          <w:szCs w:val="22"/>
        </w:rPr>
        <w:t xml:space="preserve"> - ochrona zdrowia. Źródło: „</w:t>
      </w:r>
      <w:r w:rsidR="00015E20" w:rsidRPr="00015E20">
        <w:rPr>
          <w:rStyle w:val="Tytuksiki"/>
          <w:rFonts w:ascii="Calibri" w:hAnsi="Calibri" w:cs="Calibri"/>
          <w:b w:val="0"/>
          <w:bCs w:val="0"/>
          <w:sz w:val="22"/>
          <w:szCs w:val="22"/>
        </w:rPr>
        <w:t xml:space="preserve">STAN ŚRODOWISKA W WOJEWÓDZTWIE </w:t>
      </w:r>
      <w:r w:rsidR="00797F6E">
        <w:rPr>
          <w:rStyle w:val="Tytuksiki"/>
          <w:rFonts w:ascii="Calibri" w:hAnsi="Calibri" w:cs="Calibri"/>
          <w:b w:val="0"/>
          <w:bCs w:val="0"/>
          <w:sz w:val="22"/>
          <w:szCs w:val="22"/>
        </w:rPr>
        <w:t>KUJAWSKO POMORSKIM</w:t>
      </w:r>
      <w:r w:rsidR="00015E20">
        <w:rPr>
          <w:rStyle w:val="Tytuksiki"/>
          <w:rFonts w:ascii="Calibri" w:hAnsi="Calibri" w:cs="Calibri"/>
          <w:b w:val="0"/>
          <w:bCs w:val="0"/>
          <w:sz w:val="22"/>
          <w:szCs w:val="22"/>
        </w:rPr>
        <w:t xml:space="preserve"> </w:t>
      </w:r>
      <w:r w:rsidR="00015E20" w:rsidRPr="00015E20">
        <w:rPr>
          <w:rStyle w:val="Tytuksiki"/>
          <w:rFonts w:ascii="Calibri" w:hAnsi="Calibri" w:cs="Calibri"/>
          <w:b w:val="0"/>
          <w:bCs w:val="0"/>
          <w:sz w:val="22"/>
          <w:szCs w:val="22"/>
        </w:rPr>
        <w:t>RAPORT 2020</w:t>
      </w:r>
      <w:r w:rsidRPr="00015E20">
        <w:rPr>
          <w:rStyle w:val="Tytuksiki"/>
          <w:rFonts w:ascii="Calibri" w:hAnsi="Calibri" w:cs="Calibri"/>
          <w:b w:val="0"/>
          <w:bCs w:val="0"/>
          <w:sz w:val="22"/>
          <w:szCs w:val="22"/>
        </w:rPr>
        <w:t>”.</w:t>
      </w:r>
      <w:bookmarkEnd w:id="146"/>
      <w:bookmarkEnd w:id="147"/>
      <w:bookmarkEnd w:id="148"/>
      <w:bookmarkEnd w:id="149"/>
      <w:bookmarkEnd w:id="150"/>
      <w:bookmarkEnd w:id="151"/>
      <w:bookmarkEnd w:id="152"/>
      <w:bookmarkEnd w:id="153"/>
      <w:bookmarkEnd w:id="154"/>
      <w:bookmarkEnd w:id="155"/>
    </w:p>
    <w:p w14:paraId="2D9A94EC" w14:textId="77777777" w:rsidR="00B75FE7" w:rsidRPr="00B75FE7" w:rsidRDefault="00B75FE7" w:rsidP="00B75FE7"/>
    <w:tbl>
      <w:tblPr>
        <w:tblW w:w="9135" w:type="dxa"/>
        <w:tblInd w:w="2" w:type="dxa"/>
        <w:tblLayout w:type="fixed"/>
        <w:tblCellMar>
          <w:left w:w="10" w:type="dxa"/>
          <w:right w:w="10" w:type="dxa"/>
        </w:tblCellMar>
        <w:tblLook w:val="00A0" w:firstRow="1" w:lastRow="0" w:firstColumn="1" w:lastColumn="0" w:noHBand="0" w:noVBand="0"/>
      </w:tblPr>
      <w:tblGrid>
        <w:gridCol w:w="2410"/>
        <w:gridCol w:w="2722"/>
        <w:gridCol w:w="4003"/>
      </w:tblGrid>
      <w:tr w:rsidR="00AF19C6" w:rsidRPr="00CE0CF4" w14:paraId="05EE47AC" w14:textId="77777777">
        <w:trPr>
          <w:trHeight w:hRule="exact" w:val="890"/>
        </w:trPr>
        <w:tc>
          <w:tcPr>
            <w:tcW w:w="2410" w:type="dxa"/>
            <w:tcBorders>
              <w:top w:val="single" w:sz="4" w:space="0" w:color="auto"/>
              <w:left w:val="single" w:sz="4" w:space="0" w:color="auto"/>
            </w:tcBorders>
            <w:shd w:val="clear" w:color="auto" w:fill="FFFFFF"/>
            <w:vAlign w:val="center"/>
          </w:tcPr>
          <w:p w14:paraId="1E4FF31C" w14:textId="77777777" w:rsidR="00AF19C6" w:rsidRPr="00CE0CF4" w:rsidRDefault="00AF19C6" w:rsidP="003D52B7">
            <w:pPr>
              <w:jc w:val="center"/>
              <w:rPr>
                <w:rStyle w:val="Bodytext81"/>
                <w:rFonts w:ascii="Calibri" w:hAnsi="Calibri" w:cs="Calibri"/>
                <w:sz w:val="22"/>
                <w:szCs w:val="22"/>
              </w:rPr>
            </w:pPr>
            <w:r w:rsidRPr="00CE0CF4">
              <w:rPr>
                <w:rStyle w:val="Bodytext81"/>
                <w:rFonts w:ascii="Calibri" w:hAnsi="Calibri" w:cs="Calibri"/>
                <w:sz w:val="22"/>
                <w:szCs w:val="22"/>
              </w:rPr>
              <w:t xml:space="preserve">Okres uśredniania </w:t>
            </w:r>
          </w:p>
          <w:p w14:paraId="7C2E36AF" w14:textId="77777777" w:rsidR="00AF19C6" w:rsidRPr="00CE0CF4" w:rsidRDefault="00AF19C6" w:rsidP="003D52B7">
            <w:pPr>
              <w:jc w:val="center"/>
              <w:rPr>
                <w:rFonts w:ascii="Calibri" w:hAnsi="Calibri" w:cs="Calibri"/>
              </w:rPr>
            </w:pPr>
            <w:r w:rsidRPr="00CE0CF4">
              <w:rPr>
                <w:rStyle w:val="Bodytext81"/>
                <w:rFonts w:ascii="Calibri" w:hAnsi="Calibri" w:cs="Calibri"/>
                <w:sz w:val="22"/>
                <w:szCs w:val="22"/>
              </w:rPr>
              <w:t>stężeń</w:t>
            </w:r>
          </w:p>
        </w:tc>
        <w:tc>
          <w:tcPr>
            <w:tcW w:w="2722" w:type="dxa"/>
            <w:tcBorders>
              <w:top w:val="single" w:sz="4" w:space="0" w:color="auto"/>
              <w:left w:val="single" w:sz="4" w:space="0" w:color="auto"/>
            </w:tcBorders>
            <w:shd w:val="clear" w:color="auto" w:fill="FFFFFF"/>
            <w:vAlign w:val="center"/>
          </w:tcPr>
          <w:p w14:paraId="13F4DCA6" w14:textId="77777777" w:rsidR="00AF19C6" w:rsidRPr="00CE0CF4" w:rsidRDefault="00AF19C6" w:rsidP="003D52B7">
            <w:pPr>
              <w:jc w:val="center"/>
              <w:rPr>
                <w:rStyle w:val="Bodytext81"/>
                <w:rFonts w:ascii="Calibri" w:hAnsi="Calibri" w:cs="Calibri"/>
                <w:sz w:val="22"/>
                <w:szCs w:val="22"/>
              </w:rPr>
            </w:pPr>
            <w:r w:rsidRPr="00CE0CF4">
              <w:rPr>
                <w:rStyle w:val="Bodytext81"/>
                <w:rFonts w:ascii="Calibri" w:hAnsi="Calibri" w:cs="Calibri"/>
                <w:sz w:val="22"/>
                <w:szCs w:val="22"/>
              </w:rPr>
              <w:t>Dopuszczalny poziom SO</w:t>
            </w:r>
            <w:r w:rsidRPr="00CE0CF4">
              <w:rPr>
                <w:rStyle w:val="Bodytext81"/>
                <w:rFonts w:ascii="Calibri" w:hAnsi="Calibri" w:cs="Calibri"/>
                <w:sz w:val="22"/>
                <w:szCs w:val="22"/>
                <w:vertAlign w:val="subscript"/>
              </w:rPr>
              <w:t>2</w:t>
            </w:r>
          </w:p>
          <w:p w14:paraId="33C1968F" w14:textId="77777777" w:rsidR="00AF19C6" w:rsidRPr="00CE0CF4" w:rsidRDefault="00AF19C6" w:rsidP="003D52B7">
            <w:pPr>
              <w:jc w:val="center"/>
              <w:rPr>
                <w:rFonts w:ascii="Calibri" w:hAnsi="Calibri" w:cs="Calibri"/>
              </w:rPr>
            </w:pPr>
            <w:r w:rsidRPr="00CE0CF4">
              <w:rPr>
                <w:rStyle w:val="Bodytext81"/>
                <w:rFonts w:ascii="Calibri" w:hAnsi="Calibri" w:cs="Calibri"/>
                <w:sz w:val="22"/>
                <w:szCs w:val="22"/>
              </w:rPr>
              <w:t xml:space="preserve">w powietrzu </w:t>
            </w:r>
            <w:proofErr w:type="spellStart"/>
            <w:r w:rsidR="005E4A92" w:rsidRPr="00173E2B">
              <w:rPr>
                <w:rFonts w:ascii="Calibri" w:hAnsi="Calibri" w:cs="Calibri"/>
                <w:b/>
                <w:bCs/>
                <w:sz w:val="22"/>
                <w:szCs w:val="22"/>
              </w:rPr>
              <w:t>μg</w:t>
            </w:r>
            <w:proofErr w:type="spellEnd"/>
            <w:r w:rsidR="005E4A92" w:rsidRPr="00173E2B">
              <w:rPr>
                <w:rFonts w:ascii="Calibri" w:hAnsi="Calibri" w:cs="Calibri"/>
                <w:b/>
                <w:bCs/>
                <w:sz w:val="22"/>
                <w:szCs w:val="22"/>
              </w:rPr>
              <w:t>/m</w:t>
            </w:r>
            <w:r w:rsidR="005E4A92" w:rsidRPr="005E4A92">
              <w:rPr>
                <w:rFonts w:ascii="Calibri" w:hAnsi="Calibri" w:cs="Calibri"/>
                <w:b/>
                <w:bCs/>
                <w:sz w:val="22"/>
                <w:szCs w:val="22"/>
                <w:vertAlign w:val="superscript"/>
              </w:rPr>
              <w:t>3</w:t>
            </w:r>
          </w:p>
        </w:tc>
        <w:tc>
          <w:tcPr>
            <w:tcW w:w="4003" w:type="dxa"/>
            <w:tcBorders>
              <w:top w:val="single" w:sz="4" w:space="0" w:color="auto"/>
              <w:left w:val="single" w:sz="4" w:space="0" w:color="auto"/>
              <w:right w:val="single" w:sz="4" w:space="0" w:color="auto"/>
            </w:tcBorders>
            <w:shd w:val="clear" w:color="auto" w:fill="FFFFFF"/>
            <w:vAlign w:val="center"/>
          </w:tcPr>
          <w:p w14:paraId="24B9C604" w14:textId="77777777" w:rsidR="00AF19C6" w:rsidRPr="00CE0CF4" w:rsidRDefault="00AF19C6" w:rsidP="003D52B7">
            <w:pPr>
              <w:jc w:val="center"/>
              <w:rPr>
                <w:rFonts w:ascii="Calibri" w:hAnsi="Calibri" w:cs="Calibri"/>
              </w:rPr>
            </w:pPr>
            <w:r w:rsidRPr="00CE0CF4">
              <w:rPr>
                <w:rStyle w:val="Bodytext81"/>
                <w:rFonts w:ascii="Calibri" w:hAnsi="Calibri" w:cs="Calibri"/>
                <w:sz w:val="22"/>
                <w:szCs w:val="22"/>
              </w:rPr>
              <w:t>Dopuszczana częstość przekroczenia dopuszczalnego poziomu w roku kalendarzowym</w:t>
            </w:r>
          </w:p>
        </w:tc>
      </w:tr>
      <w:tr w:rsidR="00AF19C6" w:rsidRPr="00CE0CF4" w14:paraId="5D1731BB" w14:textId="77777777" w:rsidTr="00B75FE7">
        <w:trPr>
          <w:trHeight w:hRule="exact" w:val="591"/>
        </w:trPr>
        <w:tc>
          <w:tcPr>
            <w:tcW w:w="2410" w:type="dxa"/>
            <w:tcBorders>
              <w:top w:val="single" w:sz="4" w:space="0" w:color="auto"/>
              <w:left w:val="single" w:sz="4" w:space="0" w:color="auto"/>
            </w:tcBorders>
            <w:shd w:val="clear" w:color="auto" w:fill="FFFFFF"/>
            <w:vAlign w:val="center"/>
          </w:tcPr>
          <w:p w14:paraId="21403826" w14:textId="77777777" w:rsidR="00AF19C6" w:rsidRPr="00CE0CF4" w:rsidRDefault="00AF19C6" w:rsidP="003D52B7">
            <w:pPr>
              <w:jc w:val="center"/>
              <w:rPr>
                <w:rFonts w:ascii="Calibri" w:hAnsi="Calibri" w:cs="Calibri"/>
              </w:rPr>
            </w:pPr>
            <w:r w:rsidRPr="00CE0CF4">
              <w:rPr>
                <w:rStyle w:val="Bodytext810"/>
                <w:rFonts w:ascii="Calibri" w:hAnsi="Calibri" w:cs="Calibri"/>
                <w:sz w:val="22"/>
                <w:szCs w:val="22"/>
              </w:rPr>
              <w:t>jedna godzina</w:t>
            </w:r>
          </w:p>
        </w:tc>
        <w:tc>
          <w:tcPr>
            <w:tcW w:w="2722" w:type="dxa"/>
            <w:tcBorders>
              <w:top w:val="single" w:sz="4" w:space="0" w:color="auto"/>
              <w:left w:val="single" w:sz="4" w:space="0" w:color="auto"/>
            </w:tcBorders>
            <w:shd w:val="clear" w:color="auto" w:fill="FFFFFF"/>
            <w:vAlign w:val="center"/>
          </w:tcPr>
          <w:p w14:paraId="37B6D928" w14:textId="77777777" w:rsidR="00AF19C6" w:rsidRPr="00CE0CF4" w:rsidRDefault="00AF19C6" w:rsidP="003D52B7">
            <w:pPr>
              <w:jc w:val="center"/>
              <w:rPr>
                <w:rFonts w:ascii="Calibri" w:hAnsi="Calibri" w:cs="Calibri"/>
              </w:rPr>
            </w:pPr>
            <w:r w:rsidRPr="00CE0CF4">
              <w:rPr>
                <w:rStyle w:val="Bodytext810"/>
                <w:rFonts w:ascii="Calibri" w:hAnsi="Calibri" w:cs="Calibri"/>
                <w:sz w:val="22"/>
                <w:szCs w:val="22"/>
              </w:rPr>
              <w:t>350</w:t>
            </w:r>
          </w:p>
        </w:tc>
        <w:tc>
          <w:tcPr>
            <w:tcW w:w="4003" w:type="dxa"/>
            <w:tcBorders>
              <w:top w:val="single" w:sz="4" w:space="0" w:color="auto"/>
              <w:left w:val="single" w:sz="4" w:space="0" w:color="auto"/>
              <w:right w:val="single" w:sz="4" w:space="0" w:color="auto"/>
            </w:tcBorders>
            <w:shd w:val="clear" w:color="auto" w:fill="FFFFFF"/>
            <w:vAlign w:val="center"/>
          </w:tcPr>
          <w:p w14:paraId="7CB594B7" w14:textId="77777777" w:rsidR="00AF19C6" w:rsidRPr="00CE0CF4" w:rsidRDefault="00AF19C6" w:rsidP="003D52B7">
            <w:pPr>
              <w:jc w:val="center"/>
              <w:rPr>
                <w:rFonts w:ascii="Calibri" w:hAnsi="Calibri" w:cs="Calibri"/>
              </w:rPr>
            </w:pPr>
            <w:r w:rsidRPr="00CE0CF4">
              <w:rPr>
                <w:rStyle w:val="Bodytext810"/>
                <w:rFonts w:ascii="Calibri" w:hAnsi="Calibri" w:cs="Calibri"/>
                <w:sz w:val="22"/>
                <w:szCs w:val="22"/>
              </w:rPr>
              <w:t>24 razy</w:t>
            </w:r>
          </w:p>
        </w:tc>
      </w:tr>
      <w:tr w:rsidR="00AF19C6" w:rsidRPr="00CE0CF4" w14:paraId="2A518DF0" w14:textId="77777777" w:rsidTr="00B75FE7">
        <w:trPr>
          <w:trHeight w:hRule="exact" w:val="557"/>
        </w:trPr>
        <w:tc>
          <w:tcPr>
            <w:tcW w:w="2410" w:type="dxa"/>
            <w:tcBorders>
              <w:top w:val="single" w:sz="4" w:space="0" w:color="auto"/>
              <w:left w:val="single" w:sz="4" w:space="0" w:color="auto"/>
              <w:bottom w:val="single" w:sz="4" w:space="0" w:color="auto"/>
            </w:tcBorders>
            <w:shd w:val="clear" w:color="auto" w:fill="FFFFFF"/>
            <w:vAlign w:val="center"/>
          </w:tcPr>
          <w:p w14:paraId="5DDBB982" w14:textId="77777777" w:rsidR="00AF19C6" w:rsidRPr="00CE0CF4" w:rsidRDefault="00AF19C6" w:rsidP="003D52B7">
            <w:pPr>
              <w:jc w:val="center"/>
              <w:rPr>
                <w:rFonts w:ascii="Calibri" w:hAnsi="Calibri" w:cs="Calibri"/>
              </w:rPr>
            </w:pPr>
            <w:r w:rsidRPr="00CE0CF4">
              <w:rPr>
                <w:rStyle w:val="Bodytext810"/>
                <w:rFonts w:ascii="Calibri" w:hAnsi="Calibri" w:cs="Calibri"/>
                <w:sz w:val="22"/>
                <w:szCs w:val="22"/>
              </w:rPr>
              <w:t>24 godziny</w:t>
            </w:r>
          </w:p>
        </w:tc>
        <w:tc>
          <w:tcPr>
            <w:tcW w:w="2722" w:type="dxa"/>
            <w:tcBorders>
              <w:top w:val="single" w:sz="4" w:space="0" w:color="auto"/>
              <w:left w:val="single" w:sz="4" w:space="0" w:color="auto"/>
              <w:bottom w:val="single" w:sz="4" w:space="0" w:color="auto"/>
            </w:tcBorders>
            <w:shd w:val="clear" w:color="auto" w:fill="FFFFFF"/>
            <w:vAlign w:val="center"/>
          </w:tcPr>
          <w:p w14:paraId="5168A39E" w14:textId="77777777" w:rsidR="00AF19C6" w:rsidRPr="00CE0CF4" w:rsidRDefault="00AF19C6" w:rsidP="003D52B7">
            <w:pPr>
              <w:jc w:val="center"/>
              <w:rPr>
                <w:rFonts w:ascii="Calibri" w:hAnsi="Calibri" w:cs="Calibri"/>
              </w:rPr>
            </w:pPr>
            <w:r w:rsidRPr="00CE0CF4">
              <w:rPr>
                <w:rStyle w:val="Bodytext810"/>
                <w:rFonts w:ascii="Calibri" w:hAnsi="Calibri" w:cs="Calibri"/>
                <w:sz w:val="22"/>
                <w:szCs w:val="22"/>
              </w:rPr>
              <w:t>125</w:t>
            </w:r>
          </w:p>
        </w:tc>
        <w:tc>
          <w:tcPr>
            <w:tcW w:w="4003" w:type="dxa"/>
            <w:tcBorders>
              <w:top w:val="single" w:sz="4" w:space="0" w:color="auto"/>
              <w:left w:val="single" w:sz="4" w:space="0" w:color="auto"/>
              <w:bottom w:val="single" w:sz="4" w:space="0" w:color="auto"/>
              <w:right w:val="single" w:sz="4" w:space="0" w:color="auto"/>
            </w:tcBorders>
            <w:shd w:val="clear" w:color="auto" w:fill="FFFFFF"/>
            <w:vAlign w:val="center"/>
          </w:tcPr>
          <w:p w14:paraId="3659B3C0" w14:textId="77777777" w:rsidR="00AF19C6" w:rsidRPr="00CE0CF4" w:rsidRDefault="00AF19C6" w:rsidP="003D52B7">
            <w:pPr>
              <w:jc w:val="center"/>
              <w:rPr>
                <w:rFonts w:ascii="Calibri" w:hAnsi="Calibri" w:cs="Calibri"/>
              </w:rPr>
            </w:pPr>
            <w:r w:rsidRPr="00CE0CF4">
              <w:rPr>
                <w:rStyle w:val="Bodytext810"/>
                <w:rFonts w:ascii="Calibri" w:hAnsi="Calibri" w:cs="Calibri"/>
                <w:sz w:val="22"/>
                <w:szCs w:val="22"/>
              </w:rPr>
              <w:t>3 razy</w:t>
            </w:r>
          </w:p>
        </w:tc>
      </w:tr>
    </w:tbl>
    <w:p w14:paraId="15BF0B14" w14:textId="77777777" w:rsidR="009E08DA" w:rsidRDefault="009E08DA" w:rsidP="00342DD5">
      <w:pPr>
        <w:pStyle w:val="Nagwek1"/>
        <w:rPr>
          <w:rStyle w:val="Tytuksiki"/>
          <w:rFonts w:ascii="Calibri" w:hAnsi="Calibri" w:cs="Calibri"/>
          <w:b w:val="0"/>
          <w:bCs w:val="0"/>
          <w:sz w:val="22"/>
          <w:szCs w:val="22"/>
        </w:rPr>
      </w:pPr>
      <w:bookmarkStart w:id="156" w:name="_Toc516831998"/>
      <w:bookmarkStart w:id="157" w:name="_Toc524278934"/>
      <w:bookmarkStart w:id="158" w:name="_Toc530850688"/>
      <w:bookmarkStart w:id="159" w:name="_Toc530850855"/>
    </w:p>
    <w:p w14:paraId="5D18BE67" w14:textId="77777777" w:rsidR="003825D6" w:rsidRPr="003825D6" w:rsidRDefault="00AF19C6" w:rsidP="00015E20">
      <w:pPr>
        <w:pStyle w:val="Nagwek1"/>
        <w:rPr>
          <w:rStyle w:val="Tytuksiki"/>
          <w:rFonts w:ascii="Calibri" w:hAnsi="Calibri" w:cs="Calibri"/>
          <w:b w:val="0"/>
          <w:bCs w:val="0"/>
          <w:sz w:val="22"/>
          <w:szCs w:val="22"/>
        </w:rPr>
      </w:pPr>
      <w:bookmarkStart w:id="160" w:name="_Toc23870680"/>
      <w:bookmarkStart w:id="161" w:name="_Toc34585449"/>
      <w:bookmarkStart w:id="162" w:name="_Toc36913038"/>
      <w:bookmarkStart w:id="163" w:name="_Toc72090658"/>
      <w:bookmarkStart w:id="164" w:name="_Toc73307328"/>
      <w:bookmarkStart w:id="165" w:name="_Toc73307498"/>
      <w:r w:rsidRPr="00CE0CF4">
        <w:rPr>
          <w:rStyle w:val="Tytuksiki"/>
          <w:rFonts w:ascii="Calibri" w:hAnsi="Calibri" w:cs="Calibri"/>
          <w:b w:val="0"/>
          <w:bCs w:val="0"/>
          <w:sz w:val="22"/>
          <w:szCs w:val="22"/>
        </w:rPr>
        <w:t>Tabela  5.2  Kryteria obowiązujące w rocznych ocenach jakości powietrza dla NO</w:t>
      </w:r>
      <w:r w:rsidRPr="0050186D">
        <w:rPr>
          <w:vertAlign w:val="subscript"/>
        </w:rPr>
        <w:t>2</w:t>
      </w:r>
      <w:r w:rsidRPr="00CE0CF4">
        <w:rPr>
          <w:rStyle w:val="Tytuksiki"/>
          <w:rFonts w:ascii="Calibri" w:hAnsi="Calibri" w:cs="Calibri"/>
          <w:b w:val="0"/>
          <w:bCs w:val="0"/>
          <w:sz w:val="22"/>
          <w:szCs w:val="22"/>
        </w:rPr>
        <w:t xml:space="preserve"> - ochrona zdrowia. Źródło: </w:t>
      </w:r>
      <w:bookmarkEnd w:id="156"/>
      <w:bookmarkEnd w:id="157"/>
      <w:bookmarkEnd w:id="158"/>
      <w:bookmarkEnd w:id="159"/>
      <w:bookmarkEnd w:id="160"/>
      <w:r w:rsidR="003825D6" w:rsidRPr="003825D6">
        <w:rPr>
          <w:rStyle w:val="Tytuksiki"/>
          <w:rFonts w:ascii="Calibri" w:hAnsi="Calibri" w:cs="Calibri"/>
          <w:b w:val="0"/>
          <w:bCs w:val="0"/>
          <w:sz w:val="22"/>
          <w:szCs w:val="22"/>
        </w:rPr>
        <w:t>„</w:t>
      </w:r>
      <w:r w:rsidR="00015E20" w:rsidRPr="00015E20">
        <w:rPr>
          <w:rStyle w:val="Tytuksiki"/>
          <w:rFonts w:ascii="Calibri" w:hAnsi="Calibri" w:cs="Calibri"/>
          <w:b w:val="0"/>
          <w:bCs w:val="0"/>
          <w:sz w:val="22"/>
          <w:szCs w:val="22"/>
        </w:rPr>
        <w:t xml:space="preserve">STAN ŚRODOWISKA W WOJEWÓDZTWIE </w:t>
      </w:r>
      <w:r w:rsidR="00797F6E">
        <w:rPr>
          <w:rStyle w:val="Tytuksiki"/>
          <w:rFonts w:ascii="Calibri" w:hAnsi="Calibri" w:cs="Calibri"/>
          <w:b w:val="0"/>
          <w:bCs w:val="0"/>
          <w:sz w:val="22"/>
          <w:szCs w:val="22"/>
        </w:rPr>
        <w:t>KUJAWSKO POMORSKIM</w:t>
      </w:r>
      <w:r w:rsidR="00015E20" w:rsidRPr="00015E20">
        <w:rPr>
          <w:rStyle w:val="Tytuksiki"/>
          <w:rFonts w:ascii="Calibri" w:hAnsi="Calibri" w:cs="Calibri"/>
          <w:b w:val="0"/>
          <w:bCs w:val="0"/>
          <w:sz w:val="22"/>
          <w:szCs w:val="22"/>
        </w:rPr>
        <w:t xml:space="preserve"> RAPORT 2020</w:t>
      </w:r>
      <w:r w:rsidR="003825D6" w:rsidRPr="003825D6">
        <w:rPr>
          <w:rStyle w:val="Tytuksiki"/>
          <w:rFonts w:ascii="Calibri" w:hAnsi="Calibri" w:cs="Calibri"/>
          <w:b w:val="0"/>
          <w:bCs w:val="0"/>
          <w:sz w:val="22"/>
          <w:szCs w:val="22"/>
        </w:rPr>
        <w:t>”.</w:t>
      </w:r>
      <w:bookmarkEnd w:id="161"/>
      <w:bookmarkEnd w:id="162"/>
      <w:bookmarkEnd w:id="163"/>
      <w:bookmarkEnd w:id="164"/>
      <w:bookmarkEnd w:id="165"/>
    </w:p>
    <w:tbl>
      <w:tblPr>
        <w:tblW w:w="9134" w:type="dxa"/>
        <w:tblInd w:w="2" w:type="dxa"/>
        <w:tblLayout w:type="fixed"/>
        <w:tblCellMar>
          <w:left w:w="10" w:type="dxa"/>
          <w:right w:w="10" w:type="dxa"/>
        </w:tblCellMar>
        <w:tblLook w:val="00A0" w:firstRow="1" w:lastRow="0" w:firstColumn="1" w:lastColumn="0" w:noHBand="0" w:noVBand="0"/>
      </w:tblPr>
      <w:tblGrid>
        <w:gridCol w:w="2420"/>
        <w:gridCol w:w="2693"/>
        <w:gridCol w:w="4021"/>
      </w:tblGrid>
      <w:tr w:rsidR="00AF19C6" w:rsidRPr="00CE0CF4" w14:paraId="08663518" w14:textId="77777777">
        <w:trPr>
          <w:trHeight w:hRule="exact" w:val="938"/>
        </w:trPr>
        <w:tc>
          <w:tcPr>
            <w:tcW w:w="2420" w:type="dxa"/>
            <w:tcBorders>
              <w:top w:val="single" w:sz="4" w:space="0" w:color="auto"/>
              <w:left w:val="single" w:sz="4" w:space="0" w:color="auto"/>
            </w:tcBorders>
            <w:shd w:val="clear" w:color="auto" w:fill="FFFFFF"/>
            <w:vAlign w:val="center"/>
          </w:tcPr>
          <w:p w14:paraId="194D61D8" w14:textId="77777777" w:rsidR="00AF19C6" w:rsidRPr="00CE0CF4" w:rsidRDefault="00AF19C6" w:rsidP="003D52B7">
            <w:pPr>
              <w:jc w:val="center"/>
              <w:rPr>
                <w:rFonts w:ascii="Calibri" w:hAnsi="Calibri" w:cs="Calibri"/>
              </w:rPr>
            </w:pPr>
            <w:r w:rsidRPr="00CE0CF4">
              <w:rPr>
                <w:rStyle w:val="Bodytext81"/>
                <w:rFonts w:ascii="Calibri" w:hAnsi="Calibri" w:cs="Calibri"/>
                <w:sz w:val="22"/>
                <w:szCs w:val="22"/>
              </w:rPr>
              <w:t>Okres uśredniania stężeń</w:t>
            </w:r>
          </w:p>
        </w:tc>
        <w:tc>
          <w:tcPr>
            <w:tcW w:w="2693" w:type="dxa"/>
            <w:tcBorders>
              <w:top w:val="single" w:sz="4" w:space="0" w:color="auto"/>
              <w:left w:val="single" w:sz="4" w:space="0" w:color="auto"/>
            </w:tcBorders>
            <w:shd w:val="clear" w:color="auto" w:fill="FFFFFF"/>
            <w:vAlign w:val="center"/>
          </w:tcPr>
          <w:p w14:paraId="48AF4893" w14:textId="77777777" w:rsidR="00AF19C6" w:rsidRPr="00CE0CF4" w:rsidRDefault="00AF19C6" w:rsidP="003D52B7">
            <w:pPr>
              <w:jc w:val="center"/>
              <w:rPr>
                <w:rStyle w:val="Bodytext81"/>
                <w:rFonts w:ascii="Calibri" w:hAnsi="Calibri" w:cs="Calibri"/>
                <w:sz w:val="22"/>
                <w:szCs w:val="22"/>
              </w:rPr>
            </w:pPr>
            <w:r w:rsidRPr="00CE0CF4">
              <w:rPr>
                <w:rStyle w:val="Bodytext81"/>
                <w:rFonts w:ascii="Calibri" w:hAnsi="Calibri" w:cs="Calibri"/>
                <w:sz w:val="22"/>
                <w:szCs w:val="22"/>
              </w:rPr>
              <w:t>Dopuszczalny poziom NO</w:t>
            </w:r>
            <w:r w:rsidRPr="00CE0CF4">
              <w:rPr>
                <w:rStyle w:val="Bodytext81"/>
                <w:rFonts w:ascii="Calibri" w:hAnsi="Calibri" w:cs="Calibri"/>
                <w:sz w:val="22"/>
                <w:szCs w:val="22"/>
                <w:vertAlign w:val="subscript"/>
              </w:rPr>
              <w:t>2</w:t>
            </w:r>
          </w:p>
          <w:p w14:paraId="07801695" w14:textId="77777777" w:rsidR="00AF19C6" w:rsidRPr="00CE0CF4" w:rsidRDefault="00AF19C6" w:rsidP="003D52B7">
            <w:pPr>
              <w:jc w:val="center"/>
              <w:rPr>
                <w:rFonts w:ascii="Calibri" w:hAnsi="Calibri" w:cs="Calibri"/>
              </w:rPr>
            </w:pPr>
            <w:r w:rsidRPr="00CE0CF4">
              <w:rPr>
                <w:rStyle w:val="Bodytext81"/>
                <w:rFonts w:ascii="Calibri" w:hAnsi="Calibri" w:cs="Calibri"/>
                <w:sz w:val="22"/>
                <w:szCs w:val="22"/>
              </w:rPr>
              <w:t xml:space="preserve">w powietrzu </w:t>
            </w:r>
            <w:proofErr w:type="spellStart"/>
            <w:r w:rsidR="005E4A92" w:rsidRPr="00173E2B">
              <w:rPr>
                <w:rFonts w:ascii="Calibri" w:hAnsi="Calibri" w:cs="Calibri"/>
                <w:b/>
                <w:bCs/>
                <w:sz w:val="22"/>
                <w:szCs w:val="22"/>
              </w:rPr>
              <w:t>μg</w:t>
            </w:r>
            <w:proofErr w:type="spellEnd"/>
            <w:r w:rsidR="005E4A92" w:rsidRPr="00173E2B">
              <w:rPr>
                <w:rFonts w:ascii="Calibri" w:hAnsi="Calibri" w:cs="Calibri"/>
                <w:b/>
                <w:bCs/>
                <w:sz w:val="22"/>
                <w:szCs w:val="22"/>
              </w:rPr>
              <w:t>/m</w:t>
            </w:r>
            <w:r w:rsidR="005E4A92" w:rsidRPr="005E4A92">
              <w:rPr>
                <w:rFonts w:ascii="Calibri" w:hAnsi="Calibri" w:cs="Calibri"/>
                <w:b/>
                <w:bCs/>
                <w:sz w:val="22"/>
                <w:szCs w:val="22"/>
                <w:vertAlign w:val="superscript"/>
              </w:rPr>
              <w:t>3</w:t>
            </w:r>
          </w:p>
        </w:tc>
        <w:tc>
          <w:tcPr>
            <w:tcW w:w="4021" w:type="dxa"/>
            <w:tcBorders>
              <w:top w:val="single" w:sz="4" w:space="0" w:color="auto"/>
              <w:left w:val="single" w:sz="4" w:space="0" w:color="auto"/>
              <w:right w:val="single" w:sz="4" w:space="0" w:color="auto"/>
            </w:tcBorders>
            <w:shd w:val="clear" w:color="auto" w:fill="FFFFFF"/>
            <w:vAlign w:val="center"/>
          </w:tcPr>
          <w:p w14:paraId="57EF0A2D" w14:textId="77777777" w:rsidR="00AF19C6" w:rsidRPr="00CE0CF4" w:rsidRDefault="00AF19C6" w:rsidP="003D52B7">
            <w:pPr>
              <w:jc w:val="center"/>
              <w:rPr>
                <w:rFonts w:ascii="Calibri" w:hAnsi="Calibri" w:cs="Calibri"/>
              </w:rPr>
            </w:pPr>
            <w:r w:rsidRPr="00CE0CF4">
              <w:rPr>
                <w:rStyle w:val="Bodytext81"/>
                <w:rFonts w:ascii="Calibri" w:hAnsi="Calibri" w:cs="Calibri"/>
                <w:sz w:val="22"/>
                <w:szCs w:val="22"/>
              </w:rPr>
              <w:t>Dopuszczana częstość przekroczenia dopuszczalnego poziomu w roku kalendarzowym</w:t>
            </w:r>
          </w:p>
        </w:tc>
      </w:tr>
      <w:tr w:rsidR="00AF19C6" w:rsidRPr="00CE0CF4" w14:paraId="3879EACB" w14:textId="77777777">
        <w:trPr>
          <w:trHeight w:hRule="exact" w:val="397"/>
        </w:trPr>
        <w:tc>
          <w:tcPr>
            <w:tcW w:w="2420" w:type="dxa"/>
            <w:tcBorders>
              <w:top w:val="single" w:sz="4" w:space="0" w:color="auto"/>
              <w:left w:val="single" w:sz="4" w:space="0" w:color="auto"/>
            </w:tcBorders>
            <w:shd w:val="clear" w:color="auto" w:fill="FFFFFF"/>
            <w:vAlign w:val="center"/>
          </w:tcPr>
          <w:p w14:paraId="540F9DE7" w14:textId="77777777" w:rsidR="00AF19C6" w:rsidRPr="00CE0CF4" w:rsidRDefault="00AF19C6" w:rsidP="003D52B7">
            <w:pPr>
              <w:jc w:val="center"/>
              <w:rPr>
                <w:rFonts w:ascii="Calibri" w:hAnsi="Calibri" w:cs="Calibri"/>
              </w:rPr>
            </w:pPr>
            <w:r w:rsidRPr="00CE0CF4">
              <w:rPr>
                <w:rStyle w:val="Bodytext810"/>
                <w:rFonts w:ascii="Calibri" w:hAnsi="Calibri" w:cs="Calibri"/>
                <w:sz w:val="22"/>
                <w:szCs w:val="22"/>
              </w:rPr>
              <w:t>jedna godzina</w:t>
            </w:r>
          </w:p>
        </w:tc>
        <w:tc>
          <w:tcPr>
            <w:tcW w:w="2693" w:type="dxa"/>
            <w:tcBorders>
              <w:top w:val="single" w:sz="4" w:space="0" w:color="auto"/>
              <w:left w:val="single" w:sz="4" w:space="0" w:color="auto"/>
            </w:tcBorders>
            <w:shd w:val="clear" w:color="auto" w:fill="FFFFFF"/>
            <w:vAlign w:val="center"/>
          </w:tcPr>
          <w:p w14:paraId="76298BFE" w14:textId="77777777" w:rsidR="00AF19C6" w:rsidRPr="00CE0CF4" w:rsidRDefault="00AF19C6" w:rsidP="003D52B7">
            <w:pPr>
              <w:jc w:val="center"/>
              <w:rPr>
                <w:rFonts w:ascii="Calibri" w:hAnsi="Calibri" w:cs="Calibri"/>
              </w:rPr>
            </w:pPr>
            <w:r w:rsidRPr="00CE0CF4">
              <w:rPr>
                <w:rStyle w:val="Bodytext810"/>
                <w:rFonts w:ascii="Calibri" w:hAnsi="Calibri" w:cs="Calibri"/>
                <w:sz w:val="22"/>
                <w:szCs w:val="22"/>
              </w:rPr>
              <w:t>200</w:t>
            </w:r>
          </w:p>
        </w:tc>
        <w:tc>
          <w:tcPr>
            <w:tcW w:w="4021" w:type="dxa"/>
            <w:tcBorders>
              <w:top w:val="single" w:sz="4" w:space="0" w:color="auto"/>
              <w:left w:val="single" w:sz="4" w:space="0" w:color="auto"/>
              <w:right w:val="single" w:sz="4" w:space="0" w:color="auto"/>
            </w:tcBorders>
            <w:shd w:val="clear" w:color="auto" w:fill="FFFFFF"/>
            <w:vAlign w:val="center"/>
          </w:tcPr>
          <w:p w14:paraId="32EC90C0" w14:textId="77777777" w:rsidR="00AF19C6" w:rsidRPr="00CE0CF4" w:rsidRDefault="00AF19C6" w:rsidP="003D52B7">
            <w:pPr>
              <w:jc w:val="center"/>
              <w:rPr>
                <w:rFonts w:ascii="Calibri" w:hAnsi="Calibri" w:cs="Calibri"/>
              </w:rPr>
            </w:pPr>
            <w:r w:rsidRPr="00CE0CF4">
              <w:rPr>
                <w:rStyle w:val="Bodytext810"/>
                <w:rFonts w:ascii="Calibri" w:hAnsi="Calibri" w:cs="Calibri"/>
                <w:sz w:val="22"/>
                <w:szCs w:val="22"/>
              </w:rPr>
              <w:t>18 razy</w:t>
            </w:r>
          </w:p>
        </w:tc>
      </w:tr>
      <w:tr w:rsidR="00AF19C6" w:rsidRPr="00CE0CF4" w14:paraId="0970D25D" w14:textId="77777777">
        <w:trPr>
          <w:trHeight w:hRule="exact" w:val="397"/>
        </w:trPr>
        <w:tc>
          <w:tcPr>
            <w:tcW w:w="2420" w:type="dxa"/>
            <w:tcBorders>
              <w:top w:val="single" w:sz="4" w:space="0" w:color="auto"/>
              <w:left w:val="single" w:sz="4" w:space="0" w:color="auto"/>
              <w:bottom w:val="single" w:sz="4" w:space="0" w:color="auto"/>
            </w:tcBorders>
            <w:shd w:val="clear" w:color="auto" w:fill="FFFFFF"/>
            <w:vAlign w:val="center"/>
          </w:tcPr>
          <w:p w14:paraId="38314DCE" w14:textId="77777777" w:rsidR="00AF19C6" w:rsidRPr="00CE0CF4" w:rsidRDefault="00AF19C6" w:rsidP="003D52B7">
            <w:pPr>
              <w:jc w:val="center"/>
              <w:rPr>
                <w:rFonts w:ascii="Calibri" w:hAnsi="Calibri" w:cs="Calibri"/>
              </w:rPr>
            </w:pPr>
            <w:r w:rsidRPr="00CE0CF4">
              <w:rPr>
                <w:rStyle w:val="Bodytext810"/>
                <w:rFonts w:ascii="Calibri" w:hAnsi="Calibri" w:cs="Calibri"/>
                <w:sz w:val="22"/>
                <w:szCs w:val="22"/>
              </w:rPr>
              <w:t>rok kalendarzowy</w:t>
            </w:r>
          </w:p>
        </w:tc>
        <w:tc>
          <w:tcPr>
            <w:tcW w:w="2693" w:type="dxa"/>
            <w:tcBorders>
              <w:top w:val="single" w:sz="4" w:space="0" w:color="auto"/>
              <w:left w:val="single" w:sz="4" w:space="0" w:color="auto"/>
              <w:bottom w:val="single" w:sz="4" w:space="0" w:color="auto"/>
            </w:tcBorders>
            <w:shd w:val="clear" w:color="auto" w:fill="FFFFFF"/>
            <w:vAlign w:val="center"/>
          </w:tcPr>
          <w:p w14:paraId="5682AC6E" w14:textId="77777777" w:rsidR="00AF19C6" w:rsidRPr="00CE0CF4" w:rsidRDefault="00AF19C6" w:rsidP="003D52B7">
            <w:pPr>
              <w:jc w:val="center"/>
              <w:rPr>
                <w:rFonts w:ascii="Calibri" w:hAnsi="Calibri" w:cs="Calibri"/>
              </w:rPr>
            </w:pPr>
            <w:r w:rsidRPr="00CE0CF4">
              <w:rPr>
                <w:rStyle w:val="Bodytext810"/>
                <w:rFonts w:ascii="Calibri" w:hAnsi="Calibri" w:cs="Calibri"/>
                <w:sz w:val="22"/>
                <w:szCs w:val="22"/>
              </w:rPr>
              <w:t>40</w:t>
            </w:r>
          </w:p>
        </w:tc>
        <w:tc>
          <w:tcPr>
            <w:tcW w:w="4021" w:type="dxa"/>
            <w:tcBorders>
              <w:top w:val="single" w:sz="4" w:space="0" w:color="auto"/>
              <w:left w:val="single" w:sz="4" w:space="0" w:color="auto"/>
              <w:bottom w:val="single" w:sz="4" w:space="0" w:color="auto"/>
              <w:right w:val="single" w:sz="4" w:space="0" w:color="auto"/>
            </w:tcBorders>
            <w:shd w:val="clear" w:color="auto" w:fill="FFFFFF"/>
            <w:vAlign w:val="center"/>
          </w:tcPr>
          <w:p w14:paraId="6E1DD492" w14:textId="77777777" w:rsidR="00AF19C6" w:rsidRPr="00CE0CF4" w:rsidRDefault="00AF19C6" w:rsidP="003D52B7">
            <w:pPr>
              <w:jc w:val="center"/>
              <w:rPr>
                <w:rFonts w:ascii="Calibri" w:hAnsi="Calibri" w:cs="Calibri"/>
              </w:rPr>
            </w:pPr>
            <w:r w:rsidRPr="00CE0CF4">
              <w:rPr>
                <w:rStyle w:val="Bodytext810"/>
                <w:rFonts w:ascii="Calibri" w:hAnsi="Calibri" w:cs="Calibri"/>
                <w:sz w:val="22"/>
                <w:szCs w:val="22"/>
              </w:rPr>
              <w:t>nie dotyczy</w:t>
            </w:r>
          </w:p>
        </w:tc>
      </w:tr>
    </w:tbl>
    <w:p w14:paraId="4842EDDC" w14:textId="77777777" w:rsidR="00AF19C6" w:rsidRDefault="00AF19C6" w:rsidP="00342DD5">
      <w:pPr>
        <w:pStyle w:val="Nagwek1"/>
        <w:rPr>
          <w:rStyle w:val="Tytuksiki"/>
          <w:rFonts w:ascii="Calibri" w:hAnsi="Calibri" w:cs="Calibri"/>
          <w:b w:val="0"/>
          <w:bCs w:val="0"/>
          <w:sz w:val="22"/>
          <w:szCs w:val="22"/>
        </w:rPr>
      </w:pPr>
      <w:bookmarkStart w:id="166" w:name="_Toc516831999"/>
      <w:bookmarkStart w:id="167" w:name="_Toc524278935"/>
      <w:bookmarkStart w:id="168" w:name="_Toc530850689"/>
      <w:bookmarkStart w:id="169" w:name="_Toc530850856"/>
    </w:p>
    <w:p w14:paraId="4AABF3FA" w14:textId="77777777" w:rsidR="00AF19C6" w:rsidRPr="00CE0CF4" w:rsidRDefault="00AF19C6" w:rsidP="00015E20">
      <w:pPr>
        <w:pStyle w:val="Nagwek1"/>
        <w:rPr>
          <w:rStyle w:val="Tytuksiki"/>
          <w:rFonts w:ascii="Calibri" w:hAnsi="Calibri" w:cs="Calibri"/>
          <w:b w:val="0"/>
          <w:bCs w:val="0"/>
          <w:sz w:val="22"/>
          <w:szCs w:val="22"/>
        </w:rPr>
      </w:pPr>
      <w:bookmarkStart w:id="170" w:name="_Toc23870681"/>
      <w:bookmarkStart w:id="171" w:name="_Toc34585450"/>
      <w:bookmarkStart w:id="172" w:name="_Toc36913039"/>
      <w:bookmarkStart w:id="173" w:name="_Toc72090659"/>
      <w:bookmarkStart w:id="174" w:name="_Toc73307329"/>
      <w:bookmarkStart w:id="175" w:name="_Toc73307499"/>
      <w:r w:rsidRPr="00CE0CF4">
        <w:rPr>
          <w:rStyle w:val="Tytuksiki"/>
          <w:rFonts w:ascii="Calibri" w:hAnsi="Calibri" w:cs="Calibri"/>
          <w:b w:val="0"/>
          <w:bCs w:val="0"/>
          <w:sz w:val="22"/>
          <w:szCs w:val="22"/>
        </w:rPr>
        <w:t>Tab. 5.3  Kryteria obowiązujące w rocznych ocenach jakości powietrza dla CO - ochrona zdrowia. Źródło: „</w:t>
      </w:r>
      <w:r w:rsidR="00015E20" w:rsidRPr="00015E20">
        <w:rPr>
          <w:rStyle w:val="Tytuksiki"/>
          <w:rFonts w:ascii="Calibri" w:hAnsi="Calibri" w:cs="Calibri"/>
          <w:b w:val="0"/>
          <w:bCs w:val="0"/>
          <w:sz w:val="22"/>
          <w:szCs w:val="22"/>
        </w:rPr>
        <w:t xml:space="preserve">STAN ŚRODOWISKA W WOJEWÓDZTWIE </w:t>
      </w:r>
      <w:r w:rsidR="00797F6E">
        <w:rPr>
          <w:rStyle w:val="Tytuksiki"/>
          <w:rFonts w:ascii="Calibri" w:hAnsi="Calibri" w:cs="Calibri"/>
          <w:b w:val="0"/>
          <w:bCs w:val="0"/>
          <w:sz w:val="22"/>
          <w:szCs w:val="22"/>
        </w:rPr>
        <w:t>KUJAWSKO POMORSKIM</w:t>
      </w:r>
      <w:r w:rsidR="00015E20" w:rsidRPr="00015E20">
        <w:rPr>
          <w:rStyle w:val="Tytuksiki"/>
          <w:rFonts w:ascii="Calibri" w:hAnsi="Calibri" w:cs="Calibri"/>
          <w:b w:val="0"/>
          <w:bCs w:val="0"/>
          <w:sz w:val="22"/>
          <w:szCs w:val="22"/>
        </w:rPr>
        <w:t xml:space="preserve"> RAPORT 2020</w:t>
      </w:r>
      <w:r w:rsidRPr="00CE0CF4">
        <w:rPr>
          <w:rStyle w:val="Tytuksiki"/>
          <w:rFonts w:ascii="Calibri" w:hAnsi="Calibri" w:cs="Calibri"/>
          <w:b w:val="0"/>
          <w:bCs w:val="0"/>
          <w:sz w:val="22"/>
          <w:szCs w:val="22"/>
        </w:rPr>
        <w:t>”.</w:t>
      </w:r>
      <w:bookmarkEnd w:id="166"/>
      <w:bookmarkEnd w:id="167"/>
      <w:bookmarkEnd w:id="168"/>
      <w:bookmarkEnd w:id="169"/>
      <w:bookmarkEnd w:id="170"/>
      <w:bookmarkEnd w:id="171"/>
      <w:bookmarkEnd w:id="172"/>
      <w:bookmarkEnd w:id="173"/>
      <w:bookmarkEnd w:id="174"/>
      <w:bookmarkEnd w:id="175"/>
    </w:p>
    <w:tbl>
      <w:tblPr>
        <w:tblW w:w="9134" w:type="dxa"/>
        <w:tblInd w:w="2" w:type="dxa"/>
        <w:tblLayout w:type="fixed"/>
        <w:tblCellMar>
          <w:left w:w="10" w:type="dxa"/>
          <w:right w:w="10" w:type="dxa"/>
        </w:tblCellMar>
        <w:tblLook w:val="00A0" w:firstRow="1" w:lastRow="0" w:firstColumn="1" w:lastColumn="0" w:noHBand="0" w:noVBand="0"/>
      </w:tblPr>
      <w:tblGrid>
        <w:gridCol w:w="2420"/>
        <w:gridCol w:w="2693"/>
        <w:gridCol w:w="4021"/>
      </w:tblGrid>
      <w:tr w:rsidR="00AF19C6" w:rsidRPr="0050186D" w14:paraId="1B97A507" w14:textId="77777777">
        <w:trPr>
          <w:trHeight w:hRule="exact" w:val="1039"/>
        </w:trPr>
        <w:tc>
          <w:tcPr>
            <w:tcW w:w="2420" w:type="dxa"/>
            <w:tcBorders>
              <w:top w:val="single" w:sz="4" w:space="0" w:color="auto"/>
              <w:left w:val="single" w:sz="4" w:space="0" w:color="auto"/>
            </w:tcBorders>
            <w:shd w:val="clear" w:color="auto" w:fill="FFFFFF"/>
            <w:vAlign w:val="center"/>
          </w:tcPr>
          <w:p w14:paraId="41BB9C9B" w14:textId="77777777"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Okres uśredniania stężeń</w:t>
            </w:r>
          </w:p>
        </w:tc>
        <w:tc>
          <w:tcPr>
            <w:tcW w:w="2693" w:type="dxa"/>
            <w:tcBorders>
              <w:top w:val="single" w:sz="4" w:space="0" w:color="auto"/>
              <w:left w:val="single" w:sz="4" w:space="0" w:color="auto"/>
            </w:tcBorders>
            <w:shd w:val="clear" w:color="auto" w:fill="FFFFFF"/>
            <w:vAlign w:val="center"/>
          </w:tcPr>
          <w:p w14:paraId="5573B788" w14:textId="77777777"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Dopuszczalny poziom CO</w:t>
            </w:r>
          </w:p>
          <w:p w14:paraId="5354B259" w14:textId="77777777"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 xml:space="preserve">w powietrzu </w:t>
            </w:r>
            <w:proofErr w:type="spellStart"/>
            <w:r w:rsidR="005E4A92" w:rsidRPr="00173E2B">
              <w:rPr>
                <w:rFonts w:ascii="Calibri" w:hAnsi="Calibri" w:cs="Calibri"/>
                <w:b/>
                <w:bCs/>
                <w:sz w:val="22"/>
                <w:szCs w:val="22"/>
              </w:rPr>
              <w:t>μg</w:t>
            </w:r>
            <w:proofErr w:type="spellEnd"/>
            <w:r w:rsidR="005E4A92" w:rsidRPr="00173E2B">
              <w:rPr>
                <w:rFonts w:ascii="Calibri" w:hAnsi="Calibri" w:cs="Calibri"/>
                <w:b/>
                <w:bCs/>
                <w:sz w:val="22"/>
                <w:szCs w:val="22"/>
              </w:rPr>
              <w:t>/m</w:t>
            </w:r>
            <w:r w:rsidR="005E4A92" w:rsidRPr="005E4A92">
              <w:rPr>
                <w:rFonts w:ascii="Calibri" w:hAnsi="Calibri" w:cs="Calibri"/>
                <w:b/>
                <w:bCs/>
                <w:sz w:val="22"/>
                <w:szCs w:val="22"/>
                <w:vertAlign w:val="superscript"/>
              </w:rPr>
              <w:t>3</w:t>
            </w:r>
          </w:p>
        </w:tc>
        <w:tc>
          <w:tcPr>
            <w:tcW w:w="4021" w:type="dxa"/>
            <w:tcBorders>
              <w:top w:val="single" w:sz="4" w:space="0" w:color="auto"/>
              <w:left w:val="single" w:sz="4" w:space="0" w:color="auto"/>
              <w:right w:val="single" w:sz="4" w:space="0" w:color="auto"/>
            </w:tcBorders>
            <w:shd w:val="clear" w:color="auto" w:fill="FFFFFF"/>
            <w:vAlign w:val="center"/>
          </w:tcPr>
          <w:p w14:paraId="734AE748" w14:textId="77777777" w:rsidR="00AF19C6" w:rsidRPr="0050186D" w:rsidRDefault="00AF19C6" w:rsidP="0050186D">
            <w:pPr>
              <w:suppressAutoHyphens w:val="0"/>
              <w:autoSpaceDE w:val="0"/>
              <w:autoSpaceDN w:val="0"/>
              <w:adjustRightInd w:val="0"/>
              <w:ind w:firstLine="567"/>
              <w:jc w:val="center"/>
              <w:rPr>
                <w:rFonts w:ascii="Calibri" w:hAnsi="Calibri" w:cs="Calibri"/>
                <w:b/>
                <w:bCs/>
              </w:rPr>
            </w:pPr>
            <w:r w:rsidRPr="0050186D">
              <w:rPr>
                <w:rFonts w:ascii="Calibri" w:hAnsi="Calibri" w:cs="Calibri"/>
                <w:b/>
                <w:bCs/>
                <w:sz w:val="22"/>
                <w:szCs w:val="22"/>
              </w:rPr>
              <w:t>Dopuszczana częstość przekroczenia dopuszczalnego poziomu w roku kalendarzowym</w:t>
            </w:r>
          </w:p>
        </w:tc>
      </w:tr>
      <w:tr w:rsidR="00AF19C6" w:rsidRPr="0050186D" w14:paraId="08FC4C93" w14:textId="77777777">
        <w:trPr>
          <w:trHeight w:hRule="exact" w:val="490"/>
        </w:trPr>
        <w:tc>
          <w:tcPr>
            <w:tcW w:w="2420" w:type="dxa"/>
            <w:tcBorders>
              <w:top w:val="single" w:sz="4" w:space="0" w:color="auto"/>
              <w:left w:val="single" w:sz="4" w:space="0" w:color="auto"/>
              <w:bottom w:val="single" w:sz="4" w:space="0" w:color="auto"/>
            </w:tcBorders>
            <w:shd w:val="clear" w:color="auto" w:fill="FFFFFF"/>
            <w:vAlign w:val="center"/>
          </w:tcPr>
          <w:p w14:paraId="23A2B85D" w14:textId="77777777" w:rsidR="00AF19C6" w:rsidRPr="0050186D" w:rsidRDefault="00AF19C6" w:rsidP="0050186D">
            <w:pPr>
              <w:jc w:val="center"/>
              <w:rPr>
                <w:rStyle w:val="Bodytext81"/>
                <w:rFonts w:ascii="Calibri" w:hAnsi="Calibri" w:cs="Calibri"/>
                <w:b w:val="0"/>
                <w:bCs w:val="0"/>
                <w:sz w:val="22"/>
                <w:szCs w:val="22"/>
              </w:rPr>
            </w:pPr>
            <w:r w:rsidRPr="0050186D">
              <w:rPr>
                <w:rStyle w:val="Bodytext81"/>
                <w:rFonts w:ascii="Calibri" w:hAnsi="Calibri" w:cs="Calibri"/>
                <w:b w:val="0"/>
                <w:bCs w:val="0"/>
                <w:sz w:val="22"/>
                <w:szCs w:val="22"/>
              </w:rPr>
              <w:t>8 godzin</w:t>
            </w:r>
          </w:p>
        </w:tc>
        <w:tc>
          <w:tcPr>
            <w:tcW w:w="2693" w:type="dxa"/>
            <w:tcBorders>
              <w:top w:val="single" w:sz="4" w:space="0" w:color="auto"/>
              <w:left w:val="single" w:sz="4" w:space="0" w:color="auto"/>
              <w:bottom w:val="single" w:sz="4" w:space="0" w:color="auto"/>
            </w:tcBorders>
            <w:shd w:val="clear" w:color="auto" w:fill="FFFFFF"/>
            <w:vAlign w:val="center"/>
          </w:tcPr>
          <w:p w14:paraId="348791D1" w14:textId="77777777" w:rsidR="00AF19C6" w:rsidRPr="0050186D" w:rsidRDefault="00AF19C6" w:rsidP="0050186D">
            <w:pPr>
              <w:jc w:val="center"/>
              <w:rPr>
                <w:rStyle w:val="Bodytext81"/>
                <w:rFonts w:ascii="Calibri" w:hAnsi="Calibri" w:cs="Calibri"/>
                <w:b w:val="0"/>
                <w:bCs w:val="0"/>
                <w:sz w:val="22"/>
                <w:szCs w:val="22"/>
              </w:rPr>
            </w:pPr>
            <w:r w:rsidRPr="0050186D">
              <w:rPr>
                <w:rStyle w:val="Bodytext81"/>
                <w:rFonts w:ascii="Calibri" w:hAnsi="Calibri" w:cs="Calibri"/>
                <w:b w:val="0"/>
                <w:bCs w:val="0"/>
                <w:sz w:val="22"/>
                <w:szCs w:val="22"/>
              </w:rPr>
              <w:t>10 000</w:t>
            </w:r>
          </w:p>
        </w:tc>
        <w:tc>
          <w:tcPr>
            <w:tcW w:w="4021" w:type="dxa"/>
            <w:tcBorders>
              <w:top w:val="single" w:sz="4" w:space="0" w:color="auto"/>
              <w:left w:val="single" w:sz="4" w:space="0" w:color="auto"/>
              <w:bottom w:val="single" w:sz="4" w:space="0" w:color="auto"/>
              <w:right w:val="single" w:sz="4" w:space="0" w:color="auto"/>
            </w:tcBorders>
            <w:shd w:val="clear" w:color="auto" w:fill="FFFFFF"/>
            <w:vAlign w:val="center"/>
          </w:tcPr>
          <w:p w14:paraId="4FF1C415" w14:textId="77777777" w:rsidR="00AF19C6" w:rsidRPr="0050186D" w:rsidRDefault="00AF19C6" w:rsidP="0050186D">
            <w:pPr>
              <w:jc w:val="center"/>
              <w:rPr>
                <w:rStyle w:val="Bodytext81"/>
                <w:rFonts w:ascii="Calibri" w:hAnsi="Calibri" w:cs="Calibri"/>
                <w:b w:val="0"/>
                <w:bCs w:val="0"/>
                <w:sz w:val="22"/>
                <w:szCs w:val="22"/>
              </w:rPr>
            </w:pPr>
            <w:r w:rsidRPr="0050186D">
              <w:rPr>
                <w:rStyle w:val="Bodytext81"/>
                <w:rFonts w:ascii="Calibri" w:hAnsi="Calibri" w:cs="Calibri"/>
                <w:b w:val="0"/>
                <w:bCs w:val="0"/>
                <w:sz w:val="22"/>
                <w:szCs w:val="22"/>
              </w:rPr>
              <w:t>nie dotyczy</w:t>
            </w:r>
          </w:p>
        </w:tc>
      </w:tr>
    </w:tbl>
    <w:p w14:paraId="521248F1" w14:textId="77777777" w:rsidR="00AF19C6" w:rsidRPr="00CE0CF4" w:rsidRDefault="00AF19C6" w:rsidP="00DC024E">
      <w:pPr>
        <w:suppressAutoHyphens w:val="0"/>
        <w:autoSpaceDE w:val="0"/>
        <w:autoSpaceDN w:val="0"/>
        <w:adjustRightInd w:val="0"/>
        <w:spacing w:line="360" w:lineRule="auto"/>
        <w:ind w:firstLine="567"/>
        <w:jc w:val="both"/>
        <w:rPr>
          <w:rFonts w:ascii="Calibri" w:hAnsi="Calibri" w:cs="Calibri"/>
          <w:sz w:val="22"/>
          <w:szCs w:val="22"/>
        </w:rPr>
      </w:pPr>
    </w:p>
    <w:p w14:paraId="22851F78" w14:textId="77777777" w:rsidR="00AF19C6" w:rsidRPr="0050186D" w:rsidRDefault="00AF19C6" w:rsidP="00015E20">
      <w:pPr>
        <w:pStyle w:val="Nagwek1"/>
        <w:rPr>
          <w:rStyle w:val="Tytuksiki"/>
          <w:rFonts w:ascii="Calibri" w:hAnsi="Calibri" w:cs="Calibri"/>
          <w:b w:val="0"/>
          <w:bCs w:val="0"/>
          <w:sz w:val="22"/>
          <w:szCs w:val="22"/>
        </w:rPr>
      </w:pPr>
      <w:bookmarkStart w:id="176" w:name="_Toc516832000"/>
      <w:bookmarkStart w:id="177" w:name="_Toc524278936"/>
      <w:bookmarkStart w:id="178" w:name="_Toc530850690"/>
      <w:bookmarkStart w:id="179" w:name="_Toc530850857"/>
      <w:bookmarkStart w:id="180" w:name="_Toc23870682"/>
      <w:bookmarkStart w:id="181" w:name="_Toc34585451"/>
      <w:bookmarkStart w:id="182" w:name="_Toc36913040"/>
      <w:bookmarkStart w:id="183" w:name="_Toc72090660"/>
      <w:bookmarkStart w:id="184" w:name="_Toc73307330"/>
      <w:bookmarkStart w:id="185" w:name="_Toc73307500"/>
      <w:r w:rsidRPr="0050186D">
        <w:rPr>
          <w:rStyle w:val="Tytuksiki"/>
          <w:rFonts w:ascii="Calibri" w:hAnsi="Calibri" w:cs="Calibri"/>
          <w:b w:val="0"/>
          <w:bCs w:val="0"/>
          <w:sz w:val="22"/>
          <w:szCs w:val="22"/>
        </w:rPr>
        <w:t>Tab. 5.4. Kryteria obowiązujące w rocznych ocenach jakości powietrza dla benzenu - ochrona zdrowia. Źródło: „</w:t>
      </w:r>
      <w:bookmarkEnd w:id="176"/>
      <w:bookmarkEnd w:id="177"/>
      <w:bookmarkEnd w:id="178"/>
      <w:bookmarkEnd w:id="179"/>
      <w:bookmarkEnd w:id="180"/>
      <w:bookmarkEnd w:id="181"/>
      <w:bookmarkEnd w:id="182"/>
      <w:r w:rsidR="00015E20" w:rsidRPr="00015E20">
        <w:rPr>
          <w:rStyle w:val="Tytuksiki"/>
          <w:rFonts w:ascii="Calibri" w:hAnsi="Calibri" w:cs="Calibri"/>
          <w:b w:val="0"/>
          <w:bCs w:val="0"/>
          <w:sz w:val="22"/>
          <w:szCs w:val="22"/>
        </w:rPr>
        <w:t xml:space="preserve">STAN ŚRODOWISKA W WOJEWÓDZTWIE </w:t>
      </w:r>
      <w:r w:rsidR="00797F6E">
        <w:rPr>
          <w:rStyle w:val="Tytuksiki"/>
          <w:rFonts w:ascii="Calibri" w:hAnsi="Calibri" w:cs="Calibri"/>
          <w:b w:val="0"/>
          <w:bCs w:val="0"/>
          <w:sz w:val="22"/>
          <w:szCs w:val="22"/>
        </w:rPr>
        <w:t>KUJAWSKO POMORSKIM</w:t>
      </w:r>
      <w:r w:rsidR="00015E20" w:rsidRPr="00015E20">
        <w:rPr>
          <w:rStyle w:val="Tytuksiki"/>
          <w:rFonts w:ascii="Calibri" w:hAnsi="Calibri" w:cs="Calibri"/>
          <w:b w:val="0"/>
          <w:bCs w:val="0"/>
          <w:sz w:val="22"/>
          <w:szCs w:val="22"/>
        </w:rPr>
        <w:t xml:space="preserve"> RAPORT 2020</w:t>
      </w:r>
      <w:bookmarkEnd w:id="183"/>
      <w:bookmarkEnd w:id="184"/>
      <w:bookmarkEnd w:id="185"/>
    </w:p>
    <w:tbl>
      <w:tblPr>
        <w:tblW w:w="9134" w:type="dxa"/>
        <w:tblInd w:w="2" w:type="dxa"/>
        <w:tblLayout w:type="fixed"/>
        <w:tblCellMar>
          <w:left w:w="10" w:type="dxa"/>
          <w:right w:w="10" w:type="dxa"/>
        </w:tblCellMar>
        <w:tblLook w:val="00A0" w:firstRow="1" w:lastRow="0" w:firstColumn="1" w:lastColumn="0" w:noHBand="0" w:noVBand="0"/>
      </w:tblPr>
      <w:tblGrid>
        <w:gridCol w:w="2137"/>
        <w:gridCol w:w="2994"/>
        <w:gridCol w:w="4003"/>
      </w:tblGrid>
      <w:tr w:rsidR="00AF19C6" w:rsidRPr="0050186D" w14:paraId="63C502B5" w14:textId="77777777">
        <w:trPr>
          <w:trHeight w:hRule="exact" w:val="1121"/>
        </w:trPr>
        <w:tc>
          <w:tcPr>
            <w:tcW w:w="2137" w:type="dxa"/>
            <w:tcBorders>
              <w:top w:val="single" w:sz="4" w:space="0" w:color="auto"/>
              <w:left w:val="single" w:sz="4" w:space="0" w:color="auto"/>
            </w:tcBorders>
            <w:shd w:val="clear" w:color="auto" w:fill="FFFFFF"/>
            <w:vAlign w:val="center"/>
          </w:tcPr>
          <w:p w14:paraId="6814F0DE" w14:textId="77777777" w:rsidR="00AF19C6" w:rsidRPr="0050186D" w:rsidRDefault="00AF19C6" w:rsidP="0050186D">
            <w:pPr>
              <w:suppressAutoHyphens w:val="0"/>
              <w:autoSpaceDE w:val="0"/>
              <w:autoSpaceDN w:val="0"/>
              <w:adjustRightInd w:val="0"/>
              <w:jc w:val="center"/>
              <w:rPr>
                <w:rFonts w:ascii="Calibri" w:hAnsi="Calibri" w:cs="Calibri"/>
                <w:b/>
                <w:bCs/>
                <w:i/>
                <w:iCs/>
              </w:rPr>
            </w:pPr>
            <w:r w:rsidRPr="0050186D">
              <w:rPr>
                <w:rFonts w:ascii="Calibri" w:hAnsi="Calibri" w:cs="Calibri"/>
                <w:b/>
                <w:bCs/>
                <w:i/>
                <w:iCs/>
                <w:sz w:val="22"/>
                <w:szCs w:val="22"/>
              </w:rPr>
              <w:t>Okres uśredniania stężeń</w:t>
            </w:r>
          </w:p>
        </w:tc>
        <w:tc>
          <w:tcPr>
            <w:tcW w:w="2994" w:type="dxa"/>
            <w:tcBorders>
              <w:top w:val="single" w:sz="4" w:space="0" w:color="auto"/>
              <w:left w:val="single" w:sz="4" w:space="0" w:color="auto"/>
            </w:tcBorders>
            <w:shd w:val="clear" w:color="auto" w:fill="FFFFFF"/>
            <w:vAlign w:val="center"/>
          </w:tcPr>
          <w:p w14:paraId="06697049" w14:textId="77777777" w:rsidR="00AF19C6" w:rsidRPr="0050186D" w:rsidRDefault="00AF19C6" w:rsidP="00173E2B">
            <w:pPr>
              <w:suppressAutoHyphens w:val="0"/>
              <w:autoSpaceDE w:val="0"/>
              <w:autoSpaceDN w:val="0"/>
              <w:adjustRightInd w:val="0"/>
              <w:jc w:val="center"/>
              <w:rPr>
                <w:rFonts w:ascii="Calibri" w:hAnsi="Calibri" w:cs="Calibri"/>
                <w:b/>
                <w:bCs/>
                <w:i/>
                <w:iCs/>
              </w:rPr>
            </w:pPr>
            <w:r w:rsidRPr="0050186D">
              <w:rPr>
                <w:rFonts w:ascii="Calibri" w:hAnsi="Calibri" w:cs="Calibri"/>
                <w:b/>
                <w:bCs/>
                <w:i/>
                <w:iCs/>
                <w:sz w:val="22"/>
                <w:szCs w:val="22"/>
              </w:rPr>
              <w:t xml:space="preserve">Dopuszczalny poziom benzenu w powietrzu </w:t>
            </w:r>
            <w:proofErr w:type="spellStart"/>
            <w:r w:rsidR="005E4A92" w:rsidRPr="00173E2B">
              <w:rPr>
                <w:rFonts w:ascii="Calibri" w:hAnsi="Calibri" w:cs="Calibri"/>
                <w:b/>
                <w:bCs/>
                <w:sz w:val="22"/>
                <w:szCs w:val="22"/>
              </w:rPr>
              <w:t>μg</w:t>
            </w:r>
            <w:proofErr w:type="spellEnd"/>
            <w:r w:rsidR="005E4A92" w:rsidRPr="00173E2B">
              <w:rPr>
                <w:rFonts w:ascii="Calibri" w:hAnsi="Calibri" w:cs="Calibri"/>
                <w:b/>
                <w:bCs/>
                <w:sz w:val="22"/>
                <w:szCs w:val="22"/>
              </w:rPr>
              <w:t>/m</w:t>
            </w:r>
            <w:r w:rsidR="005E4A92" w:rsidRPr="005E4A92">
              <w:rPr>
                <w:rFonts w:ascii="Calibri" w:hAnsi="Calibri" w:cs="Calibri"/>
                <w:b/>
                <w:bCs/>
                <w:sz w:val="22"/>
                <w:szCs w:val="22"/>
                <w:vertAlign w:val="superscript"/>
              </w:rPr>
              <w:t>3</w:t>
            </w:r>
          </w:p>
        </w:tc>
        <w:tc>
          <w:tcPr>
            <w:tcW w:w="4003" w:type="dxa"/>
            <w:tcBorders>
              <w:top w:val="single" w:sz="4" w:space="0" w:color="auto"/>
              <w:left w:val="single" w:sz="4" w:space="0" w:color="auto"/>
              <w:right w:val="single" w:sz="4" w:space="0" w:color="auto"/>
            </w:tcBorders>
            <w:shd w:val="clear" w:color="auto" w:fill="FFFFFF"/>
            <w:vAlign w:val="center"/>
          </w:tcPr>
          <w:p w14:paraId="160548C2" w14:textId="77777777" w:rsidR="00AF19C6" w:rsidRPr="0050186D" w:rsidRDefault="00AF19C6" w:rsidP="0050186D">
            <w:pPr>
              <w:suppressAutoHyphens w:val="0"/>
              <w:autoSpaceDE w:val="0"/>
              <w:autoSpaceDN w:val="0"/>
              <w:adjustRightInd w:val="0"/>
              <w:jc w:val="center"/>
              <w:rPr>
                <w:rFonts w:ascii="Calibri" w:hAnsi="Calibri" w:cs="Calibri"/>
                <w:b/>
                <w:bCs/>
                <w:i/>
                <w:iCs/>
              </w:rPr>
            </w:pPr>
            <w:r w:rsidRPr="0050186D">
              <w:rPr>
                <w:rFonts w:ascii="Calibri" w:hAnsi="Calibri" w:cs="Calibri"/>
                <w:b/>
                <w:bCs/>
                <w:i/>
                <w:iCs/>
                <w:sz w:val="22"/>
                <w:szCs w:val="22"/>
              </w:rPr>
              <w:t>Dopuszczana częstość przekroczenia dopuszczalnego poziomu</w:t>
            </w:r>
            <w:r w:rsidR="000779AC">
              <w:rPr>
                <w:rFonts w:ascii="Calibri" w:hAnsi="Calibri" w:cs="Calibri"/>
                <w:b/>
                <w:bCs/>
                <w:i/>
                <w:iCs/>
                <w:sz w:val="22"/>
                <w:szCs w:val="22"/>
              </w:rPr>
              <w:t xml:space="preserve"> </w:t>
            </w:r>
            <w:r w:rsidRPr="0050186D">
              <w:rPr>
                <w:rFonts w:ascii="Calibri" w:hAnsi="Calibri" w:cs="Calibri"/>
                <w:b/>
                <w:bCs/>
                <w:i/>
                <w:iCs/>
                <w:sz w:val="22"/>
                <w:szCs w:val="22"/>
              </w:rPr>
              <w:t>w roku kalendarzowym</w:t>
            </w:r>
          </w:p>
        </w:tc>
      </w:tr>
      <w:tr w:rsidR="00AF19C6" w:rsidRPr="0050186D" w14:paraId="1460C81E" w14:textId="77777777">
        <w:trPr>
          <w:trHeight w:hRule="exact" w:val="490"/>
        </w:trPr>
        <w:tc>
          <w:tcPr>
            <w:tcW w:w="2137" w:type="dxa"/>
            <w:tcBorders>
              <w:top w:val="single" w:sz="4" w:space="0" w:color="auto"/>
              <w:left w:val="single" w:sz="4" w:space="0" w:color="auto"/>
              <w:bottom w:val="single" w:sz="4" w:space="0" w:color="auto"/>
            </w:tcBorders>
            <w:shd w:val="clear" w:color="auto" w:fill="FFFFFF"/>
            <w:vAlign w:val="center"/>
          </w:tcPr>
          <w:p w14:paraId="1805B77E" w14:textId="77777777" w:rsidR="00AF19C6" w:rsidRPr="0050186D" w:rsidRDefault="00AF19C6" w:rsidP="003D52B7">
            <w:pPr>
              <w:jc w:val="center"/>
              <w:rPr>
                <w:rFonts w:ascii="Calibri" w:hAnsi="Calibri" w:cs="Calibri"/>
              </w:rPr>
            </w:pPr>
            <w:r>
              <w:rPr>
                <w:rStyle w:val="Bodytext810"/>
                <w:rFonts w:ascii="Calibri" w:hAnsi="Calibri" w:cs="Calibri"/>
                <w:sz w:val="22"/>
                <w:szCs w:val="22"/>
              </w:rPr>
              <w:t>R</w:t>
            </w:r>
            <w:r w:rsidRPr="0050186D">
              <w:rPr>
                <w:rStyle w:val="Bodytext810"/>
                <w:rFonts w:ascii="Calibri" w:hAnsi="Calibri" w:cs="Calibri"/>
                <w:sz w:val="22"/>
                <w:szCs w:val="22"/>
              </w:rPr>
              <w:t>ok kalendarzowy</w:t>
            </w:r>
          </w:p>
        </w:tc>
        <w:tc>
          <w:tcPr>
            <w:tcW w:w="2994" w:type="dxa"/>
            <w:tcBorders>
              <w:top w:val="single" w:sz="4" w:space="0" w:color="auto"/>
              <w:left w:val="single" w:sz="4" w:space="0" w:color="auto"/>
              <w:bottom w:val="single" w:sz="4" w:space="0" w:color="auto"/>
            </w:tcBorders>
            <w:shd w:val="clear" w:color="auto" w:fill="FFFFFF"/>
            <w:vAlign w:val="center"/>
          </w:tcPr>
          <w:p w14:paraId="2E5D192B" w14:textId="77777777" w:rsidR="00AF19C6" w:rsidRPr="0050186D" w:rsidRDefault="00AF19C6" w:rsidP="003D52B7">
            <w:pPr>
              <w:jc w:val="center"/>
              <w:rPr>
                <w:rFonts w:ascii="Calibri" w:hAnsi="Calibri" w:cs="Calibri"/>
              </w:rPr>
            </w:pPr>
            <w:r w:rsidRPr="0050186D">
              <w:rPr>
                <w:rStyle w:val="Bodytext810"/>
                <w:rFonts w:ascii="Calibri" w:hAnsi="Calibri" w:cs="Calibri"/>
                <w:sz w:val="22"/>
                <w:szCs w:val="22"/>
              </w:rPr>
              <w:t>5</w:t>
            </w:r>
          </w:p>
        </w:tc>
        <w:tc>
          <w:tcPr>
            <w:tcW w:w="4003" w:type="dxa"/>
            <w:tcBorders>
              <w:top w:val="single" w:sz="4" w:space="0" w:color="auto"/>
              <w:left w:val="single" w:sz="4" w:space="0" w:color="auto"/>
              <w:bottom w:val="single" w:sz="4" w:space="0" w:color="auto"/>
              <w:right w:val="single" w:sz="4" w:space="0" w:color="auto"/>
            </w:tcBorders>
            <w:shd w:val="clear" w:color="auto" w:fill="FFFFFF"/>
            <w:vAlign w:val="center"/>
          </w:tcPr>
          <w:p w14:paraId="449B4988" w14:textId="77777777" w:rsidR="00AF19C6" w:rsidRPr="0050186D" w:rsidRDefault="00AF19C6" w:rsidP="003D52B7">
            <w:pPr>
              <w:jc w:val="center"/>
              <w:rPr>
                <w:rFonts w:ascii="Calibri" w:hAnsi="Calibri" w:cs="Calibri"/>
              </w:rPr>
            </w:pPr>
            <w:r w:rsidRPr="0050186D">
              <w:rPr>
                <w:rStyle w:val="Bodytext810"/>
                <w:rFonts w:ascii="Calibri" w:hAnsi="Calibri" w:cs="Calibri"/>
                <w:sz w:val="22"/>
                <w:szCs w:val="22"/>
              </w:rPr>
              <w:t>nie dotyczy</w:t>
            </w:r>
          </w:p>
        </w:tc>
      </w:tr>
    </w:tbl>
    <w:p w14:paraId="5FE9D4FA" w14:textId="77777777" w:rsidR="00AF19C6" w:rsidRDefault="00AF19C6" w:rsidP="00DC024E">
      <w:pPr>
        <w:suppressAutoHyphens w:val="0"/>
        <w:autoSpaceDE w:val="0"/>
        <w:autoSpaceDN w:val="0"/>
        <w:adjustRightInd w:val="0"/>
        <w:spacing w:line="360" w:lineRule="auto"/>
        <w:ind w:firstLine="567"/>
        <w:jc w:val="both"/>
        <w:rPr>
          <w:rFonts w:ascii="Calibri" w:hAnsi="Calibri" w:cs="Calibri"/>
          <w:sz w:val="22"/>
          <w:szCs w:val="22"/>
        </w:rPr>
      </w:pPr>
    </w:p>
    <w:p w14:paraId="289C6FDC" w14:textId="77777777" w:rsidR="007F3814" w:rsidRDefault="007F3814" w:rsidP="00342DD5">
      <w:pPr>
        <w:pStyle w:val="Nagwek1"/>
        <w:rPr>
          <w:rStyle w:val="Tytuksiki"/>
          <w:rFonts w:ascii="Calibri" w:hAnsi="Calibri" w:cs="Calibri"/>
          <w:b w:val="0"/>
          <w:bCs w:val="0"/>
          <w:sz w:val="22"/>
          <w:szCs w:val="22"/>
        </w:rPr>
      </w:pPr>
      <w:bookmarkStart w:id="186" w:name="_Toc516832001"/>
      <w:bookmarkStart w:id="187" w:name="_Toc524278937"/>
      <w:bookmarkStart w:id="188" w:name="_Toc530850691"/>
      <w:bookmarkStart w:id="189" w:name="_Toc530850858"/>
      <w:bookmarkStart w:id="190" w:name="_Toc23870683"/>
    </w:p>
    <w:p w14:paraId="147C1A20" w14:textId="77777777" w:rsidR="00E63209" w:rsidRDefault="00E63209" w:rsidP="00E63209"/>
    <w:p w14:paraId="7802F0DF" w14:textId="77777777" w:rsidR="00E63209" w:rsidRDefault="00E63209" w:rsidP="00E63209"/>
    <w:p w14:paraId="23DFA482" w14:textId="77777777" w:rsidR="00AF19C6" w:rsidRPr="0050186D" w:rsidRDefault="00AF19C6" w:rsidP="00015E20">
      <w:pPr>
        <w:pStyle w:val="Nagwek1"/>
        <w:rPr>
          <w:rStyle w:val="Tytuksiki"/>
          <w:rFonts w:ascii="Calibri" w:hAnsi="Calibri" w:cs="Calibri"/>
          <w:b w:val="0"/>
          <w:bCs w:val="0"/>
          <w:sz w:val="22"/>
          <w:szCs w:val="22"/>
        </w:rPr>
      </w:pPr>
      <w:bookmarkStart w:id="191" w:name="_Toc34585452"/>
      <w:bookmarkStart w:id="192" w:name="_Toc36913041"/>
      <w:bookmarkStart w:id="193" w:name="_Toc72090661"/>
      <w:bookmarkStart w:id="194" w:name="_Toc73307331"/>
      <w:bookmarkStart w:id="195" w:name="_Toc73307501"/>
      <w:r w:rsidRPr="0050186D">
        <w:rPr>
          <w:rStyle w:val="Tytuksiki"/>
          <w:rFonts w:ascii="Calibri" w:hAnsi="Calibri" w:cs="Calibri"/>
          <w:b w:val="0"/>
          <w:bCs w:val="0"/>
          <w:sz w:val="22"/>
          <w:szCs w:val="22"/>
        </w:rPr>
        <w:t>Tab. 5.5. Kryteria obowiązujące w rocznych ocenach jakości powietrza dla pyłu PM10 - ochrona zdrowia. Źródło: „</w:t>
      </w:r>
      <w:r w:rsidR="00015E20" w:rsidRPr="00015E20">
        <w:rPr>
          <w:rStyle w:val="Tytuksiki"/>
          <w:rFonts w:ascii="Calibri" w:hAnsi="Calibri" w:cs="Calibri"/>
          <w:b w:val="0"/>
          <w:bCs w:val="0"/>
          <w:sz w:val="22"/>
          <w:szCs w:val="22"/>
        </w:rPr>
        <w:t xml:space="preserve">STAN ŚRODOWISKA W WOJEWÓDZTWIE </w:t>
      </w:r>
      <w:r w:rsidR="00797F6E">
        <w:rPr>
          <w:rStyle w:val="Tytuksiki"/>
          <w:rFonts w:ascii="Calibri" w:hAnsi="Calibri" w:cs="Calibri"/>
          <w:b w:val="0"/>
          <w:bCs w:val="0"/>
          <w:sz w:val="22"/>
          <w:szCs w:val="22"/>
        </w:rPr>
        <w:t>KUJAWSKO POMORSKIM</w:t>
      </w:r>
      <w:r w:rsidR="00015E20" w:rsidRPr="00015E20">
        <w:rPr>
          <w:rStyle w:val="Tytuksiki"/>
          <w:rFonts w:ascii="Calibri" w:hAnsi="Calibri" w:cs="Calibri"/>
          <w:b w:val="0"/>
          <w:bCs w:val="0"/>
          <w:sz w:val="22"/>
          <w:szCs w:val="22"/>
        </w:rPr>
        <w:t xml:space="preserve"> RAPORT 2020</w:t>
      </w:r>
      <w:r w:rsidRPr="0050186D">
        <w:rPr>
          <w:rStyle w:val="Tytuksiki"/>
          <w:rFonts w:ascii="Calibri" w:hAnsi="Calibri" w:cs="Calibri"/>
          <w:b w:val="0"/>
          <w:bCs w:val="0"/>
          <w:sz w:val="22"/>
          <w:szCs w:val="22"/>
        </w:rPr>
        <w:t>”.</w:t>
      </w:r>
      <w:bookmarkEnd w:id="186"/>
      <w:bookmarkEnd w:id="187"/>
      <w:bookmarkEnd w:id="188"/>
      <w:bookmarkEnd w:id="189"/>
      <w:bookmarkEnd w:id="190"/>
      <w:bookmarkEnd w:id="191"/>
      <w:bookmarkEnd w:id="192"/>
      <w:bookmarkEnd w:id="193"/>
      <w:bookmarkEnd w:id="194"/>
      <w:bookmarkEnd w:id="195"/>
    </w:p>
    <w:tbl>
      <w:tblPr>
        <w:tblW w:w="9110" w:type="dxa"/>
        <w:tblInd w:w="2" w:type="dxa"/>
        <w:tblLayout w:type="fixed"/>
        <w:tblCellMar>
          <w:left w:w="10" w:type="dxa"/>
          <w:right w:w="10" w:type="dxa"/>
        </w:tblCellMar>
        <w:tblLook w:val="00A0" w:firstRow="1" w:lastRow="0" w:firstColumn="1" w:lastColumn="0" w:noHBand="0" w:noVBand="0"/>
      </w:tblPr>
      <w:tblGrid>
        <w:gridCol w:w="2420"/>
        <w:gridCol w:w="2711"/>
        <w:gridCol w:w="3979"/>
      </w:tblGrid>
      <w:tr w:rsidR="00AF19C6" w:rsidRPr="0050186D" w14:paraId="44E9C98F" w14:textId="77777777">
        <w:trPr>
          <w:trHeight w:hRule="exact" w:val="992"/>
        </w:trPr>
        <w:tc>
          <w:tcPr>
            <w:tcW w:w="2420" w:type="dxa"/>
            <w:tcBorders>
              <w:top w:val="single" w:sz="4" w:space="0" w:color="auto"/>
              <w:left w:val="single" w:sz="4" w:space="0" w:color="auto"/>
            </w:tcBorders>
            <w:shd w:val="clear" w:color="auto" w:fill="FFFFFF"/>
            <w:vAlign w:val="center"/>
          </w:tcPr>
          <w:p w14:paraId="55B6CEB1" w14:textId="77777777"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Okres uśredniania stężeń</w:t>
            </w:r>
          </w:p>
        </w:tc>
        <w:tc>
          <w:tcPr>
            <w:tcW w:w="2711" w:type="dxa"/>
            <w:tcBorders>
              <w:top w:val="single" w:sz="4" w:space="0" w:color="auto"/>
              <w:left w:val="single" w:sz="4" w:space="0" w:color="auto"/>
            </w:tcBorders>
            <w:shd w:val="clear" w:color="auto" w:fill="FFFFFF"/>
            <w:vAlign w:val="center"/>
          </w:tcPr>
          <w:p w14:paraId="6124305E" w14:textId="77777777" w:rsidR="00AF19C6" w:rsidRPr="0050186D" w:rsidRDefault="00AF19C6" w:rsidP="0050186D">
            <w:pPr>
              <w:suppressAutoHyphens w:val="0"/>
              <w:autoSpaceDE w:val="0"/>
              <w:autoSpaceDN w:val="0"/>
              <w:adjustRightInd w:val="0"/>
              <w:jc w:val="center"/>
              <w:rPr>
                <w:rFonts w:ascii="Calibri" w:hAnsi="Calibri" w:cs="Calibri"/>
                <w:b/>
                <w:bCs/>
              </w:rPr>
            </w:pPr>
            <w:r>
              <w:rPr>
                <w:rFonts w:ascii="Calibri" w:hAnsi="Calibri" w:cs="Calibri"/>
                <w:b/>
                <w:bCs/>
                <w:sz w:val="22"/>
                <w:szCs w:val="22"/>
              </w:rPr>
              <w:t>Dopuszczalny poziom PM10 w </w:t>
            </w:r>
            <w:r w:rsidRPr="0050186D">
              <w:rPr>
                <w:rFonts w:ascii="Calibri" w:hAnsi="Calibri" w:cs="Calibri"/>
                <w:b/>
                <w:bCs/>
                <w:sz w:val="22"/>
                <w:szCs w:val="22"/>
              </w:rPr>
              <w:t xml:space="preserve">powietrzu </w:t>
            </w:r>
            <w:proofErr w:type="spellStart"/>
            <w:r w:rsidR="00173E2B" w:rsidRPr="00173E2B">
              <w:rPr>
                <w:rFonts w:ascii="Calibri" w:hAnsi="Calibri" w:cs="Calibri"/>
                <w:b/>
                <w:bCs/>
                <w:sz w:val="22"/>
                <w:szCs w:val="22"/>
              </w:rPr>
              <w:t>μg</w:t>
            </w:r>
            <w:proofErr w:type="spellEnd"/>
            <w:r w:rsidR="00173E2B" w:rsidRPr="00173E2B">
              <w:rPr>
                <w:rFonts w:ascii="Calibri" w:hAnsi="Calibri" w:cs="Calibri"/>
                <w:b/>
                <w:bCs/>
                <w:sz w:val="22"/>
                <w:szCs w:val="22"/>
              </w:rPr>
              <w:t>/m</w:t>
            </w:r>
            <w:r w:rsidR="00173E2B" w:rsidRPr="005E4A92">
              <w:rPr>
                <w:rFonts w:ascii="Calibri" w:hAnsi="Calibri" w:cs="Calibri"/>
                <w:b/>
                <w:bCs/>
                <w:sz w:val="22"/>
                <w:szCs w:val="22"/>
                <w:vertAlign w:val="superscript"/>
              </w:rPr>
              <w:t>3</w:t>
            </w:r>
          </w:p>
        </w:tc>
        <w:tc>
          <w:tcPr>
            <w:tcW w:w="3979" w:type="dxa"/>
            <w:tcBorders>
              <w:top w:val="single" w:sz="4" w:space="0" w:color="auto"/>
              <w:left w:val="single" w:sz="4" w:space="0" w:color="auto"/>
              <w:right w:val="single" w:sz="4" w:space="0" w:color="auto"/>
            </w:tcBorders>
            <w:shd w:val="clear" w:color="auto" w:fill="FFFFFF"/>
            <w:vAlign w:val="center"/>
          </w:tcPr>
          <w:p w14:paraId="44607EB5" w14:textId="77777777"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Dopuszczana częstość przekroczenia dopuszczalnego poziomu w roku kalendarzowym</w:t>
            </w:r>
          </w:p>
        </w:tc>
      </w:tr>
      <w:tr w:rsidR="00AF19C6" w:rsidRPr="0050186D" w14:paraId="5FCFC5DE" w14:textId="77777777">
        <w:trPr>
          <w:trHeight w:hRule="exact" w:val="379"/>
        </w:trPr>
        <w:tc>
          <w:tcPr>
            <w:tcW w:w="2420" w:type="dxa"/>
            <w:tcBorders>
              <w:top w:val="single" w:sz="4" w:space="0" w:color="auto"/>
              <w:left w:val="single" w:sz="4" w:space="0" w:color="auto"/>
            </w:tcBorders>
            <w:shd w:val="clear" w:color="auto" w:fill="FFFFFF"/>
            <w:vAlign w:val="center"/>
          </w:tcPr>
          <w:p w14:paraId="57E64AB0" w14:textId="77777777" w:rsidR="00AF19C6" w:rsidRPr="0050186D" w:rsidRDefault="00AF19C6" w:rsidP="00AB070B">
            <w:pPr>
              <w:jc w:val="center"/>
              <w:rPr>
                <w:rFonts w:ascii="Calibri" w:hAnsi="Calibri" w:cs="Calibri"/>
              </w:rPr>
            </w:pPr>
            <w:r>
              <w:rPr>
                <w:rStyle w:val="Bodytext810"/>
                <w:rFonts w:ascii="Calibri" w:hAnsi="Calibri" w:cs="Calibri"/>
                <w:sz w:val="22"/>
                <w:szCs w:val="22"/>
              </w:rPr>
              <w:t>R</w:t>
            </w:r>
            <w:r w:rsidRPr="0050186D">
              <w:rPr>
                <w:rStyle w:val="Bodytext810"/>
                <w:rFonts w:ascii="Calibri" w:hAnsi="Calibri" w:cs="Calibri"/>
                <w:sz w:val="22"/>
                <w:szCs w:val="22"/>
              </w:rPr>
              <w:t>ok kalendarzowy</w:t>
            </w:r>
          </w:p>
        </w:tc>
        <w:tc>
          <w:tcPr>
            <w:tcW w:w="2711" w:type="dxa"/>
            <w:tcBorders>
              <w:top w:val="single" w:sz="4" w:space="0" w:color="auto"/>
              <w:left w:val="single" w:sz="4" w:space="0" w:color="auto"/>
            </w:tcBorders>
            <w:shd w:val="clear" w:color="auto" w:fill="FFFFFF"/>
            <w:vAlign w:val="center"/>
          </w:tcPr>
          <w:p w14:paraId="38CC36AD" w14:textId="77777777" w:rsidR="00AF19C6" w:rsidRPr="0050186D" w:rsidRDefault="00AF19C6" w:rsidP="00AB070B">
            <w:pPr>
              <w:jc w:val="center"/>
              <w:rPr>
                <w:rFonts w:ascii="Calibri" w:hAnsi="Calibri" w:cs="Calibri"/>
              </w:rPr>
            </w:pPr>
            <w:r w:rsidRPr="0050186D">
              <w:rPr>
                <w:rStyle w:val="Bodytext810"/>
                <w:rFonts w:ascii="Calibri" w:hAnsi="Calibri" w:cs="Calibri"/>
                <w:sz w:val="22"/>
                <w:szCs w:val="22"/>
              </w:rPr>
              <w:t>40</w:t>
            </w:r>
          </w:p>
        </w:tc>
        <w:tc>
          <w:tcPr>
            <w:tcW w:w="3979" w:type="dxa"/>
            <w:tcBorders>
              <w:top w:val="single" w:sz="4" w:space="0" w:color="auto"/>
              <w:left w:val="single" w:sz="4" w:space="0" w:color="auto"/>
              <w:right w:val="single" w:sz="4" w:space="0" w:color="auto"/>
            </w:tcBorders>
            <w:shd w:val="clear" w:color="auto" w:fill="FFFFFF"/>
            <w:vAlign w:val="center"/>
          </w:tcPr>
          <w:p w14:paraId="0D5A648A" w14:textId="77777777" w:rsidR="00AF19C6" w:rsidRPr="0050186D" w:rsidRDefault="00AF19C6" w:rsidP="00AB070B">
            <w:pPr>
              <w:jc w:val="center"/>
              <w:rPr>
                <w:rFonts w:ascii="Calibri" w:hAnsi="Calibri" w:cs="Calibri"/>
              </w:rPr>
            </w:pPr>
            <w:r w:rsidRPr="0050186D">
              <w:rPr>
                <w:rStyle w:val="Bodytext810"/>
                <w:rFonts w:ascii="Calibri" w:hAnsi="Calibri" w:cs="Calibri"/>
                <w:sz w:val="22"/>
                <w:szCs w:val="22"/>
              </w:rPr>
              <w:t>nie dotyczy</w:t>
            </w:r>
          </w:p>
        </w:tc>
      </w:tr>
      <w:tr w:rsidR="00AF19C6" w:rsidRPr="0050186D" w14:paraId="2ACFE635" w14:textId="77777777">
        <w:trPr>
          <w:trHeight w:hRule="exact" w:val="394"/>
        </w:trPr>
        <w:tc>
          <w:tcPr>
            <w:tcW w:w="2420" w:type="dxa"/>
            <w:tcBorders>
              <w:top w:val="single" w:sz="4" w:space="0" w:color="auto"/>
              <w:left w:val="single" w:sz="4" w:space="0" w:color="auto"/>
              <w:bottom w:val="single" w:sz="4" w:space="0" w:color="auto"/>
            </w:tcBorders>
            <w:shd w:val="clear" w:color="auto" w:fill="FFFFFF"/>
            <w:vAlign w:val="center"/>
          </w:tcPr>
          <w:p w14:paraId="40E6B748" w14:textId="77777777" w:rsidR="00AF19C6" w:rsidRPr="0050186D" w:rsidRDefault="00AF19C6" w:rsidP="00AB070B">
            <w:pPr>
              <w:jc w:val="center"/>
              <w:rPr>
                <w:rFonts w:ascii="Calibri" w:hAnsi="Calibri" w:cs="Calibri"/>
              </w:rPr>
            </w:pPr>
            <w:r w:rsidRPr="0050186D">
              <w:rPr>
                <w:rStyle w:val="Bodytext810"/>
                <w:rFonts w:ascii="Calibri" w:hAnsi="Calibri" w:cs="Calibri"/>
                <w:sz w:val="22"/>
                <w:szCs w:val="22"/>
              </w:rPr>
              <w:t>24 godziny</w:t>
            </w:r>
          </w:p>
        </w:tc>
        <w:tc>
          <w:tcPr>
            <w:tcW w:w="2711" w:type="dxa"/>
            <w:tcBorders>
              <w:top w:val="single" w:sz="4" w:space="0" w:color="auto"/>
              <w:left w:val="single" w:sz="4" w:space="0" w:color="auto"/>
              <w:bottom w:val="single" w:sz="4" w:space="0" w:color="auto"/>
            </w:tcBorders>
            <w:shd w:val="clear" w:color="auto" w:fill="FFFFFF"/>
            <w:vAlign w:val="center"/>
          </w:tcPr>
          <w:p w14:paraId="6E1212A1" w14:textId="77777777" w:rsidR="00AF19C6" w:rsidRPr="0050186D" w:rsidRDefault="00AF19C6" w:rsidP="00AB070B">
            <w:pPr>
              <w:jc w:val="center"/>
              <w:rPr>
                <w:rFonts w:ascii="Calibri" w:hAnsi="Calibri" w:cs="Calibri"/>
              </w:rPr>
            </w:pPr>
            <w:r w:rsidRPr="0050186D">
              <w:rPr>
                <w:rStyle w:val="Bodytext810"/>
                <w:rFonts w:ascii="Calibri" w:hAnsi="Calibri" w:cs="Calibri"/>
                <w:sz w:val="22"/>
                <w:szCs w:val="22"/>
              </w:rPr>
              <w:t>50</w:t>
            </w:r>
          </w:p>
        </w:tc>
        <w:tc>
          <w:tcPr>
            <w:tcW w:w="3979" w:type="dxa"/>
            <w:tcBorders>
              <w:top w:val="single" w:sz="4" w:space="0" w:color="auto"/>
              <w:left w:val="single" w:sz="4" w:space="0" w:color="auto"/>
              <w:bottom w:val="single" w:sz="4" w:space="0" w:color="auto"/>
              <w:right w:val="single" w:sz="4" w:space="0" w:color="auto"/>
            </w:tcBorders>
            <w:shd w:val="clear" w:color="auto" w:fill="FFFFFF"/>
            <w:vAlign w:val="center"/>
          </w:tcPr>
          <w:p w14:paraId="4661A3A6" w14:textId="77777777" w:rsidR="00AF19C6" w:rsidRPr="0050186D" w:rsidRDefault="00AF19C6" w:rsidP="00AB070B">
            <w:pPr>
              <w:jc w:val="center"/>
              <w:rPr>
                <w:rFonts w:ascii="Calibri" w:hAnsi="Calibri" w:cs="Calibri"/>
              </w:rPr>
            </w:pPr>
            <w:r w:rsidRPr="0050186D">
              <w:rPr>
                <w:rStyle w:val="Bodytext810"/>
                <w:rFonts w:ascii="Calibri" w:hAnsi="Calibri" w:cs="Calibri"/>
                <w:sz w:val="22"/>
                <w:szCs w:val="22"/>
              </w:rPr>
              <w:t>35 razy</w:t>
            </w:r>
          </w:p>
        </w:tc>
      </w:tr>
    </w:tbl>
    <w:p w14:paraId="04BF3D00" w14:textId="77777777" w:rsidR="00AF19C6" w:rsidRPr="0050186D" w:rsidRDefault="00AF19C6" w:rsidP="002B6BED">
      <w:pPr>
        <w:pStyle w:val="Nagwek1"/>
        <w:suppressAutoHyphens w:val="0"/>
        <w:autoSpaceDN w:val="0"/>
        <w:adjustRightInd w:val="0"/>
        <w:spacing w:line="360" w:lineRule="auto"/>
        <w:ind w:firstLine="567"/>
        <w:jc w:val="both"/>
        <w:rPr>
          <w:rFonts w:ascii="Calibri" w:hAnsi="Calibri" w:cs="Calibri"/>
          <w:sz w:val="22"/>
          <w:szCs w:val="22"/>
        </w:rPr>
      </w:pPr>
    </w:p>
    <w:p w14:paraId="3793CFE3" w14:textId="77777777" w:rsidR="00AF19C6" w:rsidRPr="0050186D" w:rsidRDefault="00AF19C6" w:rsidP="00015E20">
      <w:pPr>
        <w:pStyle w:val="Nagwek1"/>
        <w:rPr>
          <w:rStyle w:val="Tytuksiki"/>
          <w:rFonts w:ascii="Calibri" w:hAnsi="Calibri" w:cs="Calibri"/>
          <w:b w:val="0"/>
          <w:bCs w:val="0"/>
          <w:sz w:val="22"/>
          <w:szCs w:val="22"/>
        </w:rPr>
      </w:pPr>
      <w:bookmarkStart w:id="196" w:name="_Toc516832002"/>
      <w:bookmarkStart w:id="197" w:name="_Toc524278938"/>
      <w:bookmarkStart w:id="198" w:name="_Toc530850692"/>
      <w:bookmarkStart w:id="199" w:name="_Toc530850859"/>
      <w:bookmarkStart w:id="200" w:name="_Toc23870684"/>
      <w:bookmarkStart w:id="201" w:name="_Toc34585453"/>
      <w:bookmarkStart w:id="202" w:name="_Toc36913042"/>
      <w:bookmarkStart w:id="203" w:name="_Toc72090662"/>
      <w:bookmarkStart w:id="204" w:name="_Toc73307332"/>
      <w:bookmarkStart w:id="205" w:name="_Toc73307502"/>
      <w:r w:rsidRPr="0050186D">
        <w:rPr>
          <w:rStyle w:val="Tytuksiki"/>
          <w:rFonts w:ascii="Calibri" w:hAnsi="Calibri" w:cs="Calibri"/>
          <w:b w:val="0"/>
          <w:bCs w:val="0"/>
          <w:sz w:val="22"/>
          <w:szCs w:val="22"/>
        </w:rPr>
        <w:t xml:space="preserve">Tab. 5.6. Kryteria obowiązujące w rocznych ocenach jakości powietrza dla </w:t>
      </w:r>
      <w:r w:rsidR="00636A90">
        <w:rPr>
          <w:rStyle w:val="Tytuksiki"/>
          <w:rFonts w:ascii="Calibri" w:hAnsi="Calibri" w:cs="Calibri"/>
          <w:b w:val="0"/>
          <w:bCs w:val="0"/>
          <w:sz w:val="22"/>
          <w:szCs w:val="22"/>
        </w:rPr>
        <w:t>Pb</w:t>
      </w:r>
      <w:r w:rsidRPr="0050186D">
        <w:rPr>
          <w:rStyle w:val="Tytuksiki"/>
          <w:rFonts w:ascii="Calibri" w:hAnsi="Calibri" w:cs="Calibri"/>
          <w:b w:val="0"/>
          <w:bCs w:val="0"/>
          <w:sz w:val="22"/>
          <w:szCs w:val="22"/>
        </w:rPr>
        <w:t xml:space="preserve"> - ochrona zdrowia. Źródło: „</w:t>
      </w:r>
      <w:r w:rsidR="00015E20" w:rsidRPr="00015E20">
        <w:rPr>
          <w:rStyle w:val="Tytuksiki"/>
          <w:rFonts w:ascii="Calibri" w:hAnsi="Calibri" w:cs="Calibri"/>
          <w:b w:val="0"/>
          <w:bCs w:val="0"/>
          <w:sz w:val="22"/>
          <w:szCs w:val="22"/>
        </w:rPr>
        <w:t xml:space="preserve">STAN ŚRODOWISKA W WOJEWÓDZTWIE </w:t>
      </w:r>
      <w:r w:rsidR="00797F6E">
        <w:rPr>
          <w:rStyle w:val="Tytuksiki"/>
          <w:rFonts w:ascii="Calibri" w:hAnsi="Calibri" w:cs="Calibri"/>
          <w:b w:val="0"/>
          <w:bCs w:val="0"/>
          <w:sz w:val="22"/>
          <w:szCs w:val="22"/>
        </w:rPr>
        <w:t>KUJAWSKO POMORSKIM</w:t>
      </w:r>
      <w:r w:rsidR="00015E20" w:rsidRPr="00015E20">
        <w:rPr>
          <w:rStyle w:val="Tytuksiki"/>
          <w:rFonts w:ascii="Calibri" w:hAnsi="Calibri" w:cs="Calibri"/>
          <w:b w:val="0"/>
          <w:bCs w:val="0"/>
          <w:sz w:val="22"/>
          <w:szCs w:val="22"/>
        </w:rPr>
        <w:t xml:space="preserve"> RAPORT 2020</w:t>
      </w:r>
      <w:r w:rsidRPr="0050186D">
        <w:rPr>
          <w:rStyle w:val="Tytuksiki"/>
          <w:rFonts w:ascii="Calibri" w:hAnsi="Calibri" w:cs="Calibri"/>
          <w:b w:val="0"/>
          <w:bCs w:val="0"/>
          <w:sz w:val="22"/>
          <w:szCs w:val="22"/>
        </w:rPr>
        <w:t>”.</w:t>
      </w:r>
      <w:bookmarkEnd w:id="196"/>
      <w:bookmarkEnd w:id="197"/>
      <w:bookmarkEnd w:id="198"/>
      <w:bookmarkEnd w:id="199"/>
      <w:bookmarkEnd w:id="200"/>
      <w:bookmarkEnd w:id="201"/>
      <w:bookmarkEnd w:id="202"/>
      <w:bookmarkEnd w:id="203"/>
      <w:bookmarkEnd w:id="204"/>
      <w:bookmarkEnd w:id="205"/>
    </w:p>
    <w:tbl>
      <w:tblPr>
        <w:tblW w:w="9111" w:type="dxa"/>
        <w:tblInd w:w="2" w:type="dxa"/>
        <w:tblLayout w:type="fixed"/>
        <w:tblCellMar>
          <w:left w:w="10" w:type="dxa"/>
          <w:right w:w="10" w:type="dxa"/>
        </w:tblCellMar>
        <w:tblLook w:val="00A0" w:firstRow="1" w:lastRow="0" w:firstColumn="1" w:lastColumn="0" w:noHBand="0" w:noVBand="0"/>
      </w:tblPr>
      <w:tblGrid>
        <w:gridCol w:w="2420"/>
        <w:gridCol w:w="2712"/>
        <w:gridCol w:w="3979"/>
      </w:tblGrid>
      <w:tr w:rsidR="00AF19C6" w:rsidRPr="0050186D" w14:paraId="60730E4E" w14:textId="77777777">
        <w:trPr>
          <w:trHeight w:hRule="exact" w:val="845"/>
        </w:trPr>
        <w:tc>
          <w:tcPr>
            <w:tcW w:w="2420" w:type="dxa"/>
            <w:tcBorders>
              <w:top w:val="single" w:sz="4" w:space="0" w:color="auto"/>
              <w:left w:val="single" w:sz="4" w:space="0" w:color="auto"/>
            </w:tcBorders>
            <w:shd w:val="clear" w:color="auto" w:fill="FFFFFF"/>
            <w:vAlign w:val="center"/>
          </w:tcPr>
          <w:p w14:paraId="3C9B1BB8" w14:textId="77777777"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Okres uśredniania stężeń</w:t>
            </w:r>
          </w:p>
        </w:tc>
        <w:tc>
          <w:tcPr>
            <w:tcW w:w="2712" w:type="dxa"/>
            <w:tcBorders>
              <w:top w:val="single" w:sz="4" w:space="0" w:color="auto"/>
              <w:left w:val="single" w:sz="4" w:space="0" w:color="auto"/>
            </w:tcBorders>
            <w:shd w:val="clear" w:color="auto" w:fill="FFFFFF"/>
            <w:vAlign w:val="center"/>
          </w:tcPr>
          <w:p w14:paraId="25833D09" w14:textId="77777777" w:rsidR="00AF19C6" w:rsidRPr="0050186D" w:rsidRDefault="00AF19C6" w:rsidP="0050186D">
            <w:pPr>
              <w:suppressAutoHyphens w:val="0"/>
              <w:autoSpaceDE w:val="0"/>
              <w:autoSpaceDN w:val="0"/>
              <w:adjustRightInd w:val="0"/>
              <w:jc w:val="center"/>
              <w:rPr>
                <w:rFonts w:ascii="Calibri" w:hAnsi="Calibri" w:cs="Calibri"/>
                <w:b/>
                <w:bCs/>
              </w:rPr>
            </w:pPr>
            <w:r>
              <w:rPr>
                <w:rFonts w:ascii="Calibri" w:hAnsi="Calibri" w:cs="Calibri"/>
                <w:b/>
                <w:bCs/>
                <w:sz w:val="22"/>
                <w:szCs w:val="22"/>
              </w:rPr>
              <w:t>Dopuszczalny poziom Pb w </w:t>
            </w:r>
            <w:r w:rsidRPr="0050186D">
              <w:rPr>
                <w:rFonts w:ascii="Calibri" w:hAnsi="Calibri" w:cs="Calibri"/>
                <w:b/>
                <w:bCs/>
                <w:sz w:val="22"/>
                <w:szCs w:val="22"/>
              </w:rPr>
              <w:t xml:space="preserve">powietrzu </w:t>
            </w:r>
            <w:proofErr w:type="spellStart"/>
            <w:r w:rsidR="00173E2B" w:rsidRPr="00173E2B">
              <w:rPr>
                <w:rFonts w:ascii="Calibri" w:hAnsi="Calibri" w:cs="Calibri"/>
                <w:b/>
                <w:bCs/>
                <w:sz w:val="22"/>
                <w:szCs w:val="22"/>
              </w:rPr>
              <w:t>μg</w:t>
            </w:r>
            <w:proofErr w:type="spellEnd"/>
            <w:r w:rsidR="00173E2B" w:rsidRPr="00173E2B">
              <w:rPr>
                <w:rFonts w:ascii="Calibri" w:hAnsi="Calibri" w:cs="Calibri"/>
                <w:b/>
                <w:bCs/>
                <w:sz w:val="22"/>
                <w:szCs w:val="22"/>
              </w:rPr>
              <w:t>/m</w:t>
            </w:r>
            <w:r w:rsidR="00173E2B" w:rsidRPr="005E4A92">
              <w:rPr>
                <w:rFonts w:ascii="Calibri" w:hAnsi="Calibri" w:cs="Calibri"/>
                <w:b/>
                <w:bCs/>
                <w:sz w:val="22"/>
                <w:szCs w:val="22"/>
                <w:vertAlign w:val="superscript"/>
              </w:rPr>
              <w:t>3</w:t>
            </w:r>
          </w:p>
        </w:tc>
        <w:tc>
          <w:tcPr>
            <w:tcW w:w="3979" w:type="dxa"/>
            <w:tcBorders>
              <w:top w:val="single" w:sz="4" w:space="0" w:color="auto"/>
              <w:left w:val="single" w:sz="4" w:space="0" w:color="auto"/>
              <w:right w:val="single" w:sz="4" w:space="0" w:color="auto"/>
            </w:tcBorders>
            <w:shd w:val="clear" w:color="auto" w:fill="FFFFFF"/>
            <w:vAlign w:val="center"/>
          </w:tcPr>
          <w:p w14:paraId="36C937EB" w14:textId="77777777"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Dopuszczana częstość przekroczenia dopuszczalnego poziomu w roku kalendarzowym</w:t>
            </w:r>
          </w:p>
        </w:tc>
      </w:tr>
      <w:tr w:rsidR="00AF19C6" w:rsidRPr="0050186D" w14:paraId="13828F1E" w14:textId="77777777">
        <w:trPr>
          <w:trHeight w:hRule="exact" w:val="389"/>
        </w:trPr>
        <w:tc>
          <w:tcPr>
            <w:tcW w:w="2420" w:type="dxa"/>
            <w:tcBorders>
              <w:top w:val="single" w:sz="4" w:space="0" w:color="auto"/>
              <w:left w:val="single" w:sz="4" w:space="0" w:color="auto"/>
              <w:bottom w:val="single" w:sz="4" w:space="0" w:color="auto"/>
            </w:tcBorders>
            <w:shd w:val="clear" w:color="auto" w:fill="FFFFFF"/>
            <w:vAlign w:val="center"/>
          </w:tcPr>
          <w:p w14:paraId="38F8C1AB" w14:textId="77777777" w:rsidR="00AF19C6" w:rsidRPr="0050186D" w:rsidRDefault="00AF19C6" w:rsidP="00AB070B">
            <w:pPr>
              <w:jc w:val="center"/>
              <w:rPr>
                <w:rFonts w:ascii="Calibri" w:hAnsi="Calibri" w:cs="Calibri"/>
              </w:rPr>
            </w:pPr>
            <w:r>
              <w:rPr>
                <w:rStyle w:val="Bodytext810"/>
                <w:rFonts w:ascii="Calibri" w:hAnsi="Calibri" w:cs="Calibri"/>
                <w:sz w:val="22"/>
                <w:szCs w:val="22"/>
              </w:rPr>
              <w:t>R</w:t>
            </w:r>
            <w:r w:rsidRPr="0050186D">
              <w:rPr>
                <w:rStyle w:val="Bodytext810"/>
                <w:rFonts w:ascii="Calibri" w:hAnsi="Calibri" w:cs="Calibri"/>
                <w:sz w:val="22"/>
                <w:szCs w:val="22"/>
              </w:rPr>
              <w:t>ok kalendarzowy</w:t>
            </w:r>
          </w:p>
        </w:tc>
        <w:tc>
          <w:tcPr>
            <w:tcW w:w="2712" w:type="dxa"/>
            <w:tcBorders>
              <w:top w:val="single" w:sz="4" w:space="0" w:color="auto"/>
              <w:left w:val="single" w:sz="4" w:space="0" w:color="auto"/>
              <w:bottom w:val="single" w:sz="4" w:space="0" w:color="auto"/>
            </w:tcBorders>
            <w:shd w:val="clear" w:color="auto" w:fill="FFFFFF"/>
            <w:vAlign w:val="center"/>
          </w:tcPr>
          <w:p w14:paraId="3A2A9636" w14:textId="77777777" w:rsidR="00AF19C6" w:rsidRPr="0050186D" w:rsidRDefault="00AF19C6" w:rsidP="00AB070B">
            <w:pPr>
              <w:jc w:val="center"/>
              <w:rPr>
                <w:rFonts w:ascii="Calibri" w:hAnsi="Calibri" w:cs="Calibri"/>
              </w:rPr>
            </w:pPr>
            <w:r w:rsidRPr="0050186D">
              <w:rPr>
                <w:rStyle w:val="Bodytext810"/>
                <w:rFonts w:ascii="Calibri" w:hAnsi="Calibri" w:cs="Calibri"/>
                <w:sz w:val="22"/>
                <w:szCs w:val="22"/>
              </w:rPr>
              <w:t>0,5</w:t>
            </w:r>
          </w:p>
        </w:tc>
        <w:tc>
          <w:tcPr>
            <w:tcW w:w="3979" w:type="dxa"/>
            <w:tcBorders>
              <w:top w:val="single" w:sz="4" w:space="0" w:color="auto"/>
              <w:left w:val="single" w:sz="4" w:space="0" w:color="auto"/>
              <w:bottom w:val="single" w:sz="4" w:space="0" w:color="auto"/>
              <w:right w:val="single" w:sz="4" w:space="0" w:color="auto"/>
            </w:tcBorders>
            <w:shd w:val="clear" w:color="auto" w:fill="FFFFFF"/>
            <w:vAlign w:val="center"/>
          </w:tcPr>
          <w:p w14:paraId="0ED16E56" w14:textId="77777777" w:rsidR="00AF19C6" w:rsidRPr="0050186D" w:rsidRDefault="00AF19C6" w:rsidP="00AB070B">
            <w:pPr>
              <w:jc w:val="center"/>
              <w:rPr>
                <w:rFonts w:ascii="Calibri" w:hAnsi="Calibri" w:cs="Calibri"/>
              </w:rPr>
            </w:pPr>
            <w:r w:rsidRPr="0050186D">
              <w:rPr>
                <w:rStyle w:val="Bodytext810"/>
                <w:rFonts w:ascii="Calibri" w:hAnsi="Calibri" w:cs="Calibri"/>
                <w:sz w:val="22"/>
                <w:szCs w:val="22"/>
              </w:rPr>
              <w:t>nie dotyczy</w:t>
            </w:r>
          </w:p>
        </w:tc>
      </w:tr>
    </w:tbl>
    <w:p w14:paraId="12B93C61" w14:textId="77777777" w:rsidR="00AF19C6" w:rsidRDefault="00AF19C6" w:rsidP="00C01DB4">
      <w:pPr>
        <w:suppressAutoHyphens w:val="0"/>
        <w:autoSpaceDE w:val="0"/>
        <w:autoSpaceDN w:val="0"/>
        <w:adjustRightInd w:val="0"/>
        <w:jc w:val="both"/>
        <w:rPr>
          <w:rStyle w:val="Tytuksiki"/>
          <w:rFonts w:ascii="Calibri" w:hAnsi="Calibri" w:cs="Calibri"/>
          <w:b w:val="0"/>
          <w:bCs w:val="0"/>
          <w:sz w:val="22"/>
          <w:szCs w:val="22"/>
        </w:rPr>
      </w:pPr>
    </w:p>
    <w:p w14:paraId="674E1DD7" w14:textId="77777777" w:rsidR="006D6773" w:rsidRDefault="006D6773" w:rsidP="006D6773">
      <w:pPr>
        <w:pStyle w:val="Nagwek1"/>
        <w:rPr>
          <w:rStyle w:val="Tytuksiki"/>
          <w:b w:val="0"/>
          <w:bCs w:val="0"/>
          <w:i w:val="0"/>
          <w:iCs w:val="0"/>
          <w:spacing w:val="0"/>
          <w:sz w:val="22"/>
          <w:szCs w:val="22"/>
        </w:rPr>
      </w:pPr>
    </w:p>
    <w:p w14:paraId="3ADBC1AF" w14:textId="77777777" w:rsidR="006D6773" w:rsidRDefault="006D6773" w:rsidP="006D6773">
      <w:pPr>
        <w:pStyle w:val="Nagwek1"/>
        <w:rPr>
          <w:rStyle w:val="Tytuksiki"/>
          <w:rFonts w:ascii="Calibri" w:hAnsi="Calibri" w:cs="Calibri"/>
          <w:b w:val="0"/>
          <w:bCs w:val="0"/>
          <w:sz w:val="22"/>
          <w:szCs w:val="22"/>
        </w:rPr>
      </w:pPr>
      <w:bookmarkStart w:id="206" w:name="_Toc23870685"/>
      <w:bookmarkStart w:id="207" w:name="_Toc34585454"/>
      <w:bookmarkStart w:id="208" w:name="_Toc36913043"/>
      <w:bookmarkStart w:id="209" w:name="_Toc72090663"/>
      <w:bookmarkStart w:id="210" w:name="_Toc73307333"/>
      <w:bookmarkStart w:id="211" w:name="_Toc73307503"/>
      <w:r w:rsidRPr="002C780F">
        <w:rPr>
          <w:rStyle w:val="Tytuksiki"/>
          <w:rFonts w:ascii="Calibri" w:hAnsi="Calibri" w:cs="Calibri"/>
          <w:b w:val="0"/>
          <w:bCs w:val="0"/>
          <w:sz w:val="22"/>
          <w:szCs w:val="22"/>
        </w:rPr>
        <w:t>Tab. 5.</w:t>
      </w:r>
      <w:r w:rsidR="00B32628">
        <w:rPr>
          <w:rStyle w:val="Tytuksiki"/>
          <w:rFonts w:ascii="Calibri" w:hAnsi="Calibri" w:cs="Calibri"/>
          <w:b w:val="0"/>
          <w:bCs w:val="0"/>
          <w:sz w:val="22"/>
          <w:szCs w:val="22"/>
        </w:rPr>
        <w:t>7</w:t>
      </w:r>
      <w:r w:rsidRPr="002C780F">
        <w:rPr>
          <w:rStyle w:val="Tytuksiki"/>
          <w:rFonts w:ascii="Calibri" w:hAnsi="Calibri" w:cs="Calibri"/>
          <w:b w:val="0"/>
          <w:bCs w:val="0"/>
          <w:sz w:val="22"/>
          <w:szCs w:val="22"/>
        </w:rPr>
        <w:t xml:space="preserve">  </w:t>
      </w:r>
      <w:r w:rsidRPr="006944BC">
        <w:rPr>
          <w:rStyle w:val="Tytuksiki"/>
          <w:rFonts w:ascii="Calibri" w:hAnsi="Calibri" w:cs="Calibri"/>
          <w:b w:val="0"/>
          <w:bCs w:val="0"/>
          <w:sz w:val="22"/>
          <w:szCs w:val="22"/>
        </w:rPr>
        <w:t xml:space="preserve">Kryteria stosowane w rocznej ocenie jakości powietrza za </w:t>
      </w:r>
      <w:r w:rsidR="00FA58DA" w:rsidRPr="006944BC">
        <w:rPr>
          <w:rStyle w:val="Tytuksiki"/>
          <w:rFonts w:ascii="Calibri" w:hAnsi="Calibri" w:cs="Calibri"/>
          <w:b w:val="0"/>
          <w:bCs w:val="0"/>
          <w:sz w:val="22"/>
          <w:szCs w:val="22"/>
        </w:rPr>
        <w:t>2019</w:t>
      </w:r>
      <w:r w:rsidRPr="006944BC">
        <w:rPr>
          <w:rStyle w:val="Tytuksiki"/>
          <w:rFonts w:ascii="Calibri" w:hAnsi="Calibri" w:cs="Calibri"/>
          <w:b w:val="0"/>
          <w:bCs w:val="0"/>
          <w:sz w:val="22"/>
          <w:szCs w:val="22"/>
        </w:rPr>
        <w:t xml:space="preserve"> rok i związane z nimi klasy stref dla poszczególnych zanieczyszczeń</w:t>
      </w:r>
      <w:bookmarkEnd w:id="206"/>
      <w:bookmarkEnd w:id="207"/>
      <w:bookmarkEnd w:id="208"/>
      <w:bookmarkEnd w:id="209"/>
      <w:bookmarkEnd w:id="210"/>
      <w:bookmarkEnd w:id="211"/>
    </w:p>
    <w:p w14:paraId="1BA224BA" w14:textId="77777777" w:rsidR="0045777A" w:rsidRDefault="0045777A" w:rsidP="0045777A"/>
    <w:tbl>
      <w:tblPr>
        <w:tblStyle w:val="Tabela-Siatka"/>
        <w:tblW w:w="9747" w:type="dxa"/>
        <w:tblLook w:val="04A0" w:firstRow="1" w:lastRow="0" w:firstColumn="1" w:lastColumn="0" w:noHBand="0" w:noVBand="1"/>
      </w:tblPr>
      <w:tblGrid>
        <w:gridCol w:w="1526"/>
        <w:gridCol w:w="1204"/>
        <w:gridCol w:w="1073"/>
        <w:gridCol w:w="3047"/>
        <w:gridCol w:w="2897"/>
      </w:tblGrid>
      <w:tr w:rsidR="0045777A" w:rsidRPr="0045777A" w14:paraId="446FAA5F" w14:textId="77777777" w:rsidTr="0045777A">
        <w:tc>
          <w:tcPr>
            <w:tcW w:w="1526" w:type="dxa"/>
          </w:tcPr>
          <w:p w14:paraId="3667B85B" w14:textId="77777777" w:rsidR="0045777A" w:rsidRPr="0045777A" w:rsidRDefault="0045777A" w:rsidP="0045777A">
            <w:pPr>
              <w:rPr>
                <w:rFonts w:asciiTheme="minorHAnsi" w:hAnsiTheme="minorHAnsi"/>
                <w:sz w:val="18"/>
                <w:szCs w:val="18"/>
              </w:rPr>
            </w:pPr>
            <w:r w:rsidRPr="0045777A">
              <w:rPr>
                <w:rFonts w:asciiTheme="minorHAnsi" w:hAnsiTheme="minorHAnsi"/>
                <w:sz w:val="18"/>
                <w:szCs w:val="18"/>
              </w:rPr>
              <w:t xml:space="preserve">Zanieczyszczenie </w:t>
            </w:r>
          </w:p>
        </w:tc>
        <w:tc>
          <w:tcPr>
            <w:tcW w:w="1204" w:type="dxa"/>
          </w:tcPr>
          <w:p w14:paraId="44184B28" w14:textId="77777777" w:rsidR="0045777A" w:rsidRPr="0045777A" w:rsidRDefault="0045777A" w:rsidP="0045777A">
            <w:pPr>
              <w:rPr>
                <w:rFonts w:asciiTheme="minorHAnsi" w:hAnsiTheme="minorHAnsi"/>
                <w:sz w:val="18"/>
                <w:szCs w:val="18"/>
              </w:rPr>
            </w:pPr>
            <w:r>
              <w:rPr>
                <w:rFonts w:asciiTheme="minorHAnsi" w:hAnsiTheme="minorHAnsi"/>
                <w:sz w:val="18"/>
                <w:szCs w:val="18"/>
              </w:rPr>
              <w:t>Normowany poziom</w:t>
            </w:r>
          </w:p>
        </w:tc>
        <w:tc>
          <w:tcPr>
            <w:tcW w:w="1073" w:type="dxa"/>
          </w:tcPr>
          <w:p w14:paraId="73081E09" w14:textId="77777777" w:rsidR="0045777A" w:rsidRPr="0045777A" w:rsidRDefault="0045777A" w:rsidP="0045777A">
            <w:pPr>
              <w:rPr>
                <w:rFonts w:asciiTheme="minorHAnsi" w:hAnsiTheme="minorHAnsi"/>
                <w:sz w:val="18"/>
                <w:szCs w:val="18"/>
              </w:rPr>
            </w:pPr>
            <w:r>
              <w:rPr>
                <w:rFonts w:asciiTheme="minorHAnsi" w:hAnsiTheme="minorHAnsi"/>
                <w:sz w:val="18"/>
                <w:szCs w:val="18"/>
              </w:rPr>
              <w:t>Czas uśredniania stężeń</w:t>
            </w:r>
          </w:p>
        </w:tc>
        <w:tc>
          <w:tcPr>
            <w:tcW w:w="3047" w:type="dxa"/>
          </w:tcPr>
          <w:p w14:paraId="19753DAD" w14:textId="77777777" w:rsidR="0045777A" w:rsidRPr="0045777A" w:rsidRDefault="0045777A" w:rsidP="0045777A">
            <w:pPr>
              <w:rPr>
                <w:rFonts w:asciiTheme="minorHAnsi" w:hAnsiTheme="minorHAnsi"/>
                <w:sz w:val="18"/>
                <w:szCs w:val="18"/>
              </w:rPr>
            </w:pPr>
            <w:r>
              <w:rPr>
                <w:rFonts w:asciiTheme="minorHAnsi" w:hAnsiTheme="minorHAnsi"/>
                <w:sz w:val="18"/>
                <w:szCs w:val="18"/>
              </w:rPr>
              <w:t>Klasa A</w:t>
            </w:r>
          </w:p>
        </w:tc>
        <w:tc>
          <w:tcPr>
            <w:tcW w:w="2897" w:type="dxa"/>
          </w:tcPr>
          <w:p w14:paraId="41CBD9CF" w14:textId="77777777" w:rsidR="0045777A" w:rsidRPr="0045777A" w:rsidRDefault="0045777A" w:rsidP="0045777A">
            <w:pPr>
              <w:rPr>
                <w:rFonts w:asciiTheme="minorHAnsi" w:hAnsiTheme="minorHAnsi"/>
                <w:sz w:val="18"/>
                <w:szCs w:val="18"/>
              </w:rPr>
            </w:pPr>
            <w:r>
              <w:rPr>
                <w:rFonts w:asciiTheme="minorHAnsi" w:hAnsiTheme="minorHAnsi"/>
                <w:sz w:val="18"/>
                <w:szCs w:val="18"/>
              </w:rPr>
              <w:t>Klasa C</w:t>
            </w:r>
          </w:p>
        </w:tc>
      </w:tr>
      <w:tr w:rsidR="0045777A" w:rsidRPr="0045777A" w14:paraId="457E7A2A" w14:textId="77777777" w:rsidTr="0045777A">
        <w:tc>
          <w:tcPr>
            <w:tcW w:w="1526" w:type="dxa"/>
            <w:vMerge w:val="restart"/>
          </w:tcPr>
          <w:p w14:paraId="0AE7E5FE" w14:textId="77777777" w:rsidR="0045777A" w:rsidRPr="0045777A" w:rsidRDefault="0045777A" w:rsidP="0045777A">
            <w:pPr>
              <w:rPr>
                <w:rFonts w:asciiTheme="minorHAnsi" w:hAnsiTheme="minorHAnsi"/>
                <w:sz w:val="18"/>
                <w:szCs w:val="18"/>
              </w:rPr>
            </w:pPr>
            <w:r>
              <w:rPr>
                <w:rFonts w:asciiTheme="minorHAnsi" w:hAnsiTheme="minorHAnsi"/>
                <w:sz w:val="18"/>
                <w:szCs w:val="18"/>
              </w:rPr>
              <w:t>Dwutlenek siarki</w:t>
            </w:r>
          </w:p>
        </w:tc>
        <w:tc>
          <w:tcPr>
            <w:tcW w:w="1204" w:type="dxa"/>
          </w:tcPr>
          <w:p w14:paraId="7D6EEED4" w14:textId="77777777" w:rsidR="0045777A" w:rsidRPr="0045777A" w:rsidRDefault="009D128C" w:rsidP="0045777A">
            <w:pPr>
              <w:rPr>
                <w:rFonts w:asciiTheme="minorHAnsi" w:hAnsiTheme="minorHAnsi"/>
                <w:sz w:val="18"/>
                <w:szCs w:val="18"/>
              </w:rPr>
            </w:pPr>
            <w:r>
              <w:rPr>
                <w:rFonts w:asciiTheme="minorHAnsi" w:hAnsiTheme="minorHAnsi"/>
                <w:sz w:val="18"/>
                <w:szCs w:val="18"/>
              </w:rPr>
              <w:t>d</w:t>
            </w:r>
            <w:r w:rsidR="0045777A">
              <w:rPr>
                <w:rFonts w:asciiTheme="minorHAnsi" w:hAnsiTheme="minorHAnsi"/>
                <w:sz w:val="18"/>
                <w:szCs w:val="18"/>
              </w:rPr>
              <w:t xml:space="preserve">opuszczalny </w:t>
            </w:r>
          </w:p>
        </w:tc>
        <w:tc>
          <w:tcPr>
            <w:tcW w:w="1073" w:type="dxa"/>
          </w:tcPr>
          <w:p w14:paraId="23CD25A4" w14:textId="77777777" w:rsidR="0045777A" w:rsidRPr="0045777A" w:rsidRDefault="0045777A" w:rsidP="0045777A">
            <w:pPr>
              <w:rPr>
                <w:rFonts w:asciiTheme="minorHAnsi" w:hAnsiTheme="minorHAnsi"/>
                <w:sz w:val="18"/>
                <w:szCs w:val="18"/>
              </w:rPr>
            </w:pPr>
            <w:r>
              <w:rPr>
                <w:rFonts w:asciiTheme="minorHAnsi" w:hAnsiTheme="minorHAnsi"/>
                <w:sz w:val="18"/>
                <w:szCs w:val="18"/>
              </w:rPr>
              <w:t>1 –godz.</w:t>
            </w:r>
          </w:p>
        </w:tc>
        <w:tc>
          <w:tcPr>
            <w:tcW w:w="3047" w:type="dxa"/>
          </w:tcPr>
          <w:p w14:paraId="1029CA57" w14:textId="77777777" w:rsidR="0045777A" w:rsidRDefault="0045777A" w:rsidP="0045777A">
            <w:pPr>
              <w:rPr>
                <w:rFonts w:asciiTheme="minorHAnsi" w:hAnsiTheme="minorHAnsi"/>
                <w:sz w:val="18"/>
                <w:szCs w:val="18"/>
              </w:rPr>
            </w:pPr>
            <w:r>
              <w:rPr>
                <w:rFonts w:asciiTheme="minorHAnsi" w:hAnsiTheme="minorHAnsi"/>
                <w:sz w:val="18"/>
                <w:szCs w:val="18"/>
              </w:rPr>
              <w:t>Nie więcej niż 24 przekroczenia stężenia  1–godz.</w:t>
            </w:r>
          </w:p>
          <w:p w14:paraId="2E442334" w14:textId="77777777" w:rsidR="0045777A" w:rsidRPr="0045777A" w:rsidRDefault="0045777A" w:rsidP="0045777A">
            <w:pPr>
              <w:rPr>
                <w:rFonts w:asciiTheme="minorHAnsi" w:hAnsiTheme="minorHAnsi"/>
                <w:sz w:val="18"/>
                <w:szCs w:val="18"/>
              </w:rPr>
            </w:pPr>
            <w:r>
              <w:rPr>
                <w:rFonts w:asciiTheme="minorHAnsi" w:hAnsiTheme="minorHAnsi"/>
                <w:sz w:val="18"/>
                <w:szCs w:val="18"/>
              </w:rPr>
              <w:t xml:space="preserve">S1&gt;350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c>
          <w:tcPr>
            <w:tcW w:w="2897" w:type="dxa"/>
          </w:tcPr>
          <w:p w14:paraId="07075331" w14:textId="77777777" w:rsidR="0045777A" w:rsidRDefault="0045777A" w:rsidP="0045777A">
            <w:pPr>
              <w:rPr>
                <w:rFonts w:asciiTheme="minorHAnsi" w:hAnsiTheme="minorHAnsi"/>
                <w:sz w:val="18"/>
                <w:szCs w:val="18"/>
              </w:rPr>
            </w:pPr>
            <w:r>
              <w:rPr>
                <w:rFonts w:asciiTheme="minorHAnsi" w:hAnsiTheme="minorHAnsi"/>
                <w:sz w:val="18"/>
                <w:szCs w:val="18"/>
              </w:rPr>
              <w:t>Więcej niż 24 przekroczenia stężenia  1–godz.</w:t>
            </w:r>
          </w:p>
          <w:p w14:paraId="3F0F3559" w14:textId="77777777" w:rsidR="0045777A" w:rsidRPr="0045777A" w:rsidRDefault="0045777A" w:rsidP="0045777A">
            <w:pPr>
              <w:rPr>
                <w:rFonts w:asciiTheme="minorHAnsi" w:hAnsiTheme="minorHAnsi"/>
                <w:sz w:val="18"/>
                <w:szCs w:val="18"/>
              </w:rPr>
            </w:pPr>
            <w:r>
              <w:rPr>
                <w:rFonts w:asciiTheme="minorHAnsi" w:hAnsiTheme="minorHAnsi"/>
                <w:sz w:val="18"/>
                <w:szCs w:val="18"/>
              </w:rPr>
              <w:t xml:space="preserve">S1&gt;350 </w:t>
            </w:r>
            <w:r w:rsidRPr="0045777A">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r>
      <w:tr w:rsidR="0045777A" w:rsidRPr="0045777A" w14:paraId="69E4C8D5" w14:textId="77777777" w:rsidTr="0045777A">
        <w:tc>
          <w:tcPr>
            <w:tcW w:w="1526" w:type="dxa"/>
            <w:vMerge/>
          </w:tcPr>
          <w:p w14:paraId="20216724" w14:textId="77777777" w:rsidR="0045777A" w:rsidRPr="0045777A" w:rsidRDefault="0045777A" w:rsidP="0045777A">
            <w:pPr>
              <w:rPr>
                <w:rFonts w:asciiTheme="minorHAnsi" w:hAnsiTheme="minorHAnsi"/>
                <w:sz w:val="18"/>
                <w:szCs w:val="18"/>
              </w:rPr>
            </w:pPr>
          </w:p>
        </w:tc>
        <w:tc>
          <w:tcPr>
            <w:tcW w:w="1204" w:type="dxa"/>
          </w:tcPr>
          <w:p w14:paraId="3C7E874D" w14:textId="77777777" w:rsidR="0045777A" w:rsidRPr="0045777A" w:rsidRDefault="009D128C" w:rsidP="0045777A">
            <w:pPr>
              <w:rPr>
                <w:rFonts w:asciiTheme="minorHAnsi" w:hAnsiTheme="minorHAnsi"/>
                <w:sz w:val="18"/>
                <w:szCs w:val="18"/>
              </w:rPr>
            </w:pPr>
            <w:r>
              <w:rPr>
                <w:rFonts w:asciiTheme="minorHAnsi" w:hAnsiTheme="minorHAnsi"/>
                <w:sz w:val="18"/>
                <w:szCs w:val="18"/>
              </w:rPr>
              <w:t>d</w:t>
            </w:r>
            <w:r w:rsidR="0045777A">
              <w:rPr>
                <w:rFonts w:asciiTheme="minorHAnsi" w:hAnsiTheme="minorHAnsi"/>
                <w:sz w:val="18"/>
                <w:szCs w:val="18"/>
              </w:rPr>
              <w:t xml:space="preserve">opuszczalny </w:t>
            </w:r>
          </w:p>
        </w:tc>
        <w:tc>
          <w:tcPr>
            <w:tcW w:w="1073" w:type="dxa"/>
          </w:tcPr>
          <w:p w14:paraId="5D1969CA" w14:textId="77777777" w:rsidR="0045777A" w:rsidRPr="0045777A" w:rsidRDefault="0045777A" w:rsidP="0045777A">
            <w:pPr>
              <w:rPr>
                <w:rFonts w:asciiTheme="minorHAnsi" w:hAnsiTheme="minorHAnsi"/>
                <w:sz w:val="18"/>
                <w:szCs w:val="18"/>
              </w:rPr>
            </w:pPr>
            <w:r>
              <w:rPr>
                <w:rFonts w:asciiTheme="minorHAnsi" w:hAnsiTheme="minorHAnsi"/>
                <w:sz w:val="18"/>
                <w:szCs w:val="18"/>
              </w:rPr>
              <w:t>24 –godz.</w:t>
            </w:r>
          </w:p>
        </w:tc>
        <w:tc>
          <w:tcPr>
            <w:tcW w:w="3047" w:type="dxa"/>
          </w:tcPr>
          <w:p w14:paraId="32FC5BE6" w14:textId="77777777" w:rsidR="0045777A" w:rsidRDefault="0045777A" w:rsidP="0045777A">
            <w:pPr>
              <w:rPr>
                <w:rFonts w:asciiTheme="minorHAnsi" w:hAnsiTheme="minorHAnsi"/>
                <w:sz w:val="18"/>
                <w:szCs w:val="18"/>
              </w:rPr>
            </w:pPr>
            <w:r>
              <w:rPr>
                <w:rFonts w:asciiTheme="minorHAnsi" w:hAnsiTheme="minorHAnsi"/>
                <w:sz w:val="18"/>
                <w:szCs w:val="18"/>
              </w:rPr>
              <w:t>Nie więcej niż 3 przekroczenia stężenia  24–godz.</w:t>
            </w:r>
          </w:p>
          <w:p w14:paraId="165E6784" w14:textId="77777777" w:rsidR="0045777A" w:rsidRPr="0045777A" w:rsidRDefault="0045777A" w:rsidP="0045777A">
            <w:pPr>
              <w:rPr>
                <w:rFonts w:asciiTheme="minorHAnsi" w:hAnsiTheme="minorHAnsi"/>
                <w:sz w:val="18"/>
                <w:szCs w:val="18"/>
              </w:rPr>
            </w:pPr>
            <w:r>
              <w:rPr>
                <w:rFonts w:asciiTheme="minorHAnsi" w:hAnsiTheme="minorHAnsi"/>
                <w:sz w:val="18"/>
                <w:szCs w:val="18"/>
              </w:rPr>
              <w:t xml:space="preserve">S24&gt;125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c>
          <w:tcPr>
            <w:tcW w:w="2897" w:type="dxa"/>
          </w:tcPr>
          <w:p w14:paraId="3EB5E814" w14:textId="77777777" w:rsidR="0045777A" w:rsidRPr="0045777A" w:rsidRDefault="0045777A" w:rsidP="0045777A">
            <w:pPr>
              <w:rPr>
                <w:rFonts w:asciiTheme="minorHAnsi" w:hAnsiTheme="minorHAnsi"/>
                <w:sz w:val="18"/>
                <w:szCs w:val="18"/>
              </w:rPr>
            </w:pPr>
            <w:r>
              <w:rPr>
                <w:rFonts w:asciiTheme="minorHAnsi" w:hAnsiTheme="minorHAnsi"/>
                <w:sz w:val="18"/>
                <w:szCs w:val="18"/>
              </w:rPr>
              <w:t>W</w:t>
            </w:r>
            <w:r w:rsidRPr="0045777A">
              <w:rPr>
                <w:rFonts w:asciiTheme="minorHAnsi" w:hAnsiTheme="minorHAnsi"/>
                <w:sz w:val="18"/>
                <w:szCs w:val="18"/>
              </w:rPr>
              <w:t>ięcej niż 3 przekroczenia stężenia  24–godz.</w:t>
            </w:r>
          </w:p>
          <w:p w14:paraId="639518C9" w14:textId="77777777" w:rsidR="0045777A" w:rsidRPr="0045777A" w:rsidRDefault="0045777A" w:rsidP="0045777A">
            <w:pPr>
              <w:rPr>
                <w:rFonts w:asciiTheme="minorHAnsi" w:hAnsiTheme="minorHAnsi"/>
                <w:sz w:val="18"/>
                <w:szCs w:val="18"/>
              </w:rPr>
            </w:pPr>
            <w:r w:rsidRPr="0045777A">
              <w:rPr>
                <w:rFonts w:asciiTheme="minorHAnsi" w:hAnsiTheme="minorHAnsi"/>
                <w:sz w:val="18"/>
                <w:szCs w:val="18"/>
              </w:rPr>
              <w:t>S24&gt;125 mg/m</w:t>
            </w:r>
            <w:r w:rsidRPr="0045777A">
              <w:rPr>
                <w:rFonts w:asciiTheme="minorHAnsi" w:hAnsiTheme="minorHAnsi"/>
                <w:sz w:val="18"/>
                <w:szCs w:val="18"/>
                <w:vertAlign w:val="superscript"/>
              </w:rPr>
              <w:t>3</w:t>
            </w:r>
          </w:p>
        </w:tc>
      </w:tr>
      <w:tr w:rsidR="0045777A" w:rsidRPr="0045777A" w14:paraId="10B2DE18" w14:textId="77777777" w:rsidTr="0045777A">
        <w:tc>
          <w:tcPr>
            <w:tcW w:w="1526" w:type="dxa"/>
            <w:vMerge w:val="restart"/>
          </w:tcPr>
          <w:p w14:paraId="08F99037" w14:textId="77777777" w:rsidR="0045777A" w:rsidRPr="0045777A" w:rsidRDefault="0045777A" w:rsidP="0045777A">
            <w:pPr>
              <w:rPr>
                <w:rFonts w:asciiTheme="minorHAnsi" w:hAnsiTheme="minorHAnsi"/>
                <w:sz w:val="18"/>
                <w:szCs w:val="18"/>
              </w:rPr>
            </w:pPr>
            <w:r>
              <w:rPr>
                <w:rFonts w:asciiTheme="minorHAnsi" w:hAnsiTheme="minorHAnsi"/>
                <w:sz w:val="18"/>
                <w:szCs w:val="18"/>
              </w:rPr>
              <w:t>Dwutlenek azotu</w:t>
            </w:r>
          </w:p>
        </w:tc>
        <w:tc>
          <w:tcPr>
            <w:tcW w:w="1204" w:type="dxa"/>
          </w:tcPr>
          <w:p w14:paraId="691E329E" w14:textId="77777777" w:rsidR="0045777A" w:rsidRPr="0045777A" w:rsidRDefault="009D128C" w:rsidP="0045777A">
            <w:pPr>
              <w:rPr>
                <w:rFonts w:asciiTheme="minorHAnsi" w:hAnsiTheme="minorHAnsi"/>
                <w:sz w:val="18"/>
                <w:szCs w:val="18"/>
              </w:rPr>
            </w:pPr>
            <w:r>
              <w:rPr>
                <w:rFonts w:asciiTheme="minorHAnsi" w:hAnsiTheme="minorHAnsi"/>
                <w:sz w:val="18"/>
                <w:szCs w:val="18"/>
              </w:rPr>
              <w:t>d</w:t>
            </w:r>
            <w:r w:rsidR="0045777A">
              <w:rPr>
                <w:rFonts w:asciiTheme="minorHAnsi" w:hAnsiTheme="minorHAnsi"/>
                <w:sz w:val="18"/>
                <w:szCs w:val="18"/>
              </w:rPr>
              <w:t xml:space="preserve">opuszczalny </w:t>
            </w:r>
          </w:p>
        </w:tc>
        <w:tc>
          <w:tcPr>
            <w:tcW w:w="1073" w:type="dxa"/>
          </w:tcPr>
          <w:p w14:paraId="4688D0C8" w14:textId="77777777" w:rsidR="0045777A" w:rsidRPr="0045777A" w:rsidRDefault="0045777A" w:rsidP="0045777A">
            <w:pPr>
              <w:rPr>
                <w:rFonts w:asciiTheme="minorHAnsi" w:hAnsiTheme="minorHAnsi"/>
                <w:sz w:val="18"/>
                <w:szCs w:val="18"/>
              </w:rPr>
            </w:pPr>
            <w:r>
              <w:rPr>
                <w:rFonts w:asciiTheme="minorHAnsi" w:hAnsiTheme="minorHAnsi"/>
                <w:sz w:val="18"/>
                <w:szCs w:val="18"/>
              </w:rPr>
              <w:t>1 –godz.</w:t>
            </w:r>
          </w:p>
        </w:tc>
        <w:tc>
          <w:tcPr>
            <w:tcW w:w="3047" w:type="dxa"/>
          </w:tcPr>
          <w:p w14:paraId="09BE6C64" w14:textId="77777777" w:rsidR="0045777A" w:rsidRDefault="0045777A" w:rsidP="0045777A">
            <w:pPr>
              <w:rPr>
                <w:rFonts w:asciiTheme="minorHAnsi" w:hAnsiTheme="minorHAnsi"/>
                <w:sz w:val="18"/>
                <w:szCs w:val="18"/>
              </w:rPr>
            </w:pPr>
            <w:r>
              <w:rPr>
                <w:rFonts w:asciiTheme="minorHAnsi" w:hAnsiTheme="minorHAnsi"/>
                <w:sz w:val="18"/>
                <w:szCs w:val="18"/>
              </w:rPr>
              <w:t>Nie więcej niż 18 przekroczeń stężenia  1–godz.</w:t>
            </w:r>
          </w:p>
          <w:p w14:paraId="6950E2BC" w14:textId="77777777" w:rsidR="0045777A" w:rsidRPr="0045777A" w:rsidRDefault="0045777A" w:rsidP="0045777A">
            <w:pPr>
              <w:rPr>
                <w:rFonts w:asciiTheme="minorHAnsi" w:hAnsiTheme="minorHAnsi"/>
                <w:sz w:val="18"/>
                <w:szCs w:val="18"/>
              </w:rPr>
            </w:pPr>
            <w:r>
              <w:rPr>
                <w:rFonts w:asciiTheme="minorHAnsi" w:hAnsiTheme="minorHAnsi"/>
                <w:sz w:val="18"/>
                <w:szCs w:val="18"/>
              </w:rPr>
              <w:t xml:space="preserve">S1&gt;200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c>
          <w:tcPr>
            <w:tcW w:w="2897" w:type="dxa"/>
          </w:tcPr>
          <w:p w14:paraId="5F173F28" w14:textId="77777777" w:rsidR="0045777A" w:rsidRDefault="0045777A" w:rsidP="0045777A">
            <w:pPr>
              <w:rPr>
                <w:rFonts w:asciiTheme="minorHAnsi" w:hAnsiTheme="minorHAnsi"/>
                <w:sz w:val="18"/>
                <w:szCs w:val="18"/>
              </w:rPr>
            </w:pPr>
            <w:r>
              <w:rPr>
                <w:rFonts w:asciiTheme="minorHAnsi" w:hAnsiTheme="minorHAnsi"/>
                <w:sz w:val="18"/>
                <w:szCs w:val="18"/>
              </w:rPr>
              <w:t>więcej niż 18 przekroczeń stężenia  1–godz.</w:t>
            </w:r>
          </w:p>
          <w:p w14:paraId="19DEBAD9" w14:textId="77777777" w:rsidR="0045777A" w:rsidRPr="0045777A" w:rsidRDefault="0045777A" w:rsidP="0045777A">
            <w:pPr>
              <w:rPr>
                <w:rFonts w:asciiTheme="minorHAnsi" w:hAnsiTheme="minorHAnsi"/>
                <w:sz w:val="18"/>
                <w:szCs w:val="18"/>
              </w:rPr>
            </w:pPr>
            <w:r>
              <w:rPr>
                <w:rFonts w:asciiTheme="minorHAnsi" w:hAnsiTheme="minorHAnsi"/>
                <w:sz w:val="18"/>
                <w:szCs w:val="18"/>
              </w:rPr>
              <w:t xml:space="preserve">S1&gt;200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r>
      <w:tr w:rsidR="0045777A" w:rsidRPr="0045777A" w14:paraId="0E1A22BE" w14:textId="77777777" w:rsidTr="0045777A">
        <w:tc>
          <w:tcPr>
            <w:tcW w:w="1526" w:type="dxa"/>
            <w:vMerge/>
          </w:tcPr>
          <w:p w14:paraId="38FEE83B" w14:textId="77777777" w:rsidR="0045777A" w:rsidRPr="0045777A" w:rsidRDefault="0045777A" w:rsidP="0045777A">
            <w:pPr>
              <w:rPr>
                <w:rFonts w:asciiTheme="minorHAnsi" w:hAnsiTheme="minorHAnsi"/>
                <w:sz w:val="18"/>
                <w:szCs w:val="18"/>
              </w:rPr>
            </w:pPr>
          </w:p>
        </w:tc>
        <w:tc>
          <w:tcPr>
            <w:tcW w:w="1204" w:type="dxa"/>
          </w:tcPr>
          <w:p w14:paraId="261FEB0A" w14:textId="77777777" w:rsidR="0045777A" w:rsidRPr="0045777A" w:rsidRDefault="009D128C" w:rsidP="0045777A">
            <w:pPr>
              <w:rPr>
                <w:rFonts w:asciiTheme="minorHAnsi" w:hAnsiTheme="minorHAnsi"/>
                <w:sz w:val="18"/>
                <w:szCs w:val="18"/>
              </w:rPr>
            </w:pPr>
            <w:r>
              <w:rPr>
                <w:rFonts w:asciiTheme="minorHAnsi" w:hAnsiTheme="minorHAnsi"/>
                <w:sz w:val="18"/>
                <w:szCs w:val="18"/>
              </w:rPr>
              <w:t>d</w:t>
            </w:r>
            <w:r w:rsidR="0045777A">
              <w:rPr>
                <w:rFonts w:asciiTheme="minorHAnsi" w:hAnsiTheme="minorHAnsi"/>
                <w:sz w:val="18"/>
                <w:szCs w:val="18"/>
              </w:rPr>
              <w:t xml:space="preserve">opuszczalny </w:t>
            </w:r>
          </w:p>
        </w:tc>
        <w:tc>
          <w:tcPr>
            <w:tcW w:w="1073" w:type="dxa"/>
          </w:tcPr>
          <w:p w14:paraId="31889CAD" w14:textId="77777777" w:rsidR="0045777A" w:rsidRPr="0045777A" w:rsidRDefault="0045777A" w:rsidP="0045777A">
            <w:pPr>
              <w:rPr>
                <w:rFonts w:asciiTheme="minorHAnsi" w:hAnsiTheme="minorHAnsi"/>
                <w:sz w:val="18"/>
                <w:szCs w:val="18"/>
              </w:rPr>
            </w:pPr>
            <w:r>
              <w:rPr>
                <w:rFonts w:asciiTheme="minorHAnsi" w:hAnsiTheme="minorHAnsi"/>
                <w:sz w:val="18"/>
                <w:szCs w:val="18"/>
              </w:rPr>
              <w:t>rok</w:t>
            </w:r>
          </w:p>
        </w:tc>
        <w:tc>
          <w:tcPr>
            <w:tcW w:w="3047" w:type="dxa"/>
          </w:tcPr>
          <w:p w14:paraId="60EF5B9B" w14:textId="77777777" w:rsidR="0045777A" w:rsidRPr="0045777A" w:rsidRDefault="0045777A" w:rsidP="0045777A">
            <w:pPr>
              <w:rPr>
                <w:rFonts w:asciiTheme="minorHAnsi" w:hAnsiTheme="minorHAnsi"/>
                <w:sz w:val="18"/>
                <w:szCs w:val="18"/>
              </w:rPr>
            </w:pPr>
            <w:r>
              <w:rPr>
                <w:rFonts w:asciiTheme="minorHAnsi" w:hAnsiTheme="minorHAnsi"/>
                <w:sz w:val="18"/>
                <w:szCs w:val="18"/>
              </w:rPr>
              <w:t xml:space="preserve">S&lt;=40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c>
          <w:tcPr>
            <w:tcW w:w="2897" w:type="dxa"/>
          </w:tcPr>
          <w:p w14:paraId="599A4371" w14:textId="77777777" w:rsidR="0045777A" w:rsidRPr="0045777A" w:rsidRDefault="0045777A" w:rsidP="00FE2F61">
            <w:pPr>
              <w:rPr>
                <w:rFonts w:asciiTheme="minorHAnsi" w:hAnsiTheme="minorHAnsi"/>
                <w:sz w:val="18"/>
                <w:szCs w:val="18"/>
              </w:rPr>
            </w:pPr>
            <w:r>
              <w:rPr>
                <w:rFonts w:asciiTheme="minorHAnsi" w:hAnsiTheme="minorHAnsi"/>
                <w:sz w:val="18"/>
                <w:szCs w:val="18"/>
              </w:rPr>
              <w:t>S</w:t>
            </w:r>
            <w:r w:rsidR="00FE2F61">
              <w:rPr>
                <w:rFonts w:asciiTheme="minorHAnsi" w:hAnsiTheme="minorHAnsi"/>
                <w:sz w:val="18"/>
                <w:szCs w:val="18"/>
              </w:rPr>
              <w:t>&gt;</w:t>
            </w:r>
            <w:r>
              <w:rPr>
                <w:rFonts w:asciiTheme="minorHAnsi" w:hAnsiTheme="minorHAnsi"/>
                <w:sz w:val="18"/>
                <w:szCs w:val="18"/>
              </w:rPr>
              <w:t xml:space="preserve">40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r>
      <w:tr w:rsidR="00FE2F61" w:rsidRPr="0045777A" w14:paraId="4CD4CB53" w14:textId="77777777" w:rsidTr="0045777A">
        <w:tc>
          <w:tcPr>
            <w:tcW w:w="1526" w:type="dxa"/>
          </w:tcPr>
          <w:p w14:paraId="1BB37A97" w14:textId="77777777" w:rsidR="00FE2F61" w:rsidRPr="0045777A" w:rsidRDefault="00FE2F61" w:rsidP="0045777A">
            <w:pPr>
              <w:rPr>
                <w:rFonts w:asciiTheme="minorHAnsi" w:hAnsiTheme="minorHAnsi"/>
                <w:sz w:val="18"/>
                <w:szCs w:val="18"/>
              </w:rPr>
            </w:pPr>
            <w:r>
              <w:rPr>
                <w:rFonts w:asciiTheme="minorHAnsi" w:hAnsiTheme="minorHAnsi"/>
                <w:sz w:val="18"/>
                <w:szCs w:val="18"/>
              </w:rPr>
              <w:t xml:space="preserve">Tlenek węgla </w:t>
            </w:r>
          </w:p>
        </w:tc>
        <w:tc>
          <w:tcPr>
            <w:tcW w:w="1204" w:type="dxa"/>
          </w:tcPr>
          <w:p w14:paraId="4F72A2BC" w14:textId="77777777" w:rsidR="00FE2F61" w:rsidRPr="0045777A" w:rsidRDefault="009D128C" w:rsidP="0045777A">
            <w:pPr>
              <w:rPr>
                <w:rFonts w:asciiTheme="minorHAnsi" w:hAnsiTheme="minorHAnsi"/>
                <w:sz w:val="18"/>
                <w:szCs w:val="18"/>
              </w:rPr>
            </w:pPr>
            <w:r>
              <w:rPr>
                <w:rFonts w:asciiTheme="minorHAnsi" w:hAnsiTheme="minorHAnsi"/>
                <w:sz w:val="18"/>
                <w:szCs w:val="18"/>
              </w:rPr>
              <w:t>d</w:t>
            </w:r>
            <w:r w:rsidR="00FE2F61">
              <w:rPr>
                <w:rFonts w:asciiTheme="minorHAnsi" w:hAnsiTheme="minorHAnsi"/>
                <w:sz w:val="18"/>
                <w:szCs w:val="18"/>
              </w:rPr>
              <w:t xml:space="preserve">opuszczalny </w:t>
            </w:r>
          </w:p>
        </w:tc>
        <w:tc>
          <w:tcPr>
            <w:tcW w:w="1073" w:type="dxa"/>
          </w:tcPr>
          <w:p w14:paraId="7BD9E2C1" w14:textId="77777777" w:rsidR="00FE2F61" w:rsidRPr="0045777A" w:rsidRDefault="00FE2F61" w:rsidP="0045777A">
            <w:pPr>
              <w:rPr>
                <w:rFonts w:asciiTheme="minorHAnsi" w:hAnsiTheme="minorHAnsi"/>
                <w:sz w:val="18"/>
                <w:szCs w:val="18"/>
              </w:rPr>
            </w:pPr>
            <w:r>
              <w:rPr>
                <w:rFonts w:asciiTheme="minorHAnsi" w:hAnsiTheme="minorHAnsi"/>
                <w:sz w:val="18"/>
                <w:szCs w:val="18"/>
              </w:rPr>
              <w:t>8 –godz.</w:t>
            </w:r>
          </w:p>
        </w:tc>
        <w:tc>
          <w:tcPr>
            <w:tcW w:w="3047" w:type="dxa"/>
          </w:tcPr>
          <w:p w14:paraId="70DD0BDC" w14:textId="77777777" w:rsidR="00FE2F61" w:rsidRPr="0045777A" w:rsidRDefault="00FE2F61" w:rsidP="00FE2F61">
            <w:pPr>
              <w:rPr>
                <w:rFonts w:asciiTheme="minorHAnsi" w:hAnsiTheme="minorHAnsi"/>
                <w:sz w:val="18"/>
                <w:szCs w:val="18"/>
              </w:rPr>
            </w:pPr>
            <w:r>
              <w:rPr>
                <w:rFonts w:asciiTheme="minorHAnsi" w:hAnsiTheme="minorHAnsi"/>
                <w:sz w:val="18"/>
                <w:szCs w:val="18"/>
              </w:rPr>
              <w:t xml:space="preserve">S8max&lt;=10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c>
          <w:tcPr>
            <w:tcW w:w="2897" w:type="dxa"/>
          </w:tcPr>
          <w:p w14:paraId="6B1CD99A" w14:textId="77777777" w:rsidR="00FE2F61" w:rsidRPr="0045777A" w:rsidRDefault="00FE2F61" w:rsidP="00FE2F61">
            <w:pPr>
              <w:rPr>
                <w:rFonts w:asciiTheme="minorHAnsi" w:hAnsiTheme="minorHAnsi"/>
                <w:sz w:val="18"/>
                <w:szCs w:val="18"/>
              </w:rPr>
            </w:pPr>
            <w:r>
              <w:rPr>
                <w:rFonts w:asciiTheme="minorHAnsi" w:hAnsiTheme="minorHAnsi"/>
                <w:sz w:val="18"/>
                <w:szCs w:val="18"/>
              </w:rPr>
              <w:t xml:space="preserve">S8max&gt;10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r>
      <w:tr w:rsidR="009D128C" w:rsidRPr="0045777A" w14:paraId="00F3F223" w14:textId="77777777" w:rsidTr="0045777A">
        <w:tc>
          <w:tcPr>
            <w:tcW w:w="1526" w:type="dxa"/>
          </w:tcPr>
          <w:p w14:paraId="1A891C07" w14:textId="77777777" w:rsidR="009D128C" w:rsidRPr="0045777A" w:rsidRDefault="009D128C" w:rsidP="0045777A">
            <w:pPr>
              <w:rPr>
                <w:rFonts w:asciiTheme="minorHAnsi" w:hAnsiTheme="minorHAnsi"/>
                <w:sz w:val="18"/>
                <w:szCs w:val="18"/>
              </w:rPr>
            </w:pPr>
            <w:r>
              <w:rPr>
                <w:rFonts w:asciiTheme="minorHAnsi" w:hAnsiTheme="minorHAnsi"/>
                <w:sz w:val="18"/>
                <w:szCs w:val="18"/>
              </w:rPr>
              <w:t>Benzen</w:t>
            </w:r>
          </w:p>
        </w:tc>
        <w:tc>
          <w:tcPr>
            <w:tcW w:w="1204" w:type="dxa"/>
          </w:tcPr>
          <w:p w14:paraId="1904E919" w14:textId="77777777" w:rsidR="009D128C" w:rsidRPr="0045777A" w:rsidRDefault="009D128C" w:rsidP="0045777A">
            <w:pPr>
              <w:rPr>
                <w:rFonts w:asciiTheme="minorHAnsi" w:hAnsiTheme="minorHAnsi"/>
                <w:sz w:val="18"/>
                <w:szCs w:val="18"/>
              </w:rPr>
            </w:pPr>
            <w:r>
              <w:rPr>
                <w:rFonts w:asciiTheme="minorHAnsi" w:hAnsiTheme="minorHAnsi"/>
                <w:sz w:val="18"/>
                <w:szCs w:val="18"/>
              </w:rPr>
              <w:t xml:space="preserve">dopuszczalny </w:t>
            </w:r>
          </w:p>
        </w:tc>
        <w:tc>
          <w:tcPr>
            <w:tcW w:w="1073" w:type="dxa"/>
          </w:tcPr>
          <w:p w14:paraId="6C6F3288" w14:textId="77777777" w:rsidR="009D128C" w:rsidRPr="0045777A" w:rsidRDefault="009D128C" w:rsidP="0045777A">
            <w:pPr>
              <w:rPr>
                <w:rFonts w:asciiTheme="minorHAnsi" w:hAnsiTheme="minorHAnsi"/>
                <w:sz w:val="18"/>
                <w:szCs w:val="18"/>
              </w:rPr>
            </w:pPr>
            <w:r>
              <w:rPr>
                <w:rFonts w:asciiTheme="minorHAnsi" w:hAnsiTheme="minorHAnsi"/>
                <w:sz w:val="18"/>
                <w:szCs w:val="18"/>
              </w:rPr>
              <w:t>rok</w:t>
            </w:r>
          </w:p>
        </w:tc>
        <w:tc>
          <w:tcPr>
            <w:tcW w:w="3047" w:type="dxa"/>
          </w:tcPr>
          <w:p w14:paraId="00F26C11" w14:textId="77777777" w:rsidR="009D128C" w:rsidRPr="0045777A" w:rsidRDefault="009D128C" w:rsidP="009D128C">
            <w:pPr>
              <w:rPr>
                <w:rFonts w:asciiTheme="minorHAnsi" w:hAnsiTheme="minorHAnsi"/>
                <w:sz w:val="18"/>
                <w:szCs w:val="18"/>
              </w:rPr>
            </w:pPr>
            <w:r>
              <w:rPr>
                <w:rFonts w:asciiTheme="minorHAnsi" w:hAnsiTheme="minorHAnsi"/>
                <w:sz w:val="18"/>
                <w:szCs w:val="18"/>
              </w:rPr>
              <w:t xml:space="preserve">S&lt;=5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c>
          <w:tcPr>
            <w:tcW w:w="2897" w:type="dxa"/>
          </w:tcPr>
          <w:p w14:paraId="6F2887F0" w14:textId="77777777" w:rsidR="009D128C" w:rsidRPr="0045777A" w:rsidRDefault="009D128C" w:rsidP="009D128C">
            <w:pPr>
              <w:rPr>
                <w:rFonts w:asciiTheme="minorHAnsi" w:hAnsiTheme="minorHAnsi"/>
                <w:sz w:val="18"/>
                <w:szCs w:val="18"/>
              </w:rPr>
            </w:pPr>
            <w:r>
              <w:rPr>
                <w:rFonts w:asciiTheme="minorHAnsi" w:hAnsiTheme="minorHAnsi"/>
                <w:sz w:val="18"/>
                <w:szCs w:val="18"/>
              </w:rPr>
              <w:t xml:space="preserve">S&gt;5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r>
      <w:tr w:rsidR="009D128C" w:rsidRPr="0045777A" w14:paraId="4E3A4289" w14:textId="77777777" w:rsidTr="00A5274F">
        <w:tc>
          <w:tcPr>
            <w:tcW w:w="1526" w:type="dxa"/>
            <w:vMerge w:val="restart"/>
          </w:tcPr>
          <w:p w14:paraId="299CCF9B" w14:textId="77777777" w:rsidR="009D128C" w:rsidRPr="0045777A" w:rsidRDefault="009D128C" w:rsidP="00A5274F">
            <w:pPr>
              <w:rPr>
                <w:rFonts w:asciiTheme="minorHAnsi" w:hAnsiTheme="minorHAnsi"/>
                <w:sz w:val="18"/>
                <w:szCs w:val="18"/>
              </w:rPr>
            </w:pPr>
            <w:r>
              <w:rPr>
                <w:rFonts w:asciiTheme="minorHAnsi" w:hAnsiTheme="minorHAnsi"/>
                <w:sz w:val="18"/>
                <w:szCs w:val="18"/>
              </w:rPr>
              <w:t>Pył zawieszony PM10</w:t>
            </w:r>
          </w:p>
        </w:tc>
        <w:tc>
          <w:tcPr>
            <w:tcW w:w="1204" w:type="dxa"/>
          </w:tcPr>
          <w:p w14:paraId="7FD52B32" w14:textId="77777777" w:rsidR="009D128C" w:rsidRPr="0045777A" w:rsidRDefault="009D128C" w:rsidP="00A5274F">
            <w:pPr>
              <w:rPr>
                <w:rFonts w:asciiTheme="minorHAnsi" w:hAnsiTheme="minorHAnsi"/>
                <w:sz w:val="18"/>
                <w:szCs w:val="18"/>
              </w:rPr>
            </w:pPr>
            <w:r>
              <w:rPr>
                <w:rFonts w:asciiTheme="minorHAnsi" w:hAnsiTheme="minorHAnsi"/>
                <w:sz w:val="18"/>
                <w:szCs w:val="18"/>
              </w:rPr>
              <w:t xml:space="preserve">dopuszczalny </w:t>
            </w:r>
          </w:p>
        </w:tc>
        <w:tc>
          <w:tcPr>
            <w:tcW w:w="1073" w:type="dxa"/>
          </w:tcPr>
          <w:p w14:paraId="2FE72A38" w14:textId="77777777" w:rsidR="009D128C" w:rsidRPr="0045777A" w:rsidRDefault="009D128C" w:rsidP="00A5274F">
            <w:pPr>
              <w:rPr>
                <w:rFonts w:asciiTheme="minorHAnsi" w:hAnsiTheme="minorHAnsi"/>
                <w:sz w:val="18"/>
                <w:szCs w:val="18"/>
              </w:rPr>
            </w:pPr>
            <w:r>
              <w:rPr>
                <w:rFonts w:asciiTheme="minorHAnsi" w:hAnsiTheme="minorHAnsi"/>
                <w:sz w:val="18"/>
                <w:szCs w:val="18"/>
              </w:rPr>
              <w:t>24 –godz.</w:t>
            </w:r>
          </w:p>
        </w:tc>
        <w:tc>
          <w:tcPr>
            <w:tcW w:w="3047" w:type="dxa"/>
          </w:tcPr>
          <w:p w14:paraId="524B6AC1" w14:textId="77777777" w:rsidR="009D128C" w:rsidRDefault="009D128C" w:rsidP="00A5274F">
            <w:pPr>
              <w:rPr>
                <w:rFonts w:asciiTheme="minorHAnsi" w:hAnsiTheme="minorHAnsi"/>
                <w:sz w:val="18"/>
                <w:szCs w:val="18"/>
              </w:rPr>
            </w:pPr>
            <w:r>
              <w:rPr>
                <w:rFonts w:asciiTheme="minorHAnsi" w:hAnsiTheme="minorHAnsi"/>
                <w:sz w:val="18"/>
                <w:szCs w:val="18"/>
              </w:rPr>
              <w:t>Nie więcej niż 35 przekroczeń stężenia  24–godz.</w:t>
            </w:r>
          </w:p>
          <w:p w14:paraId="324B41BC" w14:textId="77777777" w:rsidR="009D128C" w:rsidRPr="0045777A" w:rsidRDefault="009D128C" w:rsidP="009D128C">
            <w:pPr>
              <w:rPr>
                <w:rFonts w:asciiTheme="minorHAnsi" w:hAnsiTheme="minorHAnsi"/>
                <w:sz w:val="18"/>
                <w:szCs w:val="18"/>
              </w:rPr>
            </w:pPr>
            <w:r>
              <w:rPr>
                <w:rFonts w:asciiTheme="minorHAnsi" w:hAnsiTheme="minorHAnsi"/>
                <w:sz w:val="18"/>
                <w:szCs w:val="18"/>
              </w:rPr>
              <w:t xml:space="preserve">S24&gt;50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c>
          <w:tcPr>
            <w:tcW w:w="2897" w:type="dxa"/>
          </w:tcPr>
          <w:p w14:paraId="0C25980D" w14:textId="77777777" w:rsidR="009D128C" w:rsidRDefault="009D128C" w:rsidP="00A5274F">
            <w:pPr>
              <w:rPr>
                <w:rFonts w:asciiTheme="minorHAnsi" w:hAnsiTheme="minorHAnsi"/>
                <w:sz w:val="18"/>
                <w:szCs w:val="18"/>
              </w:rPr>
            </w:pPr>
            <w:r>
              <w:rPr>
                <w:rFonts w:asciiTheme="minorHAnsi" w:hAnsiTheme="minorHAnsi"/>
                <w:sz w:val="18"/>
                <w:szCs w:val="18"/>
              </w:rPr>
              <w:t>więcej niż 35 przekroczeń stężenia  24–godz.</w:t>
            </w:r>
          </w:p>
          <w:p w14:paraId="1946DA88" w14:textId="77777777" w:rsidR="009D128C" w:rsidRPr="0045777A" w:rsidRDefault="009D128C" w:rsidP="00A5274F">
            <w:pPr>
              <w:rPr>
                <w:rFonts w:asciiTheme="minorHAnsi" w:hAnsiTheme="minorHAnsi"/>
                <w:sz w:val="18"/>
                <w:szCs w:val="18"/>
              </w:rPr>
            </w:pPr>
            <w:r>
              <w:rPr>
                <w:rFonts w:asciiTheme="minorHAnsi" w:hAnsiTheme="minorHAnsi"/>
                <w:sz w:val="18"/>
                <w:szCs w:val="18"/>
              </w:rPr>
              <w:t xml:space="preserve">S24&gt;50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r>
      <w:tr w:rsidR="009D128C" w:rsidRPr="0045777A" w14:paraId="31D20B5C" w14:textId="77777777" w:rsidTr="00A5274F">
        <w:tc>
          <w:tcPr>
            <w:tcW w:w="1526" w:type="dxa"/>
            <w:vMerge/>
          </w:tcPr>
          <w:p w14:paraId="2C176547" w14:textId="77777777" w:rsidR="009D128C" w:rsidRPr="0045777A" w:rsidRDefault="009D128C" w:rsidP="00A5274F">
            <w:pPr>
              <w:rPr>
                <w:rFonts w:asciiTheme="minorHAnsi" w:hAnsiTheme="minorHAnsi"/>
                <w:sz w:val="18"/>
                <w:szCs w:val="18"/>
              </w:rPr>
            </w:pPr>
          </w:p>
        </w:tc>
        <w:tc>
          <w:tcPr>
            <w:tcW w:w="1204" w:type="dxa"/>
          </w:tcPr>
          <w:p w14:paraId="189510AA" w14:textId="77777777" w:rsidR="009D128C" w:rsidRPr="0045777A" w:rsidRDefault="009D128C" w:rsidP="00A5274F">
            <w:pPr>
              <w:rPr>
                <w:rFonts w:asciiTheme="minorHAnsi" w:hAnsiTheme="minorHAnsi"/>
                <w:sz w:val="18"/>
                <w:szCs w:val="18"/>
              </w:rPr>
            </w:pPr>
            <w:r>
              <w:rPr>
                <w:rFonts w:asciiTheme="minorHAnsi" w:hAnsiTheme="minorHAnsi"/>
                <w:sz w:val="18"/>
                <w:szCs w:val="18"/>
              </w:rPr>
              <w:t xml:space="preserve">dopuszczalny </w:t>
            </w:r>
          </w:p>
        </w:tc>
        <w:tc>
          <w:tcPr>
            <w:tcW w:w="1073" w:type="dxa"/>
          </w:tcPr>
          <w:p w14:paraId="29AD0241" w14:textId="77777777" w:rsidR="009D128C" w:rsidRPr="0045777A" w:rsidRDefault="009D128C" w:rsidP="00A5274F">
            <w:pPr>
              <w:rPr>
                <w:rFonts w:asciiTheme="minorHAnsi" w:hAnsiTheme="minorHAnsi"/>
                <w:sz w:val="18"/>
                <w:szCs w:val="18"/>
              </w:rPr>
            </w:pPr>
            <w:r>
              <w:rPr>
                <w:rFonts w:asciiTheme="minorHAnsi" w:hAnsiTheme="minorHAnsi"/>
                <w:sz w:val="18"/>
                <w:szCs w:val="18"/>
              </w:rPr>
              <w:t>rok</w:t>
            </w:r>
          </w:p>
        </w:tc>
        <w:tc>
          <w:tcPr>
            <w:tcW w:w="3047" w:type="dxa"/>
          </w:tcPr>
          <w:p w14:paraId="6D3C4FCD" w14:textId="77777777" w:rsidR="009D128C" w:rsidRPr="0045777A" w:rsidRDefault="009D128C" w:rsidP="00A5274F">
            <w:pPr>
              <w:rPr>
                <w:rFonts w:asciiTheme="minorHAnsi" w:hAnsiTheme="minorHAnsi"/>
                <w:sz w:val="18"/>
                <w:szCs w:val="18"/>
              </w:rPr>
            </w:pPr>
            <w:r>
              <w:rPr>
                <w:rFonts w:asciiTheme="minorHAnsi" w:hAnsiTheme="minorHAnsi"/>
                <w:sz w:val="18"/>
                <w:szCs w:val="18"/>
              </w:rPr>
              <w:t xml:space="preserve">S&lt;=40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c>
          <w:tcPr>
            <w:tcW w:w="2897" w:type="dxa"/>
          </w:tcPr>
          <w:p w14:paraId="3DCE63A8" w14:textId="77777777" w:rsidR="009D128C" w:rsidRPr="0045777A" w:rsidRDefault="009D128C" w:rsidP="00A5274F">
            <w:pPr>
              <w:rPr>
                <w:rFonts w:asciiTheme="minorHAnsi" w:hAnsiTheme="minorHAnsi"/>
                <w:sz w:val="18"/>
                <w:szCs w:val="18"/>
              </w:rPr>
            </w:pPr>
            <w:r>
              <w:rPr>
                <w:rFonts w:asciiTheme="minorHAnsi" w:hAnsiTheme="minorHAnsi"/>
                <w:sz w:val="18"/>
                <w:szCs w:val="18"/>
              </w:rPr>
              <w:t xml:space="preserve">S&gt;40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r>
      <w:tr w:rsidR="009D128C" w:rsidRPr="0045777A" w14:paraId="4B0C1ED3" w14:textId="77777777" w:rsidTr="00A5274F">
        <w:tc>
          <w:tcPr>
            <w:tcW w:w="1526" w:type="dxa"/>
          </w:tcPr>
          <w:p w14:paraId="620A8E67" w14:textId="77777777" w:rsidR="009D128C" w:rsidRPr="0045777A" w:rsidRDefault="009D128C" w:rsidP="00A5274F">
            <w:pPr>
              <w:rPr>
                <w:rFonts w:asciiTheme="minorHAnsi" w:hAnsiTheme="minorHAnsi"/>
                <w:sz w:val="18"/>
                <w:szCs w:val="18"/>
              </w:rPr>
            </w:pPr>
            <w:r>
              <w:rPr>
                <w:rFonts w:asciiTheme="minorHAnsi" w:hAnsiTheme="minorHAnsi"/>
                <w:sz w:val="18"/>
                <w:szCs w:val="18"/>
              </w:rPr>
              <w:t>Ołów</w:t>
            </w:r>
          </w:p>
        </w:tc>
        <w:tc>
          <w:tcPr>
            <w:tcW w:w="1204" w:type="dxa"/>
          </w:tcPr>
          <w:p w14:paraId="4A05F848" w14:textId="77777777" w:rsidR="009D128C" w:rsidRPr="0045777A" w:rsidRDefault="009D128C" w:rsidP="00A5274F">
            <w:pPr>
              <w:rPr>
                <w:rFonts w:asciiTheme="minorHAnsi" w:hAnsiTheme="minorHAnsi"/>
                <w:sz w:val="18"/>
                <w:szCs w:val="18"/>
              </w:rPr>
            </w:pPr>
            <w:r>
              <w:rPr>
                <w:rFonts w:asciiTheme="minorHAnsi" w:hAnsiTheme="minorHAnsi"/>
                <w:sz w:val="18"/>
                <w:szCs w:val="18"/>
              </w:rPr>
              <w:t xml:space="preserve">dopuszczalny </w:t>
            </w:r>
          </w:p>
        </w:tc>
        <w:tc>
          <w:tcPr>
            <w:tcW w:w="1073" w:type="dxa"/>
          </w:tcPr>
          <w:p w14:paraId="6212CD74" w14:textId="77777777" w:rsidR="009D128C" w:rsidRPr="0045777A" w:rsidRDefault="009D128C" w:rsidP="00A5274F">
            <w:pPr>
              <w:rPr>
                <w:rFonts w:asciiTheme="minorHAnsi" w:hAnsiTheme="minorHAnsi"/>
                <w:sz w:val="18"/>
                <w:szCs w:val="18"/>
              </w:rPr>
            </w:pPr>
            <w:r>
              <w:rPr>
                <w:rFonts w:asciiTheme="minorHAnsi" w:hAnsiTheme="minorHAnsi"/>
                <w:sz w:val="18"/>
                <w:szCs w:val="18"/>
              </w:rPr>
              <w:t>rok</w:t>
            </w:r>
          </w:p>
        </w:tc>
        <w:tc>
          <w:tcPr>
            <w:tcW w:w="3047" w:type="dxa"/>
          </w:tcPr>
          <w:p w14:paraId="0660B92E" w14:textId="77777777" w:rsidR="009D128C" w:rsidRPr="0045777A" w:rsidRDefault="009D128C" w:rsidP="009D128C">
            <w:pPr>
              <w:rPr>
                <w:rFonts w:asciiTheme="minorHAnsi" w:hAnsiTheme="minorHAnsi"/>
                <w:sz w:val="18"/>
                <w:szCs w:val="18"/>
              </w:rPr>
            </w:pPr>
            <w:proofErr w:type="spellStart"/>
            <w:r>
              <w:rPr>
                <w:rFonts w:asciiTheme="minorHAnsi" w:hAnsiTheme="minorHAnsi"/>
                <w:sz w:val="18"/>
                <w:szCs w:val="18"/>
              </w:rPr>
              <w:t>Sa</w:t>
            </w:r>
            <w:proofErr w:type="spellEnd"/>
            <w:r>
              <w:rPr>
                <w:rFonts w:asciiTheme="minorHAnsi" w:hAnsiTheme="minorHAnsi"/>
                <w:sz w:val="18"/>
                <w:szCs w:val="18"/>
              </w:rPr>
              <w:t xml:space="preserve">&lt;=0,5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c>
          <w:tcPr>
            <w:tcW w:w="2897" w:type="dxa"/>
          </w:tcPr>
          <w:p w14:paraId="47ACCB9D" w14:textId="77777777" w:rsidR="009D128C" w:rsidRPr="0045777A" w:rsidRDefault="009D128C" w:rsidP="009D128C">
            <w:pPr>
              <w:rPr>
                <w:rFonts w:asciiTheme="minorHAnsi" w:hAnsiTheme="minorHAnsi"/>
                <w:sz w:val="18"/>
                <w:szCs w:val="18"/>
              </w:rPr>
            </w:pPr>
            <w:proofErr w:type="spellStart"/>
            <w:r>
              <w:rPr>
                <w:rFonts w:asciiTheme="minorHAnsi" w:hAnsiTheme="minorHAnsi"/>
                <w:sz w:val="18"/>
                <w:szCs w:val="18"/>
              </w:rPr>
              <w:t>Sa</w:t>
            </w:r>
            <w:proofErr w:type="spellEnd"/>
            <w:r>
              <w:rPr>
                <w:rFonts w:asciiTheme="minorHAnsi" w:hAnsiTheme="minorHAnsi"/>
                <w:sz w:val="18"/>
                <w:szCs w:val="18"/>
              </w:rPr>
              <w:t xml:space="preserve">&gt;0,5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tc>
      </w:tr>
      <w:tr w:rsidR="009D128C" w:rsidRPr="0045777A" w14:paraId="2E25A2F6" w14:textId="77777777" w:rsidTr="00A5274F">
        <w:tc>
          <w:tcPr>
            <w:tcW w:w="1526" w:type="dxa"/>
          </w:tcPr>
          <w:p w14:paraId="2B0767DC" w14:textId="77777777" w:rsidR="009D128C" w:rsidRPr="0045777A" w:rsidRDefault="009D128C" w:rsidP="00A5274F">
            <w:pPr>
              <w:rPr>
                <w:rFonts w:asciiTheme="minorHAnsi" w:hAnsiTheme="minorHAnsi"/>
                <w:sz w:val="18"/>
                <w:szCs w:val="18"/>
              </w:rPr>
            </w:pPr>
            <w:r>
              <w:rPr>
                <w:rFonts w:asciiTheme="minorHAnsi" w:hAnsiTheme="minorHAnsi"/>
                <w:sz w:val="18"/>
                <w:szCs w:val="18"/>
              </w:rPr>
              <w:t>Arsen</w:t>
            </w:r>
          </w:p>
        </w:tc>
        <w:tc>
          <w:tcPr>
            <w:tcW w:w="1204" w:type="dxa"/>
          </w:tcPr>
          <w:p w14:paraId="56282947" w14:textId="77777777" w:rsidR="009D128C" w:rsidRPr="0045777A" w:rsidRDefault="009D128C" w:rsidP="00A5274F">
            <w:pPr>
              <w:rPr>
                <w:rFonts w:asciiTheme="minorHAnsi" w:hAnsiTheme="minorHAnsi"/>
                <w:sz w:val="18"/>
                <w:szCs w:val="18"/>
              </w:rPr>
            </w:pPr>
            <w:r>
              <w:rPr>
                <w:rFonts w:asciiTheme="minorHAnsi" w:hAnsiTheme="minorHAnsi"/>
                <w:sz w:val="18"/>
                <w:szCs w:val="18"/>
              </w:rPr>
              <w:t xml:space="preserve">docelowy </w:t>
            </w:r>
          </w:p>
        </w:tc>
        <w:tc>
          <w:tcPr>
            <w:tcW w:w="1073" w:type="dxa"/>
          </w:tcPr>
          <w:p w14:paraId="5DC47823" w14:textId="77777777" w:rsidR="009D128C" w:rsidRPr="0045777A" w:rsidRDefault="009D128C" w:rsidP="00A5274F">
            <w:pPr>
              <w:rPr>
                <w:rFonts w:asciiTheme="minorHAnsi" w:hAnsiTheme="minorHAnsi"/>
                <w:sz w:val="18"/>
                <w:szCs w:val="18"/>
              </w:rPr>
            </w:pPr>
            <w:r>
              <w:rPr>
                <w:rFonts w:asciiTheme="minorHAnsi" w:hAnsiTheme="minorHAnsi"/>
                <w:sz w:val="18"/>
                <w:szCs w:val="18"/>
              </w:rPr>
              <w:t>rok</w:t>
            </w:r>
          </w:p>
        </w:tc>
        <w:tc>
          <w:tcPr>
            <w:tcW w:w="3047" w:type="dxa"/>
          </w:tcPr>
          <w:p w14:paraId="5541AD68" w14:textId="77777777" w:rsidR="009D128C" w:rsidRPr="0045777A" w:rsidRDefault="009D128C" w:rsidP="00A5274F">
            <w:pPr>
              <w:rPr>
                <w:rFonts w:asciiTheme="minorHAnsi" w:hAnsiTheme="minorHAnsi"/>
                <w:sz w:val="18"/>
                <w:szCs w:val="18"/>
              </w:rPr>
            </w:pPr>
            <w:proofErr w:type="spellStart"/>
            <w:r>
              <w:rPr>
                <w:rFonts w:asciiTheme="minorHAnsi" w:hAnsiTheme="minorHAnsi"/>
                <w:sz w:val="18"/>
                <w:szCs w:val="18"/>
              </w:rPr>
              <w:t>Sa</w:t>
            </w:r>
            <w:proofErr w:type="spellEnd"/>
            <w:r>
              <w:rPr>
                <w:rFonts w:asciiTheme="minorHAnsi" w:hAnsiTheme="minorHAnsi"/>
                <w:sz w:val="18"/>
                <w:szCs w:val="18"/>
              </w:rPr>
              <w:t xml:space="preserve">&lt;=6 </w:t>
            </w:r>
            <w:proofErr w:type="spellStart"/>
            <w:r>
              <w:rPr>
                <w:rFonts w:asciiTheme="minorHAnsi" w:hAnsiTheme="minorHAnsi"/>
                <w:sz w:val="18"/>
                <w:szCs w:val="18"/>
              </w:rPr>
              <w:t>ng</w:t>
            </w:r>
            <w:proofErr w:type="spellEnd"/>
            <w:r>
              <w:rPr>
                <w:rFonts w:asciiTheme="minorHAnsi" w:hAnsiTheme="minorHAnsi"/>
                <w:sz w:val="18"/>
                <w:szCs w:val="18"/>
              </w:rPr>
              <w:t>/m</w:t>
            </w:r>
            <w:r w:rsidRPr="0045777A">
              <w:rPr>
                <w:rFonts w:asciiTheme="minorHAnsi" w:hAnsiTheme="minorHAnsi"/>
                <w:sz w:val="18"/>
                <w:szCs w:val="18"/>
                <w:vertAlign w:val="superscript"/>
              </w:rPr>
              <w:t>3</w:t>
            </w:r>
          </w:p>
        </w:tc>
        <w:tc>
          <w:tcPr>
            <w:tcW w:w="2897" w:type="dxa"/>
          </w:tcPr>
          <w:p w14:paraId="53A64EB0" w14:textId="77777777" w:rsidR="009D128C" w:rsidRPr="0045777A" w:rsidRDefault="009D128C" w:rsidP="00A5274F">
            <w:pPr>
              <w:rPr>
                <w:rFonts w:asciiTheme="minorHAnsi" w:hAnsiTheme="minorHAnsi"/>
                <w:sz w:val="18"/>
                <w:szCs w:val="18"/>
              </w:rPr>
            </w:pPr>
            <w:proofErr w:type="spellStart"/>
            <w:r>
              <w:rPr>
                <w:rFonts w:asciiTheme="minorHAnsi" w:hAnsiTheme="minorHAnsi"/>
                <w:sz w:val="18"/>
                <w:szCs w:val="18"/>
              </w:rPr>
              <w:t>Sa</w:t>
            </w:r>
            <w:proofErr w:type="spellEnd"/>
            <w:r>
              <w:rPr>
                <w:rFonts w:asciiTheme="minorHAnsi" w:hAnsiTheme="minorHAnsi"/>
                <w:sz w:val="18"/>
                <w:szCs w:val="18"/>
              </w:rPr>
              <w:t xml:space="preserve">&gt;6 </w:t>
            </w:r>
            <w:proofErr w:type="spellStart"/>
            <w:r>
              <w:rPr>
                <w:rFonts w:asciiTheme="minorHAnsi" w:hAnsiTheme="minorHAnsi"/>
                <w:sz w:val="18"/>
                <w:szCs w:val="18"/>
              </w:rPr>
              <w:t>ng</w:t>
            </w:r>
            <w:proofErr w:type="spellEnd"/>
            <w:r>
              <w:rPr>
                <w:rFonts w:asciiTheme="minorHAnsi" w:hAnsiTheme="minorHAnsi"/>
                <w:sz w:val="18"/>
                <w:szCs w:val="18"/>
              </w:rPr>
              <w:t>/m</w:t>
            </w:r>
            <w:r w:rsidRPr="0045777A">
              <w:rPr>
                <w:rFonts w:asciiTheme="minorHAnsi" w:hAnsiTheme="minorHAnsi"/>
                <w:sz w:val="18"/>
                <w:szCs w:val="18"/>
                <w:vertAlign w:val="superscript"/>
              </w:rPr>
              <w:t>3</w:t>
            </w:r>
          </w:p>
        </w:tc>
      </w:tr>
      <w:tr w:rsidR="009D128C" w:rsidRPr="0045777A" w14:paraId="10BF3A6D" w14:textId="77777777" w:rsidTr="00A5274F">
        <w:tc>
          <w:tcPr>
            <w:tcW w:w="1526" w:type="dxa"/>
          </w:tcPr>
          <w:p w14:paraId="74E975DB" w14:textId="77777777" w:rsidR="009D128C" w:rsidRPr="0045777A" w:rsidRDefault="009D128C" w:rsidP="00A5274F">
            <w:pPr>
              <w:rPr>
                <w:rFonts w:asciiTheme="minorHAnsi" w:hAnsiTheme="minorHAnsi"/>
                <w:sz w:val="18"/>
                <w:szCs w:val="18"/>
              </w:rPr>
            </w:pPr>
            <w:r>
              <w:rPr>
                <w:rFonts w:asciiTheme="minorHAnsi" w:hAnsiTheme="minorHAnsi"/>
                <w:sz w:val="18"/>
                <w:szCs w:val="18"/>
              </w:rPr>
              <w:t>Kadm</w:t>
            </w:r>
          </w:p>
        </w:tc>
        <w:tc>
          <w:tcPr>
            <w:tcW w:w="1204" w:type="dxa"/>
          </w:tcPr>
          <w:p w14:paraId="3B5B3F21" w14:textId="77777777" w:rsidR="009D128C" w:rsidRPr="0045777A" w:rsidRDefault="009D128C" w:rsidP="00A5274F">
            <w:pPr>
              <w:rPr>
                <w:rFonts w:asciiTheme="minorHAnsi" w:hAnsiTheme="minorHAnsi"/>
                <w:sz w:val="18"/>
                <w:szCs w:val="18"/>
              </w:rPr>
            </w:pPr>
            <w:r w:rsidRPr="00AA6A95">
              <w:rPr>
                <w:rFonts w:asciiTheme="minorHAnsi" w:hAnsiTheme="minorHAnsi"/>
                <w:sz w:val="18"/>
                <w:szCs w:val="18"/>
              </w:rPr>
              <w:t xml:space="preserve">docelowy </w:t>
            </w:r>
          </w:p>
        </w:tc>
        <w:tc>
          <w:tcPr>
            <w:tcW w:w="1073" w:type="dxa"/>
          </w:tcPr>
          <w:p w14:paraId="3691B679" w14:textId="77777777" w:rsidR="009D128C" w:rsidRPr="0045777A" w:rsidRDefault="009D128C" w:rsidP="00A5274F">
            <w:pPr>
              <w:rPr>
                <w:rFonts w:asciiTheme="minorHAnsi" w:hAnsiTheme="minorHAnsi"/>
                <w:sz w:val="18"/>
                <w:szCs w:val="18"/>
              </w:rPr>
            </w:pPr>
            <w:r>
              <w:rPr>
                <w:rFonts w:asciiTheme="minorHAnsi" w:hAnsiTheme="minorHAnsi"/>
                <w:sz w:val="18"/>
                <w:szCs w:val="18"/>
              </w:rPr>
              <w:t>rok</w:t>
            </w:r>
          </w:p>
        </w:tc>
        <w:tc>
          <w:tcPr>
            <w:tcW w:w="3047" w:type="dxa"/>
          </w:tcPr>
          <w:p w14:paraId="0F11FF80" w14:textId="77777777" w:rsidR="009D128C" w:rsidRPr="0045777A" w:rsidRDefault="009D128C" w:rsidP="009D128C">
            <w:pPr>
              <w:rPr>
                <w:rFonts w:asciiTheme="minorHAnsi" w:hAnsiTheme="minorHAnsi"/>
                <w:sz w:val="18"/>
                <w:szCs w:val="18"/>
              </w:rPr>
            </w:pPr>
            <w:proofErr w:type="spellStart"/>
            <w:r>
              <w:rPr>
                <w:rFonts w:asciiTheme="minorHAnsi" w:hAnsiTheme="minorHAnsi"/>
                <w:sz w:val="18"/>
                <w:szCs w:val="18"/>
              </w:rPr>
              <w:t>Sa</w:t>
            </w:r>
            <w:proofErr w:type="spellEnd"/>
            <w:r>
              <w:rPr>
                <w:rFonts w:asciiTheme="minorHAnsi" w:hAnsiTheme="minorHAnsi"/>
                <w:sz w:val="18"/>
                <w:szCs w:val="18"/>
              </w:rPr>
              <w:t xml:space="preserve">&lt;=5 </w:t>
            </w:r>
            <w:proofErr w:type="spellStart"/>
            <w:r>
              <w:rPr>
                <w:rFonts w:asciiTheme="minorHAnsi" w:hAnsiTheme="minorHAnsi"/>
                <w:sz w:val="18"/>
                <w:szCs w:val="18"/>
              </w:rPr>
              <w:t>ng</w:t>
            </w:r>
            <w:proofErr w:type="spellEnd"/>
            <w:r>
              <w:rPr>
                <w:rFonts w:asciiTheme="minorHAnsi" w:hAnsiTheme="minorHAnsi"/>
                <w:sz w:val="18"/>
                <w:szCs w:val="18"/>
              </w:rPr>
              <w:t>/m</w:t>
            </w:r>
            <w:r w:rsidRPr="0045777A">
              <w:rPr>
                <w:rFonts w:asciiTheme="minorHAnsi" w:hAnsiTheme="minorHAnsi"/>
                <w:sz w:val="18"/>
                <w:szCs w:val="18"/>
                <w:vertAlign w:val="superscript"/>
              </w:rPr>
              <w:t>3</w:t>
            </w:r>
          </w:p>
        </w:tc>
        <w:tc>
          <w:tcPr>
            <w:tcW w:w="2897" w:type="dxa"/>
          </w:tcPr>
          <w:p w14:paraId="4083862D" w14:textId="77777777" w:rsidR="009D128C" w:rsidRPr="0045777A" w:rsidRDefault="009D128C" w:rsidP="009D128C">
            <w:pPr>
              <w:rPr>
                <w:rFonts w:asciiTheme="minorHAnsi" w:hAnsiTheme="minorHAnsi"/>
                <w:sz w:val="18"/>
                <w:szCs w:val="18"/>
              </w:rPr>
            </w:pPr>
            <w:proofErr w:type="spellStart"/>
            <w:r>
              <w:rPr>
                <w:rFonts w:asciiTheme="minorHAnsi" w:hAnsiTheme="minorHAnsi"/>
                <w:sz w:val="18"/>
                <w:szCs w:val="18"/>
              </w:rPr>
              <w:t>Sa</w:t>
            </w:r>
            <w:proofErr w:type="spellEnd"/>
            <w:r>
              <w:rPr>
                <w:rFonts w:asciiTheme="minorHAnsi" w:hAnsiTheme="minorHAnsi"/>
                <w:sz w:val="18"/>
                <w:szCs w:val="18"/>
              </w:rPr>
              <w:t xml:space="preserve">&gt;5 </w:t>
            </w:r>
            <w:proofErr w:type="spellStart"/>
            <w:r>
              <w:rPr>
                <w:rFonts w:asciiTheme="minorHAnsi" w:hAnsiTheme="minorHAnsi"/>
                <w:sz w:val="18"/>
                <w:szCs w:val="18"/>
              </w:rPr>
              <w:t>ng</w:t>
            </w:r>
            <w:proofErr w:type="spellEnd"/>
            <w:r>
              <w:rPr>
                <w:rFonts w:asciiTheme="minorHAnsi" w:hAnsiTheme="minorHAnsi"/>
                <w:sz w:val="18"/>
                <w:szCs w:val="18"/>
              </w:rPr>
              <w:t>/m</w:t>
            </w:r>
            <w:r w:rsidRPr="0045777A">
              <w:rPr>
                <w:rFonts w:asciiTheme="minorHAnsi" w:hAnsiTheme="minorHAnsi"/>
                <w:sz w:val="18"/>
                <w:szCs w:val="18"/>
                <w:vertAlign w:val="superscript"/>
              </w:rPr>
              <w:t>3</w:t>
            </w:r>
          </w:p>
        </w:tc>
      </w:tr>
      <w:tr w:rsidR="009D128C" w:rsidRPr="0045777A" w14:paraId="72BE0AAE" w14:textId="77777777" w:rsidTr="009D128C">
        <w:tc>
          <w:tcPr>
            <w:tcW w:w="1526" w:type="dxa"/>
          </w:tcPr>
          <w:p w14:paraId="1331256B" w14:textId="77777777" w:rsidR="009D128C" w:rsidRPr="0045777A" w:rsidRDefault="009D128C" w:rsidP="00A5274F">
            <w:pPr>
              <w:rPr>
                <w:rFonts w:asciiTheme="minorHAnsi" w:hAnsiTheme="minorHAnsi"/>
                <w:sz w:val="18"/>
                <w:szCs w:val="18"/>
              </w:rPr>
            </w:pPr>
            <w:r>
              <w:rPr>
                <w:rFonts w:asciiTheme="minorHAnsi" w:hAnsiTheme="minorHAnsi"/>
                <w:sz w:val="18"/>
                <w:szCs w:val="18"/>
              </w:rPr>
              <w:t>Nikiel</w:t>
            </w:r>
          </w:p>
        </w:tc>
        <w:tc>
          <w:tcPr>
            <w:tcW w:w="1204" w:type="dxa"/>
          </w:tcPr>
          <w:p w14:paraId="5F7527BA" w14:textId="77777777" w:rsidR="009D128C" w:rsidRPr="0045777A" w:rsidRDefault="009D128C" w:rsidP="00A5274F">
            <w:pPr>
              <w:rPr>
                <w:rFonts w:asciiTheme="minorHAnsi" w:hAnsiTheme="minorHAnsi"/>
                <w:sz w:val="18"/>
                <w:szCs w:val="18"/>
              </w:rPr>
            </w:pPr>
            <w:r w:rsidRPr="00AA6A95">
              <w:rPr>
                <w:rFonts w:asciiTheme="minorHAnsi" w:hAnsiTheme="minorHAnsi"/>
                <w:sz w:val="18"/>
                <w:szCs w:val="18"/>
              </w:rPr>
              <w:t xml:space="preserve">docelowy </w:t>
            </w:r>
          </w:p>
        </w:tc>
        <w:tc>
          <w:tcPr>
            <w:tcW w:w="1073" w:type="dxa"/>
          </w:tcPr>
          <w:p w14:paraId="2C81EAB4" w14:textId="77777777" w:rsidR="009D128C" w:rsidRPr="0045777A" w:rsidRDefault="009D128C" w:rsidP="00A5274F">
            <w:pPr>
              <w:rPr>
                <w:rFonts w:asciiTheme="minorHAnsi" w:hAnsiTheme="minorHAnsi"/>
                <w:sz w:val="18"/>
                <w:szCs w:val="18"/>
              </w:rPr>
            </w:pPr>
            <w:r>
              <w:rPr>
                <w:rFonts w:asciiTheme="minorHAnsi" w:hAnsiTheme="minorHAnsi"/>
                <w:sz w:val="18"/>
                <w:szCs w:val="18"/>
              </w:rPr>
              <w:t>rok</w:t>
            </w:r>
          </w:p>
        </w:tc>
        <w:tc>
          <w:tcPr>
            <w:tcW w:w="3047" w:type="dxa"/>
          </w:tcPr>
          <w:p w14:paraId="0F15D6F5" w14:textId="77777777" w:rsidR="009D128C" w:rsidRPr="0045777A" w:rsidRDefault="009D128C" w:rsidP="009D128C">
            <w:pPr>
              <w:rPr>
                <w:rFonts w:asciiTheme="minorHAnsi" w:hAnsiTheme="minorHAnsi"/>
                <w:sz w:val="18"/>
                <w:szCs w:val="18"/>
              </w:rPr>
            </w:pPr>
            <w:proofErr w:type="spellStart"/>
            <w:r>
              <w:rPr>
                <w:rFonts w:asciiTheme="minorHAnsi" w:hAnsiTheme="minorHAnsi"/>
                <w:sz w:val="18"/>
                <w:szCs w:val="18"/>
              </w:rPr>
              <w:t>Sa</w:t>
            </w:r>
            <w:proofErr w:type="spellEnd"/>
            <w:r>
              <w:rPr>
                <w:rFonts w:asciiTheme="minorHAnsi" w:hAnsiTheme="minorHAnsi"/>
                <w:sz w:val="18"/>
                <w:szCs w:val="18"/>
              </w:rPr>
              <w:t xml:space="preserve">&lt;=20 </w:t>
            </w:r>
            <w:proofErr w:type="spellStart"/>
            <w:r>
              <w:rPr>
                <w:rFonts w:asciiTheme="minorHAnsi" w:hAnsiTheme="minorHAnsi"/>
                <w:sz w:val="18"/>
                <w:szCs w:val="18"/>
              </w:rPr>
              <w:t>ng</w:t>
            </w:r>
            <w:proofErr w:type="spellEnd"/>
            <w:r>
              <w:rPr>
                <w:rFonts w:asciiTheme="minorHAnsi" w:hAnsiTheme="minorHAnsi"/>
                <w:sz w:val="18"/>
                <w:szCs w:val="18"/>
              </w:rPr>
              <w:t>/m</w:t>
            </w:r>
            <w:r w:rsidRPr="0045777A">
              <w:rPr>
                <w:rFonts w:asciiTheme="minorHAnsi" w:hAnsiTheme="minorHAnsi"/>
                <w:sz w:val="18"/>
                <w:szCs w:val="18"/>
                <w:vertAlign w:val="superscript"/>
              </w:rPr>
              <w:t>3</w:t>
            </w:r>
          </w:p>
        </w:tc>
        <w:tc>
          <w:tcPr>
            <w:tcW w:w="2897" w:type="dxa"/>
          </w:tcPr>
          <w:p w14:paraId="53E42721" w14:textId="77777777" w:rsidR="009D128C" w:rsidRPr="0045777A" w:rsidRDefault="009D128C" w:rsidP="009D128C">
            <w:pPr>
              <w:rPr>
                <w:rFonts w:asciiTheme="minorHAnsi" w:hAnsiTheme="minorHAnsi"/>
                <w:sz w:val="18"/>
                <w:szCs w:val="18"/>
              </w:rPr>
            </w:pPr>
            <w:proofErr w:type="spellStart"/>
            <w:r>
              <w:rPr>
                <w:rFonts w:asciiTheme="minorHAnsi" w:hAnsiTheme="minorHAnsi"/>
                <w:sz w:val="18"/>
                <w:szCs w:val="18"/>
              </w:rPr>
              <w:t>Sa</w:t>
            </w:r>
            <w:proofErr w:type="spellEnd"/>
            <w:r>
              <w:rPr>
                <w:rFonts w:asciiTheme="minorHAnsi" w:hAnsiTheme="minorHAnsi"/>
                <w:sz w:val="18"/>
                <w:szCs w:val="18"/>
              </w:rPr>
              <w:t xml:space="preserve">&gt;20 </w:t>
            </w:r>
            <w:proofErr w:type="spellStart"/>
            <w:r>
              <w:rPr>
                <w:rFonts w:asciiTheme="minorHAnsi" w:hAnsiTheme="minorHAnsi"/>
                <w:sz w:val="18"/>
                <w:szCs w:val="18"/>
              </w:rPr>
              <w:t>ng</w:t>
            </w:r>
            <w:proofErr w:type="spellEnd"/>
            <w:r>
              <w:rPr>
                <w:rFonts w:asciiTheme="minorHAnsi" w:hAnsiTheme="minorHAnsi"/>
                <w:sz w:val="18"/>
                <w:szCs w:val="18"/>
              </w:rPr>
              <w:t>/m</w:t>
            </w:r>
            <w:r w:rsidRPr="0045777A">
              <w:rPr>
                <w:rFonts w:asciiTheme="minorHAnsi" w:hAnsiTheme="minorHAnsi"/>
                <w:sz w:val="18"/>
                <w:szCs w:val="18"/>
                <w:vertAlign w:val="superscript"/>
              </w:rPr>
              <w:t>3</w:t>
            </w:r>
          </w:p>
        </w:tc>
      </w:tr>
      <w:tr w:rsidR="009D128C" w:rsidRPr="0045777A" w14:paraId="57787373" w14:textId="77777777" w:rsidTr="009D128C">
        <w:tc>
          <w:tcPr>
            <w:tcW w:w="1526" w:type="dxa"/>
          </w:tcPr>
          <w:p w14:paraId="7FACB26A" w14:textId="77777777" w:rsidR="009D128C" w:rsidRPr="0045777A" w:rsidRDefault="009D128C" w:rsidP="00A5274F">
            <w:pPr>
              <w:rPr>
                <w:rFonts w:asciiTheme="minorHAnsi" w:hAnsiTheme="minorHAnsi"/>
                <w:sz w:val="18"/>
                <w:szCs w:val="18"/>
              </w:rPr>
            </w:pPr>
            <w:proofErr w:type="spellStart"/>
            <w:r>
              <w:rPr>
                <w:rFonts w:asciiTheme="minorHAnsi" w:hAnsiTheme="minorHAnsi"/>
                <w:sz w:val="18"/>
                <w:szCs w:val="18"/>
              </w:rPr>
              <w:t>Benzo</w:t>
            </w:r>
            <w:proofErr w:type="spellEnd"/>
            <w:r>
              <w:rPr>
                <w:rFonts w:asciiTheme="minorHAnsi" w:hAnsiTheme="minorHAnsi"/>
                <w:sz w:val="18"/>
                <w:szCs w:val="18"/>
              </w:rPr>
              <w:t>(a)</w:t>
            </w:r>
            <w:proofErr w:type="spellStart"/>
            <w:r>
              <w:rPr>
                <w:rFonts w:asciiTheme="minorHAnsi" w:hAnsiTheme="minorHAnsi"/>
                <w:sz w:val="18"/>
                <w:szCs w:val="18"/>
              </w:rPr>
              <w:t>piren</w:t>
            </w:r>
            <w:proofErr w:type="spellEnd"/>
          </w:p>
        </w:tc>
        <w:tc>
          <w:tcPr>
            <w:tcW w:w="1204" w:type="dxa"/>
          </w:tcPr>
          <w:p w14:paraId="1F457A6E" w14:textId="77777777" w:rsidR="009D128C" w:rsidRPr="0045777A" w:rsidRDefault="009D128C" w:rsidP="00A5274F">
            <w:pPr>
              <w:rPr>
                <w:rFonts w:asciiTheme="minorHAnsi" w:hAnsiTheme="minorHAnsi"/>
                <w:sz w:val="18"/>
                <w:szCs w:val="18"/>
              </w:rPr>
            </w:pPr>
            <w:r w:rsidRPr="00AA6A95">
              <w:rPr>
                <w:rFonts w:asciiTheme="minorHAnsi" w:hAnsiTheme="minorHAnsi"/>
                <w:sz w:val="18"/>
                <w:szCs w:val="18"/>
              </w:rPr>
              <w:t xml:space="preserve">docelowy </w:t>
            </w:r>
          </w:p>
        </w:tc>
        <w:tc>
          <w:tcPr>
            <w:tcW w:w="1073" w:type="dxa"/>
          </w:tcPr>
          <w:p w14:paraId="4776936B" w14:textId="77777777" w:rsidR="009D128C" w:rsidRPr="0045777A" w:rsidRDefault="009D128C" w:rsidP="00A5274F">
            <w:pPr>
              <w:rPr>
                <w:rFonts w:asciiTheme="minorHAnsi" w:hAnsiTheme="minorHAnsi"/>
                <w:sz w:val="18"/>
                <w:szCs w:val="18"/>
              </w:rPr>
            </w:pPr>
            <w:r>
              <w:rPr>
                <w:rFonts w:asciiTheme="minorHAnsi" w:hAnsiTheme="minorHAnsi"/>
                <w:sz w:val="18"/>
                <w:szCs w:val="18"/>
              </w:rPr>
              <w:t>rok</w:t>
            </w:r>
          </w:p>
        </w:tc>
        <w:tc>
          <w:tcPr>
            <w:tcW w:w="3047" w:type="dxa"/>
          </w:tcPr>
          <w:p w14:paraId="2B025853" w14:textId="77777777" w:rsidR="009D128C" w:rsidRPr="0045777A" w:rsidRDefault="009D128C" w:rsidP="009D128C">
            <w:pPr>
              <w:rPr>
                <w:rFonts w:asciiTheme="minorHAnsi" w:hAnsiTheme="minorHAnsi"/>
                <w:sz w:val="18"/>
                <w:szCs w:val="18"/>
              </w:rPr>
            </w:pPr>
            <w:proofErr w:type="spellStart"/>
            <w:r>
              <w:rPr>
                <w:rFonts w:asciiTheme="minorHAnsi" w:hAnsiTheme="minorHAnsi"/>
                <w:sz w:val="18"/>
                <w:szCs w:val="18"/>
              </w:rPr>
              <w:t>Sa</w:t>
            </w:r>
            <w:proofErr w:type="spellEnd"/>
            <w:r>
              <w:rPr>
                <w:rFonts w:asciiTheme="minorHAnsi" w:hAnsiTheme="minorHAnsi"/>
                <w:sz w:val="18"/>
                <w:szCs w:val="18"/>
              </w:rPr>
              <w:t xml:space="preserve">&lt;=1 </w:t>
            </w:r>
            <w:proofErr w:type="spellStart"/>
            <w:r>
              <w:rPr>
                <w:rFonts w:asciiTheme="minorHAnsi" w:hAnsiTheme="minorHAnsi"/>
                <w:sz w:val="18"/>
                <w:szCs w:val="18"/>
              </w:rPr>
              <w:t>ng</w:t>
            </w:r>
            <w:proofErr w:type="spellEnd"/>
            <w:r>
              <w:rPr>
                <w:rFonts w:asciiTheme="minorHAnsi" w:hAnsiTheme="minorHAnsi"/>
                <w:sz w:val="18"/>
                <w:szCs w:val="18"/>
              </w:rPr>
              <w:t>/m</w:t>
            </w:r>
            <w:r w:rsidRPr="0045777A">
              <w:rPr>
                <w:rFonts w:asciiTheme="minorHAnsi" w:hAnsiTheme="minorHAnsi"/>
                <w:sz w:val="18"/>
                <w:szCs w:val="18"/>
                <w:vertAlign w:val="superscript"/>
              </w:rPr>
              <w:t>3</w:t>
            </w:r>
          </w:p>
        </w:tc>
        <w:tc>
          <w:tcPr>
            <w:tcW w:w="2897" w:type="dxa"/>
          </w:tcPr>
          <w:p w14:paraId="14032393" w14:textId="77777777" w:rsidR="009D128C" w:rsidRPr="0045777A" w:rsidRDefault="009D128C" w:rsidP="009D128C">
            <w:pPr>
              <w:rPr>
                <w:rFonts w:asciiTheme="minorHAnsi" w:hAnsiTheme="minorHAnsi"/>
                <w:sz w:val="18"/>
                <w:szCs w:val="18"/>
              </w:rPr>
            </w:pPr>
            <w:proofErr w:type="spellStart"/>
            <w:r>
              <w:rPr>
                <w:rFonts w:asciiTheme="minorHAnsi" w:hAnsiTheme="minorHAnsi"/>
                <w:sz w:val="18"/>
                <w:szCs w:val="18"/>
              </w:rPr>
              <w:t>Sa</w:t>
            </w:r>
            <w:proofErr w:type="spellEnd"/>
            <w:r>
              <w:rPr>
                <w:rFonts w:asciiTheme="minorHAnsi" w:hAnsiTheme="minorHAnsi"/>
                <w:sz w:val="18"/>
                <w:szCs w:val="18"/>
              </w:rPr>
              <w:t xml:space="preserve">&gt;1 </w:t>
            </w:r>
            <w:proofErr w:type="spellStart"/>
            <w:r>
              <w:rPr>
                <w:rFonts w:asciiTheme="minorHAnsi" w:hAnsiTheme="minorHAnsi"/>
                <w:sz w:val="18"/>
                <w:szCs w:val="18"/>
              </w:rPr>
              <w:t>ng</w:t>
            </w:r>
            <w:proofErr w:type="spellEnd"/>
            <w:r>
              <w:rPr>
                <w:rFonts w:asciiTheme="minorHAnsi" w:hAnsiTheme="minorHAnsi"/>
                <w:sz w:val="18"/>
                <w:szCs w:val="18"/>
              </w:rPr>
              <w:t>/m</w:t>
            </w:r>
            <w:r w:rsidRPr="0045777A">
              <w:rPr>
                <w:rFonts w:asciiTheme="minorHAnsi" w:hAnsiTheme="minorHAnsi"/>
                <w:sz w:val="18"/>
                <w:szCs w:val="18"/>
                <w:vertAlign w:val="superscript"/>
              </w:rPr>
              <w:t>3</w:t>
            </w:r>
          </w:p>
        </w:tc>
      </w:tr>
      <w:tr w:rsidR="009D128C" w:rsidRPr="0045777A" w14:paraId="3CF0E040" w14:textId="77777777" w:rsidTr="009D128C">
        <w:tc>
          <w:tcPr>
            <w:tcW w:w="1526" w:type="dxa"/>
          </w:tcPr>
          <w:p w14:paraId="42F1F3B2" w14:textId="77777777" w:rsidR="009D128C" w:rsidRPr="0045777A" w:rsidRDefault="009D128C" w:rsidP="00A5274F">
            <w:pPr>
              <w:rPr>
                <w:rFonts w:asciiTheme="minorHAnsi" w:hAnsiTheme="minorHAnsi"/>
                <w:sz w:val="18"/>
                <w:szCs w:val="18"/>
              </w:rPr>
            </w:pPr>
            <w:r>
              <w:rPr>
                <w:rFonts w:asciiTheme="minorHAnsi" w:hAnsiTheme="minorHAnsi"/>
                <w:sz w:val="18"/>
                <w:szCs w:val="18"/>
              </w:rPr>
              <w:t>Ozon</w:t>
            </w:r>
          </w:p>
        </w:tc>
        <w:tc>
          <w:tcPr>
            <w:tcW w:w="1204" w:type="dxa"/>
          </w:tcPr>
          <w:p w14:paraId="571EC33D" w14:textId="77777777" w:rsidR="009D128C" w:rsidRPr="0045777A" w:rsidRDefault="009D128C" w:rsidP="00A5274F">
            <w:pPr>
              <w:rPr>
                <w:rFonts w:asciiTheme="minorHAnsi" w:hAnsiTheme="minorHAnsi"/>
                <w:sz w:val="18"/>
                <w:szCs w:val="18"/>
              </w:rPr>
            </w:pPr>
            <w:r w:rsidRPr="00AA6A95">
              <w:rPr>
                <w:rFonts w:asciiTheme="minorHAnsi" w:hAnsiTheme="minorHAnsi"/>
                <w:sz w:val="18"/>
                <w:szCs w:val="18"/>
              </w:rPr>
              <w:t xml:space="preserve">docelowy </w:t>
            </w:r>
          </w:p>
        </w:tc>
        <w:tc>
          <w:tcPr>
            <w:tcW w:w="1073" w:type="dxa"/>
          </w:tcPr>
          <w:p w14:paraId="5234D141" w14:textId="77777777" w:rsidR="009D128C" w:rsidRPr="0045777A" w:rsidRDefault="009D128C" w:rsidP="00A5274F">
            <w:pPr>
              <w:rPr>
                <w:rFonts w:asciiTheme="minorHAnsi" w:hAnsiTheme="minorHAnsi"/>
                <w:sz w:val="18"/>
                <w:szCs w:val="18"/>
              </w:rPr>
            </w:pPr>
            <w:r>
              <w:rPr>
                <w:rFonts w:asciiTheme="minorHAnsi" w:hAnsiTheme="minorHAnsi"/>
                <w:sz w:val="18"/>
                <w:szCs w:val="18"/>
              </w:rPr>
              <w:t>24 –godz.</w:t>
            </w:r>
          </w:p>
        </w:tc>
        <w:tc>
          <w:tcPr>
            <w:tcW w:w="3047" w:type="dxa"/>
          </w:tcPr>
          <w:p w14:paraId="4F4C7923" w14:textId="77777777" w:rsidR="009D128C" w:rsidRDefault="009D128C" w:rsidP="00A5274F">
            <w:pPr>
              <w:rPr>
                <w:rFonts w:asciiTheme="minorHAnsi" w:hAnsiTheme="minorHAnsi"/>
                <w:sz w:val="18"/>
                <w:szCs w:val="18"/>
              </w:rPr>
            </w:pPr>
            <w:r>
              <w:rPr>
                <w:rFonts w:asciiTheme="minorHAnsi" w:hAnsiTheme="minorHAnsi"/>
                <w:sz w:val="18"/>
                <w:szCs w:val="18"/>
              </w:rPr>
              <w:t xml:space="preserve">Nie więcej niż 25 dni ze stężeniem  </w:t>
            </w:r>
          </w:p>
          <w:p w14:paraId="43D01B57" w14:textId="77777777" w:rsidR="009D128C" w:rsidRDefault="009D128C" w:rsidP="009D128C">
            <w:pPr>
              <w:rPr>
                <w:rFonts w:asciiTheme="minorHAnsi" w:hAnsiTheme="minorHAnsi"/>
                <w:sz w:val="18"/>
                <w:szCs w:val="18"/>
                <w:vertAlign w:val="superscript"/>
              </w:rPr>
            </w:pPr>
            <w:r>
              <w:rPr>
                <w:rFonts w:asciiTheme="minorHAnsi" w:hAnsiTheme="minorHAnsi"/>
                <w:sz w:val="18"/>
                <w:szCs w:val="18"/>
              </w:rPr>
              <w:t xml:space="preserve">S8 max&gt;120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p w14:paraId="21B5BA77" w14:textId="77777777" w:rsidR="009D128C" w:rsidRPr="0045777A" w:rsidRDefault="009D128C" w:rsidP="009D128C">
            <w:pPr>
              <w:rPr>
                <w:rFonts w:asciiTheme="minorHAnsi" w:hAnsiTheme="minorHAnsi"/>
                <w:sz w:val="18"/>
                <w:szCs w:val="18"/>
              </w:rPr>
            </w:pPr>
            <w:r>
              <w:rPr>
                <w:rFonts w:asciiTheme="minorHAnsi" w:hAnsiTheme="minorHAnsi"/>
                <w:sz w:val="18"/>
                <w:szCs w:val="18"/>
                <w:vertAlign w:val="superscript"/>
              </w:rPr>
              <w:t>(średnio dla ostatnich 3 lat)</w:t>
            </w:r>
          </w:p>
        </w:tc>
        <w:tc>
          <w:tcPr>
            <w:tcW w:w="2897" w:type="dxa"/>
          </w:tcPr>
          <w:p w14:paraId="53BF233F" w14:textId="77777777" w:rsidR="009D128C" w:rsidRDefault="009D128C" w:rsidP="00A5274F">
            <w:pPr>
              <w:rPr>
                <w:rFonts w:asciiTheme="minorHAnsi" w:hAnsiTheme="minorHAnsi"/>
                <w:sz w:val="18"/>
                <w:szCs w:val="18"/>
              </w:rPr>
            </w:pPr>
            <w:r>
              <w:rPr>
                <w:rFonts w:asciiTheme="minorHAnsi" w:hAnsiTheme="minorHAnsi"/>
                <w:sz w:val="18"/>
                <w:szCs w:val="18"/>
              </w:rPr>
              <w:t xml:space="preserve">więcej niż 25 dni ze stężeniem </w:t>
            </w:r>
          </w:p>
          <w:p w14:paraId="66B814AE" w14:textId="77777777" w:rsidR="009D128C" w:rsidRDefault="009D128C" w:rsidP="00A5274F">
            <w:pPr>
              <w:rPr>
                <w:rFonts w:asciiTheme="minorHAnsi" w:hAnsiTheme="minorHAnsi"/>
                <w:sz w:val="18"/>
                <w:szCs w:val="18"/>
                <w:vertAlign w:val="superscript"/>
              </w:rPr>
            </w:pPr>
            <w:r>
              <w:rPr>
                <w:rFonts w:asciiTheme="minorHAnsi" w:hAnsiTheme="minorHAnsi"/>
                <w:sz w:val="18"/>
                <w:szCs w:val="18"/>
              </w:rPr>
              <w:t xml:space="preserve">S8 max&gt;120 </w:t>
            </w:r>
            <w:r>
              <w:rPr>
                <w:rFonts w:ascii="Symbol" w:hAnsi="Symbol"/>
                <w:sz w:val="18"/>
                <w:szCs w:val="18"/>
              </w:rPr>
              <w:t></w:t>
            </w:r>
            <w:r>
              <w:rPr>
                <w:rFonts w:asciiTheme="minorHAnsi" w:hAnsiTheme="minorHAnsi"/>
                <w:sz w:val="18"/>
                <w:szCs w:val="18"/>
              </w:rPr>
              <w:t>g/m</w:t>
            </w:r>
            <w:r w:rsidRPr="0045777A">
              <w:rPr>
                <w:rFonts w:asciiTheme="minorHAnsi" w:hAnsiTheme="minorHAnsi"/>
                <w:sz w:val="18"/>
                <w:szCs w:val="18"/>
                <w:vertAlign w:val="superscript"/>
              </w:rPr>
              <w:t>3</w:t>
            </w:r>
          </w:p>
          <w:p w14:paraId="3EFE4D86" w14:textId="77777777" w:rsidR="009D128C" w:rsidRPr="0045777A" w:rsidRDefault="009D128C" w:rsidP="00A5274F">
            <w:pPr>
              <w:rPr>
                <w:rFonts w:asciiTheme="minorHAnsi" w:hAnsiTheme="minorHAnsi"/>
                <w:sz w:val="18"/>
                <w:szCs w:val="18"/>
              </w:rPr>
            </w:pPr>
            <w:r>
              <w:rPr>
                <w:rFonts w:asciiTheme="minorHAnsi" w:hAnsiTheme="minorHAnsi"/>
                <w:sz w:val="18"/>
                <w:szCs w:val="18"/>
                <w:vertAlign w:val="superscript"/>
              </w:rPr>
              <w:t>(średnio dla ostatnich 3 lat)</w:t>
            </w:r>
          </w:p>
        </w:tc>
      </w:tr>
    </w:tbl>
    <w:p w14:paraId="7FD7D787" w14:textId="77777777" w:rsidR="0045777A" w:rsidRPr="0045777A" w:rsidRDefault="0045777A" w:rsidP="0045777A"/>
    <w:p w14:paraId="167465E8" w14:textId="77777777" w:rsidR="006D6773" w:rsidRDefault="006D6773" w:rsidP="00C01DB4">
      <w:pPr>
        <w:suppressAutoHyphens w:val="0"/>
        <w:autoSpaceDE w:val="0"/>
        <w:autoSpaceDN w:val="0"/>
        <w:adjustRightInd w:val="0"/>
        <w:jc w:val="both"/>
        <w:rPr>
          <w:rStyle w:val="Tytuksiki"/>
          <w:rFonts w:ascii="Calibri" w:hAnsi="Calibri" w:cs="Calibri"/>
          <w:b w:val="0"/>
          <w:bCs w:val="0"/>
          <w:sz w:val="22"/>
          <w:szCs w:val="22"/>
        </w:rPr>
      </w:pPr>
    </w:p>
    <w:p w14:paraId="0A764588" w14:textId="77777777" w:rsidR="006D6773" w:rsidRDefault="006D6773" w:rsidP="00C01DB4">
      <w:pPr>
        <w:suppressAutoHyphens w:val="0"/>
        <w:autoSpaceDE w:val="0"/>
        <w:autoSpaceDN w:val="0"/>
        <w:adjustRightInd w:val="0"/>
        <w:jc w:val="both"/>
        <w:rPr>
          <w:rStyle w:val="Tytuksiki"/>
          <w:rFonts w:ascii="Calibri" w:hAnsi="Calibri" w:cs="Calibri"/>
          <w:b w:val="0"/>
          <w:bCs w:val="0"/>
          <w:sz w:val="22"/>
          <w:szCs w:val="22"/>
        </w:rPr>
      </w:pPr>
    </w:p>
    <w:p w14:paraId="76563A7C" w14:textId="77777777" w:rsidR="006D6773" w:rsidRDefault="006D6773" w:rsidP="00C01DB4">
      <w:pPr>
        <w:suppressAutoHyphens w:val="0"/>
        <w:autoSpaceDE w:val="0"/>
        <w:autoSpaceDN w:val="0"/>
        <w:adjustRightInd w:val="0"/>
        <w:jc w:val="both"/>
        <w:rPr>
          <w:rStyle w:val="Tytuksiki"/>
          <w:rFonts w:ascii="Calibri" w:hAnsi="Calibri" w:cs="Calibri"/>
          <w:b w:val="0"/>
          <w:bCs w:val="0"/>
          <w:sz w:val="22"/>
          <w:szCs w:val="22"/>
        </w:rPr>
      </w:pPr>
    </w:p>
    <w:p w14:paraId="650E9D35" w14:textId="77777777" w:rsidR="00015E20" w:rsidRDefault="00015E20" w:rsidP="00C01DB4">
      <w:pPr>
        <w:suppressAutoHyphens w:val="0"/>
        <w:autoSpaceDE w:val="0"/>
        <w:autoSpaceDN w:val="0"/>
        <w:adjustRightInd w:val="0"/>
        <w:jc w:val="both"/>
        <w:rPr>
          <w:rStyle w:val="Tytuksiki"/>
          <w:rFonts w:ascii="Calibri" w:hAnsi="Calibri" w:cs="Calibri"/>
          <w:b w:val="0"/>
          <w:bCs w:val="0"/>
          <w:sz w:val="22"/>
          <w:szCs w:val="22"/>
        </w:rPr>
      </w:pPr>
    </w:p>
    <w:p w14:paraId="7CB1E553" w14:textId="77777777" w:rsidR="00015E20" w:rsidRDefault="00015E20" w:rsidP="00C01DB4">
      <w:pPr>
        <w:suppressAutoHyphens w:val="0"/>
        <w:autoSpaceDE w:val="0"/>
        <w:autoSpaceDN w:val="0"/>
        <w:adjustRightInd w:val="0"/>
        <w:jc w:val="both"/>
        <w:rPr>
          <w:rStyle w:val="Tytuksiki"/>
          <w:rFonts w:ascii="Calibri" w:hAnsi="Calibri" w:cs="Calibri"/>
          <w:b w:val="0"/>
          <w:bCs w:val="0"/>
          <w:sz w:val="22"/>
          <w:szCs w:val="22"/>
        </w:rPr>
      </w:pPr>
    </w:p>
    <w:p w14:paraId="4FB790A5" w14:textId="77777777" w:rsidR="00AF19C6" w:rsidRDefault="00AF19C6" w:rsidP="00C01DB4">
      <w:pPr>
        <w:suppressAutoHyphens w:val="0"/>
        <w:autoSpaceDE w:val="0"/>
        <w:autoSpaceDN w:val="0"/>
        <w:adjustRightInd w:val="0"/>
        <w:jc w:val="both"/>
        <w:rPr>
          <w:rStyle w:val="Tytuksiki"/>
          <w:rFonts w:ascii="Calibri" w:hAnsi="Calibri" w:cs="Calibri"/>
          <w:b w:val="0"/>
          <w:bCs w:val="0"/>
          <w:sz w:val="22"/>
          <w:szCs w:val="22"/>
        </w:rPr>
      </w:pPr>
      <w:r w:rsidRPr="0050186D">
        <w:rPr>
          <w:rStyle w:val="Tytuksiki"/>
          <w:rFonts w:ascii="Calibri" w:hAnsi="Calibri" w:cs="Calibri"/>
          <w:b w:val="0"/>
          <w:bCs w:val="0"/>
          <w:sz w:val="22"/>
          <w:szCs w:val="22"/>
        </w:rPr>
        <w:t>Tab. 5.</w:t>
      </w:r>
      <w:r w:rsidR="00B32628">
        <w:rPr>
          <w:rStyle w:val="Tytuksiki"/>
          <w:rFonts w:ascii="Calibri" w:hAnsi="Calibri" w:cs="Calibri"/>
          <w:b w:val="0"/>
          <w:bCs w:val="0"/>
          <w:sz w:val="22"/>
          <w:szCs w:val="22"/>
        </w:rPr>
        <w:t>8</w:t>
      </w:r>
      <w:r w:rsidRPr="0050186D">
        <w:rPr>
          <w:rStyle w:val="Tytuksiki"/>
          <w:rFonts w:ascii="Calibri" w:hAnsi="Calibri" w:cs="Calibri"/>
          <w:b w:val="0"/>
          <w:bCs w:val="0"/>
          <w:sz w:val="22"/>
          <w:szCs w:val="22"/>
        </w:rPr>
        <w:t>. Kryteria obowiązujące w rocznych ocenach jakości powietrza dla pyłu PM2.5 - ochrona zdrowia. Źródło: „</w:t>
      </w:r>
      <w:r w:rsidR="00015E20" w:rsidRPr="00015E20">
        <w:rPr>
          <w:rStyle w:val="Tytuksiki"/>
          <w:rFonts w:ascii="Calibri" w:hAnsi="Calibri" w:cs="Calibri"/>
          <w:b w:val="0"/>
          <w:bCs w:val="0"/>
          <w:sz w:val="22"/>
          <w:szCs w:val="22"/>
        </w:rPr>
        <w:t xml:space="preserve">STAN ŚRODOWISKA W WOJEWÓDZTWIE </w:t>
      </w:r>
      <w:r w:rsidR="00797F6E">
        <w:rPr>
          <w:rStyle w:val="Tytuksiki"/>
          <w:rFonts w:ascii="Calibri" w:hAnsi="Calibri" w:cs="Calibri"/>
          <w:b w:val="0"/>
          <w:bCs w:val="0"/>
          <w:sz w:val="22"/>
          <w:szCs w:val="22"/>
        </w:rPr>
        <w:t>KUJAWSKO POMORSKIM</w:t>
      </w:r>
      <w:r w:rsidR="00015E20" w:rsidRPr="00015E20">
        <w:rPr>
          <w:rStyle w:val="Tytuksiki"/>
          <w:rFonts w:ascii="Calibri" w:hAnsi="Calibri" w:cs="Calibri"/>
          <w:b w:val="0"/>
          <w:bCs w:val="0"/>
          <w:sz w:val="22"/>
          <w:szCs w:val="22"/>
        </w:rPr>
        <w:t xml:space="preserve"> RAPORT 2020</w:t>
      </w:r>
      <w:r w:rsidRPr="0050186D">
        <w:rPr>
          <w:rStyle w:val="Tytuksiki"/>
          <w:rFonts w:ascii="Calibri" w:hAnsi="Calibri" w:cs="Calibri"/>
          <w:b w:val="0"/>
          <w:bCs w:val="0"/>
          <w:sz w:val="22"/>
          <w:szCs w:val="22"/>
        </w:rPr>
        <w:t>”.</w:t>
      </w:r>
    </w:p>
    <w:p w14:paraId="5034EE92" w14:textId="77777777" w:rsidR="00015E20" w:rsidRPr="0050186D" w:rsidRDefault="00015E20" w:rsidP="00C01DB4">
      <w:pPr>
        <w:suppressAutoHyphens w:val="0"/>
        <w:autoSpaceDE w:val="0"/>
        <w:autoSpaceDN w:val="0"/>
        <w:adjustRightInd w:val="0"/>
        <w:jc w:val="both"/>
        <w:rPr>
          <w:rStyle w:val="Tytuksiki"/>
          <w:rFonts w:ascii="Calibri" w:hAnsi="Calibri" w:cs="Calibri"/>
          <w:b w:val="0"/>
          <w:bCs w:val="0"/>
          <w:sz w:val="22"/>
          <w:szCs w:val="22"/>
        </w:rPr>
      </w:pPr>
    </w:p>
    <w:tbl>
      <w:tblPr>
        <w:tblW w:w="0" w:type="auto"/>
        <w:tblInd w:w="354" w:type="dxa"/>
        <w:tblLayout w:type="fixed"/>
        <w:tblCellMar>
          <w:left w:w="10" w:type="dxa"/>
          <w:right w:w="10" w:type="dxa"/>
        </w:tblCellMar>
        <w:tblLook w:val="00A0" w:firstRow="1" w:lastRow="0" w:firstColumn="1" w:lastColumn="0" w:noHBand="0" w:noVBand="0"/>
      </w:tblPr>
      <w:tblGrid>
        <w:gridCol w:w="3838"/>
        <w:gridCol w:w="4890"/>
      </w:tblGrid>
      <w:tr w:rsidR="00AF19C6" w:rsidRPr="0050186D" w14:paraId="31EF0BB5" w14:textId="77777777" w:rsidTr="00B75FE7">
        <w:trPr>
          <w:trHeight w:hRule="exact" w:val="840"/>
        </w:trPr>
        <w:tc>
          <w:tcPr>
            <w:tcW w:w="3838" w:type="dxa"/>
            <w:tcBorders>
              <w:top w:val="single" w:sz="4" w:space="0" w:color="auto"/>
              <w:left w:val="single" w:sz="4" w:space="0" w:color="auto"/>
            </w:tcBorders>
            <w:shd w:val="clear" w:color="auto" w:fill="FFFFFF"/>
            <w:vAlign w:val="center"/>
          </w:tcPr>
          <w:p w14:paraId="19B12EB5" w14:textId="77777777" w:rsidR="00AF19C6" w:rsidRPr="0050186D" w:rsidRDefault="00AF19C6" w:rsidP="00AB070B">
            <w:pPr>
              <w:jc w:val="center"/>
              <w:rPr>
                <w:rFonts w:ascii="Calibri" w:hAnsi="Calibri" w:cs="Calibri"/>
              </w:rPr>
            </w:pPr>
            <w:r w:rsidRPr="0050186D">
              <w:rPr>
                <w:rStyle w:val="Bodytext81"/>
                <w:rFonts w:ascii="Calibri" w:hAnsi="Calibri" w:cs="Calibri"/>
                <w:sz w:val="22"/>
                <w:szCs w:val="22"/>
              </w:rPr>
              <w:t>Okres uśredniania stężeń</w:t>
            </w:r>
          </w:p>
        </w:tc>
        <w:tc>
          <w:tcPr>
            <w:tcW w:w="4890" w:type="dxa"/>
            <w:tcBorders>
              <w:top w:val="single" w:sz="4" w:space="0" w:color="auto"/>
              <w:left w:val="single" w:sz="4" w:space="0" w:color="auto"/>
              <w:right w:val="single" w:sz="4" w:space="0" w:color="auto"/>
            </w:tcBorders>
            <w:shd w:val="clear" w:color="auto" w:fill="FFFFFF"/>
            <w:vAlign w:val="center"/>
          </w:tcPr>
          <w:p w14:paraId="3D599D29" w14:textId="77777777" w:rsidR="00AF19C6" w:rsidRPr="0050186D" w:rsidRDefault="00AF19C6" w:rsidP="00D1319F">
            <w:pPr>
              <w:ind w:left="112"/>
              <w:jc w:val="center"/>
              <w:rPr>
                <w:rFonts w:ascii="Calibri" w:hAnsi="Calibri" w:cs="Calibri"/>
              </w:rPr>
            </w:pPr>
            <w:r w:rsidRPr="0050186D">
              <w:rPr>
                <w:rStyle w:val="Bodytext81"/>
                <w:rFonts w:ascii="Calibri" w:hAnsi="Calibri" w:cs="Calibri"/>
                <w:sz w:val="22"/>
                <w:szCs w:val="22"/>
              </w:rPr>
              <w:t xml:space="preserve">Poziom dopuszczalny PM2.5 w powietrzu </w:t>
            </w:r>
            <w:proofErr w:type="spellStart"/>
            <w:r w:rsidR="00173E2B" w:rsidRPr="00173E2B">
              <w:rPr>
                <w:rStyle w:val="Bodytext81"/>
                <w:rFonts w:ascii="Calibri" w:hAnsi="Calibri" w:cs="Calibri"/>
                <w:sz w:val="22"/>
                <w:szCs w:val="22"/>
              </w:rPr>
              <w:t>μg</w:t>
            </w:r>
            <w:proofErr w:type="spellEnd"/>
            <w:r w:rsidR="00173E2B" w:rsidRPr="00173E2B">
              <w:rPr>
                <w:rStyle w:val="Bodytext81"/>
                <w:rFonts w:ascii="Calibri" w:hAnsi="Calibri" w:cs="Calibri"/>
                <w:sz w:val="22"/>
                <w:szCs w:val="22"/>
              </w:rPr>
              <w:t>/m</w:t>
            </w:r>
            <w:r w:rsidR="00173E2B" w:rsidRPr="005E4A92">
              <w:rPr>
                <w:rStyle w:val="Bodytext81"/>
                <w:rFonts w:ascii="Calibri" w:hAnsi="Calibri" w:cs="Calibri"/>
                <w:sz w:val="22"/>
                <w:szCs w:val="22"/>
                <w:vertAlign w:val="superscript"/>
              </w:rPr>
              <w:t>3</w:t>
            </w:r>
          </w:p>
        </w:tc>
      </w:tr>
      <w:tr w:rsidR="00AF19C6" w:rsidRPr="0050186D" w14:paraId="6CA3DD04" w14:textId="77777777" w:rsidTr="00B75FE7">
        <w:trPr>
          <w:trHeight w:hRule="exact" w:val="437"/>
        </w:trPr>
        <w:tc>
          <w:tcPr>
            <w:tcW w:w="3838" w:type="dxa"/>
            <w:tcBorders>
              <w:top w:val="single" w:sz="4" w:space="0" w:color="auto"/>
              <w:left w:val="single" w:sz="4" w:space="0" w:color="auto"/>
              <w:bottom w:val="single" w:sz="4" w:space="0" w:color="auto"/>
            </w:tcBorders>
            <w:shd w:val="clear" w:color="auto" w:fill="FFFFFF"/>
            <w:vAlign w:val="center"/>
          </w:tcPr>
          <w:p w14:paraId="3AA0E21D" w14:textId="77777777" w:rsidR="00AF19C6" w:rsidRPr="0050186D" w:rsidRDefault="00AF19C6" w:rsidP="00AB070B">
            <w:pPr>
              <w:jc w:val="center"/>
              <w:rPr>
                <w:rFonts w:ascii="Calibri" w:hAnsi="Calibri" w:cs="Calibri"/>
              </w:rPr>
            </w:pPr>
            <w:r w:rsidRPr="0050186D">
              <w:rPr>
                <w:rStyle w:val="Bodytext810"/>
                <w:rFonts w:ascii="Calibri" w:hAnsi="Calibri" w:cs="Calibri"/>
                <w:sz w:val="22"/>
                <w:szCs w:val="22"/>
              </w:rPr>
              <w:t>Rok</w:t>
            </w:r>
            <w:r>
              <w:rPr>
                <w:rStyle w:val="Bodytext810"/>
                <w:rFonts w:ascii="Calibri" w:hAnsi="Calibri" w:cs="Calibri"/>
                <w:sz w:val="22"/>
                <w:szCs w:val="22"/>
              </w:rPr>
              <w:t xml:space="preserve"> </w:t>
            </w:r>
            <w:r w:rsidRPr="0050186D">
              <w:rPr>
                <w:rStyle w:val="Bodytext810"/>
                <w:rFonts w:ascii="Calibri" w:hAnsi="Calibri" w:cs="Calibri"/>
                <w:sz w:val="22"/>
                <w:szCs w:val="22"/>
              </w:rPr>
              <w:t>kalendarzowy</w:t>
            </w:r>
          </w:p>
        </w:tc>
        <w:tc>
          <w:tcPr>
            <w:tcW w:w="4890" w:type="dxa"/>
            <w:tcBorders>
              <w:top w:val="single" w:sz="4" w:space="0" w:color="auto"/>
              <w:left w:val="single" w:sz="4" w:space="0" w:color="auto"/>
              <w:bottom w:val="single" w:sz="4" w:space="0" w:color="auto"/>
              <w:right w:val="single" w:sz="4" w:space="0" w:color="auto"/>
            </w:tcBorders>
            <w:shd w:val="clear" w:color="auto" w:fill="FFFFFF"/>
            <w:vAlign w:val="center"/>
          </w:tcPr>
          <w:p w14:paraId="490F57B0" w14:textId="77777777" w:rsidR="00AF19C6" w:rsidRPr="0050186D" w:rsidRDefault="00AF19C6" w:rsidP="00AB070B">
            <w:pPr>
              <w:jc w:val="center"/>
              <w:rPr>
                <w:rFonts w:ascii="Calibri" w:hAnsi="Calibri" w:cs="Calibri"/>
              </w:rPr>
            </w:pPr>
            <w:r w:rsidRPr="0050186D">
              <w:rPr>
                <w:rStyle w:val="Bodytext810"/>
                <w:rFonts w:ascii="Calibri" w:hAnsi="Calibri" w:cs="Calibri"/>
                <w:sz w:val="22"/>
                <w:szCs w:val="22"/>
              </w:rPr>
              <w:t>25</w:t>
            </w:r>
          </w:p>
        </w:tc>
      </w:tr>
    </w:tbl>
    <w:p w14:paraId="6562D9BD" w14:textId="77777777" w:rsidR="00AF19C6" w:rsidRPr="00CE0CF4" w:rsidRDefault="00AF19C6" w:rsidP="005F4FE3">
      <w:pPr>
        <w:suppressAutoHyphens w:val="0"/>
        <w:autoSpaceDE w:val="0"/>
        <w:autoSpaceDN w:val="0"/>
        <w:adjustRightInd w:val="0"/>
        <w:spacing w:line="360" w:lineRule="auto"/>
        <w:ind w:firstLine="567"/>
        <w:jc w:val="both"/>
        <w:rPr>
          <w:rFonts w:ascii="Calibri" w:hAnsi="Calibri" w:cs="Calibri"/>
          <w:sz w:val="22"/>
          <w:szCs w:val="22"/>
        </w:rPr>
      </w:pPr>
    </w:p>
    <w:p w14:paraId="1C480818" w14:textId="77777777" w:rsidR="00AF19C6" w:rsidRDefault="00AF19C6" w:rsidP="00C01DB4">
      <w:pPr>
        <w:suppressAutoHyphens w:val="0"/>
        <w:autoSpaceDE w:val="0"/>
        <w:autoSpaceDN w:val="0"/>
        <w:adjustRightInd w:val="0"/>
        <w:spacing w:line="360" w:lineRule="auto"/>
        <w:jc w:val="both"/>
        <w:rPr>
          <w:rFonts w:ascii="Calibri" w:hAnsi="Calibri" w:cs="Calibri"/>
          <w:sz w:val="22"/>
          <w:szCs w:val="22"/>
        </w:rPr>
      </w:pPr>
    </w:p>
    <w:p w14:paraId="126B51CB" w14:textId="77777777" w:rsidR="00AF19C6" w:rsidRPr="00CE0CF4" w:rsidRDefault="00AF19C6" w:rsidP="00C01DB4">
      <w:pPr>
        <w:suppressAutoHyphens w:val="0"/>
        <w:autoSpaceDE w:val="0"/>
        <w:autoSpaceDN w:val="0"/>
        <w:adjustRightInd w:val="0"/>
        <w:spacing w:line="360" w:lineRule="auto"/>
        <w:jc w:val="both"/>
        <w:rPr>
          <w:rFonts w:ascii="Calibri" w:hAnsi="Calibri" w:cs="Calibri"/>
          <w:b/>
          <w:bCs/>
          <w:sz w:val="22"/>
          <w:szCs w:val="22"/>
        </w:rPr>
      </w:pPr>
      <w:r w:rsidRPr="00CE0CF4">
        <w:rPr>
          <w:rFonts w:ascii="Calibri" w:hAnsi="Calibri" w:cs="Calibri"/>
          <w:b/>
          <w:bCs/>
          <w:sz w:val="22"/>
          <w:szCs w:val="22"/>
        </w:rPr>
        <w:t>Kryteria dla As, Cd, Ni, B(a)P w pyle PM10 - ochrona zdrowia</w:t>
      </w:r>
    </w:p>
    <w:p w14:paraId="3A2DA0C1" w14:textId="77777777" w:rsidR="00AF19C6" w:rsidRPr="00CE0CF4" w:rsidRDefault="00AF19C6" w:rsidP="00A974C3">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Kryteriami stosowanymi w rocznej ocenie jakości powietrza dla As, Cd, Ni i B(a)P w pyle PM10,dokonywanej pod kątem ochrony zdrowia, są poziomy docelowe.</w:t>
      </w:r>
    </w:p>
    <w:p w14:paraId="037CD4F3" w14:textId="77777777" w:rsidR="00AF19C6" w:rsidRPr="00CE0CF4" w:rsidRDefault="00AF19C6" w:rsidP="00A974C3">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Dyrektywa 2004/107/WE w sprawie arsenu, kadmu, rtęci, niklu i wielopierścieniowych węglowodorów aromatycznych w otaczającym powietrzu, zobo</w:t>
      </w:r>
      <w:r w:rsidR="00562B57">
        <w:rPr>
          <w:rFonts w:ascii="Calibri" w:hAnsi="Calibri" w:cs="Calibri"/>
          <w:sz w:val="22"/>
          <w:szCs w:val="22"/>
        </w:rPr>
        <w:t>wiązuje Państwa Członkowskie do </w:t>
      </w:r>
      <w:r w:rsidRPr="00CE0CF4">
        <w:rPr>
          <w:rFonts w:ascii="Calibri" w:hAnsi="Calibri" w:cs="Calibri"/>
          <w:sz w:val="22"/>
          <w:szCs w:val="22"/>
        </w:rPr>
        <w:t>podjęcia wszelkich niezbędn</w:t>
      </w:r>
      <w:r w:rsidR="00513D21">
        <w:rPr>
          <w:rFonts w:ascii="Calibri" w:hAnsi="Calibri" w:cs="Calibri"/>
          <w:sz w:val="22"/>
          <w:szCs w:val="22"/>
        </w:rPr>
        <w:t>ych środków, które nie pociągaj</w:t>
      </w:r>
      <w:r w:rsidRPr="00CE0CF4">
        <w:rPr>
          <w:rFonts w:ascii="Calibri" w:hAnsi="Calibri" w:cs="Calibri"/>
          <w:sz w:val="22"/>
          <w:szCs w:val="22"/>
        </w:rPr>
        <w:t>ą za s</w:t>
      </w:r>
      <w:r>
        <w:rPr>
          <w:rFonts w:ascii="Calibri" w:hAnsi="Calibri" w:cs="Calibri"/>
          <w:sz w:val="22"/>
          <w:szCs w:val="22"/>
        </w:rPr>
        <w:t>obą niewspółmiernych kosztów, w </w:t>
      </w:r>
      <w:r w:rsidRPr="00CE0CF4">
        <w:rPr>
          <w:rFonts w:ascii="Calibri" w:hAnsi="Calibri" w:cs="Calibri"/>
          <w:sz w:val="22"/>
          <w:szCs w:val="22"/>
        </w:rPr>
        <w:t>celu zapewnienia, aby począwszy od 31 grudnia 2012 r., stężenia arsenu, kadmu, n</w:t>
      </w:r>
      <w:r>
        <w:rPr>
          <w:rFonts w:ascii="Calibri" w:hAnsi="Calibri" w:cs="Calibri"/>
          <w:sz w:val="22"/>
          <w:szCs w:val="22"/>
        </w:rPr>
        <w:t>iklu i </w:t>
      </w:r>
      <w:proofErr w:type="spellStart"/>
      <w:r w:rsidRPr="00CE0CF4">
        <w:rPr>
          <w:rFonts w:ascii="Calibri" w:hAnsi="Calibri" w:cs="Calibri"/>
          <w:sz w:val="22"/>
          <w:szCs w:val="22"/>
        </w:rPr>
        <w:t>benzo</w:t>
      </w:r>
      <w:proofErr w:type="spellEnd"/>
      <w:r w:rsidRPr="00CE0CF4">
        <w:rPr>
          <w:rFonts w:ascii="Calibri" w:hAnsi="Calibri" w:cs="Calibri"/>
          <w:sz w:val="22"/>
          <w:szCs w:val="22"/>
        </w:rPr>
        <w:t>(a)</w:t>
      </w:r>
      <w:proofErr w:type="spellStart"/>
      <w:r w:rsidRPr="00CE0CF4">
        <w:rPr>
          <w:rFonts w:ascii="Calibri" w:hAnsi="Calibri" w:cs="Calibri"/>
          <w:sz w:val="22"/>
          <w:szCs w:val="22"/>
        </w:rPr>
        <w:t>pirenu</w:t>
      </w:r>
      <w:proofErr w:type="spellEnd"/>
      <w:r w:rsidRPr="00CE0CF4">
        <w:rPr>
          <w:rFonts w:ascii="Calibri" w:hAnsi="Calibri" w:cs="Calibri"/>
          <w:sz w:val="22"/>
          <w:szCs w:val="22"/>
        </w:rPr>
        <w:t xml:space="preserve"> w otaczającym powietrzu, nie przekraczały wartości docelowych.</w:t>
      </w:r>
    </w:p>
    <w:p w14:paraId="670210AB" w14:textId="77777777" w:rsidR="00AF19C6" w:rsidRDefault="00AF19C6" w:rsidP="00342DD5">
      <w:pPr>
        <w:pStyle w:val="Nagwek1"/>
        <w:rPr>
          <w:rStyle w:val="Tytuksiki"/>
          <w:rFonts w:ascii="Calibri" w:hAnsi="Calibri" w:cs="Calibri"/>
          <w:b w:val="0"/>
          <w:bCs w:val="0"/>
          <w:sz w:val="22"/>
          <w:szCs w:val="22"/>
        </w:rPr>
      </w:pPr>
      <w:bookmarkStart w:id="212" w:name="_Toc516832003"/>
      <w:bookmarkStart w:id="213" w:name="_Toc524278939"/>
      <w:bookmarkStart w:id="214" w:name="_Toc530850693"/>
      <w:bookmarkStart w:id="215" w:name="_Toc530850860"/>
    </w:p>
    <w:p w14:paraId="55465845" w14:textId="77777777" w:rsidR="00AF19C6" w:rsidRDefault="00AF19C6" w:rsidP="00015E20">
      <w:pPr>
        <w:pStyle w:val="Nagwek1"/>
        <w:rPr>
          <w:rStyle w:val="Tytuksiki"/>
          <w:rFonts w:ascii="Calibri" w:hAnsi="Calibri" w:cs="Calibri"/>
          <w:b w:val="0"/>
          <w:bCs w:val="0"/>
          <w:sz w:val="22"/>
          <w:szCs w:val="22"/>
        </w:rPr>
      </w:pPr>
      <w:bookmarkStart w:id="216" w:name="_Toc23870686"/>
      <w:bookmarkStart w:id="217" w:name="_Toc34585455"/>
      <w:bookmarkStart w:id="218" w:name="_Toc36913044"/>
      <w:bookmarkStart w:id="219" w:name="_Toc72090664"/>
      <w:bookmarkStart w:id="220" w:name="_Toc73307334"/>
      <w:bookmarkStart w:id="221" w:name="_Toc73307504"/>
      <w:r w:rsidRPr="00CE0CF4">
        <w:rPr>
          <w:rStyle w:val="Tytuksiki"/>
          <w:rFonts w:ascii="Calibri" w:hAnsi="Calibri" w:cs="Calibri"/>
          <w:b w:val="0"/>
          <w:bCs w:val="0"/>
          <w:sz w:val="22"/>
          <w:szCs w:val="22"/>
        </w:rPr>
        <w:t>Tab. 5.</w:t>
      </w:r>
      <w:r w:rsidR="00B32628">
        <w:rPr>
          <w:rStyle w:val="Tytuksiki"/>
          <w:rFonts w:ascii="Calibri" w:hAnsi="Calibri" w:cs="Calibri"/>
          <w:b w:val="0"/>
          <w:bCs w:val="0"/>
          <w:sz w:val="22"/>
          <w:szCs w:val="22"/>
        </w:rPr>
        <w:t>9</w:t>
      </w:r>
      <w:r w:rsidRPr="00CE0CF4">
        <w:rPr>
          <w:rStyle w:val="Tytuksiki"/>
          <w:rFonts w:ascii="Calibri" w:hAnsi="Calibri" w:cs="Calibri"/>
          <w:b w:val="0"/>
          <w:bCs w:val="0"/>
          <w:sz w:val="22"/>
          <w:szCs w:val="22"/>
        </w:rPr>
        <w:t>. Kryteria obowiązujące w rocznych ocenach jakości powietrza dla As, Cd, Ni, B(a)P, zawartych w pyle PM10. Źródło: „</w:t>
      </w:r>
      <w:r w:rsidR="00015E20" w:rsidRPr="00015E20">
        <w:rPr>
          <w:rStyle w:val="Tytuksiki"/>
          <w:rFonts w:ascii="Calibri" w:hAnsi="Calibri" w:cs="Calibri"/>
          <w:b w:val="0"/>
          <w:bCs w:val="0"/>
          <w:sz w:val="22"/>
          <w:szCs w:val="22"/>
        </w:rPr>
        <w:t xml:space="preserve">STAN ŚRODOWISKA W WOJEWÓDZTWIE </w:t>
      </w:r>
      <w:r w:rsidR="00797F6E">
        <w:rPr>
          <w:rStyle w:val="Tytuksiki"/>
          <w:rFonts w:ascii="Calibri" w:hAnsi="Calibri" w:cs="Calibri"/>
          <w:b w:val="0"/>
          <w:bCs w:val="0"/>
          <w:sz w:val="22"/>
          <w:szCs w:val="22"/>
        </w:rPr>
        <w:t>KUJAWSKO POMORSKIM</w:t>
      </w:r>
      <w:r w:rsidR="00015E20" w:rsidRPr="00015E20">
        <w:rPr>
          <w:rStyle w:val="Tytuksiki"/>
          <w:rFonts w:ascii="Calibri" w:hAnsi="Calibri" w:cs="Calibri"/>
          <w:b w:val="0"/>
          <w:bCs w:val="0"/>
          <w:sz w:val="22"/>
          <w:szCs w:val="22"/>
        </w:rPr>
        <w:t xml:space="preserve"> RAPORT 2020</w:t>
      </w:r>
      <w:r w:rsidRPr="00CE0CF4">
        <w:rPr>
          <w:rStyle w:val="Tytuksiki"/>
          <w:rFonts w:ascii="Calibri" w:hAnsi="Calibri" w:cs="Calibri"/>
          <w:b w:val="0"/>
          <w:bCs w:val="0"/>
          <w:sz w:val="22"/>
          <w:szCs w:val="22"/>
        </w:rPr>
        <w:t>”.</w:t>
      </w:r>
      <w:bookmarkEnd w:id="212"/>
      <w:bookmarkEnd w:id="213"/>
      <w:bookmarkEnd w:id="214"/>
      <w:bookmarkEnd w:id="215"/>
      <w:bookmarkEnd w:id="216"/>
      <w:bookmarkEnd w:id="217"/>
      <w:bookmarkEnd w:id="218"/>
      <w:bookmarkEnd w:id="219"/>
      <w:bookmarkEnd w:id="220"/>
      <w:bookmarkEnd w:id="221"/>
    </w:p>
    <w:tbl>
      <w:tblPr>
        <w:tblW w:w="9221" w:type="dxa"/>
        <w:tblInd w:w="2" w:type="dxa"/>
        <w:tblLayout w:type="fixed"/>
        <w:tblCellMar>
          <w:left w:w="10" w:type="dxa"/>
          <w:right w:w="10" w:type="dxa"/>
        </w:tblCellMar>
        <w:tblLook w:val="00A0" w:firstRow="1" w:lastRow="0" w:firstColumn="1" w:lastColumn="0" w:noHBand="0" w:noVBand="0"/>
      </w:tblPr>
      <w:tblGrid>
        <w:gridCol w:w="2765"/>
        <w:gridCol w:w="2976"/>
        <w:gridCol w:w="3480"/>
      </w:tblGrid>
      <w:tr w:rsidR="00AF19C6" w:rsidRPr="00CE0CF4" w14:paraId="2D41E0C0" w14:textId="77777777">
        <w:trPr>
          <w:trHeight w:hRule="exact" w:val="715"/>
        </w:trPr>
        <w:tc>
          <w:tcPr>
            <w:tcW w:w="2765" w:type="dxa"/>
            <w:tcBorders>
              <w:top w:val="single" w:sz="4" w:space="0" w:color="auto"/>
              <w:left w:val="single" w:sz="4" w:space="0" w:color="auto"/>
            </w:tcBorders>
            <w:shd w:val="clear" w:color="auto" w:fill="FFFFFF"/>
            <w:vAlign w:val="center"/>
          </w:tcPr>
          <w:p w14:paraId="06B53B57" w14:textId="77777777" w:rsidR="00AF19C6" w:rsidRPr="00CE0CF4" w:rsidRDefault="00AF19C6" w:rsidP="00AB070B">
            <w:pPr>
              <w:ind w:left="880"/>
              <w:jc w:val="center"/>
              <w:rPr>
                <w:rFonts w:ascii="Calibri" w:hAnsi="Calibri" w:cs="Calibri"/>
              </w:rPr>
            </w:pPr>
            <w:r w:rsidRPr="00CE0CF4">
              <w:rPr>
                <w:rStyle w:val="Bodytext81"/>
                <w:rFonts w:ascii="Calibri" w:hAnsi="Calibri" w:cs="Calibri"/>
                <w:sz w:val="22"/>
                <w:szCs w:val="22"/>
              </w:rPr>
              <w:t>Zanieczyszczenie</w:t>
            </w:r>
          </w:p>
        </w:tc>
        <w:tc>
          <w:tcPr>
            <w:tcW w:w="2976" w:type="dxa"/>
            <w:tcBorders>
              <w:top w:val="single" w:sz="4" w:space="0" w:color="auto"/>
              <w:left w:val="single" w:sz="4" w:space="0" w:color="auto"/>
            </w:tcBorders>
            <w:shd w:val="clear" w:color="auto" w:fill="FFFFFF"/>
            <w:vAlign w:val="center"/>
          </w:tcPr>
          <w:p w14:paraId="71B23E23" w14:textId="77777777" w:rsidR="00AF19C6" w:rsidRPr="00CE0CF4" w:rsidRDefault="00AF19C6" w:rsidP="00AB070B">
            <w:pPr>
              <w:ind w:left="680"/>
              <w:jc w:val="center"/>
              <w:rPr>
                <w:rFonts w:ascii="Calibri" w:hAnsi="Calibri" w:cs="Calibri"/>
              </w:rPr>
            </w:pPr>
            <w:r w:rsidRPr="00CE0CF4">
              <w:rPr>
                <w:rStyle w:val="Bodytext81"/>
                <w:rFonts w:ascii="Calibri" w:hAnsi="Calibri" w:cs="Calibri"/>
                <w:sz w:val="22"/>
                <w:szCs w:val="22"/>
              </w:rPr>
              <w:t>Okres uśredniania stężeń</w:t>
            </w:r>
          </w:p>
        </w:tc>
        <w:tc>
          <w:tcPr>
            <w:tcW w:w="3480" w:type="dxa"/>
            <w:tcBorders>
              <w:top w:val="single" w:sz="4" w:space="0" w:color="auto"/>
              <w:left w:val="single" w:sz="4" w:space="0" w:color="auto"/>
              <w:right w:val="single" w:sz="4" w:space="0" w:color="auto"/>
            </w:tcBorders>
            <w:shd w:val="clear" w:color="auto" w:fill="FFFFFF"/>
            <w:vAlign w:val="center"/>
          </w:tcPr>
          <w:p w14:paraId="5E06B422" w14:textId="77777777" w:rsidR="00AF19C6" w:rsidRPr="00CE0CF4" w:rsidRDefault="00AF19C6" w:rsidP="00AB070B">
            <w:pPr>
              <w:jc w:val="center"/>
              <w:rPr>
                <w:rStyle w:val="Bodytext81"/>
                <w:rFonts w:ascii="Calibri" w:hAnsi="Calibri" w:cs="Calibri"/>
                <w:sz w:val="22"/>
                <w:szCs w:val="22"/>
              </w:rPr>
            </w:pPr>
            <w:r w:rsidRPr="00CE0CF4">
              <w:rPr>
                <w:rStyle w:val="Bodytext81"/>
                <w:rFonts w:ascii="Calibri" w:hAnsi="Calibri" w:cs="Calibri"/>
                <w:sz w:val="22"/>
                <w:szCs w:val="22"/>
              </w:rPr>
              <w:t xml:space="preserve">Docelowy poziom substancji </w:t>
            </w:r>
          </w:p>
          <w:p w14:paraId="42395A16" w14:textId="77777777" w:rsidR="00AF19C6" w:rsidRPr="00CE0CF4" w:rsidRDefault="00AF19C6" w:rsidP="00AB070B">
            <w:pPr>
              <w:jc w:val="center"/>
              <w:rPr>
                <w:rFonts w:ascii="Calibri" w:hAnsi="Calibri" w:cs="Calibri"/>
              </w:rPr>
            </w:pPr>
            <w:r w:rsidRPr="00CE0CF4">
              <w:rPr>
                <w:rStyle w:val="Bodytext81"/>
                <w:rFonts w:ascii="Calibri" w:hAnsi="Calibri" w:cs="Calibri"/>
                <w:sz w:val="22"/>
                <w:szCs w:val="22"/>
              </w:rPr>
              <w:t>w powietrzu [</w:t>
            </w:r>
            <w:proofErr w:type="spellStart"/>
            <w:r w:rsidRPr="00CE0CF4">
              <w:rPr>
                <w:rStyle w:val="Bodytext81"/>
                <w:rFonts w:ascii="Calibri" w:hAnsi="Calibri" w:cs="Calibri"/>
                <w:sz w:val="22"/>
                <w:szCs w:val="22"/>
              </w:rPr>
              <w:t>ng</w:t>
            </w:r>
            <w:proofErr w:type="spellEnd"/>
            <w:r w:rsidRPr="00CE0CF4">
              <w:rPr>
                <w:rStyle w:val="Bodytext81"/>
                <w:rFonts w:ascii="Calibri" w:hAnsi="Calibri" w:cs="Calibri"/>
                <w:sz w:val="22"/>
                <w:szCs w:val="22"/>
              </w:rPr>
              <w:t>/m</w:t>
            </w:r>
            <w:r w:rsidRPr="00CE0CF4">
              <w:rPr>
                <w:rStyle w:val="Bodytext81"/>
                <w:rFonts w:ascii="Calibri" w:hAnsi="Calibri" w:cs="Calibri"/>
                <w:sz w:val="22"/>
                <w:szCs w:val="22"/>
                <w:vertAlign w:val="superscript"/>
              </w:rPr>
              <w:t>3</w:t>
            </w:r>
            <w:r w:rsidRPr="00CE0CF4">
              <w:rPr>
                <w:rStyle w:val="Bodytext81"/>
                <w:rFonts w:ascii="Calibri" w:hAnsi="Calibri" w:cs="Calibri"/>
                <w:sz w:val="22"/>
                <w:szCs w:val="22"/>
              </w:rPr>
              <w:t>]</w:t>
            </w:r>
          </w:p>
        </w:tc>
      </w:tr>
      <w:tr w:rsidR="00AF19C6" w:rsidRPr="00CE0CF4" w14:paraId="02D05395" w14:textId="77777777">
        <w:trPr>
          <w:trHeight w:hRule="exact" w:val="454"/>
        </w:trPr>
        <w:tc>
          <w:tcPr>
            <w:tcW w:w="2765" w:type="dxa"/>
            <w:tcBorders>
              <w:top w:val="single" w:sz="4" w:space="0" w:color="auto"/>
              <w:left w:val="single" w:sz="4" w:space="0" w:color="auto"/>
            </w:tcBorders>
            <w:shd w:val="clear" w:color="auto" w:fill="FFFFFF"/>
            <w:vAlign w:val="center"/>
          </w:tcPr>
          <w:p w14:paraId="5357E8A9" w14:textId="77777777" w:rsidR="00AF19C6" w:rsidRPr="00CE0CF4" w:rsidRDefault="00AF19C6" w:rsidP="00AB070B">
            <w:pPr>
              <w:ind w:left="1300"/>
              <w:rPr>
                <w:rFonts w:ascii="Calibri" w:hAnsi="Calibri" w:cs="Calibri"/>
              </w:rPr>
            </w:pPr>
            <w:r w:rsidRPr="00CE0CF4">
              <w:rPr>
                <w:rStyle w:val="Bodytext810"/>
                <w:rFonts w:ascii="Calibri" w:hAnsi="Calibri" w:cs="Calibri"/>
                <w:sz w:val="22"/>
                <w:szCs w:val="22"/>
              </w:rPr>
              <w:t>Arsen</w:t>
            </w:r>
          </w:p>
        </w:tc>
        <w:tc>
          <w:tcPr>
            <w:tcW w:w="2976" w:type="dxa"/>
            <w:tcBorders>
              <w:top w:val="single" w:sz="4" w:space="0" w:color="auto"/>
              <w:left w:val="single" w:sz="4" w:space="0" w:color="auto"/>
            </w:tcBorders>
            <w:shd w:val="clear" w:color="auto" w:fill="FFFFFF"/>
            <w:vAlign w:val="center"/>
          </w:tcPr>
          <w:p w14:paraId="6E857D19" w14:textId="77777777" w:rsidR="00AF19C6" w:rsidRPr="00CE0CF4" w:rsidRDefault="00AF19C6" w:rsidP="00AB070B">
            <w:pPr>
              <w:ind w:left="980"/>
              <w:rPr>
                <w:rFonts w:ascii="Calibri" w:hAnsi="Calibri" w:cs="Calibri"/>
              </w:rPr>
            </w:pPr>
            <w:r w:rsidRPr="00CE0CF4">
              <w:rPr>
                <w:rStyle w:val="Bodytext810"/>
                <w:rFonts w:ascii="Calibri" w:hAnsi="Calibri" w:cs="Calibri"/>
                <w:sz w:val="22"/>
                <w:szCs w:val="22"/>
              </w:rPr>
              <w:t>rok kalendarzowy</w:t>
            </w:r>
          </w:p>
        </w:tc>
        <w:tc>
          <w:tcPr>
            <w:tcW w:w="3480" w:type="dxa"/>
            <w:tcBorders>
              <w:top w:val="single" w:sz="4" w:space="0" w:color="auto"/>
              <w:left w:val="single" w:sz="4" w:space="0" w:color="auto"/>
              <w:right w:val="single" w:sz="4" w:space="0" w:color="auto"/>
            </w:tcBorders>
            <w:shd w:val="clear" w:color="auto" w:fill="FFFFFF"/>
            <w:vAlign w:val="center"/>
          </w:tcPr>
          <w:p w14:paraId="121D22E5" w14:textId="77777777" w:rsidR="00AF19C6" w:rsidRPr="00CE0CF4" w:rsidRDefault="00AF19C6" w:rsidP="00AB070B">
            <w:pPr>
              <w:jc w:val="center"/>
              <w:rPr>
                <w:rFonts w:ascii="Calibri" w:hAnsi="Calibri" w:cs="Calibri"/>
              </w:rPr>
            </w:pPr>
            <w:r w:rsidRPr="00CE0CF4">
              <w:rPr>
                <w:rStyle w:val="Bodytext810"/>
                <w:rFonts w:ascii="Calibri" w:hAnsi="Calibri" w:cs="Calibri"/>
                <w:sz w:val="22"/>
                <w:szCs w:val="22"/>
              </w:rPr>
              <w:t>6</w:t>
            </w:r>
          </w:p>
        </w:tc>
      </w:tr>
      <w:tr w:rsidR="00AF19C6" w:rsidRPr="00CE0CF4" w14:paraId="23DDFF04" w14:textId="77777777">
        <w:trPr>
          <w:trHeight w:hRule="exact" w:val="454"/>
        </w:trPr>
        <w:tc>
          <w:tcPr>
            <w:tcW w:w="2765" w:type="dxa"/>
            <w:tcBorders>
              <w:top w:val="single" w:sz="4" w:space="0" w:color="auto"/>
              <w:left w:val="single" w:sz="4" w:space="0" w:color="auto"/>
            </w:tcBorders>
            <w:shd w:val="clear" w:color="auto" w:fill="FFFFFF"/>
            <w:vAlign w:val="center"/>
          </w:tcPr>
          <w:p w14:paraId="0D232AF0" w14:textId="77777777" w:rsidR="00AF19C6" w:rsidRPr="00CE0CF4" w:rsidRDefault="00AF19C6" w:rsidP="00AB070B">
            <w:pPr>
              <w:ind w:left="1020"/>
              <w:rPr>
                <w:rFonts w:ascii="Calibri" w:hAnsi="Calibri" w:cs="Calibri"/>
              </w:rPr>
            </w:pPr>
            <w:proofErr w:type="spellStart"/>
            <w:r w:rsidRPr="00CE0CF4">
              <w:rPr>
                <w:rStyle w:val="Bodytext810"/>
                <w:rFonts w:ascii="Calibri" w:hAnsi="Calibri" w:cs="Calibri"/>
                <w:sz w:val="22"/>
                <w:szCs w:val="22"/>
              </w:rPr>
              <w:t>Benzo</w:t>
            </w:r>
            <w:proofErr w:type="spellEnd"/>
            <w:r w:rsidRPr="00CE0CF4">
              <w:rPr>
                <w:rStyle w:val="Bodytext810"/>
                <w:rFonts w:ascii="Calibri" w:hAnsi="Calibri" w:cs="Calibri"/>
                <w:sz w:val="22"/>
                <w:szCs w:val="22"/>
              </w:rPr>
              <w:t>(a)</w:t>
            </w:r>
            <w:proofErr w:type="spellStart"/>
            <w:r w:rsidRPr="00CE0CF4">
              <w:rPr>
                <w:rStyle w:val="Bodytext810"/>
                <w:rFonts w:ascii="Calibri" w:hAnsi="Calibri" w:cs="Calibri"/>
                <w:sz w:val="22"/>
                <w:szCs w:val="22"/>
              </w:rPr>
              <w:t>piren</w:t>
            </w:r>
            <w:proofErr w:type="spellEnd"/>
          </w:p>
        </w:tc>
        <w:tc>
          <w:tcPr>
            <w:tcW w:w="2976" w:type="dxa"/>
            <w:tcBorders>
              <w:top w:val="single" w:sz="4" w:space="0" w:color="auto"/>
              <w:left w:val="single" w:sz="4" w:space="0" w:color="auto"/>
            </w:tcBorders>
            <w:shd w:val="clear" w:color="auto" w:fill="FFFFFF"/>
            <w:vAlign w:val="center"/>
          </w:tcPr>
          <w:p w14:paraId="1932E853" w14:textId="77777777" w:rsidR="00AF19C6" w:rsidRPr="00CE0CF4" w:rsidRDefault="00AF19C6" w:rsidP="00AB070B">
            <w:pPr>
              <w:ind w:left="980"/>
              <w:rPr>
                <w:rFonts w:ascii="Calibri" w:hAnsi="Calibri" w:cs="Calibri"/>
              </w:rPr>
            </w:pPr>
            <w:r w:rsidRPr="00CE0CF4">
              <w:rPr>
                <w:rStyle w:val="Bodytext810"/>
                <w:rFonts w:ascii="Calibri" w:hAnsi="Calibri" w:cs="Calibri"/>
                <w:sz w:val="22"/>
                <w:szCs w:val="22"/>
              </w:rPr>
              <w:t>rok kalendarzowy</w:t>
            </w:r>
          </w:p>
        </w:tc>
        <w:tc>
          <w:tcPr>
            <w:tcW w:w="3480" w:type="dxa"/>
            <w:tcBorders>
              <w:top w:val="single" w:sz="4" w:space="0" w:color="auto"/>
              <w:left w:val="single" w:sz="4" w:space="0" w:color="auto"/>
              <w:right w:val="single" w:sz="4" w:space="0" w:color="auto"/>
            </w:tcBorders>
            <w:shd w:val="clear" w:color="auto" w:fill="FFFFFF"/>
            <w:vAlign w:val="center"/>
          </w:tcPr>
          <w:p w14:paraId="510765EC" w14:textId="77777777" w:rsidR="00AF19C6" w:rsidRPr="00CE0CF4" w:rsidRDefault="00AF19C6" w:rsidP="00AB070B">
            <w:pPr>
              <w:jc w:val="center"/>
              <w:rPr>
                <w:rFonts w:ascii="Calibri" w:hAnsi="Calibri" w:cs="Calibri"/>
              </w:rPr>
            </w:pPr>
            <w:r w:rsidRPr="00CE0CF4">
              <w:rPr>
                <w:rStyle w:val="Bodytext810"/>
                <w:rFonts w:ascii="Calibri" w:hAnsi="Calibri" w:cs="Calibri"/>
                <w:sz w:val="22"/>
                <w:szCs w:val="22"/>
              </w:rPr>
              <w:t>1</w:t>
            </w:r>
          </w:p>
        </w:tc>
      </w:tr>
      <w:tr w:rsidR="00AF19C6" w:rsidRPr="00CE0CF4" w14:paraId="57C472D3" w14:textId="77777777">
        <w:trPr>
          <w:trHeight w:hRule="exact" w:val="454"/>
        </w:trPr>
        <w:tc>
          <w:tcPr>
            <w:tcW w:w="2765" w:type="dxa"/>
            <w:tcBorders>
              <w:top w:val="single" w:sz="4" w:space="0" w:color="auto"/>
              <w:left w:val="single" w:sz="4" w:space="0" w:color="auto"/>
            </w:tcBorders>
            <w:shd w:val="clear" w:color="auto" w:fill="FFFFFF"/>
            <w:vAlign w:val="center"/>
          </w:tcPr>
          <w:p w14:paraId="168D0A62" w14:textId="77777777" w:rsidR="00AF19C6" w:rsidRPr="00CE0CF4" w:rsidRDefault="00AF19C6" w:rsidP="00AB070B">
            <w:pPr>
              <w:ind w:left="1300"/>
              <w:rPr>
                <w:rFonts w:ascii="Calibri" w:hAnsi="Calibri" w:cs="Calibri"/>
              </w:rPr>
            </w:pPr>
            <w:r w:rsidRPr="00CE0CF4">
              <w:rPr>
                <w:rStyle w:val="Bodytext810"/>
                <w:rFonts w:ascii="Calibri" w:hAnsi="Calibri" w:cs="Calibri"/>
                <w:sz w:val="22"/>
                <w:szCs w:val="22"/>
              </w:rPr>
              <w:t>Kadm</w:t>
            </w:r>
          </w:p>
        </w:tc>
        <w:tc>
          <w:tcPr>
            <w:tcW w:w="2976" w:type="dxa"/>
            <w:tcBorders>
              <w:top w:val="single" w:sz="4" w:space="0" w:color="auto"/>
              <w:left w:val="single" w:sz="4" w:space="0" w:color="auto"/>
            </w:tcBorders>
            <w:shd w:val="clear" w:color="auto" w:fill="FFFFFF"/>
            <w:vAlign w:val="center"/>
          </w:tcPr>
          <w:p w14:paraId="3BD4017B" w14:textId="77777777" w:rsidR="00AF19C6" w:rsidRPr="00CE0CF4" w:rsidRDefault="00AF19C6" w:rsidP="00AB070B">
            <w:pPr>
              <w:ind w:left="980"/>
              <w:rPr>
                <w:rFonts w:ascii="Calibri" w:hAnsi="Calibri" w:cs="Calibri"/>
              </w:rPr>
            </w:pPr>
            <w:r w:rsidRPr="00CE0CF4">
              <w:rPr>
                <w:rStyle w:val="Bodytext810"/>
                <w:rFonts w:ascii="Calibri" w:hAnsi="Calibri" w:cs="Calibri"/>
                <w:sz w:val="22"/>
                <w:szCs w:val="22"/>
              </w:rPr>
              <w:t>rok kalendarzowy</w:t>
            </w:r>
          </w:p>
        </w:tc>
        <w:tc>
          <w:tcPr>
            <w:tcW w:w="3480" w:type="dxa"/>
            <w:tcBorders>
              <w:top w:val="single" w:sz="4" w:space="0" w:color="auto"/>
              <w:left w:val="single" w:sz="4" w:space="0" w:color="auto"/>
              <w:right w:val="single" w:sz="4" w:space="0" w:color="auto"/>
            </w:tcBorders>
            <w:shd w:val="clear" w:color="auto" w:fill="FFFFFF"/>
            <w:vAlign w:val="center"/>
          </w:tcPr>
          <w:p w14:paraId="4F49A825" w14:textId="77777777" w:rsidR="00AF19C6" w:rsidRPr="00CE0CF4" w:rsidRDefault="00AF19C6" w:rsidP="00AB070B">
            <w:pPr>
              <w:jc w:val="center"/>
              <w:rPr>
                <w:rFonts w:ascii="Calibri" w:hAnsi="Calibri" w:cs="Calibri"/>
              </w:rPr>
            </w:pPr>
            <w:r w:rsidRPr="00CE0CF4">
              <w:rPr>
                <w:rStyle w:val="Bodytext810"/>
                <w:rFonts w:ascii="Calibri" w:hAnsi="Calibri" w:cs="Calibri"/>
                <w:sz w:val="22"/>
                <w:szCs w:val="22"/>
              </w:rPr>
              <w:t>5</w:t>
            </w:r>
          </w:p>
        </w:tc>
      </w:tr>
      <w:tr w:rsidR="00AF19C6" w:rsidRPr="00CE0CF4" w14:paraId="4727BFC9" w14:textId="77777777">
        <w:trPr>
          <w:trHeight w:hRule="exact" w:val="454"/>
        </w:trPr>
        <w:tc>
          <w:tcPr>
            <w:tcW w:w="2765" w:type="dxa"/>
            <w:tcBorders>
              <w:top w:val="single" w:sz="4" w:space="0" w:color="auto"/>
              <w:left w:val="single" w:sz="4" w:space="0" w:color="auto"/>
              <w:bottom w:val="single" w:sz="4" w:space="0" w:color="auto"/>
            </w:tcBorders>
            <w:shd w:val="clear" w:color="auto" w:fill="FFFFFF"/>
            <w:vAlign w:val="center"/>
          </w:tcPr>
          <w:p w14:paraId="2675EB43" w14:textId="77777777" w:rsidR="00AF19C6" w:rsidRPr="00CE0CF4" w:rsidRDefault="00AF19C6" w:rsidP="00AB070B">
            <w:pPr>
              <w:ind w:left="1300"/>
              <w:rPr>
                <w:rFonts w:ascii="Calibri" w:hAnsi="Calibri" w:cs="Calibri"/>
              </w:rPr>
            </w:pPr>
            <w:r w:rsidRPr="00CE0CF4">
              <w:rPr>
                <w:rStyle w:val="Bodytext810"/>
                <w:rFonts w:ascii="Calibri" w:hAnsi="Calibri" w:cs="Calibri"/>
                <w:sz w:val="22"/>
                <w:szCs w:val="22"/>
              </w:rPr>
              <w:t>Nikiel</w:t>
            </w:r>
          </w:p>
        </w:tc>
        <w:tc>
          <w:tcPr>
            <w:tcW w:w="2976" w:type="dxa"/>
            <w:tcBorders>
              <w:top w:val="single" w:sz="4" w:space="0" w:color="auto"/>
              <w:left w:val="single" w:sz="4" w:space="0" w:color="auto"/>
              <w:bottom w:val="single" w:sz="4" w:space="0" w:color="auto"/>
            </w:tcBorders>
            <w:shd w:val="clear" w:color="auto" w:fill="FFFFFF"/>
            <w:vAlign w:val="center"/>
          </w:tcPr>
          <w:p w14:paraId="14CF1E51" w14:textId="77777777" w:rsidR="00AF19C6" w:rsidRPr="00CE0CF4" w:rsidRDefault="00AF19C6" w:rsidP="00AB070B">
            <w:pPr>
              <w:ind w:left="980"/>
              <w:rPr>
                <w:rFonts w:ascii="Calibri" w:hAnsi="Calibri" w:cs="Calibri"/>
              </w:rPr>
            </w:pPr>
            <w:r w:rsidRPr="00CE0CF4">
              <w:rPr>
                <w:rStyle w:val="Bodytext810"/>
                <w:rFonts w:ascii="Calibri" w:hAnsi="Calibri" w:cs="Calibri"/>
                <w:sz w:val="22"/>
                <w:szCs w:val="22"/>
              </w:rPr>
              <w:t>rok kalendarzowy</w:t>
            </w:r>
          </w:p>
        </w:tc>
        <w:tc>
          <w:tcPr>
            <w:tcW w:w="3480" w:type="dxa"/>
            <w:tcBorders>
              <w:top w:val="single" w:sz="4" w:space="0" w:color="auto"/>
              <w:left w:val="single" w:sz="4" w:space="0" w:color="auto"/>
              <w:bottom w:val="single" w:sz="4" w:space="0" w:color="auto"/>
              <w:right w:val="single" w:sz="4" w:space="0" w:color="auto"/>
            </w:tcBorders>
            <w:shd w:val="clear" w:color="auto" w:fill="FFFFFF"/>
            <w:vAlign w:val="center"/>
          </w:tcPr>
          <w:p w14:paraId="68CACD02" w14:textId="77777777" w:rsidR="00AF19C6" w:rsidRPr="00CE0CF4" w:rsidRDefault="00AF19C6" w:rsidP="00AB070B">
            <w:pPr>
              <w:jc w:val="center"/>
              <w:rPr>
                <w:rFonts w:ascii="Calibri" w:hAnsi="Calibri" w:cs="Calibri"/>
              </w:rPr>
            </w:pPr>
            <w:r w:rsidRPr="00CE0CF4">
              <w:rPr>
                <w:rStyle w:val="Bodytext810"/>
                <w:rFonts w:ascii="Calibri" w:hAnsi="Calibri" w:cs="Calibri"/>
                <w:sz w:val="22"/>
                <w:szCs w:val="22"/>
              </w:rPr>
              <w:t>20</w:t>
            </w:r>
          </w:p>
        </w:tc>
      </w:tr>
    </w:tbl>
    <w:p w14:paraId="5AF557BC" w14:textId="77777777" w:rsidR="00AF19C6" w:rsidRPr="00CE0CF4" w:rsidRDefault="00AF19C6" w:rsidP="005F4FE3">
      <w:pPr>
        <w:suppressAutoHyphens w:val="0"/>
        <w:autoSpaceDE w:val="0"/>
        <w:autoSpaceDN w:val="0"/>
        <w:adjustRightInd w:val="0"/>
        <w:spacing w:line="360" w:lineRule="auto"/>
        <w:ind w:firstLine="567"/>
        <w:jc w:val="both"/>
        <w:rPr>
          <w:rFonts w:ascii="Calibri" w:hAnsi="Calibri" w:cs="Calibri"/>
          <w:sz w:val="22"/>
          <w:szCs w:val="22"/>
        </w:rPr>
      </w:pPr>
    </w:p>
    <w:p w14:paraId="1133BFB6" w14:textId="77777777" w:rsidR="00AF19C6" w:rsidRDefault="00AF19C6" w:rsidP="00D94521">
      <w:pPr>
        <w:suppressAutoHyphens w:val="0"/>
        <w:autoSpaceDE w:val="0"/>
        <w:autoSpaceDN w:val="0"/>
        <w:adjustRightInd w:val="0"/>
        <w:spacing w:line="360" w:lineRule="auto"/>
        <w:ind w:firstLine="567"/>
        <w:jc w:val="both"/>
        <w:rPr>
          <w:rFonts w:ascii="Calibri" w:hAnsi="Calibri" w:cs="Calibri"/>
          <w:b/>
          <w:bCs/>
          <w:sz w:val="22"/>
          <w:szCs w:val="22"/>
        </w:rPr>
      </w:pPr>
    </w:p>
    <w:p w14:paraId="094E58A0" w14:textId="77777777" w:rsidR="00AF19C6" w:rsidRPr="00CE0CF4" w:rsidRDefault="00AF19C6" w:rsidP="00C01DB4">
      <w:pPr>
        <w:suppressAutoHyphens w:val="0"/>
        <w:autoSpaceDE w:val="0"/>
        <w:autoSpaceDN w:val="0"/>
        <w:adjustRightInd w:val="0"/>
        <w:spacing w:line="360" w:lineRule="auto"/>
        <w:jc w:val="both"/>
        <w:rPr>
          <w:rFonts w:ascii="Calibri" w:hAnsi="Calibri" w:cs="Calibri"/>
          <w:b/>
          <w:bCs/>
          <w:sz w:val="22"/>
          <w:szCs w:val="22"/>
        </w:rPr>
      </w:pPr>
      <w:r w:rsidRPr="00CE0CF4">
        <w:rPr>
          <w:rFonts w:ascii="Calibri" w:hAnsi="Calibri" w:cs="Calibri"/>
          <w:b/>
          <w:bCs/>
          <w:sz w:val="22"/>
          <w:szCs w:val="22"/>
        </w:rPr>
        <w:t>Kryteria dla ozonu - ochrona zdrowia i ochrona roślin</w:t>
      </w:r>
    </w:p>
    <w:p w14:paraId="1DAAABBF" w14:textId="77777777" w:rsidR="00AF19C6" w:rsidRPr="00CE0CF4" w:rsidRDefault="00AF19C6" w:rsidP="00D94521">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Ocena jakości powietrza w odniesieniu do ozonu, pod kątem ochrony zdrowia opiera się na dwóch wartościach kryterialnych, którymi są: poziom docelowy oraz poziom celu długoterminowego. Terminem osiągnięcia wartości docelowej określonej dla ozonu w c</w:t>
      </w:r>
      <w:r>
        <w:rPr>
          <w:rFonts w:ascii="Calibri" w:hAnsi="Calibri" w:cs="Calibri"/>
          <w:sz w:val="22"/>
          <w:szCs w:val="22"/>
        </w:rPr>
        <w:t>elu ochrony zdrowia ludzi był 1 </w:t>
      </w:r>
      <w:r w:rsidRPr="00CE0CF4">
        <w:rPr>
          <w:rFonts w:ascii="Calibri" w:hAnsi="Calibri" w:cs="Calibri"/>
          <w:sz w:val="22"/>
          <w:szCs w:val="22"/>
        </w:rPr>
        <w:t>stycznia 2010 r. Dla ozonu określony został również poziom celu długoterminowego z terminem osiągnięcia do 2020 r.</w:t>
      </w:r>
    </w:p>
    <w:p w14:paraId="378B8C03" w14:textId="77777777" w:rsidR="002C780F" w:rsidRDefault="002C780F" w:rsidP="00C3106D">
      <w:pPr>
        <w:pStyle w:val="Nagwek1"/>
        <w:rPr>
          <w:rStyle w:val="Tytuksiki"/>
        </w:rPr>
      </w:pPr>
    </w:p>
    <w:p w14:paraId="7F872FD2" w14:textId="77777777" w:rsidR="00FF4A77" w:rsidRDefault="00FF4A77" w:rsidP="00FF4A77"/>
    <w:p w14:paraId="0042783D" w14:textId="77777777" w:rsidR="00AF19C6" w:rsidRPr="002150C5" w:rsidRDefault="00AF19C6" w:rsidP="00015E20">
      <w:pPr>
        <w:pStyle w:val="Nagwek1"/>
        <w:rPr>
          <w:rStyle w:val="Tytuksiki"/>
        </w:rPr>
      </w:pPr>
      <w:bookmarkStart w:id="222" w:name="_Toc23870687"/>
      <w:bookmarkStart w:id="223" w:name="_Toc34585456"/>
      <w:bookmarkStart w:id="224" w:name="_Toc36913045"/>
      <w:bookmarkStart w:id="225" w:name="_Toc72090665"/>
      <w:bookmarkStart w:id="226" w:name="_Toc73307335"/>
      <w:bookmarkStart w:id="227" w:name="_Toc73307505"/>
      <w:r w:rsidRPr="002150C5">
        <w:rPr>
          <w:rStyle w:val="Tytuksiki"/>
          <w:rFonts w:ascii="Calibri" w:hAnsi="Calibri" w:cs="Calibri"/>
          <w:b w:val="0"/>
          <w:bCs w:val="0"/>
          <w:sz w:val="22"/>
          <w:szCs w:val="22"/>
        </w:rPr>
        <w:t>Tab. 5.</w:t>
      </w:r>
      <w:r w:rsidR="00B32628">
        <w:rPr>
          <w:rStyle w:val="Tytuksiki"/>
          <w:rFonts w:ascii="Calibri" w:hAnsi="Calibri" w:cs="Calibri"/>
          <w:b w:val="0"/>
          <w:bCs w:val="0"/>
          <w:sz w:val="22"/>
          <w:szCs w:val="22"/>
        </w:rPr>
        <w:t>10</w:t>
      </w:r>
      <w:r w:rsidRPr="002150C5">
        <w:rPr>
          <w:rStyle w:val="Tytuksiki"/>
          <w:rFonts w:ascii="Calibri" w:hAnsi="Calibri" w:cs="Calibri"/>
          <w:b w:val="0"/>
          <w:bCs w:val="0"/>
          <w:sz w:val="22"/>
          <w:szCs w:val="22"/>
        </w:rPr>
        <w:t>.</w:t>
      </w:r>
      <w:r w:rsidR="002150C5" w:rsidRPr="002150C5">
        <w:t xml:space="preserve"> </w:t>
      </w:r>
      <w:r w:rsidR="002150C5" w:rsidRPr="002150C5">
        <w:rPr>
          <w:rStyle w:val="Tytuksiki"/>
          <w:rFonts w:ascii="Calibri" w:hAnsi="Calibri" w:cs="Calibri"/>
          <w:b w:val="0"/>
          <w:bCs w:val="0"/>
          <w:sz w:val="22"/>
          <w:szCs w:val="22"/>
        </w:rPr>
        <w:t>Poziom docelowy i celu długoterminowego dla O</w:t>
      </w:r>
      <w:r w:rsidR="002150C5" w:rsidRPr="002150C5">
        <w:rPr>
          <w:rStyle w:val="Tytuksiki"/>
          <w:rFonts w:ascii="Calibri" w:hAnsi="Calibri" w:cs="Calibri"/>
          <w:b w:val="0"/>
          <w:bCs w:val="0"/>
          <w:sz w:val="22"/>
          <w:szCs w:val="22"/>
          <w:vertAlign w:val="subscript"/>
        </w:rPr>
        <w:t>3</w:t>
      </w:r>
      <w:r w:rsidR="002150C5">
        <w:rPr>
          <w:rStyle w:val="Tytuksiki"/>
          <w:rFonts w:ascii="Calibri" w:hAnsi="Calibri" w:cs="Calibri"/>
          <w:b w:val="0"/>
          <w:bCs w:val="0"/>
          <w:sz w:val="22"/>
          <w:szCs w:val="22"/>
        </w:rPr>
        <w:t xml:space="preserve">. </w:t>
      </w:r>
      <w:r w:rsidR="002150C5" w:rsidRPr="002150C5">
        <w:rPr>
          <w:rStyle w:val="Tytuksiki"/>
          <w:rFonts w:ascii="Calibri" w:hAnsi="Calibri" w:cs="Calibri"/>
          <w:b w:val="0"/>
          <w:bCs w:val="0"/>
          <w:sz w:val="22"/>
          <w:szCs w:val="22"/>
        </w:rPr>
        <w:t xml:space="preserve"> </w:t>
      </w:r>
      <w:r w:rsidRPr="002150C5">
        <w:rPr>
          <w:rStyle w:val="Tytuksiki"/>
          <w:rFonts w:ascii="Calibri" w:hAnsi="Calibri" w:cs="Calibri"/>
          <w:b w:val="0"/>
          <w:bCs w:val="0"/>
          <w:sz w:val="22"/>
          <w:szCs w:val="22"/>
        </w:rPr>
        <w:t>Źródło: „</w:t>
      </w:r>
      <w:r w:rsidR="00015E20" w:rsidRPr="00015E20">
        <w:rPr>
          <w:rStyle w:val="Tytuksiki"/>
          <w:rFonts w:ascii="Calibri" w:hAnsi="Calibri" w:cs="Calibri"/>
          <w:b w:val="0"/>
          <w:bCs w:val="0"/>
          <w:sz w:val="22"/>
          <w:szCs w:val="22"/>
        </w:rPr>
        <w:t xml:space="preserve">STAN ŚRODOWISKA W WOJEWÓDZTWIE </w:t>
      </w:r>
      <w:r w:rsidR="00797F6E">
        <w:rPr>
          <w:rStyle w:val="Tytuksiki"/>
          <w:rFonts w:ascii="Calibri" w:hAnsi="Calibri" w:cs="Calibri"/>
          <w:b w:val="0"/>
          <w:bCs w:val="0"/>
          <w:sz w:val="22"/>
          <w:szCs w:val="22"/>
        </w:rPr>
        <w:t>KUJAWSKO POMORSKIM</w:t>
      </w:r>
      <w:r w:rsidR="00015E20" w:rsidRPr="00015E20">
        <w:rPr>
          <w:rStyle w:val="Tytuksiki"/>
          <w:rFonts w:ascii="Calibri" w:hAnsi="Calibri" w:cs="Calibri"/>
          <w:b w:val="0"/>
          <w:bCs w:val="0"/>
          <w:sz w:val="22"/>
          <w:szCs w:val="22"/>
        </w:rPr>
        <w:t xml:space="preserve"> RAPORT 2020</w:t>
      </w:r>
      <w:r w:rsidRPr="002150C5">
        <w:rPr>
          <w:rStyle w:val="Tytuksiki"/>
          <w:rFonts w:ascii="Calibri" w:hAnsi="Calibri" w:cs="Calibri"/>
          <w:b w:val="0"/>
          <w:bCs w:val="0"/>
          <w:sz w:val="22"/>
          <w:szCs w:val="22"/>
        </w:rPr>
        <w:t>”.</w:t>
      </w:r>
      <w:bookmarkEnd w:id="222"/>
      <w:bookmarkEnd w:id="223"/>
      <w:bookmarkEnd w:id="224"/>
      <w:bookmarkEnd w:id="225"/>
      <w:bookmarkEnd w:id="226"/>
      <w:bookmarkEnd w:id="227"/>
    </w:p>
    <w:tbl>
      <w:tblPr>
        <w:tblW w:w="0" w:type="auto"/>
        <w:tblInd w:w="2" w:type="dxa"/>
        <w:tblLayout w:type="fixed"/>
        <w:tblCellMar>
          <w:left w:w="10" w:type="dxa"/>
          <w:right w:w="10" w:type="dxa"/>
        </w:tblCellMar>
        <w:tblLook w:val="00A0" w:firstRow="1" w:lastRow="0" w:firstColumn="1" w:lastColumn="0" w:noHBand="0" w:noVBand="0"/>
      </w:tblPr>
      <w:tblGrid>
        <w:gridCol w:w="2117"/>
        <w:gridCol w:w="1368"/>
        <w:gridCol w:w="2554"/>
        <w:gridCol w:w="2902"/>
      </w:tblGrid>
      <w:tr w:rsidR="00AF19C6" w:rsidRPr="00CE0CF4" w14:paraId="6C154FEE" w14:textId="77777777">
        <w:trPr>
          <w:trHeight w:hRule="exact" w:val="1263"/>
        </w:trPr>
        <w:tc>
          <w:tcPr>
            <w:tcW w:w="2117" w:type="dxa"/>
            <w:tcBorders>
              <w:top w:val="single" w:sz="4" w:space="0" w:color="auto"/>
              <w:left w:val="single" w:sz="4" w:space="0" w:color="auto"/>
            </w:tcBorders>
            <w:shd w:val="clear" w:color="auto" w:fill="FFFFFF"/>
            <w:vAlign w:val="center"/>
          </w:tcPr>
          <w:p w14:paraId="110B73D6" w14:textId="77777777" w:rsidR="00AF19C6" w:rsidRPr="00CE0CF4" w:rsidRDefault="00AF19C6" w:rsidP="00AB070B">
            <w:pPr>
              <w:ind w:left="142"/>
              <w:jc w:val="center"/>
              <w:rPr>
                <w:rFonts w:ascii="Calibri" w:hAnsi="Calibri" w:cs="Calibri"/>
              </w:rPr>
            </w:pPr>
            <w:r w:rsidRPr="00CE0CF4">
              <w:rPr>
                <w:rStyle w:val="Bodytext81"/>
                <w:rFonts w:ascii="Calibri" w:hAnsi="Calibri" w:cs="Calibri"/>
                <w:sz w:val="22"/>
                <w:szCs w:val="22"/>
              </w:rPr>
              <w:t>Kryterium</w:t>
            </w:r>
          </w:p>
        </w:tc>
        <w:tc>
          <w:tcPr>
            <w:tcW w:w="1368" w:type="dxa"/>
            <w:tcBorders>
              <w:top w:val="single" w:sz="4" w:space="0" w:color="auto"/>
              <w:left w:val="single" w:sz="4" w:space="0" w:color="auto"/>
            </w:tcBorders>
            <w:shd w:val="clear" w:color="auto" w:fill="FFFFFF"/>
            <w:vAlign w:val="center"/>
          </w:tcPr>
          <w:p w14:paraId="7F678AA4" w14:textId="77777777" w:rsidR="00AF19C6" w:rsidRPr="00CE0CF4" w:rsidRDefault="00AF19C6" w:rsidP="00AB070B">
            <w:pPr>
              <w:jc w:val="center"/>
              <w:rPr>
                <w:rFonts w:ascii="Calibri" w:hAnsi="Calibri" w:cs="Calibri"/>
              </w:rPr>
            </w:pPr>
            <w:r w:rsidRPr="00CE0CF4">
              <w:rPr>
                <w:rStyle w:val="Bodytext81"/>
                <w:rFonts w:ascii="Calibri" w:hAnsi="Calibri" w:cs="Calibri"/>
                <w:sz w:val="22"/>
                <w:szCs w:val="22"/>
              </w:rPr>
              <w:t>Okres</w:t>
            </w:r>
          </w:p>
          <w:p w14:paraId="423EC319" w14:textId="77777777" w:rsidR="00AF19C6" w:rsidRPr="00CE0CF4" w:rsidRDefault="00AF19C6" w:rsidP="00AB070B">
            <w:pPr>
              <w:jc w:val="center"/>
              <w:rPr>
                <w:rFonts w:ascii="Calibri" w:hAnsi="Calibri" w:cs="Calibri"/>
              </w:rPr>
            </w:pPr>
            <w:r w:rsidRPr="00CE0CF4">
              <w:rPr>
                <w:rStyle w:val="Bodytext81"/>
                <w:rFonts w:ascii="Calibri" w:hAnsi="Calibri" w:cs="Calibri"/>
                <w:sz w:val="22"/>
                <w:szCs w:val="22"/>
              </w:rPr>
              <w:t>uśredniania</w:t>
            </w:r>
          </w:p>
          <w:p w14:paraId="7CCF7C5B" w14:textId="77777777" w:rsidR="00AF19C6" w:rsidRPr="00CE0CF4" w:rsidRDefault="00AF19C6" w:rsidP="00AB070B">
            <w:pPr>
              <w:jc w:val="center"/>
              <w:rPr>
                <w:rFonts w:ascii="Calibri" w:hAnsi="Calibri" w:cs="Calibri"/>
              </w:rPr>
            </w:pPr>
            <w:r w:rsidRPr="00CE0CF4">
              <w:rPr>
                <w:rStyle w:val="Bodytext81"/>
                <w:rFonts w:ascii="Calibri" w:hAnsi="Calibri" w:cs="Calibri"/>
                <w:sz w:val="22"/>
                <w:szCs w:val="22"/>
              </w:rPr>
              <w:t>stężeń</w:t>
            </w:r>
          </w:p>
        </w:tc>
        <w:tc>
          <w:tcPr>
            <w:tcW w:w="2554" w:type="dxa"/>
            <w:tcBorders>
              <w:top w:val="single" w:sz="4" w:space="0" w:color="auto"/>
              <w:left w:val="single" w:sz="4" w:space="0" w:color="auto"/>
            </w:tcBorders>
            <w:shd w:val="clear" w:color="auto" w:fill="FFFFFF"/>
            <w:vAlign w:val="center"/>
          </w:tcPr>
          <w:p w14:paraId="3EE2ACF0" w14:textId="77777777" w:rsidR="00AF19C6" w:rsidRPr="00CE0CF4" w:rsidRDefault="00AF19C6" w:rsidP="00AB070B">
            <w:pPr>
              <w:jc w:val="center"/>
              <w:rPr>
                <w:rStyle w:val="Bodytext81"/>
                <w:rFonts w:ascii="Calibri" w:hAnsi="Calibri" w:cs="Calibri"/>
                <w:sz w:val="22"/>
                <w:szCs w:val="22"/>
              </w:rPr>
            </w:pPr>
            <w:r w:rsidRPr="00CE0CF4">
              <w:rPr>
                <w:rStyle w:val="Bodytext81"/>
                <w:rFonts w:ascii="Calibri" w:hAnsi="Calibri" w:cs="Calibri"/>
                <w:sz w:val="22"/>
                <w:szCs w:val="22"/>
              </w:rPr>
              <w:t xml:space="preserve">Poziom docelowy </w:t>
            </w:r>
          </w:p>
          <w:p w14:paraId="19115306" w14:textId="77777777" w:rsidR="00AF19C6" w:rsidRDefault="00AF19C6" w:rsidP="00705009">
            <w:pPr>
              <w:jc w:val="center"/>
              <w:rPr>
                <w:rStyle w:val="Bodytext81"/>
                <w:rFonts w:ascii="Calibri" w:hAnsi="Calibri" w:cs="Calibri"/>
                <w:sz w:val="22"/>
                <w:szCs w:val="22"/>
              </w:rPr>
            </w:pPr>
            <w:r w:rsidRPr="00CE0CF4">
              <w:rPr>
                <w:rStyle w:val="Bodytext81"/>
                <w:rFonts w:ascii="Calibri" w:hAnsi="Calibri" w:cs="Calibri"/>
                <w:sz w:val="22"/>
                <w:szCs w:val="22"/>
              </w:rPr>
              <w:t>i celu długoterminowego dla O</w:t>
            </w:r>
            <w:r w:rsidRPr="00CE0CF4">
              <w:rPr>
                <w:rStyle w:val="Bodytext81"/>
                <w:rFonts w:ascii="Calibri" w:hAnsi="Calibri" w:cs="Calibri"/>
                <w:sz w:val="22"/>
                <w:szCs w:val="22"/>
                <w:vertAlign w:val="subscript"/>
              </w:rPr>
              <w:t>3</w:t>
            </w:r>
            <w:r w:rsidRPr="00CE0CF4">
              <w:rPr>
                <w:rStyle w:val="Bodytext81"/>
                <w:rFonts w:ascii="Calibri" w:hAnsi="Calibri" w:cs="Calibri"/>
                <w:sz w:val="22"/>
                <w:szCs w:val="22"/>
              </w:rPr>
              <w:t xml:space="preserve"> w powietrzu </w:t>
            </w:r>
          </w:p>
          <w:p w14:paraId="48AACCDE" w14:textId="77777777" w:rsidR="00AF19C6" w:rsidRPr="00CE0CF4" w:rsidRDefault="002150C5" w:rsidP="00705009">
            <w:pPr>
              <w:jc w:val="center"/>
              <w:rPr>
                <w:rFonts w:ascii="Calibri" w:hAnsi="Calibri" w:cs="Calibri"/>
              </w:rPr>
            </w:pPr>
            <w:r>
              <w:rPr>
                <w:rStyle w:val="Bodytext81"/>
                <w:rFonts w:ascii="Calibri" w:hAnsi="Calibri" w:cs="Calibri"/>
                <w:sz w:val="22"/>
                <w:szCs w:val="22"/>
              </w:rPr>
              <w:t>[m</w:t>
            </w:r>
            <w:r w:rsidR="00AF19C6" w:rsidRPr="00CE0CF4">
              <w:rPr>
                <w:rStyle w:val="Bodytext81"/>
                <w:rFonts w:ascii="Calibri" w:hAnsi="Calibri" w:cs="Calibri"/>
                <w:sz w:val="22"/>
                <w:szCs w:val="22"/>
              </w:rPr>
              <w:t>g/m</w:t>
            </w:r>
            <w:r w:rsidR="00AF19C6" w:rsidRPr="00CE0CF4">
              <w:rPr>
                <w:rStyle w:val="Bodytext81"/>
                <w:rFonts w:ascii="Calibri" w:hAnsi="Calibri" w:cs="Calibri"/>
                <w:sz w:val="22"/>
                <w:szCs w:val="22"/>
                <w:vertAlign w:val="superscript"/>
              </w:rPr>
              <w:t>3</w:t>
            </w:r>
            <w:r w:rsidR="00AF19C6" w:rsidRPr="00CE0CF4">
              <w:rPr>
                <w:rStyle w:val="Bodytext81"/>
                <w:rFonts w:ascii="Calibri" w:hAnsi="Calibri" w:cs="Calibri"/>
                <w:sz w:val="22"/>
                <w:szCs w:val="22"/>
              </w:rPr>
              <w:t>]</w:t>
            </w:r>
          </w:p>
        </w:tc>
        <w:tc>
          <w:tcPr>
            <w:tcW w:w="2902" w:type="dxa"/>
            <w:tcBorders>
              <w:top w:val="single" w:sz="4" w:space="0" w:color="auto"/>
              <w:left w:val="single" w:sz="4" w:space="0" w:color="auto"/>
              <w:right w:val="single" w:sz="4" w:space="0" w:color="auto"/>
            </w:tcBorders>
            <w:shd w:val="clear" w:color="auto" w:fill="FFFFFF"/>
            <w:vAlign w:val="center"/>
          </w:tcPr>
          <w:p w14:paraId="5B82499F" w14:textId="77777777" w:rsidR="00AF19C6" w:rsidRPr="00CE0CF4" w:rsidRDefault="00AF19C6" w:rsidP="00AB070B">
            <w:pPr>
              <w:jc w:val="center"/>
              <w:rPr>
                <w:rStyle w:val="Bodytext81"/>
                <w:rFonts w:ascii="Calibri" w:hAnsi="Calibri" w:cs="Calibri"/>
                <w:sz w:val="22"/>
                <w:szCs w:val="22"/>
              </w:rPr>
            </w:pPr>
            <w:r w:rsidRPr="00CE0CF4">
              <w:rPr>
                <w:rStyle w:val="Bodytext81"/>
                <w:rFonts w:ascii="Calibri" w:hAnsi="Calibri" w:cs="Calibri"/>
                <w:sz w:val="22"/>
                <w:szCs w:val="22"/>
              </w:rPr>
              <w:t xml:space="preserve">Dopuszczana liczba dni </w:t>
            </w:r>
          </w:p>
          <w:p w14:paraId="304F44F6" w14:textId="77777777" w:rsidR="00AF19C6" w:rsidRPr="00CE0CF4" w:rsidRDefault="00AF19C6" w:rsidP="00AB070B">
            <w:pPr>
              <w:jc w:val="center"/>
              <w:rPr>
                <w:rFonts w:ascii="Calibri" w:hAnsi="Calibri" w:cs="Calibri"/>
              </w:rPr>
            </w:pPr>
            <w:r w:rsidRPr="00CE0CF4">
              <w:rPr>
                <w:rStyle w:val="Bodytext81"/>
                <w:rFonts w:ascii="Calibri" w:hAnsi="Calibri" w:cs="Calibri"/>
                <w:sz w:val="22"/>
                <w:szCs w:val="22"/>
              </w:rPr>
              <w:t>z przekroczeniami poziomu docelowego w roku kalendarzowym</w:t>
            </w:r>
          </w:p>
        </w:tc>
      </w:tr>
      <w:tr w:rsidR="00AF19C6" w:rsidRPr="00CE0CF4" w14:paraId="10229F89" w14:textId="77777777">
        <w:trPr>
          <w:trHeight w:hRule="exact" w:val="480"/>
        </w:trPr>
        <w:tc>
          <w:tcPr>
            <w:tcW w:w="2117" w:type="dxa"/>
            <w:tcBorders>
              <w:top w:val="single" w:sz="4" w:space="0" w:color="auto"/>
              <w:left w:val="single" w:sz="4" w:space="0" w:color="auto"/>
            </w:tcBorders>
            <w:shd w:val="clear" w:color="auto" w:fill="FFFFFF"/>
            <w:vAlign w:val="center"/>
          </w:tcPr>
          <w:p w14:paraId="08A85101" w14:textId="77777777" w:rsidR="00AF19C6" w:rsidRPr="00CE0CF4" w:rsidRDefault="00AF19C6" w:rsidP="00AB070B">
            <w:pPr>
              <w:ind w:left="142"/>
              <w:jc w:val="center"/>
              <w:rPr>
                <w:rFonts w:ascii="Calibri" w:hAnsi="Calibri" w:cs="Calibri"/>
              </w:rPr>
            </w:pPr>
            <w:r w:rsidRPr="00CE0CF4">
              <w:rPr>
                <w:rStyle w:val="Bodytext810"/>
                <w:rFonts w:ascii="Calibri" w:hAnsi="Calibri" w:cs="Calibri"/>
                <w:sz w:val="22"/>
                <w:szCs w:val="22"/>
              </w:rPr>
              <w:t>Poziom docelowy</w:t>
            </w:r>
          </w:p>
        </w:tc>
        <w:tc>
          <w:tcPr>
            <w:tcW w:w="1368" w:type="dxa"/>
            <w:tcBorders>
              <w:top w:val="single" w:sz="4" w:space="0" w:color="auto"/>
              <w:left w:val="single" w:sz="4" w:space="0" w:color="auto"/>
            </w:tcBorders>
            <w:shd w:val="clear" w:color="auto" w:fill="FFFFFF"/>
            <w:vAlign w:val="center"/>
          </w:tcPr>
          <w:p w14:paraId="3C384A70" w14:textId="77777777" w:rsidR="00AF19C6" w:rsidRPr="00CE0CF4" w:rsidRDefault="00AF19C6" w:rsidP="00AB070B">
            <w:pPr>
              <w:jc w:val="center"/>
              <w:rPr>
                <w:rFonts w:ascii="Calibri" w:hAnsi="Calibri" w:cs="Calibri"/>
              </w:rPr>
            </w:pPr>
            <w:r w:rsidRPr="00CE0CF4">
              <w:rPr>
                <w:rStyle w:val="Bodytext810"/>
                <w:rFonts w:ascii="Calibri" w:hAnsi="Calibri" w:cs="Calibri"/>
                <w:sz w:val="22"/>
                <w:szCs w:val="22"/>
              </w:rPr>
              <w:t>8-godzin</w:t>
            </w:r>
          </w:p>
        </w:tc>
        <w:tc>
          <w:tcPr>
            <w:tcW w:w="2554" w:type="dxa"/>
            <w:tcBorders>
              <w:top w:val="single" w:sz="4" w:space="0" w:color="auto"/>
              <w:left w:val="single" w:sz="4" w:space="0" w:color="auto"/>
            </w:tcBorders>
            <w:shd w:val="clear" w:color="auto" w:fill="FFFFFF"/>
            <w:vAlign w:val="center"/>
          </w:tcPr>
          <w:p w14:paraId="568C7192" w14:textId="77777777" w:rsidR="00AF19C6" w:rsidRPr="00CE0CF4" w:rsidRDefault="00AF19C6" w:rsidP="00AB070B">
            <w:pPr>
              <w:jc w:val="center"/>
              <w:rPr>
                <w:rFonts w:ascii="Calibri" w:hAnsi="Calibri" w:cs="Calibri"/>
              </w:rPr>
            </w:pPr>
            <w:r w:rsidRPr="00CE0CF4">
              <w:rPr>
                <w:rStyle w:val="Bodytext810"/>
                <w:rFonts w:ascii="Calibri" w:hAnsi="Calibri" w:cs="Calibri"/>
                <w:sz w:val="22"/>
                <w:szCs w:val="22"/>
              </w:rPr>
              <w:t>120</w:t>
            </w:r>
          </w:p>
        </w:tc>
        <w:tc>
          <w:tcPr>
            <w:tcW w:w="2902" w:type="dxa"/>
            <w:tcBorders>
              <w:top w:val="single" w:sz="4" w:space="0" w:color="auto"/>
              <w:left w:val="single" w:sz="4" w:space="0" w:color="auto"/>
              <w:right w:val="single" w:sz="4" w:space="0" w:color="auto"/>
            </w:tcBorders>
            <w:shd w:val="clear" w:color="auto" w:fill="FFFFFF"/>
            <w:vAlign w:val="center"/>
          </w:tcPr>
          <w:p w14:paraId="64EDC16F" w14:textId="77777777" w:rsidR="00AF19C6" w:rsidRPr="00CE0CF4" w:rsidRDefault="00AF19C6" w:rsidP="00AB070B">
            <w:pPr>
              <w:jc w:val="center"/>
              <w:rPr>
                <w:rFonts w:ascii="Calibri" w:hAnsi="Calibri" w:cs="Calibri"/>
              </w:rPr>
            </w:pPr>
            <w:r w:rsidRPr="00CE0CF4">
              <w:rPr>
                <w:rStyle w:val="Bodytext810"/>
                <w:rFonts w:ascii="Calibri" w:hAnsi="Calibri" w:cs="Calibri"/>
                <w:sz w:val="22"/>
                <w:szCs w:val="22"/>
              </w:rPr>
              <w:t xml:space="preserve">25 dni </w:t>
            </w:r>
            <w:r w:rsidRPr="00CE0CF4">
              <w:rPr>
                <w:rStyle w:val="Bodytext810"/>
                <w:rFonts w:ascii="Calibri" w:hAnsi="Calibri" w:cs="Calibri"/>
                <w:sz w:val="22"/>
                <w:szCs w:val="22"/>
                <w:vertAlign w:val="superscript"/>
              </w:rPr>
              <w:t>2)</w:t>
            </w:r>
          </w:p>
        </w:tc>
      </w:tr>
      <w:tr w:rsidR="00AF19C6" w:rsidRPr="00CE0CF4" w14:paraId="045ECFF0" w14:textId="77777777">
        <w:trPr>
          <w:trHeight w:hRule="exact" w:val="714"/>
        </w:trPr>
        <w:tc>
          <w:tcPr>
            <w:tcW w:w="2117" w:type="dxa"/>
            <w:tcBorders>
              <w:top w:val="single" w:sz="4" w:space="0" w:color="auto"/>
              <w:left w:val="single" w:sz="4" w:space="0" w:color="auto"/>
              <w:bottom w:val="single" w:sz="4" w:space="0" w:color="auto"/>
            </w:tcBorders>
            <w:shd w:val="clear" w:color="auto" w:fill="FFFFFF"/>
            <w:vAlign w:val="center"/>
          </w:tcPr>
          <w:p w14:paraId="1B4F06F1" w14:textId="77777777" w:rsidR="00AF19C6" w:rsidRPr="00CE0CF4" w:rsidRDefault="00AF19C6" w:rsidP="00AB070B">
            <w:pPr>
              <w:ind w:left="142"/>
              <w:jc w:val="center"/>
              <w:rPr>
                <w:rFonts w:ascii="Calibri" w:hAnsi="Calibri" w:cs="Calibri"/>
              </w:rPr>
            </w:pPr>
            <w:r w:rsidRPr="00CE0CF4">
              <w:rPr>
                <w:rStyle w:val="Bodytext810"/>
                <w:rFonts w:ascii="Calibri" w:hAnsi="Calibri" w:cs="Calibri"/>
                <w:sz w:val="22"/>
                <w:szCs w:val="22"/>
              </w:rPr>
              <w:t>Poziom celu długoterminowego</w:t>
            </w:r>
          </w:p>
        </w:tc>
        <w:tc>
          <w:tcPr>
            <w:tcW w:w="1368" w:type="dxa"/>
            <w:tcBorders>
              <w:top w:val="single" w:sz="4" w:space="0" w:color="auto"/>
              <w:left w:val="single" w:sz="4" w:space="0" w:color="auto"/>
              <w:bottom w:val="single" w:sz="4" w:space="0" w:color="auto"/>
            </w:tcBorders>
            <w:shd w:val="clear" w:color="auto" w:fill="FFFFFF"/>
            <w:vAlign w:val="center"/>
          </w:tcPr>
          <w:p w14:paraId="41C9F98F" w14:textId="77777777" w:rsidR="00AF19C6" w:rsidRPr="00CE0CF4" w:rsidRDefault="00AF19C6" w:rsidP="00AB070B">
            <w:pPr>
              <w:jc w:val="center"/>
              <w:rPr>
                <w:rFonts w:ascii="Calibri" w:hAnsi="Calibri" w:cs="Calibri"/>
              </w:rPr>
            </w:pPr>
            <w:r w:rsidRPr="00CE0CF4">
              <w:rPr>
                <w:rStyle w:val="Bodytext810"/>
                <w:rFonts w:ascii="Calibri" w:hAnsi="Calibri" w:cs="Calibri"/>
                <w:sz w:val="22"/>
                <w:szCs w:val="22"/>
              </w:rPr>
              <w:t>8-godzin</w:t>
            </w:r>
          </w:p>
        </w:tc>
        <w:tc>
          <w:tcPr>
            <w:tcW w:w="2554" w:type="dxa"/>
            <w:tcBorders>
              <w:top w:val="single" w:sz="4" w:space="0" w:color="auto"/>
              <w:left w:val="single" w:sz="4" w:space="0" w:color="auto"/>
              <w:bottom w:val="single" w:sz="4" w:space="0" w:color="auto"/>
            </w:tcBorders>
            <w:shd w:val="clear" w:color="auto" w:fill="FFFFFF"/>
            <w:vAlign w:val="center"/>
          </w:tcPr>
          <w:p w14:paraId="7C77AAA7" w14:textId="77777777" w:rsidR="00AF19C6" w:rsidRPr="00CE0CF4" w:rsidRDefault="00AF19C6" w:rsidP="00AB070B">
            <w:pPr>
              <w:jc w:val="center"/>
              <w:rPr>
                <w:rFonts w:ascii="Calibri" w:hAnsi="Calibri" w:cs="Calibri"/>
              </w:rPr>
            </w:pPr>
            <w:r w:rsidRPr="00CE0CF4">
              <w:rPr>
                <w:rStyle w:val="Bodytext810"/>
                <w:rFonts w:ascii="Calibri" w:hAnsi="Calibri" w:cs="Calibri"/>
                <w:sz w:val="22"/>
                <w:szCs w:val="22"/>
              </w:rPr>
              <w:t>120</w:t>
            </w:r>
          </w:p>
        </w:tc>
        <w:tc>
          <w:tcPr>
            <w:tcW w:w="2902" w:type="dxa"/>
            <w:tcBorders>
              <w:top w:val="single" w:sz="4" w:space="0" w:color="auto"/>
              <w:left w:val="single" w:sz="4" w:space="0" w:color="auto"/>
              <w:bottom w:val="single" w:sz="4" w:space="0" w:color="auto"/>
              <w:right w:val="single" w:sz="4" w:space="0" w:color="auto"/>
            </w:tcBorders>
            <w:shd w:val="clear" w:color="auto" w:fill="FFFFFF"/>
            <w:vAlign w:val="center"/>
          </w:tcPr>
          <w:p w14:paraId="15DAC25B" w14:textId="77777777" w:rsidR="00AF19C6" w:rsidRPr="00CE0CF4" w:rsidRDefault="00AF19C6" w:rsidP="00AB070B">
            <w:pPr>
              <w:jc w:val="center"/>
              <w:rPr>
                <w:rFonts w:ascii="Calibri" w:hAnsi="Calibri" w:cs="Calibri"/>
              </w:rPr>
            </w:pPr>
            <w:r w:rsidRPr="00CE0CF4">
              <w:rPr>
                <w:rStyle w:val="Bodytext810"/>
                <w:rFonts w:ascii="Calibri" w:hAnsi="Calibri" w:cs="Calibri"/>
                <w:sz w:val="22"/>
                <w:szCs w:val="22"/>
              </w:rPr>
              <w:t>nie dotyczy (określana jest wartość max)</w:t>
            </w:r>
          </w:p>
        </w:tc>
      </w:tr>
    </w:tbl>
    <w:p w14:paraId="445BEA7A" w14:textId="77777777" w:rsidR="00AF19C6" w:rsidRPr="00CE0CF4" w:rsidRDefault="00AF19C6" w:rsidP="005F4FE3">
      <w:pPr>
        <w:suppressAutoHyphens w:val="0"/>
        <w:autoSpaceDE w:val="0"/>
        <w:autoSpaceDN w:val="0"/>
        <w:adjustRightInd w:val="0"/>
        <w:spacing w:line="360" w:lineRule="auto"/>
        <w:ind w:firstLine="567"/>
        <w:jc w:val="both"/>
        <w:rPr>
          <w:rFonts w:ascii="Calibri" w:hAnsi="Calibri" w:cs="Calibri"/>
          <w:sz w:val="22"/>
          <w:szCs w:val="22"/>
        </w:rPr>
      </w:pPr>
    </w:p>
    <w:p w14:paraId="153F1E51" w14:textId="77777777" w:rsidR="00AF19C6" w:rsidRPr="00CE0CF4" w:rsidRDefault="00AF19C6" w:rsidP="00D94521">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W przypadku ocen w zakresie ozonu, prowadzonych w odniesieniu do ochrony roślin, ocena jakości powietrza dla ozonu opiera się również na dwóch wartościach kryterialnych: poziomie docelowym oraz poziomie celu długoterminowego.</w:t>
      </w:r>
    </w:p>
    <w:p w14:paraId="317AD4A8" w14:textId="77777777" w:rsidR="00AF19C6" w:rsidRPr="00CE0CF4" w:rsidRDefault="00AF19C6" w:rsidP="00D94521">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Terminem osiągnięcia wartości docelowej określonej dla ozonu w celu ochrony roślin był 1 stycznia 2010 r. Poziom celu długoterminowego dla ozonu powinien zostać osiągnięty do 2020 r.</w:t>
      </w:r>
    </w:p>
    <w:p w14:paraId="503CF298" w14:textId="77777777" w:rsidR="00AF19C6" w:rsidRDefault="00AF19C6" w:rsidP="00C01DB4">
      <w:pPr>
        <w:pStyle w:val="Nagwek1"/>
        <w:rPr>
          <w:rStyle w:val="Tytuksiki"/>
          <w:rFonts w:ascii="Calibri" w:hAnsi="Calibri" w:cs="Calibri"/>
          <w:b w:val="0"/>
          <w:bCs w:val="0"/>
          <w:sz w:val="22"/>
          <w:szCs w:val="22"/>
        </w:rPr>
      </w:pPr>
      <w:bookmarkStart w:id="228" w:name="_Toc516832004"/>
      <w:bookmarkStart w:id="229" w:name="_Toc524278940"/>
    </w:p>
    <w:p w14:paraId="4D338896" w14:textId="77777777" w:rsidR="00AF19C6" w:rsidRPr="00CE0CF4" w:rsidRDefault="00AF19C6" w:rsidP="00015E20">
      <w:pPr>
        <w:pStyle w:val="Nagwek1"/>
        <w:rPr>
          <w:rStyle w:val="Tytuksiki"/>
          <w:rFonts w:ascii="Calibri" w:hAnsi="Calibri" w:cs="Calibri"/>
          <w:b w:val="0"/>
          <w:bCs w:val="0"/>
          <w:sz w:val="22"/>
          <w:szCs w:val="22"/>
        </w:rPr>
      </w:pPr>
      <w:bookmarkStart w:id="230" w:name="_Toc530850694"/>
      <w:bookmarkStart w:id="231" w:name="_Toc530850861"/>
      <w:bookmarkStart w:id="232" w:name="_Toc23870688"/>
      <w:bookmarkStart w:id="233" w:name="_Toc34585457"/>
      <w:bookmarkStart w:id="234" w:name="_Toc36913046"/>
      <w:bookmarkStart w:id="235" w:name="_Toc72090666"/>
      <w:bookmarkStart w:id="236" w:name="_Toc73307336"/>
      <w:bookmarkStart w:id="237" w:name="_Toc73307506"/>
      <w:r w:rsidRPr="00CE0CF4">
        <w:rPr>
          <w:rStyle w:val="Tytuksiki"/>
          <w:rFonts w:ascii="Calibri" w:hAnsi="Calibri" w:cs="Calibri"/>
          <w:b w:val="0"/>
          <w:bCs w:val="0"/>
          <w:sz w:val="22"/>
          <w:szCs w:val="22"/>
        </w:rPr>
        <w:t>Tab. 5.</w:t>
      </w:r>
      <w:r w:rsidR="00B32628">
        <w:rPr>
          <w:rStyle w:val="Tytuksiki"/>
          <w:rFonts w:ascii="Calibri" w:hAnsi="Calibri" w:cs="Calibri"/>
          <w:b w:val="0"/>
          <w:bCs w:val="0"/>
          <w:sz w:val="22"/>
          <w:szCs w:val="22"/>
        </w:rPr>
        <w:t>11</w:t>
      </w:r>
      <w:r w:rsidRPr="00CE0CF4">
        <w:rPr>
          <w:rStyle w:val="Tytuksiki"/>
          <w:rFonts w:ascii="Calibri" w:hAnsi="Calibri" w:cs="Calibri"/>
          <w:b w:val="0"/>
          <w:bCs w:val="0"/>
          <w:sz w:val="22"/>
          <w:szCs w:val="22"/>
        </w:rPr>
        <w:t>. Kryteria obowiązujące w rocznych ocenach jakości powietrza dla ozonu (AOT40) - ochrona rośli</w:t>
      </w:r>
      <w:r w:rsidR="00A04814">
        <w:rPr>
          <w:rStyle w:val="Tytuksiki"/>
          <w:rFonts w:ascii="Calibri" w:hAnsi="Calibri" w:cs="Calibri"/>
          <w:b w:val="0"/>
          <w:bCs w:val="0"/>
          <w:sz w:val="22"/>
          <w:szCs w:val="22"/>
        </w:rPr>
        <w:t>n</w:t>
      </w:r>
      <w:r w:rsidRPr="00CE0CF4">
        <w:rPr>
          <w:rStyle w:val="Tytuksiki"/>
          <w:rFonts w:ascii="Calibri" w:hAnsi="Calibri" w:cs="Calibri"/>
          <w:b w:val="0"/>
          <w:bCs w:val="0"/>
          <w:sz w:val="22"/>
          <w:szCs w:val="22"/>
        </w:rPr>
        <w:t>. Źródło: „</w:t>
      </w:r>
      <w:r w:rsidR="00015E20" w:rsidRPr="00015E20">
        <w:rPr>
          <w:rStyle w:val="Tytuksiki"/>
          <w:rFonts w:ascii="Calibri" w:hAnsi="Calibri" w:cs="Calibri"/>
          <w:b w:val="0"/>
          <w:bCs w:val="0"/>
          <w:sz w:val="22"/>
          <w:szCs w:val="22"/>
        </w:rPr>
        <w:t xml:space="preserve">STAN ŚRODOWISKA W WOJEWÓDZTWIE </w:t>
      </w:r>
      <w:r w:rsidR="00797F6E">
        <w:rPr>
          <w:rStyle w:val="Tytuksiki"/>
          <w:rFonts w:ascii="Calibri" w:hAnsi="Calibri" w:cs="Calibri"/>
          <w:b w:val="0"/>
          <w:bCs w:val="0"/>
          <w:sz w:val="22"/>
          <w:szCs w:val="22"/>
        </w:rPr>
        <w:t>KUJAWSKO POMORSKIM</w:t>
      </w:r>
      <w:r w:rsidR="00015E20" w:rsidRPr="00015E20">
        <w:rPr>
          <w:rStyle w:val="Tytuksiki"/>
          <w:rFonts w:ascii="Calibri" w:hAnsi="Calibri" w:cs="Calibri"/>
          <w:b w:val="0"/>
          <w:bCs w:val="0"/>
          <w:sz w:val="22"/>
          <w:szCs w:val="22"/>
        </w:rPr>
        <w:t xml:space="preserve"> RAPORT 2020</w:t>
      </w:r>
      <w:r w:rsidRPr="00CE0CF4">
        <w:rPr>
          <w:rStyle w:val="Tytuksiki"/>
          <w:rFonts w:ascii="Calibri" w:hAnsi="Calibri" w:cs="Calibri"/>
          <w:b w:val="0"/>
          <w:bCs w:val="0"/>
          <w:sz w:val="22"/>
          <w:szCs w:val="22"/>
        </w:rPr>
        <w:t>”.</w:t>
      </w:r>
      <w:bookmarkEnd w:id="228"/>
      <w:bookmarkEnd w:id="229"/>
      <w:bookmarkEnd w:id="230"/>
      <w:bookmarkEnd w:id="231"/>
      <w:bookmarkEnd w:id="232"/>
      <w:bookmarkEnd w:id="233"/>
      <w:bookmarkEnd w:id="234"/>
      <w:bookmarkEnd w:id="235"/>
      <w:bookmarkEnd w:id="236"/>
      <w:bookmarkEnd w:id="237"/>
    </w:p>
    <w:tbl>
      <w:tblPr>
        <w:tblW w:w="0" w:type="auto"/>
        <w:jc w:val="center"/>
        <w:tblLayout w:type="fixed"/>
        <w:tblCellMar>
          <w:left w:w="10" w:type="dxa"/>
          <w:right w:w="10" w:type="dxa"/>
        </w:tblCellMar>
        <w:tblLook w:val="00A0" w:firstRow="1" w:lastRow="0" w:firstColumn="1" w:lastColumn="0" w:noHBand="0" w:noVBand="0"/>
      </w:tblPr>
      <w:tblGrid>
        <w:gridCol w:w="2165"/>
        <w:gridCol w:w="3120"/>
        <w:gridCol w:w="3408"/>
      </w:tblGrid>
      <w:tr w:rsidR="00AF19C6" w:rsidRPr="00CE0CF4" w14:paraId="5B001BC4" w14:textId="77777777">
        <w:trPr>
          <w:trHeight w:hRule="exact" w:val="747"/>
          <w:jc w:val="center"/>
        </w:trPr>
        <w:tc>
          <w:tcPr>
            <w:tcW w:w="2165" w:type="dxa"/>
            <w:tcBorders>
              <w:top w:val="single" w:sz="4" w:space="0" w:color="auto"/>
              <w:left w:val="single" w:sz="4" w:space="0" w:color="auto"/>
            </w:tcBorders>
            <w:shd w:val="clear" w:color="auto" w:fill="FFFFFF"/>
            <w:vAlign w:val="center"/>
          </w:tcPr>
          <w:p w14:paraId="4D0BB463" w14:textId="77777777" w:rsidR="00AF19C6" w:rsidRPr="00CE0CF4" w:rsidRDefault="00AF19C6" w:rsidP="00C01DB4">
            <w:pPr>
              <w:ind w:left="86"/>
              <w:jc w:val="center"/>
              <w:rPr>
                <w:rFonts w:ascii="Calibri" w:hAnsi="Calibri" w:cs="Calibri"/>
              </w:rPr>
            </w:pPr>
            <w:r w:rsidRPr="00CE0CF4">
              <w:rPr>
                <w:rStyle w:val="Bodytext81"/>
                <w:rFonts w:ascii="Calibri" w:hAnsi="Calibri" w:cs="Calibri"/>
                <w:sz w:val="22"/>
                <w:szCs w:val="22"/>
              </w:rPr>
              <w:t>Kryterium</w:t>
            </w:r>
          </w:p>
        </w:tc>
        <w:tc>
          <w:tcPr>
            <w:tcW w:w="3120" w:type="dxa"/>
            <w:tcBorders>
              <w:top w:val="single" w:sz="4" w:space="0" w:color="auto"/>
              <w:left w:val="single" w:sz="4" w:space="0" w:color="auto"/>
            </w:tcBorders>
            <w:shd w:val="clear" w:color="auto" w:fill="FFFFFF"/>
            <w:vAlign w:val="center"/>
          </w:tcPr>
          <w:p w14:paraId="55142842" w14:textId="77777777" w:rsidR="00AF19C6" w:rsidRPr="00CE0CF4" w:rsidRDefault="00AF19C6" w:rsidP="00C01DB4">
            <w:pPr>
              <w:jc w:val="center"/>
              <w:rPr>
                <w:rFonts w:ascii="Calibri" w:hAnsi="Calibri" w:cs="Calibri"/>
              </w:rPr>
            </w:pPr>
            <w:r w:rsidRPr="00CE0CF4">
              <w:rPr>
                <w:rStyle w:val="Bodytext81"/>
                <w:rFonts w:ascii="Calibri" w:hAnsi="Calibri" w:cs="Calibri"/>
                <w:sz w:val="22"/>
                <w:szCs w:val="22"/>
              </w:rPr>
              <w:t>Okres uśredniania stężeń</w:t>
            </w:r>
          </w:p>
        </w:tc>
        <w:tc>
          <w:tcPr>
            <w:tcW w:w="3408" w:type="dxa"/>
            <w:tcBorders>
              <w:top w:val="single" w:sz="4" w:space="0" w:color="auto"/>
              <w:left w:val="single" w:sz="4" w:space="0" w:color="auto"/>
              <w:right w:val="single" w:sz="4" w:space="0" w:color="auto"/>
            </w:tcBorders>
            <w:shd w:val="clear" w:color="auto" w:fill="FFFFFF"/>
            <w:vAlign w:val="center"/>
          </w:tcPr>
          <w:p w14:paraId="01595435" w14:textId="77777777" w:rsidR="00AF19C6" w:rsidRPr="00CE0CF4" w:rsidRDefault="00AF19C6" w:rsidP="00D1319F">
            <w:pPr>
              <w:ind w:left="141"/>
              <w:jc w:val="center"/>
              <w:rPr>
                <w:rFonts w:ascii="Calibri" w:hAnsi="Calibri" w:cs="Calibri"/>
              </w:rPr>
            </w:pPr>
            <w:r w:rsidRPr="00CE0CF4">
              <w:rPr>
                <w:rStyle w:val="Bodytext81"/>
                <w:rFonts w:ascii="Calibri" w:hAnsi="Calibri" w:cs="Calibri"/>
                <w:sz w:val="22"/>
                <w:szCs w:val="22"/>
              </w:rPr>
              <w:t>Dopuszczalna wartość parametru AOT40 dla O</w:t>
            </w:r>
            <w:r w:rsidRPr="00CE0CF4">
              <w:rPr>
                <w:rStyle w:val="Bodytext81"/>
                <w:rFonts w:ascii="Calibri" w:hAnsi="Calibri" w:cs="Calibri"/>
                <w:sz w:val="22"/>
                <w:szCs w:val="22"/>
                <w:vertAlign w:val="subscript"/>
              </w:rPr>
              <w:t>3</w:t>
            </w:r>
            <w:r>
              <w:rPr>
                <w:rStyle w:val="Bodytext81"/>
                <w:rFonts w:ascii="Calibri" w:hAnsi="Calibri" w:cs="Calibri"/>
                <w:sz w:val="22"/>
                <w:szCs w:val="22"/>
                <w:vertAlign w:val="subscript"/>
              </w:rPr>
              <w:t xml:space="preserve"> </w:t>
            </w:r>
            <w:r w:rsidRPr="00CE0CF4">
              <w:rPr>
                <w:rStyle w:val="Bodytext81"/>
                <w:rFonts w:ascii="Calibri" w:hAnsi="Calibri" w:cs="Calibri"/>
                <w:sz w:val="22"/>
                <w:szCs w:val="22"/>
              </w:rPr>
              <w:t>w powietrzu</w:t>
            </w:r>
          </w:p>
        </w:tc>
      </w:tr>
      <w:tr w:rsidR="00AF19C6" w:rsidRPr="00CE0CF4" w14:paraId="661C8ACD" w14:textId="77777777" w:rsidTr="00B75FE7">
        <w:trPr>
          <w:trHeight w:hRule="exact" w:val="666"/>
          <w:jc w:val="center"/>
        </w:trPr>
        <w:tc>
          <w:tcPr>
            <w:tcW w:w="2165" w:type="dxa"/>
            <w:tcBorders>
              <w:top w:val="single" w:sz="4" w:space="0" w:color="auto"/>
              <w:left w:val="single" w:sz="4" w:space="0" w:color="auto"/>
            </w:tcBorders>
            <w:shd w:val="clear" w:color="auto" w:fill="FFFFFF"/>
            <w:vAlign w:val="center"/>
          </w:tcPr>
          <w:p w14:paraId="2E3615FB" w14:textId="77777777" w:rsidR="00AF19C6" w:rsidRPr="00CE0CF4" w:rsidRDefault="00AF19C6" w:rsidP="00705009">
            <w:pPr>
              <w:ind w:left="86"/>
              <w:jc w:val="center"/>
              <w:rPr>
                <w:rFonts w:ascii="Calibri" w:hAnsi="Calibri" w:cs="Calibri"/>
              </w:rPr>
            </w:pPr>
            <w:r w:rsidRPr="00CE0CF4">
              <w:rPr>
                <w:rStyle w:val="Bodytext810"/>
                <w:rFonts w:ascii="Calibri" w:hAnsi="Calibri" w:cs="Calibri"/>
                <w:sz w:val="22"/>
                <w:szCs w:val="22"/>
              </w:rPr>
              <w:t>Poziom docelowy</w:t>
            </w:r>
          </w:p>
        </w:tc>
        <w:tc>
          <w:tcPr>
            <w:tcW w:w="3120" w:type="dxa"/>
            <w:tcBorders>
              <w:top w:val="single" w:sz="4" w:space="0" w:color="auto"/>
              <w:left w:val="single" w:sz="4" w:space="0" w:color="auto"/>
            </w:tcBorders>
            <w:shd w:val="clear" w:color="auto" w:fill="FFFFFF"/>
            <w:vAlign w:val="center"/>
          </w:tcPr>
          <w:p w14:paraId="6BF61313" w14:textId="77777777" w:rsidR="00AF19C6" w:rsidRPr="00CE0CF4" w:rsidRDefault="00AF19C6" w:rsidP="00705009">
            <w:pPr>
              <w:ind w:left="120"/>
              <w:jc w:val="center"/>
              <w:rPr>
                <w:rFonts w:ascii="Calibri" w:hAnsi="Calibri" w:cs="Calibri"/>
              </w:rPr>
            </w:pPr>
            <w:r w:rsidRPr="00CE0CF4">
              <w:rPr>
                <w:rStyle w:val="Bodytext810"/>
                <w:rFonts w:ascii="Calibri" w:hAnsi="Calibri" w:cs="Calibri"/>
                <w:sz w:val="22"/>
                <w:szCs w:val="22"/>
              </w:rPr>
              <w:t>okres wegetacyjny (1 V - 31 VII)</w:t>
            </w:r>
          </w:p>
        </w:tc>
        <w:tc>
          <w:tcPr>
            <w:tcW w:w="3408" w:type="dxa"/>
            <w:tcBorders>
              <w:top w:val="single" w:sz="4" w:space="0" w:color="auto"/>
              <w:left w:val="single" w:sz="4" w:space="0" w:color="auto"/>
              <w:right w:val="single" w:sz="4" w:space="0" w:color="auto"/>
            </w:tcBorders>
            <w:shd w:val="clear" w:color="auto" w:fill="FFFFFF"/>
            <w:vAlign w:val="center"/>
          </w:tcPr>
          <w:p w14:paraId="5A46B863" w14:textId="77777777" w:rsidR="00AF19C6" w:rsidRPr="00CE0CF4" w:rsidRDefault="00AF19C6" w:rsidP="003E327B">
            <w:pPr>
              <w:jc w:val="center"/>
              <w:rPr>
                <w:rFonts w:ascii="Calibri" w:hAnsi="Calibri" w:cs="Calibri"/>
              </w:rPr>
            </w:pPr>
            <w:r w:rsidRPr="00CE0CF4">
              <w:rPr>
                <w:rStyle w:val="Bodytext810"/>
                <w:rFonts w:ascii="Calibri" w:hAnsi="Calibri" w:cs="Calibri"/>
                <w:sz w:val="22"/>
                <w:szCs w:val="22"/>
              </w:rPr>
              <w:t xml:space="preserve">18 000 </w:t>
            </w:r>
            <w:r w:rsidRPr="00CE0CF4">
              <w:rPr>
                <w:rStyle w:val="Bodytext810"/>
                <w:rFonts w:ascii="Calibri" w:hAnsi="Calibri" w:cs="Calibri"/>
                <w:sz w:val="22"/>
                <w:szCs w:val="22"/>
                <w:vertAlign w:val="superscript"/>
              </w:rPr>
              <w:t>2)</w:t>
            </w:r>
            <w:r w:rsidRPr="00CE0CF4">
              <w:rPr>
                <w:rStyle w:val="Bodytext810"/>
                <w:rFonts w:ascii="Calibri" w:hAnsi="Calibri" w:cs="Calibri"/>
                <w:sz w:val="22"/>
                <w:szCs w:val="22"/>
              </w:rPr>
              <w:t xml:space="preserve"> (</w:t>
            </w:r>
            <w:proofErr w:type="spellStart"/>
            <w:r w:rsidRPr="00CE0CF4">
              <w:rPr>
                <w:rStyle w:val="Bodytext810"/>
                <w:rFonts w:ascii="Calibri" w:hAnsi="Calibri" w:cs="Calibri"/>
                <w:sz w:val="22"/>
                <w:szCs w:val="22"/>
              </w:rPr>
              <w:t>ug</w:t>
            </w:r>
            <w:proofErr w:type="spellEnd"/>
            <w:r w:rsidRPr="00CE0CF4">
              <w:rPr>
                <w:rStyle w:val="Bodytext810"/>
                <w:rFonts w:ascii="Calibri" w:hAnsi="Calibri" w:cs="Calibri"/>
                <w:sz w:val="22"/>
                <w:szCs w:val="22"/>
              </w:rPr>
              <w:t>/m</w:t>
            </w:r>
            <w:r w:rsidRPr="00CE0CF4">
              <w:rPr>
                <w:rStyle w:val="Bodytext810"/>
                <w:rFonts w:ascii="Calibri" w:hAnsi="Calibri" w:cs="Calibri"/>
                <w:sz w:val="22"/>
                <w:szCs w:val="22"/>
                <w:vertAlign w:val="superscript"/>
              </w:rPr>
              <w:t>3</w:t>
            </w:r>
            <w:r w:rsidRPr="00CE0CF4">
              <w:rPr>
                <w:rStyle w:val="Bodytext810"/>
                <w:rFonts w:ascii="Calibri" w:hAnsi="Calibri" w:cs="Calibri"/>
                <w:sz w:val="22"/>
                <w:szCs w:val="22"/>
              </w:rPr>
              <w:t>)-h</w:t>
            </w:r>
          </w:p>
        </w:tc>
      </w:tr>
      <w:tr w:rsidR="00AF19C6" w:rsidRPr="00CE0CF4" w14:paraId="32279682" w14:textId="77777777">
        <w:trPr>
          <w:trHeight w:hRule="exact" w:val="706"/>
          <w:jc w:val="center"/>
        </w:trPr>
        <w:tc>
          <w:tcPr>
            <w:tcW w:w="2165" w:type="dxa"/>
            <w:tcBorders>
              <w:top w:val="single" w:sz="4" w:space="0" w:color="auto"/>
              <w:left w:val="single" w:sz="4" w:space="0" w:color="auto"/>
              <w:bottom w:val="single" w:sz="4" w:space="0" w:color="auto"/>
            </w:tcBorders>
            <w:shd w:val="clear" w:color="auto" w:fill="FFFFFF"/>
            <w:vAlign w:val="center"/>
          </w:tcPr>
          <w:p w14:paraId="7005B655" w14:textId="77777777" w:rsidR="00AF19C6" w:rsidRPr="00CE0CF4" w:rsidRDefault="00AF19C6" w:rsidP="00705009">
            <w:pPr>
              <w:ind w:left="86"/>
              <w:jc w:val="center"/>
              <w:rPr>
                <w:rFonts w:ascii="Calibri" w:hAnsi="Calibri" w:cs="Calibri"/>
              </w:rPr>
            </w:pPr>
            <w:r w:rsidRPr="00CE0CF4">
              <w:rPr>
                <w:rStyle w:val="Bodytext810"/>
                <w:rFonts w:ascii="Calibri" w:hAnsi="Calibri" w:cs="Calibri"/>
                <w:sz w:val="22"/>
                <w:szCs w:val="22"/>
              </w:rPr>
              <w:t>Poziom celu długoterminowego</w:t>
            </w:r>
          </w:p>
        </w:tc>
        <w:tc>
          <w:tcPr>
            <w:tcW w:w="3120" w:type="dxa"/>
            <w:tcBorders>
              <w:top w:val="single" w:sz="4" w:space="0" w:color="auto"/>
              <w:left w:val="single" w:sz="4" w:space="0" w:color="auto"/>
              <w:bottom w:val="single" w:sz="4" w:space="0" w:color="auto"/>
            </w:tcBorders>
            <w:shd w:val="clear" w:color="auto" w:fill="FFFFFF"/>
            <w:vAlign w:val="center"/>
          </w:tcPr>
          <w:p w14:paraId="2630CF3F" w14:textId="77777777" w:rsidR="00AF19C6" w:rsidRPr="00CE0CF4" w:rsidRDefault="00AF19C6" w:rsidP="00705009">
            <w:pPr>
              <w:ind w:left="120"/>
              <w:jc w:val="center"/>
              <w:rPr>
                <w:rFonts w:ascii="Calibri" w:hAnsi="Calibri" w:cs="Calibri"/>
              </w:rPr>
            </w:pPr>
            <w:r w:rsidRPr="00CE0CF4">
              <w:rPr>
                <w:rStyle w:val="Bodytext810"/>
                <w:rFonts w:ascii="Calibri" w:hAnsi="Calibri" w:cs="Calibri"/>
                <w:sz w:val="22"/>
                <w:szCs w:val="22"/>
              </w:rPr>
              <w:t>okres wegetacyjny (1 V - 31 VII)</w:t>
            </w:r>
          </w:p>
        </w:tc>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398B5ACF" w14:textId="77777777" w:rsidR="00AF19C6" w:rsidRPr="00CE0CF4" w:rsidRDefault="00AF19C6" w:rsidP="003E327B">
            <w:pPr>
              <w:jc w:val="center"/>
              <w:rPr>
                <w:rFonts w:ascii="Calibri" w:hAnsi="Calibri" w:cs="Calibri"/>
              </w:rPr>
            </w:pPr>
            <w:r w:rsidRPr="00CE0CF4">
              <w:rPr>
                <w:rStyle w:val="Bodytext810"/>
                <w:rFonts w:ascii="Calibri" w:hAnsi="Calibri" w:cs="Calibri"/>
                <w:sz w:val="22"/>
                <w:szCs w:val="22"/>
              </w:rPr>
              <w:t>6 000 (</w:t>
            </w:r>
            <w:proofErr w:type="spellStart"/>
            <w:r w:rsidRPr="00CE0CF4">
              <w:rPr>
                <w:rStyle w:val="Bodytext810"/>
                <w:rFonts w:ascii="Calibri" w:hAnsi="Calibri" w:cs="Calibri"/>
                <w:sz w:val="22"/>
                <w:szCs w:val="22"/>
              </w:rPr>
              <w:t>ug</w:t>
            </w:r>
            <w:proofErr w:type="spellEnd"/>
            <w:r w:rsidRPr="00CE0CF4">
              <w:rPr>
                <w:rStyle w:val="Bodytext810"/>
                <w:rFonts w:ascii="Calibri" w:hAnsi="Calibri" w:cs="Calibri"/>
                <w:sz w:val="22"/>
                <w:szCs w:val="22"/>
              </w:rPr>
              <w:t>/m</w:t>
            </w:r>
            <w:r w:rsidRPr="00CE0CF4">
              <w:rPr>
                <w:rStyle w:val="Bodytext810"/>
                <w:rFonts w:ascii="Calibri" w:hAnsi="Calibri" w:cs="Calibri"/>
                <w:sz w:val="22"/>
                <w:szCs w:val="22"/>
                <w:vertAlign w:val="superscript"/>
              </w:rPr>
              <w:t>3</w:t>
            </w:r>
            <w:r w:rsidRPr="00CE0CF4">
              <w:rPr>
                <w:rStyle w:val="Bodytext810"/>
                <w:rFonts w:ascii="Calibri" w:hAnsi="Calibri" w:cs="Calibri"/>
                <w:sz w:val="22"/>
                <w:szCs w:val="22"/>
              </w:rPr>
              <w:t>)-h</w:t>
            </w:r>
          </w:p>
        </w:tc>
      </w:tr>
    </w:tbl>
    <w:p w14:paraId="33C5D4DD" w14:textId="77777777" w:rsidR="00AF19C6" w:rsidRPr="00CE0CF4" w:rsidRDefault="00AF19C6" w:rsidP="00D94521">
      <w:pPr>
        <w:suppressAutoHyphens w:val="0"/>
        <w:autoSpaceDE w:val="0"/>
        <w:autoSpaceDN w:val="0"/>
        <w:adjustRightInd w:val="0"/>
        <w:spacing w:line="360" w:lineRule="auto"/>
        <w:ind w:firstLine="567"/>
        <w:jc w:val="both"/>
        <w:rPr>
          <w:rFonts w:ascii="Calibri" w:hAnsi="Calibri" w:cs="Calibri"/>
          <w:sz w:val="22"/>
          <w:szCs w:val="22"/>
        </w:rPr>
      </w:pPr>
    </w:p>
    <w:p w14:paraId="478401BE" w14:textId="77777777" w:rsidR="00AF19C6" w:rsidRPr="00CE0CF4" w:rsidRDefault="00AF19C6" w:rsidP="00C01DB4">
      <w:pPr>
        <w:suppressAutoHyphens w:val="0"/>
        <w:autoSpaceDE w:val="0"/>
        <w:autoSpaceDN w:val="0"/>
        <w:adjustRightInd w:val="0"/>
        <w:spacing w:line="360" w:lineRule="auto"/>
        <w:jc w:val="both"/>
        <w:rPr>
          <w:rFonts w:ascii="Calibri" w:hAnsi="Calibri" w:cs="Calibri"/>
          <w:b/>
          <w:bCs/>
          <w:sz w:val="22"/>
          <w:szCs w:val="22"/>
        </w:rPr>
      </w:pPr>
      <w:r w:rsidRPr="00CE0CF4">
        <w:rPr>
          <w:rFonts w:ascii="Calibri" w:hAnsi="Calibri" w:cs="Calibri"/>
          <w:b/>
          <w:bCs/>
          <w:sz w:val="22"/>
          <w:szCs w:val="22"/>
        </w:rPr>
        <w:t>Kryteria dla SO</w:t>
      </w:r>
      <w:r w:rsidRPr="00CE0CF4">
        <w:rPr>
          <w:rFonts w:ascii="Calibri" w:hAnsi="Calibri" w:cs="Calibri"/>
          <w:b/>
          <w:bCs/>
          <w:sz w:val="22"/>
          <w:szCs w:val="22"/>
          <w:vertAlign w:val="subscript"/>
        </w:rPr>
        <w:t>2</w:t>
      </w:r>
      <w:r w:rsidRPr="00CE0CF4">
        <w:rPr>
          <w:rFonts w:ascii="Calibri" w:hAnsi="Calibri" w:cs="Calibri"/>
          <w:b/>
          <w:bCs/>
          <w:sz w:val="22"/>
          <w:szCs w:val="22"/>
        </w:rPr>
        <w:t xml:space="preserve">, </w:t>
      </w:r>
      <w:proofErr w:type="spellStart"/>
      <w:r w:rsidRPr="00CE0CF4">
        <w:rPr>
          <w:rFonts w:ascii="Calibri" w:hAnsi="Calibri" w:cs="Calibri"/>
          <w:b/>
          <w:bCs/>
          <w:sz w:val="22"/>
          <w:szCs w:val="22"/>
        </w:rPr>
        <w:t>NO</w:t>
      </w:r>
      <w:r w:rsidRPr="00CE0CF4">
        <w:rPr>
          <w:rFonts w:ascii="Calibri" w:hAnsi="Calibri" w:cs="Calibri"/>
          <w:b/>
          <w:bCs/>
          <w:sz w:val="22"/>
          <w:szCs w:val="22"/>
          <w:vertAlign w:val="subscript"/>
        </w:rPr>
        <w:t>x</w:t>
      </w:r>
      <w:proofErr w:type="spellEnd"/>
      <w:r w:rsidRPr="00CE0CF4">
        <w:rPr>
          <w:rFonts w:ascii="Calibri" w:hAnsi="Calibri" w:cs="Calibri"/>
          <w:b/>
          <w:bCs/>
          <w:sz w:val="22"/>
          <w:szCs w:val="22"/>
        </w:rPr>
        <w:t xml:space="preserve"> - ochrona roślin</w:t>
      </w:r>
    </w:p>
    <w:p w14:paraId="2E43BF99" w14:textId="77777777" w:rsidR="00AF19C6" w:rsidRPr="00CE0CF4" w:rsidRDefault="00AF19C6" w:rsidP="00D94521">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Kryterium oceny jakości powietrza pod kątem ochrony roślin, dotyczącej SO</w:t>
      </w:r>
      <w:r w:rsidRPr="00CE0CF4">
        <w:rPr>
          <w:rFonts w:ascii="Calibri" w:hAnsi="Calibri" w:cs="Calibri"/>
          <w:sz w:val="22"/>
          <w:szCs w:val="22"/>
          <w:vertAlign w:val="subscript"/>
        </w:rPr>
        <w:t>2</w:t>
      </w:r>
      <w:r w:rsidRPr="00CE0CF4">
        <w:rPr>
          <w:rFonts w:ascii="Calibri" w:hAnsi="Calibri" w:cs="Calibri"/>
          <w:sz w:val="22"/>
          <w:szCs w:val="22"/>
        </w:rPr>
        <w:t xml:space="preserve"> i </w:t>
      </w:r>
      <w:proofErr w:type="spellStart"/>
      <w:r w:rsidRPr="00CE0CF4">
        <w:rPr>
          <w:rFonts w:ascii="Calibri" w:hAnsi="Calibri" w:cs="Calibri"/>
          <w:sz w:val="22"/>
          <w:szCs w:val="22"/>
        </w:rPr>
        <w:t>NOx</w:t>
      </w:r>
      <w:proofErr w:type="spellEnd"/>
      <w:r w:rsidRPr="00CE0CF4">
        <w:rPr>
          <w:rFonts w:ascii="Calibri" w:hAnsi="Calibri" w:cs="Calibri"/>
          <w:sz w:val="22"/>
          <w:szCs w:val="22"/>
        </w:rPr>
        <w:t>, stanowią poziomy dopuszczalne dla stężeń długookresowych tych zanieczyszczeń, określone w rozporządzeniu Ministra Środowiska w sprawie poziomów niektórych substancji w powietrzu.</w:t>
      </w:r>
    </w:p>
    <w:p w14:paraId="781A27CC" w14:textId="77777777" w:rsidR="00AF19C6" w:rsidRDefault="00AF19C6" w:rsidP="00342DD5">
      <w:pPr>
        <w:pStyle w:val="Nagwek1"/>
        <w:rPr>
          <w:rStyle w:val="Tytuksiki"/>
          <w:rFonts w:ascii="Calibri" w:hAnsi="Calibri" w:cs="Calibri"/>
          <w:b w:val="0"/>
          <w:bCs w:val="0"/>
          <w:sz w:val="22"/>
          <w:szCs w:val="22"/>
        </w:rPr>
      </w:pPr>
      <w:bookmarkStart w:id="238" w:name="_Toc516832005"/>
      <w:bookmarkStart w:id="239" w:name="_Toc524278941"/>
    </w:p>
    <w:p w14:paraId="1E75A76F" w14:textId="77777777" w:rsidR="00AF19C6" w:rsidRPr="00CE0CF4" w:rsidRDefault="00AF19C6" w:rsidP="00015E20">
      <w:pPr>
        <w:pStyle w:val="Nagwek1"/>
        <w:rPr>
          <w:rStyle w:val="Tytuksiki"/>
          <w:rFonts w:ascii="Calibri" w:hAnsi="Calibri" w:cs="Calibri"/>
          <w:b w:val="0"/>
          <w:bCs w:val="0"/>
          <w:sz w:val="22"/>
          <w:szCs w:val="22"/>
        </w:rPr>
      </w:pPr>
      <w:bookmarkStart w:id="240" w:name="_Toc530850695"/>
      <w:bookmarkStart w:id="241" w:name="_Toc530850862"/>
      <w:bookmarkStart w:id="242" w:name="_Toc23870689"/>
      <w:bookmarkStart w:id="243" w:name="_Toc34585458"/>
      <w:bookmarkStart w:id="244" w:name="_Toc36913047"/>
      <w:bookmarkStart w:id="245" w:name="_Toc72090667"/>
      <w:bookmarkStart w:id="246" w:name="_Toc73307337"/>
      <w:bookmarkStart w:id="247" w:name="_Toc73307507"/>
      <w:r w:rsidRPr="00CE0CF4">
        <w:rPr>
          <w:rStyle w:val="Tytuksiki"/>
          <w:rFonts w:ascii="Calibri" w:hAnsi="Calibri" w:cs="Calibri"/>
          <w:b w:val="0"/>
          <w:bCs w:val="0"/>
          <w:sz w:val="22"/>
          <w:szCs w:val="22"/>
        </w:rPr>
        <w:t>Tab. 5.</w:t>
      </w:r>
      <w:r w:rsidR="00B32628">
        <w:rPr>
          <w:rStyle w:val="Tytuksiki"/>
          <w:rFonts w:ascii="Calibri" w:hAnsi="Calibri" w:cs="Calibri"/>
          <w:b w:val="0"/>
          <w:bCs w:val="0"/>
          <w:sz w:val="22"/>
          <w:szCs w:val="22"/>
        </w:rPr>
        <w:t>12</w:t>
      </w:r>
      <w:r w:rsidRPr="00CE0CF4">
        <w:rPr>
          <w:rStyle w:val="Tytuksiki"/>
          <w:rFonts w:ascii="Calibri" w:hAnsi="Calibri" w:cs="Calibri"/>
          <w:b w:val="0"/>
          <w:bCs w:val="0"/>
          <w:sz w:val="22"/>
          <w:szCs w:val="22"/>
        </w:rPr>
        <w:t>. Kryteria obowiązujące w rocznych ocenach jakości powietrza dla ozonu - ochrona zdrowia. Źródło: „</w:t>
      </w:r>
      <w:r w:rsidR="00015E20" w:rsidRPr="00015E20">
        <w:rPr>
          <w:rStyle w:val="Tytuksiki"/>
          <w:rFonts w:ascii="Calibri" w:hAnsi="Calibri" w:cs="Calibri"/>
          <w:b w:val="0"/>
          <w:bCs w:val="0"/>
          <w:sz w:val="22"/>
          <w:szCs w:val="22"/>
        </w:rPr>
        <w:t xml:space="preserve">STAN ŚRODOWISKA W WOJEWÓDZTWIE </w:t>
      </w:r>
      <w:r w:rsidR="00797F6E">
        <w:rPr>
          <w:rStyle w:val="Tytuksiki"/>
          <w:rFonts w:ascii="Calibri" w:hAnsi="Calibri" w:cs="Calibri"/>
          <w:b w:val="0"/>
          <w:bCs w:val="0"/>
          <w:sz w:val="22"/>
          <w:szCs w:val="22"/>
        </w:rPr>
        <w:t>KUJAWSKO POMORSKIM</w:t>
      </w:r>
      <w:r w:rsidR="00015E20" w:rsidRPr="00015E20">
        <w:rPr>
          <w:rStyle w:val="Tytuksiki"/>
          <w:rFonts w:ascii="Calibri" w:hAnsi="Calibri" w:cs="Calibri"/>
          <w:b w:val="0"/>
          <w:bCs w:val="0"/>
          <w:sz w:val="22"/>
          <w:szCs w:val="22"/>
        </w:rPr>
        <w:t xml:space="preserve"> RAPORT 2020</w:t>
      </w:r>
      <w:r w:rsidRPr="00CE0CF4">
        <w:rPr>
          <w:rStyle w:val="Tytuksiki"/>
          <w:rFonts w:ascii="Calibri" w:hAnsi="Calibri" w:cs="Calibri"/>
          <w:b w:val="0"/>
          <w:bCs w:val="0"/>
          <w:sz w:val="22"/>
          <w:szCs w:val="22"/>
        </w:rPr>
        <w:t>”.</w:t>
      </w:r>
      <w:bookmarkEnd w:id="238"/>
      <w:bookmarkEnd w:id="239"/>
      <w:bookmarkEnd w:id="240"/>
      <w:bookmarkEnd w:id="241"/>
      <w:bookmarkEnd w:id="242"/>
      <w:bookmarkEnd w:id="243"/>
      <w:bookmarkEnd w:id="244"/>
      <w:bookmarkEnd w:id="245"/>
      <w:bookmarkEnd w:id="246"/>
      <w:bookmarkEnd w:id="247"/>
    </w:p>
    <w:tbl>
      <w:tblPr>
        <w:tblW w:w="9226" w:type="dxa"/>
        <w:tblInd w:w="2" w:type="dxa"/>
        <w:tblLayout w:type="fixed"/>
        <w:tblCellMar>
          <w:left w:w="10" w:type="dxa"/>
          <w:right w:w="10" w:type="dxa"/>
        </w:tblCellMar>
        <w:tblLook w:val="00A0" w:firstRow="1" w:lastRow="0" w:firstColumn="1" w:lastColumn="0" w:noHBand="0" w:noVBand="0"/>
      </w:tblPr>
      <w:tblGrid>
        <w:gridCol w:w="1995"/>
        <w:gridCol w:w="3685"/>
        <w:gridCol w:w="3546"/>
      </w:tblGrid>
      <w:tr w:rsidR="00AF19C6" w:rsidRPr="00CE0CF4" w14:paraId="75BF7EC1" w14:textId="77777777">
        <w:trPr>
          <w:trHeight w:hRule="exact" w:val="634"/>
        </w:trPr>
        <w:tc>
          <w:tcPr>
            <w:tcW w:w="1995" w:type="dxa"/>
            <w:tcBorders>
              <w:top w:val="single" w:sz="4" w:space="0" w:color="auto"/>
              <w:left w:val="single" w:sz="4" w:space="0" w:color="auto"/>
            </w:tcBorders>
            <w:shd w:val="clear" w:color="auto" w:fill="FFFFFF"/>
            <w:vAlign w:val="center"/>
          </w:tcPr>
          <w:p w14:paraId="22A51D93" w14:textId="77777777" w:rsidR="00AF19C6" w:rsidRPr="00CE0CF4" w:rsidRDefault="00AF19C6" w:rsidP="00705009">
            <w:pPr>
              <w:jc w:val="center"/>
              <w:rPr>
                <w:rFonts w:ascii="Calibri" w:hAnsi="Calibri" w:cs="Calibri"/>
              </w:rPr>
            </w:pPr>
            <w:r w:rsidRPr="00CE0CF4">
              <w:rPr>
                <w:rStyle w:val="Bodytext81"/>
                <w:rFonts w:ascii="Calibri" w:hAnsi="Calibri" w:cs="Calibri"/>
                <w:sz w:val="22"/>
                <w:szCs w:val="22"/>
              </w:rPr>
              <w:t>Substancja</w:t>
            </w:r>
          </w:p>
        </w:tc>
        <w:tc>
          <w:tcPr>
            <w:tcW w:w="3685" w:type="dxa"/>
            <w:tcBorders>
              <w:top w:val="single" w:sz="4" w:space="0" w:color="auto"/>
              <w:left w:val="single" w:sz="4" w:space="0" w:color="auto"/>
            </w:tcBorders>
            <w:shd w:val="clear" w:color="auto" w:fill="FFFFFF"/>
            <w:vAlign w:val="center"/>
          </w:tcPr>
          <w:p w14:paraId="336C587C" w14:textId="77777777" w:rsidR="00AF19C6" w:rsidRPr="00CE0CF4" w:rsidRDefault="00AF19C6" w:rsidP="00705009">
            <w:pPr>
              <w:jc w:val="center"/>
              <w:rPr>
                <w:rFonts w:ascii="Calibri" w:hAnsi="Calibri" w:cs="Calibri"/>
              </w:rPr>
            </w:pPr>
            <w:r w:rsidRPr="00CE0CF4">
              <w:rPr>
                <w:rStyle w:val="Bodytext81"/>
                <w:rFonts w:ascii="Calibri" w:hAnsi="Calibri" w:cs="Calibri"/>
                <w:sz w:val="22"/>
                <w:szCs w:val="22"/>
              </w:rPr>
              <w:t>Okres uśredniania stężeń</w:t>
            </w:r>
          </w:p>
        </w:tc>
        <w:tc>
          <w:tcPr>
            <w:tcW w:w="3546" w:type="dxa"/>
            <w:tcBorders>
              <w:top w:val="single" w:sz="4" w:space="0" w:color="auto"/>
              <w:left w:val="single" w:sz="4" w:space="0" w:color="auto"/>
              <w:right w:val="single" w:sz="4" w:space="0" w:color="auto"/>
            </w:tcBorders>
            <w:shd w:val="clear" w:color="auto" w:fill="FFFFFF"/>
            <w:vAlign w:val="center"/>
          </w:tcPr>
          <w:p w14:paraId="5E8B5CD8" w14:textId="77777777" w:rsidR="00AF19C6" w:rsidRPr="00CE0CF4" w:rsidRDefault="00AF19C6" w:rsidP="00705009">
            <w:pPr>
              <w:jc w:val="center"/>
              <w:rPr>
                <w:rStyle w:val="Bodytext81"/>
                <w:rFonts w:ascii="Calibri" w:hAnsi="Calibri" w:cs="Calibri"/>
                <w:sz w:val="22"/>
                <w:szCs w:val="22"/>
              </w:rPr>
            </w:pPr>
            <w:r w:rsidRPr="00CE0CF4">
              <w:rPr>
                <w:rStyle w:val="Bodytext81"/>
                <w:rFonts w:ascii="Calibri" w:hAnsi="Calibri" w:cs="Calibri"/>
                <w:sz w:val="22"/>
                <w:szCs w:val="22"/>
              </w:rPr>
              <w:t xml:space="preserve">Poziom dopuszczalny substancji </w:t>
            </w:r>
          </w:p>
          <w:p w14:paraId="2375B578" w14:textId="77777777" w:rsidR="00AF19C6" w:rsidRPr="00CE0CF4" w:rsidRDefault="00AF19C6" w:rsidP="003E327B">
            <w:pPr>
              <w:jc w:val="center"/>
              <w:rPr>
                <w:rFonts w:ascii="Calibri" w:hAnsi="Calibri" w:cs="Calibri"/>
              </w:rPr>
            </w:pPr>
            <w:r w:rsidRPr="00CE0CF4">
              <w:rPr>
                <w:rStyle w:val="Bodytext81"/>
                <w:rFonts w:ascii="Calibri" w:hAnsi="Calibri" w:cs="Calibri"/>
                <w:sz w:val="22"/>
                <w:szCs w:val="22"/>
              </w:rPr>
              <w:t>w powietrzu [</w:t>
            </w:r>
            <w:proofErr w:type="spellStart"/>
            <w:r w:rsidRPr="00CE0CF4">
              <w:rPr>
                <w:rStyle w:val="Bodytext81"/>
                <w:rFonts w:ascii="Calibri" w:hAnsi="Calibri" w:cs="Calibri"/>
                <w:sz w:val="22"/>
                <w:szCs w:val="22"/>
              </w:rPr>
              <w:t>ug</w:t>
            </w:r>
            <w:proofErr w:type="spellEnd"/>
            <w:r w:rsidRPr="00CE0CF4">
              <w:rPr>
                <w:rStyle w:val="Bodytext81"/>
                <w:rFonts w:ascii="Calibri" w:hAnsi="Calibri" w:cs="Calibri"/>
                <w:sz w:val="22"/>
                <w:szCs w:val="22"/>
              </w:rPr>
              <w:t>/m</w:t>
            </w:r>
            <w:r w:rsidRPr="00CE0CF4">
              <w:rPr>
                <w:rStyle w:val="Bodytext81"/>
                <w:rFonts w:ascii="Calibri" w:hAnsi="Calibri" w:cs="Calibri"/>
                <w:sz w:val="22"/>
                <w:szCs w:val="22"/>
                <w:vertAlign w:val="superscript"/>
              </w:rPr>
              <w:t>3</w:t>
            </w:r>
            <w:r w:rsidRPr="00CE0CF4">
              <w:rPr>
                <w:rStyle w:val="Bodytext81"/>
                <w:rFonts w:ascii="Calibri" w:hAnsi="Calibri" w:cs="Calibri"/>
                <w:sz w:val="22"/>
                <w:szCs w:val="22"/>
              </w:rPr>
              <w:t>]</w:t>
            </w:r>
          </w:p>
        </w:tc>
      </w:tr>
      <w:tr w:rsidR="00AF19C6" w:rsidRPr="00CE0CF4" w14:paraId="72A7C37F" w14:textId="77777777">
        <w:trPr>
          <w:trHeight w:hRule="exact" w:val="459"/>
        </w:trPr>
        <w:tc>
          <w:tcPr>
            <w:tcW w:w="1995" w:type="dxa"/>
            <w:vMerge w:val="restart"/>
            <w:tcBorders>
              <w:top w:val="single" w:sz="4" w:space="0" w:color="auto"/>
              <w:left w:val="single" w:sz="4" w:space="0" w:color="auto"/>
            </w:tcBorders>
            <w:shd w:val="clear" w:color="auto" w:fill="FFFFFF"/>
            <w:vAlign w:val="center"/>
          </w:tcPr>
          <w:p w14:paraId="4E6E9ADD" w14:textId="77777777" w:rsidR="00AF19C6" w:rsidRPr="00CE0CF4" w:rsidRDefault="00AF19C6" w:rsidP="00705009">
            <w:pPr>
              <w:jc w:val="center"/>
              <w:rPr>
                <w:rFonts w:ascii="Calibri" w:hAnsi="Calibri" w:cs="Calibri"/>
              </w:rPr>
            </w:pPr>
            <w:r w:rsidRPr="00CE0CF4">
              <w:rPr>
                <w:rStyle w:val="Bodytext810"/>
                <w:rFonts w:ascii="Calibri" w:hAnsi="Calibri" w:cs="Calibri"/>
                <w:sz w:val="22"/>
                <w:szCs w:val="22"/>
              </w:rPr>
              <w:t>Dwutlenek siarki</w:t>
            </w:r>
          </w:p>
        </w:tc>
        <w:tc>
          <w:tcPr>
            <w:tcW w:w="3685" w:type="dxa"/>
            <w:tcBorders>
              <w:top w:val="single" w:sz="4" w:space="0" w:color="auto"/>
              <w:left w:val="single" w:sz="4" w:space="0" w:color="auto"/>
            </w:tcBorders>
            <w:shd w:val="clear" w:color="auto" w:fill="FFFFFF"/>
            <w:vAlign w:val="center"/>
          </w:tcPr>
          <w:p w14:paraId="0437E7BB" w14:textId="77777777" w:rsidR="00AF19C6" w:rsidRPr="00CE0CF4" w:rsidRDefault="00AF19C6" w:rsidP="00705009">
            <w:pPr>
              <w:jc w:val="center"/>
              <w:rPr>
                <w:rFonts w:ascii="Calibri" w:hAnsi="Calibri" w:cs="Calibri"/>
              </w:rPr>
            </w:pPr>
            <w:r w:rsidRPr="00CE0CF4">
              <w:rPr>
                <w:rStyle w:val="Bodytext810"/>
                <w:rFonts w:ascii="Calibri" w:hAnsi="Calibri" w:cs="Calibri"/>
                <w:sz w:val="22"/>
                <w:szCs w:val="22"/>
              </w:rPr>
              <w:t>rok kalendarzowy</w:t>
            </w:r>
          </w:p>
        </w:tc>
        <w:tc>
          <w:tcPr>
            <w:tcW w:w="3546" w:type="dxa"/>
            <w:tcBorders>
              <w:top w:val="single" w:sz="4" w:space="0" w:color="auto"/>
              <w:left w:val="single" w:sz="4" w:space="0" w:color="auto"/>
              <w:right w:val="single" w:sz="4" w:space="0" w:color="auto"/>
            </w:tcBorders>
            <w:shd w:val="clear" w:color="auto" w:fill="FFFFFF"/>
            <w:vAlign w:val="center"/>
          </w:tcPr>
          <w:p w14:paraId="6FC1A36F" w14:textId="77777777" w:rsidR="00AF19C6" w:rsidRPr="00CE0CF4" w:rsidRDefault="00AF19C6" w:rsidP="00705009">
            <w:pPr>
              <w:jc w:val="center"/>
              <w:rPr>
                <w:rFonts w:ascii="Calibri" w:hAnsi="Calibri" w:cs="Calibri"/>
              </w:rPr>
            </w:pPr>
            <w:r w:rsidRPr="00CE0CF4">
              <w:rPr>
                <w:rStyle w:val="Bodytext810"/>
                <w:rFonts w:ascii="Calibri" w:hAnsi="Calibri" w:cs="Calibri"/>
                <w:sz w:val="22"/>
                <w:szCs w:val="22"/>
              </w:rPr>
              <w:t>20</w:t>
            </w:r>
          </w:p>
        </w:tc>
      </w:tr>
      <w:tr w:rsidR="00AF19C6" w:rsidRPr="00CE0CF4" w14:paraId="351D9A86" w14:textId="77777777">
        <w:trPr>
          <w:trHeight w:hRule="exact" w:val="427"/>
        </w:trPr>
        <w:tc>
          <w:tcPr>
            <w:tcW w:w="1995" w:type="dxa"/>
            <w:vMerge/>
            <w:tcBorders>
              <w:left w:val="single" w:sz="4" w:space="0" w:color="auto"/>
            </w:tcBorders>
            <w:shd w:val="clear" w:color="auto" w:fill="FFFFFF"/>
            <w:vAlign w:val="center"/>
          </w:tcPr>
          <w:p w14:paraId="2903C7D0" w14:textId="77777777" w:rsidR="00AF19C6" w:rsidRPr="00CE0CF4" w:rsidRDefault="00AF19C6" w:rsidP="00705009">
            <w:pPr>
              <w:rPr>
                <w:rFonts w:ascii="Calibri" w:hAnsi="Calibri" w:cs="Calibri"/>
              </w:rPr>
            </w:pPr>
          </w:p>
        </w:tc>
        <w:tc>
          <w:tcPr>
            <w:tcW w:w="3685" w:type="dxa"/>
            <w:tcBorders>
              <w:top w:val="single" w:sz="4" w:space="0" w:color="auto"/>
              <w:left w:val="single" w:sz="4" w:space="0" w:color="auto"/>
            </w:tcBorders>
            <w:shd w:val="clear" w:color="auto" w:fill="FFFFFF"/>
            <w:vAlign w:val="center"/>
          </w:tcPr>
          <w:p w14:paraId="111546F7" w14:textId="77777777" w:rsidR="00AF19C6" w:rsidRPr="00CE0CF4" w:rsidRDefault="00AF19C6" w:rsidP="00705009">
            <w:pPr>
              <w:jc w:val="center"/>
              <w:rPr>
                <w:rFonts w:ascii="Calibri" w:hAnsi="Calibri" w:cs="Calibri"/>
              </w:rPr>
            </w:pPr>
            <w:r w:rsidRPr="00CE0CF4">
              <w:rPr>
                <w:rStyle w:val="Bodytext810"/>
                <w:rFonts w:ascii="Calibri" w:hAnsi="Calibri" w:cs="Calibri"/>
                <w:sz w:val="22"/>
                <w:szCs w:val="22"/>
              </w:rPr>
              <w:t>pora zimowa (okres od 1 X do 31 III)</w:t>
            </w:r>
          </w:p>
        </w:tc>
        <w:tc>
          <w:tcPr>
            <w:tcW w:w="3546" w:type="dxa"/>
            <w:tcBorders>
              <w:top w:val="single" w:sz="4" w:space="0" w:color="auto"/>
              <w:left w:val="single" w:sz="4" w:space="0" w:color="auto"/>
              <w:right w:val="single" w:sz="4" w:space="0" w:color="auto"/>
            </w:tcBorders>
            <w:shd w:val="clear" w:color="auto" w:fill="FFFFFF"/>
            <w:vAlign w:val="center"/>
          </w:tcPr>
          <w:p w14:paraId="78502162" w14:textId="77777777" w:rsidR="00AF19C6" w:rsidRPr="00CE0CF4" w:rsidRDefault="00AF19C6" w:rsidP="00705009">
            <w:pPr>
              <w:jc w:val="center"/>
              <w:rPr>
                <w:rFonts w:ascii="Calibri" w:hAnsi="Calibri" w:cs="Calibri"/>
              </w:rPr>
            </w:pPr>
            <w:r w:rsidRPr="00CE0CF4">
              <w:rPr>
                <w:rStyle w:val="Bodytext810"/>
                <w:rFonts w:ascii="Calibri" w:hAnsi="Calibri" w:cs="Calibri"/>
                <w:sz w:val="22"/>
                <w:szCs w:val="22"/>
              </w:rPr>
              <w:t>20</w:t>
            </w:r>
          </w:p>
        </w:tc>
      </w:tr>
      <w:tr w:rsidR="00AF19C6" w:rsidRPr="00CE0CF4" w14:paraId="70D44F0B" w14:textId="77777777">
        <w:trPr>
          <w:trHeight w:hRule="exact" w:val="479"/>
        </w:trPr>
        <w:tc>
          <w:tcPr>
            <w:tcW w:w="1995" w:type="dxa"/>
            <w:tcBorders>
              <w:top w:val="single" w:sz="4" w:space="0" w:color="auto"/>
              <w:left w:val="single" w:sz="4" w:space="0" w:color="auto"/>
              <w:bottom w:val="single" w:sz="4" w:space="0" w:color="auto"/>
            </w:tcBorders>
            <w:shd w:val="clear" w:color="auto" w:fill="FFFFFF"/>
            <w:vAlign w:val="center"/>
          </w:tcPr>
          <w:p w14:paraId="4BBDCC23" w14:textId="77777777" w:rsidR="00AF19C6" w:rsidRPr="00CE0CF4" w:rsidRDefault="00AF19C6" w:rsidP="00705009">
            <w:pPr>
              <w:jc w:val="center"/>
              <w:rPr>
                <w:rFonts w:ascii="Calibri" w:hAnsi="Calibri" w:cs="Calibri"/>
              </w:rPr>
            </w:pPr>
            <w:r w:rsidRPr="00CE0CF4">
              <w:rPr>
                <w:rStyle w:val="Bodytext810"/>
                <w:rFonts w:ascii="Calibri" w:hAnsi="Calibri" w:cs="Calibri"/>
                <w:sz w:val="22"/>
                <w:szCs w:val="22"/>
              </w:rPr>
              <w:lastRenderedPageBreak/>
              <w:t>Tlenki azotu</w:t>
            </w:r>
          </w:p>
        </w:tc>
        <w:tc>
          <w:tcPr>
            <w:tcW w:w="3685" w:type="dxa"/>
            <w:tcBorders>
              <w:top w:val="single" w:sz="4" w:space="0" w:color="auto"/>
              <w:left w:val="single" w:sz="4" w:space="0" w:color="auto"/>
              <w:bottom w:val="single" w:sz="4" w:space="0" w:color="auto"/>
            </w:tcBorders>
            <w:shd w:val="clear" w:color="auto" w:fill="FFFFFF"/>
            <w:vAlign w:val="center"/>
          </w:tcPr>
          <w:p w14:paraId="4B4D432A" w14:textId="77777777" w:rsidR="00AF19C6" w:rsidRPr="00CE0CF4" w:rsidRDefault="00AF19C6" w:rsidP="00705009">
            <w:pPr>
              <w:jc w:val="center"/>
              <w:rPr>
                <w:rFonts w:ascii="Calibri" w:hAnsi="Calibri" w:cs="Calibri"/>
              </w:rPr>
            </w:pPr>
            <w:r w:rsidRPr="00CE0CF4">
              <w:rPr>
                <w:rStyle w:val="Bodytext810"/>
                <w:rFonts w:ascii="Calibri" w:hAnsi="Calibri" w:cs="Calibri"/>
                <w:sz w:val="22"/>
                <w:szCs w:val="22"/>
              </w:rPr>
              <w:t>rok kalendarzowy</w:t>
            </w:r>
          </w:p>
        </w:tc>
        <w:tc>
          <w:tcPr>
            <w:tcW w:w="3546" w:type="dxa"/>
            <w:tcBorders>
              <w:top w:val="single" w:sz="4" w:space="0" w:color="auto"/>
              <w:left w:val="single" w:sz="4" w:space="0" w:color="auto"/>
              <w:bottom w:val="single" w:sz="4" w:space="0" w:color="auto"/>
              <w:right w:val="single" w:sz="4" w:space="0" w:color="auto"/>
            </w:tcBorders>
            <w:shd w:val="clear" w:color="auto" w:fill="FFFFFF"/>
            <w:vAlign w:val="center"/>
          </w:tcPr>
          <w:p w14:paraId="6E168409" w14:textId="77777777" w:rsidR="00AF19C6" w:rsidRPr="00CE0CF4" w:rsidRDefault="00AF19C6" w:rsidP="00705009">
            <w:pPr>
              <w:jc w:val="center"/>
              <w:rPr>
                <w:rFonts w:ascii="Calibri" w:hAnsi="Calibri" w:cs="Calibri"/>
              </w:rPr>
            </w:pPr>
            <w:r w:rsidRPr="00CE0CF4">
              <w:rPr>
                <w:rStyle w:val="Bodytext810"/>
                <w:rFonts w:ascii="Calibri" w:hAnsi="Calibri" w:cs="Calibri"/>
                <w:sz w:val="22"/>
                <w:szCs w:val="22"/>
              </w:rPr>
              <w:t>30</w:t>
            </w:r>
          </w:p>
        </w:tc>
      </w:tr>
    </w:tbl>
    <w:p w14:paraId="1BE949EA" w14:textId="77777777" w:rsidR="00AF19C6" w:rsidRPr="00CE0CF4" w:rsidRDefault="00AF19C6" w:rsidP="005F4FE3">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rPr>
        <w:t xml:space="preserve">W ocenie jakości powietrza uwzględnia się substancje, dla których w prawie krajowym i w dyrektywach unijnych określono normatywne stężenia w postaci poziomów: dopuszczalnych, docelowych lub celu długoterminowego w powietrzu. Substancje te zostały wybrane ze względu na powszechność występowania i szkodliwość dla zdrowia ludzkiego i roślin i są nimi: pyły zawieszone,  w tym PM10 i PM2,5; wielopierścieniowe węglowodory aromatyczne (WWA), w tym </w:t>
      </w:r>
      <w:proofErr w:type="spellStart"/>
      <w:r w:rsidRPr="00CE0CF4">
        <w:rPr>
          <w:rFonts w:ascii="Calibri" w:hAnsi="Calibri" w:cs="Calibri"/>
          <w:sz w:val="22"/>
          <w:szCs w:val="22"/>
        </w:rPr>
        <w:t>benzo</w:t>
      </w:r>
      <w:proofErr w:type="spellEnd"/>
      <w:r w:rsidRPr="00CE0CF4">
        <w:rPr>
          <w:rFonts w:ascii="Calibri" w:hAnsi="Calibri" w:cs="Calibri"/>
          <w:sz w:val="22"/>
          <w:szCs w:val="22"/>
        </w:rPr>
        <w:t>(a)</w:t>
      </w:r>
      <w:proofErr w:type="spellStart"/>
      <w:r w:rsidRPr="00CE0CF4">
        <w:rPr>
          <w:rFonts w:ascii="Calibri" w:hAnsi="Calibri" w:cs="Calibri"/>
          <w:sz w:val="22"/>
          <w:szCs w:val="22"/>
        </w:rPr>
        <w:t>piren</w:t>
      </w:r>
      <w:proofErr w:type="spellEnd"/>
      <w:r w:rsidRPr="00CE0CF4">
        <w:rPr>
          <w:rFonts w:ascii="Calibri" w:hAnsi="Calibri" w:cs="Calibri"/>
          <w:sz w:val="22"/>
          <w:szCs w:val="22"/>
        </w:rPr>
        <w:t>; tlenki azotu; tlenki siarki; metale: kadm, rtęć, ołów, nikiel; arsen; tlenek węgla; ozon.</w:t>
      </w:r>
    </w:p>
    <w:p w14:paraId="5FC565A8" w14:textId="77777777" w:rsidR="00AF19C6" w:rsidRPr="00CE0CF4" w:rsidRDefault="00AF19C6" w:rsidP="005F4FE3">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 xml:space="preserve">Oceny i wynikające z nich działania odnoszone są do jednostek terytorialnych nazywanych strefami, obejmujących </w:t>
      </w:r>
      <w:r w:rsidR="008E53CE">
        <w:rPr>
          <w:rFonts w:ascii="Calibri" w:hAnsi="Calibri" w:cs="Calibri"/>
          <w:sz w:val="22"/>
          <w:szCs w:val="22"/>
        </w:rPr>
        <w:t>obszar całego kraju. Zgodnie z r</w:t>
      </w:r>
      <w:r w:rsidRPr="00CE0CF4">
        <w:rPr>
          <w:rFonts w:ascii="Calibri" w:hAnsi="Calibri" w:cs="Calibri"/>
          <w:sz w:val="22"/>
          <w:szCs w:val="22"/>
        </w:rPr>
        <w:t>ozporządzeni</w:t>
      </w:r>
      <w:r>
        <w:rPr>
          <w:rFonts w:ascii="Calibri" w:hAnsi="Calibri" w:cs="Calibri"/>
          <w:sz w:val="22"/>
          <w:szCs w:val="22"/>
        </w:rPr>
        <w:t>em Ministra Środowiska z dnia 2 </w:t>
      </w:r>
      <w:r w:rsidRPr="00CE0CF4">
        <w:rPr>
          <w:rFonts w:ascii="Calibri" w:hAnsi="Calibri" w:cs="Calibri"/>
          <w:sz w:val="22"/>
          <w:szCs w:val="22"/>
        </w:rPr>
        <w:t xml:space="preserve">sierpnia 2012 r. w sprawie strefy, w których dokonuje się oceny jakości powietrza (Dz.U. z 2012 r. poz. 914) dla wszystkich zanieczyszczeń uwzględnianych w ocenach jakości powietrza obowiązuje następujący podział kraju na strefy: </w:t>
      </w:r>
    </w:p>
    <w:p w14:paraId="32D9BB18" w14:textId="77777777" w:rsidR="00AF19C6" w:rsidRPr="00CE0CF4" w:rsidRDefault="00AF19C6" w:rsidP="00D964B8">
      <w:pPr>
        <w:numPr>
          <w:ilvl w:val="0"/>
          <w:numId w:val="106"/>
        </w:num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rPr>
        <w:t xml:space="preserve">aglomeracja o liczbie mieszkańców powyżej 250 tysięcy, </w:t>
      </w:r>
    </w:p>
    <w:p w14:paraId="65EB521F" w14:textId="77777777" w:rsidR="00AF19C6" w:rsidRPr="00CE0CF4" w:rsidRDefault="00AF19C6" w:rsidP="00D964B8">
      <w:pPr>
        <w:numPr>
          <w:ilvl w:val="0"/>
          <w:numId w:val="106"/>
        </w:num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rPr>
        <w:t xml:space="preserve">miasto (nie będące aglomeracją) o liczbie mieszkańców powyżej 100 tys., </w:t>
      </w:r>
    </w:p>
    <w:p w14:paraId="0FBA5744" w14:textId="77777777" w:rsidR="00AF19C6" w:rsidRPr="00CE0CF4" w:rsidRDefault="00AF19C6" w:rsidP="00D964B8">
      <w:pPr>
        <w:numPr>
          <w:ilvl w:val="0"/>
          <w:numId w:val="106"/>
        </w:num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rPr>
        <w:t xml:space="preserve">pozostały obszar województwa, nie wchodzący w skład aglomeracji i miast powyżej 100 tys. mieszkańców  </w:t>
      </w:r>
    </w:p>
    <w:p w14:paraId="7AB283AC" w14:textId="1E153DBF" w:rsidR="00FA58DA" w:rsidRDefault="00FF4A77" w:rsidP="00FF4A77">
      <w:pPr>
        <w:suppressAutoHyphens w:val="0"/>
        <w:autoSpaceDE w:val="0"/>
        <w:autoSpaceDN w:val="0"/>
        <w:adjustRightInd w:val="0"/>
        <w:spacing w:line="360" w:lineRule="auto"/>
        <w:jc w:val="both"/>
        <w:rPr>
          <w:rFonts w:ascii="Calibri" w:hAnsi="Calibri" w:cs="Calibri"/>
          <w:sz w:val="22"/>
          <w:szCs w:val="22"/>
        </w:rPr>
      </w:pPr>
      <w:r w:rsidRPr="00FF4A77">
        <w:rPr>
          <w:rFonts w:ascii="Calibri" w:hAnsi="Calibri" w:cs="Calibri"/>
          <w:sz w:val="22"/>
          <w:szCs w:val="22"/>
        </w:rPr>
        <w:t xml:space="preserve">W województwie </w:t>
      </w:r>
      <w:r w:rsidR="00797F6E">
        <w:rPr>
          <w:rFonts w:ascii="Calibri" w:hAnsi="Calibri" w:cs="Calibri"/>
          <w:sz w:val="22"/>
          <w:szCs w:val="22"/>
        </w:rPr>
        <w:t>kujawsko pomorskim</w:t>
      </w:r>
      <w:r w:rsidR="00015E20">
        <w:rPr>
          <w:rFonts w:ascii="Calibri" w:hAnsi="Calibri" w:cs="Calibri"/>
          <w:sz w:val="22"/>
          <w:szCs w:val="22"/>
        </w:rPr>
        <w:t xml:space="preserve"> </w:t>
      </w:r>
      <w:r w:rsidRPr="00FF4A77">
        <w:rPr>
          <w:rFonts w:ascii="Calibri" w:hAnsi="Calibri" w:cs="Calibri"/>
          <w:sz w:val="22"/>
          <w:szCs w:val="22"/>
        </w:rPr>
        <w:t xml:space="preserve"> klasyfikację wykonano w </w:t>
      </w:r>
      <w:r w:rsidR="00015E20">
        <w:rPr>
          <w:rFonts w:ascii="Calibri" w:hAnsi="Calibri" w:cs="Calibri"/>
          <w:sz w:val="22"/>
          <w:szCs w:val="22"/>
        </w:rPr>
        <w:t>4</w:t>
      </w:r>
      <w:r w:rsidRPr="00FF4A77">
        <w:rPr>
          <w:rFonts w:ascii="Calibri" w:hAnsi="Calibri" w:cs="Calibri"/>
          <w:sz w:val="22"/>
          <w:szCs w:val="22"/>
        </w:rPr>
        <w:t xml:space="preserve"> strefach: </w:t>
      </w:r>
      <w:r w:rsidR="0057605E" w:rsidRPr="0057605E">
        <w:rPr>
          <w:rFonts w:ascii="Calibri" w:hAnsi="Calibri" w:cs="Calibri"/>
          <w:sz w:val="22"/>
          <w:szCs w:val="22"/>
        </w:rPr>
        <w:t>aglomerację bydgoską (kod PL0401), miasto Toruń (kod PL0402), miasto Włocławek (kod PL0403) i strefę kujawsko - pomorską (kod PL0404)</w:t>
      </w:r>
      <w:r w:rsidRPr="00FF4A77">
        <w:rPr>
          <w:rFonts w:ascii="Calibri" w:hAnsi="Calibri" w:cs="Calibri"/>
          <w:sz w:val="22"/>
          <w:szCs w:val="22"/>
        </w:rPr>
        <w:t>.</w:t>
      </w:r>
      <w:bookmarkStart w:id="248" w:name="_Toc491026922"/>
      <w:r>
        <w:rPr>
          <w:rFonts w:ascii="Calibri" w:hAnsi="Calibri" w:cs="Calibri"/>
          <w:sz w:val="22"/>
          <w:szCs w:val="22"/>
        </w:rPr>
        <w:t xml:space="preserve"> Gmina zlokalizowana jest w strefie </w:t>
      </w:r>
      <w:r w:rsidR="0057605E">
        <w:rPr>
          <w:rFonts w:ascii="Calibri" w:hAnsi="Calibri" w:cs="Calibri"/>
          <w:sz w:val="22"/>
          <w:szCs w:val="22"/>
        </w:rPr>
        <w:t>kujawsko pomorskiej</w:t>
      </w:r>
      <w:r>
        <w:rPr>
          <w:rFonts w:ascii="Calibri" w:hAnsi="Calibri" w:cs="Calibri"/>
          <w:sz w:val="22"/>
          <w:szCs w:val="22"/>
        </w:rPr>
        <w:t>.</w:t>
      </w:r>
    </w:p>
    <w:p w14:paraId="2D7251A0" w14:textId="77777777" w:rsidR="00FA58DA" w:rsidRDefault="00154E06" w:rsidP="00FF4A77">
      <w:pPr>
        <w:suppressAutoHyphens w:val="0"/>
        <w:autoSpaceDE w:val="0"/>
        <w:autoSpaceDN w:val="0"/>
        <w:adjustRightInd w:val="0"/>
        <w:spacing w:line="360" w:lineRule="auto"/>
        <w:jc w:val="both"/>
        <w:rPr>
          <w:rFonts w:ascii="Calibri" w:hAnsi="Calibri" w:cs="Calibri"/>
          <w:sz w:val="22"/>
          <w:szCs w:val="22"/>
        </w:rPr>
      </w:pPr>
      <w:r w:rsidRPr="00154E06">
        <w:rPr>
          <w:noProof/>
          <w:lang w:eastAsia="pl-PL"/>
        </w:rPr>
        <w:drawing>
          <wp:inline distT="0" distB="0" distL="0" distR="0" wp14:anchorId="24AF424D" wp14:editId="728F4CBA">
            <wp:extent cx="4873557" cy="3494287"/>
            <wp:effectExtent l="0" t="0" r="381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875741" cy="3495853"/>
                    </a:xfrm>
                    <a:prstGeom prst="rect">
                      <a:avLst/>
                    </a:prstGeom>
                  </pic:spPr>
                </pic:pic>
              </a:graphicData>
            </a:graphic>
          </wp:inline>
        </w:drawing>
      </w:r>
    </w:p>
    <w:p w14:paraId="15B22F95" w14:textId="77777777" w:rsidR="00154E06" w:rsidRDefault="00154E06" w:rsidP="00FF4A77">
      <w:pPr>
        <w:suppressAutoHyphens w:val="0"/>
        <w:autoSpaceDE w:val="0"/>
        <w:autoSpaceDN w:val="0"/>
        <w:adjustRightInd w:val="0"/>
        <w:spacing w:line="360" w:lineRule="auto"/>
        <w:jc w:val="both"/>
        <w:rPr>
          <w:rFonts w:ascii="Calibri" w:hAnsi="Calibri" w:cs="Calibri"/>
          <w:sz w:val="22"/>
          <w:szCs w:val="22"/>
        </w:rPr>
      </w:pPr>
    </w:p>
    <w:p w14:paraId="6FD83367" w14:textId="77777777" w:rsidR="00154E06" w:rsidRDefault="00154E06" w:rsidP="00FF4A77">
      <w:pPr>
        <w:suppressAutoHyphens w:val="0"/>
        <w:autoSpaceDE w:val="0"/>
        <w:autoSpaceDN w:val="0"/>
        <w:adjustRightInd w:val="0"/>
        <w:spacing w:line="360" w:lineRule="auto"/>
        <w:jc w:val="both"/>
        <w:rPr>
          <w:rFonts w:ascii="Calibri" w:hAnsi="Calibri" w:cs="Calibri"/>
          <w:sz w:val="22"/>
          <w:szCs w:val="22"/>
        </w:rPr>
      </w:pPr>
      <w:bookmarkStart w:id="249" w:name="_Toc73307469"/>
      <w:r w:rsidRPr="00D1319F">
        <w:rPr>
          <w:rFonts w:ascii="Calibri" w:hAnsi="Calibri" w:cs="Calibri"/>
          <w:sz w:val="22"/>
          <w:szCs w:val="22"/>
        </w:rPr>
        <w:lastRenderedPageBreak/>
        <w:t xml:space="preserve">Rysunek </w:t>
      </w:r>
      <w:r w:rsidRPr="00D1319F">
        <w:rPr>
          <w:rFonts w:ascii="Calibri" w:hAnsi="Calibri" w:cs="Calibri"/>
          <w:sz w:val="22"/>
          <w:szCs w:val="22"/>
        </w:rPr>
        <w:fldChar w:fldCharType="begin"/>
      </w:r>
      <w:r w:rsidRPr="00D1319F">
        <w:rPr>
          <w:rFonts w:ascii="Calibri" w:hAnsi="Calibri" w:cs="Calibri"/>
          <w:sz w:val="22"/>
          <w:szCs w:val="22"/>
        </w:rPr>
        <w:instrText xml:space="preserve"> SEQ Rysunek \* ARABIC </w:instrText>
      </w:r>
      <w:r w:rsidRPr="00D1319F">
        <w:rPr>
          <w:rFonts w:ascii="Calibri" w:hAnsi="Calibri" w:cs="Calibri"/>
          <w:sz w:val="22"/>
          <w:szCs w:val="22"/>
        </w:rPr>
        <w:fldChar w:fldCharType="separate"/>
      </w:r>
      <w:r w:rsidR="008725DA">
        <w:rPr>
          <w:rFonts w:ascii="Calibri" w:hAnsi="Calibri" w:cs="Calibri"/>
          <w:noProof/>
          <w:sz w:val="22"/>
          <w:szCs w:val="22"/>
        </w:rPr>
        <w:t>6</w:t>
      </w:r>
      <w:r w:rsidRPr="00D1319F">
        <w:rPr>
          <w:rFonts w:ascii="Calibri" w:hAnsi="Calibri" w:cs="Calibri"/>
          <w:sz w:val="22"/>
          <w:szCs w:val="22"/>
        </w:rPr>
        <w:fldChar w:fldCharType="end"/>
      </w:r>
      <w:r w:rsidRPr="00D1319F">
        <w:rPr>
          <w:rFonts w:ascii="Calibri" w:hAnsi="Calibri" w:cs="Calibri"/>
          <w:sz w:val="22"/>
          <w:szCs w:val="22"/>
        </w:rPr>
        <w:t xml:space="preserve"> </w:t>
      </w:r>
      <w:r>
        <w:rPr>
          <w:rFonts w:ascii="Calibri" w:hAnsi="Calibri" w:cs="Calibri"/>
          <w:sz w:val="22"/>
          <w:szCs w:val="22"/>
        </w:rPr>
        <w:t>Strefa Kujawsko-pomorska</w:t>
      </w:r>
      <w:r w:rsidR="00764907">
        <w:rPr>
          <w:rFonts w:ascii="Calibri" w:hAnsi="Calibri" w:cs="Calibri"/>
          <w:sz w:val="22"/>
          <w:szCs w:val="22"/>
        </w:rPr>
        <w:t>, źródło – Roczna ocena jakości powietrza w Województwie Kujawsko-Pomorskim – raport wojewódzki za rok 2019.</w:t>
      </w:r>
      <w:bookmarkEnd w:id="249"/>
      <w:r w:rsidR="00764907">
        <w:rPr>
          <w:rFonts w:ascii="Calibri" w:hAnsi="Calibri" w:cs="Calibri"/>
          <w:sz w:val="22"/>
          <w:szCs w:val="22"/>
        </w:rPr>
        <w:t xml:space="preserve"> </w:t>
      </w:r>
    </w:p>
    <w:p w14:paraId="5438F32C" w14:textId="77777777" w:rsidR="00AF19C6" w:rsidRPr="00CE0CF4" w:rsidRDefault="00AF19C6" w:rsidP="00D1319F">
      <w:pPr>
        <w:suppressAutoHyphens w:val="0"/>
        <w:autoSpaceDE w:val="0"/>
        <w:autoSpaceDN w:val="0"/>
        <w:adjustRightInd w:val="0"/>
        <w:jc w:val="both"/>
        <w:rPr>
          <w:rFonts w:ascii="Calibri" w:hAnsi="Calibri" w:cs="Calibri"/>
        </w:rPr>
      </w:pPr>
    </w:p>
    <w:p w14:paraId="27D5C976" w14:textId="77777777" w:rsidR="00AF19C6" w:rsidRPr="00CE0CF4" w:rsidRDefault="00AF19C6" w:rsidP="00D964B8">
      <w:pPr>
        <w:pStyle w:val="Styl3"/>
        <w:numPr>
          <w:ilvl w:val="2"/>
          <w:numId w:val="124"/>
        </w:numPr>
        <w:spacing w:line="360" w:lineRule="auto"/>
        <w:ind w:left="567" w:hanging="567"/>
      </w:pPr>
      <w:bookmarkStart w:id="250" w:name="_Toc516832006"/>
      <w:bookmarkStart w:id="251" w:name="_Toc73307338"/>
      <w:r w:rsidRPr="00CE0CF4">
        <w:t xml:space="preserve">Ocena jakości powietrza atmosferycznego na terenie </w:t>
      </w:r>
      <w:bookmarkEnd w:id="250"/>
      <w:r w:rsidR="00421A81">
        <w:t xml:space="preserve">Gminy </w:t>
      </w:r>
      <w:bookmarkEnd w:id="248"/>
      <w:r w:rsidR="002A6BAE">
        <w:t>Chełmża</w:t>
      </w:r>
      <w:bookmarkEnd w:id="251"/>
    </w:p>
    <w:p w14:paraId="4F9E6B9D" w14:textId="77777777" w:rsidR="00AF19C6" w:rsidRPr="00CE0CF4" w:rsidRDefault="00AF19C6" w:rsidP="00D1319F">
      <w:pPr>
        <w:suppressAutoHyphens w:val="0"/>
        <w:autoSpaceDE w:val="0"/>
        <w:autoSpaceDN w:val="0"/>
        <w:adjustRightInd w:val="0"/>
        <w:jc w:val="both"/>
        <w:rPr>
          <w:rFonts w:ascii="Calibri" w:hAnsi="Calibri" w:cs="Calibri"/>
          <w:sz w:val="22"/>
          <w:szCs w:val="22"/>
          <w:lang w:eastAsia="pl-PL"/>
        </w:rPr>
      </w:pPr>
    </w:p>
    <w:p w14:paraId="0B934546" w14:textId="77777777" w:rsidR="00AF19C6" w:rsidRPr="00CE0CF4" w:rsidRDefault="00AF19C6" w:rsidP="005F4FE3">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Ocenę jakości powietrza ze względu na ochronę zdrowia ludzi w ramach </w:t>
      </w:r>
      <w:r w:rsidR="000A7B2A" w:rsidRPr="000A7B2A">
        <w:rPr>
          <w:rFonts w:ascii="Calibri" w:hAnsi="Calibri" w:cs="Calibri"/>
          <w:sz w:val="22"/>
          <w:szCs w:val="22"/>
          <w:lang w:eastAsia="pl-PL"/>
        </w:rPr>
        <w:t xml:space="preserve">Państwowego Monitoringu Środowiska </w:t>
      </w:r>
      <w:r w:rsidRPr="00CE0CF4">
        <w:rPr>
          <w:rFonts w:ascii="Calibri" w:hAnsi="Calibri" w:cs="Calibri"/>
          <w:sz w:val="22"/>
          <w:szCs w:val="22"/>
          <w:lang w:eastAsia="pl-PL"/>
        </w:rPr>
        <w:t xml:space="preserve">wykonuje się dla następujących </w:t>
      </w:r>
      <w:r w:rsidR="00562B57" w:rsidRPr="00CE0CF4">
        <w:rPr>
          <w:rFonts w:ascii="Calibri" w:hAnsi="Calibri" w:cs="Calibri"/>
          <w:sz w:val="22"/>
          <w:szCs w:val="22"/>
          <w:lang w:eastAsia="pl-PL"/>
        </w:rPr>
        <w:t>zanieczyszczeń: dwutlenku siarki</w:t>
      </w:r>
      <w:r w:rsidRPr="00CE0CF4">
        <w:rPr>
          <w:rFonts w:ascii="Calibri" w:hAnsi="Calibri" w:cs="Calibri"/>
          <w:sz w:val="22"/>
          <w:szCs w:val="22"/>
          <w:lang w:eastAsia="pl-PL"/>
        </w:rPr>
        <w:t>,  dwutlenku  azotu,  tlenku  węgla,  ozonu,  benzenu,  pyłu  zawieszonego  PM10,</w:t>
      </w:r>
      <w:r w:rsidR="008E53CE">
        <w:rPr>
          <w:rFonts w:ascii="Calibri" w:hAnsi="Calibri" w:cs="Calibri"/>
          <w:sz w:val="22"/>
          <w:szCs w:val="22"/>
          <w:lang w:eastAsia="pl-PL"/>
        </w:rPr>
        <w:t xml:space="preserve"> </w:t>
      </w:r>
      <w:r w:rsidRPr="00CE0CF4">
        <w:rPr>
          <w:rFonts w:ascii="Calibri" w:hAnsi="Calibri" w:cs="Calibri"/>
          <w:sz w:val="22"/>
          <w:szCs w:val="22"/>
          <w:lang w:eastAsia="pl-PL"/>
        </w:rPr>
        <w:t>ołowiu,  arsenu,  kadmu,  niklu  i wielopierścieniowych  węglowodorów  aromatycznych  w  pyle  PM10  oraz  pyłu</w:t>
      </w:r>
      <w:r>
        <w:rPr>
          <w:rFonts w:ascii="Calibri" w:hAnsi="Calibri" w:cs="Calibri"/>
          <w:sz w:val="22"/>
          <w:szCs w:val="22"/>
          <w:lang w:eastAsia="pl-PL"/>
        </w:rPr>
        <w:t xml:space="preserve"> </w:t>
      </w:r>
      <w:r w:rsidRPr="00CE0CF4">
        <w:rPr>
          <w:rFonts w:ascii="Calibri" w:hAnsi="Calibri" w:cs="Calibri"/>
          <w:sz w:val="22"/>
          <w:szCs w:val="22"/>
          <w:lang w:eastAsia="pl-PL"/>
        </w:rPr>
        <w:t xml:space="preserve">zawieszonego PM2,5.  </w:t>
      </w:r>
    </w:p>
    <w:p w14:paraId="2BD53CBD" w14:textId="6F70CCA6" w:rsidR="000A7B2A" w:rsidRDefault="00AF19C6" w:rsidP="005F4FE3">
      <w:pPr>
        <w:suppressAutoHyphens w:val="0"/>
        <w:autoSpaceDE w:val="0"/>
        <w:autoSpaceDN w:val="0"/>
        <w:adjustRightInd w:val="0"/>
        <w:spacing w:line="360" w:lineRule="auto"/>
        <w:ind w:firstLine="567"/>
        <w:jc w:val="both"/>
        <w:rPr>
          <w:rFonts w:ascii="Calibri" w:hAnsi="Calibri" w:cs="Calibri"/>
          <w:sz w:val="22"/>
          <w:szCs w:val="22"/>
          <w:lang w:eastAsia="en-US"/>
        </w:rPr>
      </w:pPr>
      <w:r w:rsidRPr="00CE0CF4">
        <w:rPr>
          <w:rFonts w:ascii="Calibri" w:hAnsi="Calibri" w:cs="Calibri"/>
          <w:sz w:val="22"/>
          <w:szCs w:val="22"/>
          <w:lang w:eastAsia="en-US"/>
        </w:rPr>
        <w:t xml:space="preserve">Ocena jakości powietrza w województwie </w:t>
      </w:r>
      <w:r w:rsidR="001B7203">
        <w:rPr>
          <w:rFonts w:ascii="Calibri" w:hAnsi="Calibri" w:cs="Calibri"/>
          <w:sz w:val="22"/>
          <w:szCs w:val="22"/>
          <w:lang w:eastAsia="en-US"/>
        </w:rPr>
        <w:t>k</w:t>
      </w:r>
      <w:r w:rsidR="00154E06">
        <w:rPr>
          <w:rFonts w:ascii="Calibri" w:hAnsi="Calibri" w:cs="Calibri"/>
          <w:sz w:val="22"/>
          <w:szCs w:val="22"/>
          <w:lang w:eastAsia="en-US"/>
        </w:rPr>
        <w:t>ujawsko pomorskim</w:t>
      </w:r>
      <w:r w:rsidRPr="00CE0CF4">
        <w:rPr>
          <w:rFonts w:ascii="Calibri" w:hAnsi="Calibri" w:cs="Calibri"/>
          <w:sz w:val="22"/>
          <w:szCs w:val="22"/>
          <w:lang w:eastAsia="en-US"/>
        </w:rPr>
        <w:t xml:space="preserve"> za </w:t>
      </w:r>
      <w:r w:rsidR="006944BC">
        <w:rPr>
          <w:rFonts w:ascii="Calibri" w:hAnsi="Calibri" w:cs="Calibri"/>
          <w:sz w:val="22"/>
          <w:szCs w:val="22"/>
          <w:lang w:eastAsia="en-US"/>
        </w:rPr>
        <w:t>2019</w:t>
      </w:r>
      <w:r w:rsidR="001B7203">
        <w:rPr>
          <w:rFonts w:ascii="Calibri" w:hAnsi="Calibri" w:cs="Calibri"/>
          <w:sz w:val="22"/>
          <w:szCs w:val="22"/>
          <w:lang w:eastAsia="en-US"/>
        </w:rPr>
        <w:t xml:space="preserve"> r.</w:t>
      </w:r>
      <w:r w:rsidRPr="00CE0CF4">
        <w:rPr>
          <w:rFonts w:ascii="Calibri" w:hAnsi="Calibri" w:cs="Calibri"/>
          <w:sz w:val="22"/>
          <w:szCs w:val="22"/>
          <w:lang w:eastAsia="en-US"/>
        </w:rPr>
        <w:t xml:space="preserve"> została opracowana w oparciu o wyniki pomiarów poziomów stężeń zanieczyszczeń wykonanych w </w:t>
      </w:r>
      <w:r w:rsidR="00F27A41">
        <w:rPr>
          <w:rFonts w:ascii="Calibri" w:hAnsi="Calibri" w:cs="Calibri"/>
          <w:sz w:val="22"/>
          <w:szCs w:val="22"/>
          <w:lang w:eastAsia="en-US"/>
        </w:rPr>
        <w:t>2019</w:t>
      </w:r>
      <w:r w:rsidRPr="00CE0CF4">
        <w:rPr>
          <w:rFonts w:ascii="Calibri" w:hAnsi="Calibri" w:cs="Calibri"/>
          <w:sz w:val="22"/>
          <w:szCs w:val="22"/>
          <w:lang w:eastAsia="en-US"/>
        </w:rPr>
        <w:t xml:space="preserve"> r. na stacjach pomiarowych rozmieszczonych na obszarze województwa </w:t>
      </w:r>
      <w:r w:rsidR="000779AC" w:rsidRPr="000779AC">
        <w:rPr>
          <w:rFonts w:ascii="Calibri" w:hAnsi="Calibri" w:cs="Calibri"/>
          <w:sz w:val="22"/>
          <w:szCs w:val="22"/>
          <w:lang w:eastAsia="en-US"/>
        </w:rPr>
        <w:t>kujawsko - pomorskiego</w:t>
      </w:r>
      <w:r w:rsidRPr="00CE0CF4">
        <w:rPr>
          <w:rFonts w:ascii="Calibri" w:hAnsi="Calibri" w:cs="Calibri"/>
          <w:sz w:val="22"/>
          <w:szCs w:val="22"/>
          <w:lang w:eastAsia="en-US"/>
        </w:rPr>
        <w:t xml:space="preserve">, działających w ramach Państwowego Monitoringu Środowiska. </w:t>
      </w:r>
      <w:r w:rsidR="000A7B2A" w:rsidRPr="000A7B2A">
        <w:rPr>
          <w:rFonts w:ascii="Calibri" w:hAnsi="Calibri" w:cs="Calibri"/>
          <w:sz w:val="22"/>
          <w:szCs w:val="22"/>
          <w:lang w:eastAsia="en-US"/>
        </w:rPr>
        <w:t xml:space="preserve">W województwie </w:t>
      </w:r>
      <w:r w:rsidR="00154E06">
        <w:rPr>
          <w:rFonts w:ascii="Calibri" w:hAnsi="Calibri" w:cs="Calibri"/>
          <w:sz w:val="22"/>
          <w:szCs w:val="22"/>
          <w:lang w:eastAsia="en-US"/>
        </w:rPr>
        <w:t>kujawsko</w:t>
      </w:r>
      <w:r w:rsidR="001B7203">
        <w:rPr>
          <w:rFonts w:ascii="Calibri" w:hAnsi="Calibri" w:cs="Calibri"/>
          <w:sz w:val="22"/>
          <w:szCs w:val="22"/>
          <w:lang w:eastAsia="en-US"/>
        </w:rPr>
        <w:t>-</w:t>
      </w:r>
      <w:r w:rsidR="00154E06">
        <w:rPr>
          <w:rFonts w:ascii="Calibri" w:hAnsi="Calibri" w:cs="Calibri"/>
          <w:sz w:val="22"/>
          <w:szCs w:val="22"/>
          <w:lang w:eastAsia="en-US"/>
        </w:rPr>
        <w:t xml:space="preserve"> pomorskim</w:t>
      </w:r>
      <w:r w:rsidR="000A7B2A" w:rsidRPr="000A7B2A">
        <w:rPr>
          <w:rFonts w:ascii="Calibri" w:hAnsi="Calibri" w:cs="Calibri"/>
          <w:sz w:val="22"/>
          <w:szCs w:val="22"/>
          <w:lang w:eastAsia="en-US"/>
        </w:rPr>
        <w:t xml:space="preserve"> w rocznej ocenie jakości powietrza wykorzystano wyniki pomiarów ze stacji manualnych i automatycznych. Serie pomiarowe zostały zweryfikowane (weryfikacja techniczna i merytoryczna). Pomiary na stacjach monitoringu powietrza wykonywane były metodykami referencyjnymi lub ekwiwalentnymi do referencyjnych</w:t>
      </w:r>
      <w:r w:rsidR="001B7203">
        <w:rPr>
          <w:rFonts w:ascii="Calibri" w:hAnsi="Calibri" w:cs="Calibri"/>
          <w:sz w:val="22"/>
          <w:szCs w:val="22"/>
          <w:lang w:eastAsia="en-US"/>
        </w:rPr>
        <w:t>.</w:t>
      </w:r>
    </w:p>
    <w:p w14:paraId="2E87DBE1" w14:textId="77777777" w:rsidR="000A7B2A" w:rsidRDefault="000A7B2A" w:rsidP="005F4FE3">
      <w:pPr>
        <w:suppressAutoHyphens w:val="0"/>
        <w:autoSpaceDE w:val="0"/>
        <w:autoSpaceDN w:val="0"/>
        <w:adjustRightInd w:val="0"/>
        <w:spacing w:line="360" w:lineRule="auto"/>
        <w:ind w:firstLine="567"/>
        <w:jc w:val="both"/>
        <w:rPr>
          <w:rFonts w:ascii="Calibri" w:hAnsi="Calibri" w:cs="Calibri"/>
          <w:sz w:val="22"/>
          <w:szCs w:val="22"/>
          <w:lang w:eastAsia="en-US"/>
        </w:rPr>
      </w:pPr>
    </w:p>
    <w:p w14:paraId="2D0B0993" w14:textId="5567DDDC" w:rsidR="00AF19C6" w:rsidRDefault="00AF19C6" w:rsidP="005F4FE3">
      <w:pPr>
        <w:suppressAutoHyphens w:val="0"/>
        <w:autoSpaceDE w:val="0"/>
        <w:autoSpaceDN w:val="0"/>
        <w:adjustRightInd w:val="0"/>
        <w:spacing w:line="360" w:lineRule="auto"/>
        <w:ind w:firstLine="567"/>
        <w:jc w:val="both"/>
        <w:rPr>
          <w:rFonts w:ascii="Calibri" w:hAnsi="Calibri" w:cs="Calibri"/>
          <w:sz w:val="22"/>
          <w:szCs w:val="22"/>
          <w:lang w:eastAsia="en-US"/>
        </w:rPr>
      </w:pPr>
      <w:r w:rsidRPr="00CE0CF4">
        <w:rPr>
          <w:rFonts w:ascii="Calibri" w:hAnsi="Calibri" w:cs="Calibri"/>
          <w:sz w:val="22"/>
          <w:szCs w:val="22"/>
          <w:lang w:eastAsia="en-US"/>
        </w:rPr>
        <w:t xml:space="preserve">Wielkość emisji z obszaru województwa określona została na podstawie bazy emisyjnej na potrzeby rocznej oceny jakości powietrza za </w:t>
      </w:r>
      <w:r w:rsidR="00F27A41">
        <w:rPr>
          <w:rFonts w:ascii="Calibri" w:hAnsi="Calibri" w:cs="Calibri"/>
          <w:sz w:val="22"/>
          <w:szCs w:val="22"/>
          <w:lang w:eastAsia="en-US"/>
        </w:rPr>
        <w:t>2019</w:t>
      </w:r>
      <w:r w:rsidR="001B7203">
        <w:rPr>
          <w:rFonts w:ascii="Calibri" w:hAnsi="Calibri" w:cs="Calibri"/>
          <w:sz w:val="22"/>
          <w:szCs w:val="22"/>
          <w:lang w:eastAsia="en-US"/>
        </w:rPr>
        <w:t xml:space="preserve"> r</w:t>
      </w:r>
      <w:r w:rsidRPr="00CE0CF4">
        <w:rPr>
          <w:rFonts w:ascii="Calibri" w:hAnsi="Calibri" w:cs="Calibri"/>
          <w:sz w:val="22"/>
          <w:szCs w:val="22"/>
          <w:lang w:eastAsia="en-US"/>
        </w:rPr>
        <w:t>. Baza podzielona została na obszary zestawiające emisję: ze źródeł punktowych (energetyka zawodowa, procesy technologiczne), ze źródeł powierzchniowych (sektor komunalno-bytowy), ze źródeł liniowych związanych z transportem (drogi kr</w:t>
      </w:r>
      <w:r>
        <w:rPr>
          <w:rFonts w:ascii="Calibri" w:hAnsi="Calibri" w:cs="Calibri"/>
          <w:sz w:val="22"/>
          <w:szCs w:val="22"/>
          <w:lang w:eastAsia="en-US"/>
        </w:rPr>
        <w:t>ajowe, wojewódzkie, powiatowe i </w:t>
      </w:r>
      <w:r w:rsidRPr="00CE0CF4">
        <w:rPr>
          <w:rFonts w:ascii="Calibri" w:hAnsi="Calibri" w:cs="Calibri"/>
          <w:sz w:val="22"/>
          <w:szCs w:val="22"/>
          <w:lang w:eastAsia="en-US"/>
        </w:rPr>
        <w:t xml:space="preserve">gminne oraz emisja poza spalinowa i wtórna: ścieranie opon, okładzin hamulcowych, nawierzchni jezdni, unos z jezdni), z rolnictwa (w tym pola uprawne, hodowla, maszyny rolnicze), ze źródeł naturalnych (lasy i emisja biogenna) oraz innych źródeł, np. niezorganizowanych obejmujących kopalnie i hałdy. Zakres bazy emisyjnej obejmował źródła emisji, których działalność i występowanie powoduje emisję dwutlenku siarki, dwutlenku azotu, pyłów drobnych, </w:t>
      </w:r>
      <w:proofErr w:type="spellStart"/>
      <w:r w:rsidRPr="00CE0CF4">
        <w:rPr>
          <w:rFonts w:ascii="Calibri" w:hAnsi="Calibri" w:cs="Calibri"/>
          <w:sz w:val="22"/>
          <w:szCs w:val="22"/>
          <w:lang w:eastAsia="en-US"/>
        </w:rPr>
        <w:t>benzo</w:t>
      </w:r>
      <w:proofErr w:type="spellEnd"/>
      <w:r w:rsidRPr="00CE0CF4">
        <w:rPr>
          <w:rFonts w:ascii="Calibri" w:hAnsi="Calibri" w:cs="Calibri"/>
          <w:sz w:val="22"/>
          <w:szCs w:val="22"/>
          <w:lang w:eastAsia="en-US"/>
        </w:rPr>
        <w:t>(a)</w:t>
      </w:r>
      <w:proofErr w:type="spellStart"/>
      <w:r w:rsidRPr="00CE0CF4">
        <w:rPr>
          <w:rFonts w:ascii="Calibri" w:hAnsi="Calibri" w:cs="Calibri"/>
          <w:sz w:val="22"/>
          <w:szCs w:val="22"/>
          <w:lang w:eastAsia="en-US"/>
        </w:rPr>
        <w:t>pirenu</w:t>
      </w:r>
      <w:proofErr w:type="spellEnd"/>
      <w:r w:rsidRPr="00CE0CF4">
        <w:rPr>
          <w:rFonts w:ascii="Calibri" w:hAnsi="Calibri" w:cs="Calibri"/>
          <w:sz w:val="22"/>
          <w:szCs w:val="22"/>
          <w:lang w:eastAsia="en-US"/>
        </w:rPr>
        <w:t xml:space="preserve"> oraz dodatkowo prekursorów zanieczyszczeń tj. nie</w:t>
      </w:r>
      <w:r w:rsidR="00863C46">
        <w:rPr>
          <w:rFonts w:ascii="Calibri" w:hAnsi="Calibri" w:cs="Calibri"/>
          <w:sz w:val="22"/>
          <w:szCs w:val="22"/>
          <w:lang w:eastAsia="en-US"/>
        </w:rPr>
        <w:t xml:space="preserve"> </w:t>
      </w:r>
      <w:r w:rsidRPr="00CE0CF4">
        <w:rPr>
          <w:rFonts w:ascii="Calibri" w:hAnsi="Calibri" w:cs="Calibri"/>
          <w:sz w:val="22"/>
          <w:szCs w:val="22"/>
          <w:lang w:eastAsia="en-US"/>
        </w:rPr>
        <w:t xml:space="preserve">metanowych </w:t>
      </w:r>
      <w:r>
        <w:rPr>
          <w:rFonts w:ascii="Calibri" w:hAnsi="Calibri" w:cs="Calibri"/>
          <w:sz w:val="22"/>
          <w:szCs w:val="22"/>
          <w:lang w:eastAsia="en-US"/>
        </w:rPr>
        <w:t>lotnych związków organicznych i </w:t>
      </w:r>
      <w:r w:rsidRPr="00CE0CF4">
        <w:rPr>
          <w:rFonts w:ascii="Calibri" w:hAnsi="Calibri" w:cs="Calibri"/>
          <w:sz w:val="22"/>
          <w:szCs w:val="22"/>
          <w:lang w:eastAsia="en-US"/>
        </w:rPr>
        <w:t>amoniaku.</w:t>
      </w:r>
    </w:p>
    <w:p w14:paraId="1B7B2725" w14:textId="77777777" w:rsidR="002C780F" w:rsidRPr="00CE0CF4" w:rsidRDefault="002C780F" w:rsidP="005F4FE3">
      <w:pPr>
        <w:suppressAutoHyphens w:val="0"/>
        <w:autoSpaceDE w:val="0"/>
        <w:autoSpaceDN w:val="0"/>
        <w:adjustRightInd w:val="0"/>
        <w:spacing w:line="360" w:lineRule="auto"/>
        <w:ind w:firstLine="567"/>
        <w:jc w:val="both"/>
        <w:rPr>
          <w:rFonts w:ascii="Calibri" w:hAnsi="Calibri" w:cs="Calibri"/>
          <w:sz w:val="22"/>
          <w:szCs w:val="22"/>
          <w:lang w:eastAsia="en-US"/>
        </w:rPr>
      </w:pPr>
    </w:p>
    <w:p w14:paraId="5E9968A4" w14:textId="77777777" w:rsidR="00AF19C6" w:rsidRPr="00CE0CF4" w:rsidRDefault="00AF19C6" w:rsidP="005478C1">
      <w:pPr>
        <w:suppressAutoHyphens w:val="0"/>
        <w:autoSpaceDE w:val="0"/>
        <w:autoSpaceDN w:val="0"/>
        <w:adjustRightInd w:val="0"/>
        <w:spacing w:line="360" w:lineRule="auto"/>
        <w:jc w:val="both"/>
        <w:rPr>
          <w:rFonts w:ascii="Calibri" w:hAnsi="Calibri" w:cs="Calibri"/>
          <w:b/>
          <w:bCs/>
          <w:sz w:val="22"/>
          <w:szCs w:val="22"/>
          <w:lang w:eastAsia="pl-PL"/>
        </w:rPr>
      </w:pPr>
      <w:r w:rsidRPr="00CE0CF4">
        <w:rPr>
          <w:rFonts w:ascii="Calibri" w:hAnsi="Calibri" w:cs="Calibri"/>
          <w:b/>
          <w:bCs/>
          <w:sz w:val="22"/>
          <w:szCs w:val="22"/>
          <w:lang w:eastAsia="pl-PL"/>
        </w:rPr>
        <w:t xml:space="preserve">Dwutlenek siarki </w:t>
      </w:r>
    </w:p>
    <w:p w14:paraId="3E50503E" w14:textId="77777777" w:rsidR="00AF19C6" w:rsidRPr="00CE0CF4" w:rsidRDefault="00AF19C6" w:rsidP="00B95406">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 xml:space="preserve">Poziom  zanieczyszczenia  powietrza  dwutlenkiem  siarki  ze  względu  na  ochronę  zdrowia  ludzi  ocenia  się w odniesieniu do poziomów dopuszczalnych: </w:t>
      </w:r>
    </w:p>
    <w:p w14:paraId="2A232D3F" w14:textId="77777777" w:rsidR="00AF19C6" w:rsidRPr="00CE0CF4" w:rsidRDefault="00AF19C6" w:rsidP="00D964B8">
      <w:pPr>
        <w:pStyle w:val="Akapitzlist"/>
        <w:numPr>
          <w:ilvl w:val="0"/>
          <w:numId w:val="93"/>
        </w:numPr>
        <w:autoSpaceDE w:val="0"/>
        <w:autoSpaceDN w:val="0"/>
        <w:adjustRightInd w:val="0"/>
        <w:spacing w:after="0" w:line="360" w:lineRule="auto"/>
      </w:pPr>
      <w:r w:rsidRPr="00CE0CF4">
        <w:lastRenderedPageBreak/>
        <w:t>stężenie 1-godzinne 350 µg/m</w:t>
      </w:r>
      <w:r w:rsidRPr="00CE0CF4">
        <w:rPr>
          <w:vertAlign w:val="superscript"/>
        </w:rPr>
        <w:t>3</w:t>
      </w:r>
      <w:r w:rsidRPr="00CE0CF4">
        <w:t xml:space="preserve">– dopuszczalna częstość przekroczeń to 24 razy w roku (na wykresach pokazane jest 25 maksymalne stężenie 1-godzinne),  </w:t>
      </w:r>
    </w:p>
    <w:p w14:paraId="228B91BF" w14:textId="77777777" w:rsidR="00AF19C6" w:rsidRPr="00CE0CF4" w:rsidRDefault="00AF19C6" w:rsidP="00D964B8">
      <w:pPr>
        <w:pStyle w:val="Akapitzlist"/>
        <w:numPr>
          <w:ilvl w:val="0"/>
          <w:numId w:val="93"/>
        </w:numPr>
        <w:autoSpaceDE w:val="0"/>
        <w:autoSpaceDN w:val="0"/>
        <w:adjustRightInd w:val="0"/>
        <w:spacing w:after="0" w:line="360" w:lineRule="auto"/>
      </w:pPr>
      <w:r w:rsidRPr="00CE0CF4">
        <w:t>stężenie 24-godzinne 125 µg/m</w:t>
      </w:r>
      <w:r w:rsidRPr="00CE0CF4">
        <w:rPr>
          <w:vertAlign w:val="superscript"/>
        </w:rPr>
        <w:t>3</w:t>
      </w:r>
      <w:r w:rsidRPr="00CE0CF4">
        <w:t xml:space="preserve"> – dopuszczalna częstość przekroczeń to 3 razy w roku (na wykresach pokazane jest 4. maksymalne stężenie 24-godzinne),</w:t>
      </w:r>
    </w:p>
    <w:p w14:paraId="5F630747" w14:textId="77777777" w:rsidR="00AF19C6" w:rsidRPr="00CE0CF4" w:rsidRDefault="00AF19C6" w:rsidP="00D964B8">
      <w:pPr>
        <w:pStyle w:val="Akapitzlist"/>
        <w:numPr>
          <w:ilvl w:val="0"/>
          <w:numId w:val="93"/>
        </w:numPr>
        <w:autoSpaceDE w:val="0"/>
        <w:autoSpaceDN w:val="0"/>
        <w:adjustRightInd w:val="0"/>
        <w:spacing w:after="0" w:line="360" w:lineRule="auto"/>
      </w:pPr>
      <w:r w:rsidRPr="00CE0CF4">
        <w:t>Dodatkowo dla SO</w:t>
      </w:r>
      <w:r w:rsidRPr="00CE0CF4">
        <w:rPr>
          <w:vertAlign w:val="subscript"/>
        </w:rPr>
        <w:t>2</w:t>
      </w:r>
      <w:r w:rsidRPr="00CE0CF4">
        <w:t xml:space="preserve"> określony został poziom alarmowy 500 µg/m</w:t>
      </w:r>
      <w:r w:rsidRPr="00CE0CF4">
        <w:rPr>
          <w:vertAlign w:val="superscript"/>
        </w:rPr>
        <w:t>3</w:t>
      </w:r>
      <w:r w:rsidRPr="00CE0CF4">
        <w:t>.</w:t>
      </w:r>
    </w:p>
    <w:p w14:paraId="751B2627" w14:textId="77777777" w:rsidR="00AF19C6" w:rsidRDefault="003A425C" w:rsidP="0095489E">
      <w:pPr>
        <w:spacing w:line="360" w:lineRule="auto"/>
        <w:jc w:val="both"/>
        <w:textAlignment w:val="baseline"/>
        <w:rPr>
          <w:rFonts w:ascii="Calibri" w:hAnsi="Calibri" w:cs="Calibri"/>
          <w:sz w:val="22"/>
          <w:szCs w:val="22"/>
          <w:lang w:eastAsia="pl-PL"/>
        </w:rPr>
      </w:pPr>
      <w:r w:rsidRPr="003A425C">
        <w:rPr>
          <w:rFonts w:ascii="Calibri" w:hAnsi="Calibri" w:cs="Calibri"/>
          <w:sz w:val="22"/>
          <w:szCs w:val="22"/>
        </w:rPr>
        <w:t>Pomiary zanieczyszczenia powietrza dwutlenkiem siarki wykonywano w 2019 r. w 10 automatycznych stanowiskach pomiarowych w 8 powiatach. Na terenie województwa kujawsko - pomorskiego utrzymuje się osiągnięty w ostatnich latach bardzo niski poziom stężeń SO2. Nigdzie nie został przekroczony żaden z dwóch poziomów dopuszczalnych określonych ze względu na ochronę zdrowia ludzi: 1-godzinny i 24-godzinny.</w:t>
      </w:r>
      <w:r w:rsidR="00756E6B">
        <w:rPr>
          <w:rFonts w:ascii="Calibri" w:hAnsi="Calibri" w:cs="Calibri"/>
          <w:sz w:val="22"/>
          <w:szCs w:val="22"/>
        </w:rPr>
        <w:t xml:space="preserve"> </w:t>
      </w:r>
      <w:r w:rsidR="00AF19C6" w:rsidRPr="00CE0CF4">
        <w:rPr>
          <w:rFonts w:ascii="Calibri" w:hAnsi="Calibri" w:cs="Calibri"/>
          <w:sz w:val="22"/>
          <w:szCs w:val="22"/>
        </w:rPr>
        <w:t>W</w:t>
      </w:r>
      <w:r w:rsidR="00AF19C6" w:rsidRPr="00CE0CF4">
        <w:rPr>
          <w:rFonts w:ascii="Calibri" w:hAnsi="Calibri" w:cs="Calibri"/>
          <w:sz w:val="22"/>
          <w:szCs w:val="22"/>
          <w:lang w:eastAsia="pl-PL"/>
        </w:rPr>
        <w:t xml:space="preserve"> </w:t>
      </w:r>
      <w:r w:rsidR="00F27A41">
        <w:rPr>
          <w:rFonts w:ascii="Calibri" w:hAnsi="Calibri" w:cs="Calibri"/>
          <w:sz w:val="22"/>
          <w:szCs w:val="22"/>
          <w:lang w:eastAsia="pl-PL"/>
        </w:rPr>
        <w:t>2019</w:t>
      </w:r>
      <w:r w:rsidR="00AF19C6" w:rsidRPr="00CE0CF4">
        <w:rPr>
          <w:rFonts w:ascii="Calibri" w:hAnsi="Calibri" w:cs="Calibri"/>
          <w:sz w:val="22"/>
          <w:szCs w:val="22"/>
          <w:lang w:eastAsia="pl-PL"/>
        </w:rPr>
        <w:t xml:space="preserve"> r. nie zarejestrowano przekroczeń norm jakości powietrza określonych dla SO</w:t>
      </w:r>
      <w:r w:rsidR="00AF19C6" w:rsidRPr="00CE0CF4">
        <w:rPr>
          <w:rFonts w:ascii="Calibri" w:hAnsi="Calibri" w:cs="Calibri"/>
          <w:sz w:val="22"/>
          <w:szCs w:val="22"/>
          <w:vertAlign w:val="subscript"/>
          <w:lang w:eastAsia="pl-PL"/>
        </w:rPr>
        <w:t>2</w:t>
      </w:r>
      <w:r w:rsidR="00AF19C6">
        <w:rPr>
          <w:rFonts w:ascii="Calibri" w:hAnsi="Calibri" w:cs="Calibri"/>
          <w:sz w:val="22"/>
          <w:szCs w:val="22"/>
          <w:vertAlign w:val="subscript"/>
          <w:lang w:eastAsia="pl-PL"/>
        </w:rPr>
        <w:t xml:space="preserve"> </w:t>
      </w:r>
      <w:r w:rsidR="00AF19C6">
        <w:rPr>
          <w:rFonts w:ascii="Calibri" w:hAnsi="Calibri" w:cs="Calibri"/>
          <w:sz w:val="22"/>
          <w:szCs w:val="22"/>
          <w:lang w:eastAsia="pl-PL"/>
        </w:rPr>
        <w:t>na terenie województwa w</w:t>
      </w:r>
      <w:r w:rsidR="00562B57">
        <w:rPr>
          <w:rFonts w:ascii="Calibri" w:hAnsi="Calibri" w:cs="Calibri"/>
          <w:sz w:val="22"/>
          <w:szCs w:val="22"/>
          <w:lang w:eastAsia="pl-PL"/>
        </w:rPr>
        <w:t> </w:t>
      </w:r>
      <w:r w:rsidR="00AF19C6">
        <w:rPr>
          <w:rFonts w:ascii="Calibri" w:hAnsi="Calibri" w:cs="Calibri"/>
          <w:sz w:val="22"/>
          <w:szCs w:val="22"/>
          <w:lang w:eastAsia="pl-PL"/>
        </w:rPr>
        <w:t xml:space="preserve">tym i na terenie </w:t>
      </w:r>
      <w:r w:rsidR="00421A81">
        <w:rPr>
          <w:rFonts w:ascii="Calibri" w:hAnsi="Calibri" w:cs="Calibri"/>
          <w:sz w:val="22"/>
          <w:szCs w:val="22"/>
          <w:lang w:eastAsia="pl-PL"/>
        </w:rPr>
        <w:t xml:space="preserve">Gminy </w:t>
      </w:r>
      <w:r w:rsidR="002A6BAE">
        <w:rPr>
          <w:rFonts w:ascii="Calibri" w:hAnsi="Calibri" w:cs="Calibri"/>
          <w:sz w:val="22"/>
          <w:szCs w:val="22"/>
          <w:lang w:eastAsia="pl-PL"/>
        </w:rPr>
        <w:t>Chełmża</w:t>
      </w:r>
      <w:r w:rsidR="00AF19C6">
        <w:rPr>
          <w:rFonts w:ascii="Calibri" w:hAnsi="Calibri" w:cs="Calibri"/>
          <w:sz w:val="22"/>
          <w:szCs w:val="22"/>
          <w:lang w:eastAsia="pl-PL"/>
        </w:rPr>
        <w:t>.</w:t>
      </w:r>
    </w:p>
    <w:p w14:paraId="2D938D92" w14:textId="77777777" w:rsidR="00E63209" w:rsidRDefault="00E63209" w:rsidP="0095489E">
      <w:pPr>
        <w:spacing w:line="360" w:lineRule="auto"/>
        <w:jc w:val="both"/>
        <w:textAlignment w:val="baseline"/>
        <w:rPr>
          <w:rFonts w:ascii="Calibri" w:hAnsi="Calibri" w:cs="Calibri"/>
          <w:sz w:val="22"/>
          <w:szCs w:val="22"/>
          <w:lang w:eastAsia="pl-PL"/>
        </w:rPr>
      </w:pPr>
    </w:p>
    <w:p w14:paraId="10AAE6FE" w14:textId="77777777" w:rsidR="00AF19C6" w:rsidRDefault="00764907" w:rsidP="00D1319F">
      <w:pPr>
        <w:spacing w:line="360" w:lineRule="auto"/>
        <w:jc w:val="center"/>
        <w:textAlignment w:val="baseline"/>
        <w:rPr>
          <w:noProof/>
          <w:lang w:eastAsia="pl-PL"/>
        </w:rPr>
      </w:pPr>
      <w:r w:rsidRPr="00764907">
        <w:rPr>
          <w:noProof/>
          <w:lang w:eastAsia="pl-PL"/>
        </w:rPr>
        <w:drawing>
          <wp:inline distT="0" distB="0" distL="0" distR="0" wp14:anchorId="7E7F63B8" wp14:editId="78217643">
            <wp:extent cx="4581727" cy="4704478"/>
            <wp:effectExtent l="0" t="0" r="0" b="127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583780" cy="4706586"/>
                    </a:xfrm>
                    <a:prstGeom prst="rect">
                      <a:avLst/>
                    </a:prstGeom>
                  </pic:spPr>
                </pic:pic>
              </a:graphicData>
            </a:graphic>
          </wp:inline>
        </w:drawing>
      </w:r>
    </w:p>
    <w:p w14:paraId="076C66A8" w14:textId="77777777" w:rsidR="00756E6B" w:rsidRDefault="00AF19C6" w:rsidP="00756E6B">
      <w:pPr>
        <w:textAlignment w:val="baseline"/>
        <w:rPr>
          <w:rFonts w:ascii="Calibri" w:hAnsi="Calibri" w:cs="Calibri"/>
          <w:sz w:val="22"/>
          <w:szCs w:val="22"/>
        </w:rPr>
      </w:pPr>
      <w:bookmarkStart w:id="252" w:name="_Toc73307470"/>
      <w:r w:rsidRPr="00D1319F">
        <w:rPr>
          <w:rFonts w:ascii="Calibri" w:hAnsi="Calibri" w:cs="Calibri"/>
          <w:sz w:val="22"/>
          <w:szCs w:val="22"/>
        </w:rPr>
        <w:t xml:space="preserve">Rysunek </w:t>
      </w:r>
      <w:r w:rsidR="005672EE" w:rsidRPr="00D1319F">
        <w:rPr>
          <w:rFonts w:ascii="Calibri" w:hAnsi="Calibri" w:cs="Calibri"/>
          <w:sz w:val="22"/>
          <w:szCs w:val="22"/>
        </w:rPr>
        <w:fldChar w:fldCharType="begin"/>
      </w:r>
      <w:r w:rsidRPr="00D1319F">
        <w:rPr>
          <w:rFonts w:ascii="Calibri" w:hAnsi="Calibri" w:cs="Calibri"/>
          <w:sz w:val="22"/>
          <w:szCs w:val="22"/>
        </w:rPr>
        <w:instrText xml:space="preserve"> SEQ Rysunek \* ARABIC </w:instrText>
      </w:r>
      <w:r w:rsidR="005672EE" w:rsidRPr="00D1319F">
        <w:rPr>
          <w:rFonts w:ascii="Calibri" w:hAnsi="Calibri" w:cs="Calibri"/>
          <w:sz w:val="22"/>
          <w:szCs w:val="22"/>
        </w:rPr>
        <w:fldChar w:fldCharType="separate"/>
      </w:r>
      <w:r w:rsidR="008725DA">
        <w:rPr>
          <w:rFonts w:ascii="Calibri" w:hAnsi="Calibri" w:cs="Calibri"/>
          <w:noProof/>
          <w:sz w:val="22"/>
          <w:szCs w:val="22"/>
        </w:rPr>
        <w:t>7</w:t>
      </w:r>
      <w:r w:rsidR="005672EE" w:rsidRPr="00D1319F">
        <w:rPr>
          <w:rFonts w:ascii="Calibri" w:hAnsi="Calibri" w:cs="Calibri"/>
          <w:sz w:val="22"/>
          <w:szCs w:val="22"/>
        </w:rPr>
        <w:fldChar w:fldCharType="end"/>
      </w:r>
      <w:r w:rsidRPr="00D1319F">
        <w:rPr>
          <w:rFonts w:ascii="Calibri" w:hAnsi="Calibri" w:cs="Calibri"/>
          <w:sz w:val="22"/>
          <w:szCs w:val="22"/>
        </w:rPr>
        <w:t xml:space="preserve"> </w:t>
      </w:r>
      <w:r w:rsidR="00B44408" w:rsidRPr="00B44408">
        <w:rPr>
          <w:rFonts w:ascii="Calibri" w:hAnsi="Calibri" w:cs="Calibri"/>
          <w:sz w:val="22"/>
          <w:szCs w:val="22"/>
        </w:rPr>
        <w:t xml:space="preserve">Klasyfikacja stref w województwie kujawsko – pomorskim dla dwutlenku siarki dla czasu uśredniania – 24 godz., z uwzględnieniem kryteriów określonych w celu ochrony zdrowia – 2019 r. </w:t>
      </w:r>
      <w:r w:rsidR="00015E20" w:rsidRPr="00015E20">
        <w:rPr>
          <w:rFonts w:ascii="Calibri" w:hAnsi="Calibri" w:cs="Calibri"/>
          <w:sz w:val="22"/>
          <w:szCs w:val="22"/>
        </w:rPr>
        <w:t>(źródło: PMŚ)</w:t>
      </w:r>
      <w:bookmarkEnd w:id="252"/>
    </w:p>
    <w:p w14:paraId="64AB0057" w14:textId="77777777" w:rsidR="002C780F" w:rsidRDefault="002C780F" w:rsidP="00756E6B">
      <w:pPr>
        <w:textAlignment w:val="baseline"/>
        <w:rPr>
          <w:rFonts w:ascii="Calibri" w:hAnsi="Calibri" w:cs="Calibri"/>
          <w:sz w:val="22"/>
          <w:szCs w:val="22"/>
        </w:rPr>
      </w:pPr>
    </w:p>
    <w:p w14:paraId="0F38E41F" w14:textId="77777777" w:rsidR="00AF19C6" w:rsidRPr="00CE0CF4" w:rsidRDefault="00AF19C6" w:rsidP="00756E6B">
      <w:pPr>
        <w:textAlignment w:val="baseline"/>
        <w:rPr>
          <w:rFonts w:ascii="Calibri" w:hAnsi="Calibri" w:cs="Calibri"/>
          <w:b/>
          <w:bCs/>
          <w:sz w:val="22"/>
          <w:szCs w:val="22"/>
          <w:lang w:eastAsia="pl-PL"/>
        </w:rPr>
      </w:pPr>
      <w:r w:rsidRPr="00CE0CF4">
        <w:rPr>
          <w:rFonts w:ascii="Calibri" w:hAnsi="Calibri" w:cs="Calibri"/>
          <w:b/>
          <w:bCs/>
          <w:sz w:val="22"/>
          <w:szCs w:val="22"/>
          <w:lang w:eastAsia="pl-PL"/>
        </w:rPr>
        <w:t xml:space="preserve">Dwutlenek  azotu  </w:t>
      </w:r>
    </w:p>
    <w:p w14:paraId="14943CED" w14:textId="77777777" w:rsidR="00AF19C6" w:rsidRPr="00CE0CF4" w:rsidRDefault="00562B57" w:rsidP="009D6779">
      <w:pPr>
        <w:spacing w:line="360" w:lineRule="auto"/>
        <w:jc w:val="both"/>
        <w:textAlignment w:val="baseline"/>
        <w:rPr>
          <w:rFonts w:ascii="Calibri" w:hAnsi="Calibri" w:cs="Calibri"/>
          <w:sz w:val="22"/>
          <w:szCs w:val="22"/>
          <w:lang w:eastAsia="pl-PL"/>
        </w:rPr>
      </w:pPr>
      <w:r w:rsidRPr="00CE0CF4">
        <w:rPr>
          <w:rFonts w:ascii="Calibri" w:hAnsi="Calibri" w:cs="Calibri"/>
          <w:sz w:val="22"/>
          <w:szCs w:val="22"/>
          <w:lang w:eastAsia="pl-PL"/>
        </w:rPr>
        <w:lastRenderedPageBreak/>
        <w:t>Poziom zanieczyszczenia</w:t>
      </w:r>
      <w:r w:rsidR="00AF19C6" w:rsidRPr="00CE0CF4">
        <w:rPr>
          <w:rFonts w:ascii="Calibri" w:hAnsi="Calibri" w:cs="Calibri"/>
          <w:sz w:val="22"/>
          <w:szCs w:val="22"/>
          <w:lang w:eastAsia="pl-PL"/>
        </w:rPr>
        <w:t xml:space="preserve">  powietrza  dwutlenkiem  azotu  ze  względu  na  ochronę  zdrowia  ludzi  ocenia  się w odniesieniu do poziomów dopuszczalnych: </w:t>
      </w:r>
    </w:p>
    <w:p w14:paraId="15F20467" w14:textId="77777777" w:rsidR="00AF19C6" w:rsidRPr="00CE0CF4" w:rsidRDefault="00AF19C6" w:rsidP="00D964B8">
      <w:pPr>
        <w:pStyle w:val="Akapitzlist"/>
        <w:numPr>
          <w:ilvl w:val="0"/>
          <w:numId w:val="94"/>
        </w:numPr>
        <w:autoSpaceDE w:val="0"/>
        <w:autoSpaceDN w:val="0"/>
        <w:adjustRightInd w:val="0"/>
        <w:spacing w:after="0" w:line="360" w:lineRule="auto"/>
      </w:pPr>
      <w:r w:rsidRPr="00CE0CF4">
        <w:t>stężenie 1-godzinne 200 µg/m</w:t>
      </w:r>
      <w:r w:rsidRPr="00CE0CF4">
        <w:rPr>
          <w:vertAlign w:val="superscript"/>
        </w:rPr>
        <w:t>3</w:t>
      </w:r>
      <w:r w:rsidRPr="00CE0CF4">
        <w:t xml:space="preserve"> – dopuszczalna częstość przekroczeń to 18 razy w roku (na wykresach , pokazane jest 19-te maksymalne stężenie 1-godzinne),  </w:t>
      </w:r>
    </w:p>
    <w:p w14:paraId="009F8EA8" w14:textId="77777777" w:rsidR="00AF19C6" w:rsidRPr="00CE0CF4" w:rsidRDefault="00AF19C6" w:rsidP="00D964B8">
      <w:pPr>
        <w:pStyle w:val="Akapitzlist"/>
        <w:numPr>
          <w:ilvl w:val="0"/>
          <w:numId w:val="94"/>
        </w:numPr>
        <w:autoSpaceDE w:val="0"/>
        <w:autoSpaceDN w:val="0"/>
        <w:adjustRightInd w:val="0"/>
        <w:spacing w:after="0" w:line="360" w:lineRule="auto"/>
      </w:pPr>
      <w:r w:rsidRPr="00CE0CF4">
        <w:t>stężenie średnioroczne 40 µg/m</w:t>
      </w:r>
      <w:r w:rsidRPr="00CE0CF4">
        <w:rPr>
          <w:vertAlign w:val="superscript"/>
        </w:rPr>
        <w:t>3</w:t>
      </w:r>
      <w:r w:rsidRPr="00CE0CF4">
        <w:t>.</w:t>
      </w:r>
    </w:p>
    <w:p w14:paraId="04306F18" w14:textId="77777777"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Dodatkowo dla NO</w:t>
      </w:r>
      <w:r w:rsidRPr="00CE0CF4">
        <w:rPr>
          <w:rFonts w:ascii="Calibri" w:hAnsi="Calibri" w:cs="Calibri"/>
          <w:sz w:val="22"/>
          <w:szCs w:val="22"/>
          <w:vertAlign w:val="subscript"/>
          <w:lang w:eastAsia="pl-PL"/>
        </w:rPr>
        <w:t>2</w:t>
      </w:r>
      <w:r w:rsidR="00562B57">
        <w:rPr>
          <w:rFonts w:ascii="Calibri" w:hAnsi="Calibri" w:cs="Calibri"/>
          <w:sz w:val="22"/>
          <w:szCs w:val="22"/>
          <w:lang w:eastAsia="pl-PL"/>
        </w:rPr>
        <w:t xml:space="preserve"> okr</w:t>
      </w:r>
      <w:r w:rsidRPr="00CE0CF4">
        <w:rPr>
          <w:rFonts w:ascii="Calibri" w:hAnsi="Calibri" w:cs="Calibri"/>
          <w:sz w:val="22"/>
          <w:szCs w:val="22"/>
          <w:lang w:eastAsia="pl-PL"/>
        </w:rPr>
        <w:t>eślony został poziom alarmowy 400 µg/m</w:t>
      </w:r>
      <w:r w:rsidRPr="00CE0CF4">
        <w:rPr>
          <w:rFonts w:ascii="Calibri" w:hAnsi="Calibri" w:cs="Calibri"/>
          <w:sz w:val="22"/>
          <w:szCs w:val="22"/>
          <w:vertAlign w:val="superscript"/>
          <w:lang w:eastAsia="pl-PL"/>
        </w:rPr>
        <w:t>3</w:t>
      </w:r>
      <w:r w:rsidRPr="00CE0CF4">
        <w:rPr>
          <w:rFonts w:ascii="Calibri" w:hAnsi="Calibri" w:cs="Calibri"/>
          <w:sz w:val="22"/>
          <w:szCs w:val="22"/>
          <w:lang w:eastAsia="pl-PL"/>
        </w:rPr>
        <w:t>.</w:t>
      </w:r>
    </w:p>
    <w:p w14:paraId="512297B4" w14:textId="77777777" w:rsidR="003A425C" w:rsidRPr="003A425C" w:rsidRDefault="003A425C" w:rsidP="003A425C">
      <w:pPr>
        <w:spacing w:line="360" w:lineRule="auto"/>
        <w:jc w:val="both"/>
        <w:textAlignment w:val="baseline"/>
        <w:rPr>
          <w:rFonts w:ascii="Calibri" w:hAnsi="Calibri" w:cs="Calibri"/>
          <w:sz w:val="22"/>
          <w:szCs w:val="22"/>
          <w:lang w:eastAsia="pl-PL"/>
        </w:rPr>
      </w:pPr>
      <w:r w:rsidRPr="003A425C">
        <w:rPr>
          <w:rFonts w:ascii="Calibri" w:hAnsi="Calibri" w:cs="Calibri"/>
          <w:sz w:val="22"/>
          <w:szCs w:val="22"/>
          <w:lang w:eastAsia="pl-PL"/>
        </w:rPr>
        <w:t>Pomiary zanieczyszczenia powietrza dwutlenkiem azotu wykonywano łącznie w 13</w:t>
      </w:r>
    </w:p>
    <w:p w14:paraId="3722AB44" w14:textId="77777777" w:rsidR="003A425C" w:rsidRPr="003A425C" w:rsidRDefault="003A425C" w:rsidP="003A425C">
      <w:pPr>
        <w:spacing w:line="360" w:lineRule="auto"/>
        <w:jc w:val="both"/>
        <w:textAlignment w:val="baseline"/>
        <w:rPr>
          <w:rFonts w:ascii="Calibri" w:hAnsi="Calibri" w:cs="Calibri"/>
          <w:sz w:val="22"/>
          <w:szCs w:val="22"/>
          <w:lang w:eastAsia="pl-PL"/>
        </w:rPr>
      </w:pPr>
      <w:r w:rsidRPr="003A425C">
        <w:rPr>
          <w:rFonts w:ascii="Calibri" w:hAnsi="Calibri" w:cs="Calibri"/>
          <w:sz w:val="22"/>
          <w:szCs w:val="22"/>
          <w:lang w:eastAsia="pl-PL"/>
        </w:rPr>
        <w:t>stacjach pomiarowych (w tym na 2 stacjach mobilnych) na terenie 10 powiatów. W 2019 r.</w:t>
      </w:r>
    </w:p>
    <w:p w14:paraId="4811263F" w14:textId="77777777" w:rsidR="003A425C" w:rsidRPr="003A425C" w:rsidRDefault="003A425C" w:rsidP="003A425C">
      <w:pPr>
        <w:spacing w:line="360" w:lineRule="auto"/>
        <w:jc w:val="both"/>
        <w:textAlignment w:val="baseline"/>
        <w:rPr>
          <w:rFonts w:ascii="Calibri" w:hAnsi="Calibri" w:cs="Calibri"/>
          <w:sz w:val="22"/>
          <w:szCs w:val="22"/>
          <w:lang w:eastAsia="pl-PL"/>
        </w:rPr>
      </w:pPr>
      <w:r w:rsidRPr="003A425C">
        <w:rPr>
          <w:rFonts w:ascii="Calibri" w:hAnsi="Calibri" w:cs="Calibri"/>
          <w:sz w:val="22"/>
          <w:szCs w:val="22"/>
          <w:lang w:eastAsia="pl-PL"/>
        </w:rPr>
        <w:t>nigdzie nie zostały przekroczone poziomy dopuszczalne NO2 (wartość średnia roczna oraz 1-</w:t>
      </w:r>
    </w:p>
    <w:p w14:paraId="54F510DB" w14:textId="6A6A5B67" w:rsidR="003A425C" w:rsidRPr="003A425C" w:rsidRDefault="003A425C" w:rsidP="003A425C">
      <w:pPr>
        <w:spacing w:line="360" w:lineRule="auto"/>
        <w:jc w:val="both"/>
        <w:textAlignment w:val="baseline"/>
        <w:rPr>
          <w:rFonts w:ascii="Calibri" w:hAnsi="Calibri" w:cs="Calibri"/>
          <w:sz w:val="22"/>
          <w:szCs w:val="22"/>
          <w:lang w:eastAsia="pl-PL"/>
        </w:rPr>
      </w:pPr>
      <w:r w:rsidRPr="003A425C">
        <w:rPr>
          <w:rFonts w:ascii="Calibri" w:hAnsi="Calibri" w:cs="Calibri"/>
          <w:sz w:val="22"/>
          <w:szCs w:val="22"/>
          <w:lang w:eastAsia="pl-PL"/>
        </w:rPr>
        <w:t>godzinna). Maksymalne stężenie 1-godzinne osiągnęło 150</w:t>
      </w:r>
      <w:r w:rsidR="00E476C2" w:rsidRPr="00E476C2">
        <w:rPr>
          <w:rFonts w:ascii="Calibri" w:hAnsi="Calibri" w:cs="Calibri"/>
          <w:sz w:val="22"/>
          <w:szCs w:val="22"/>
          <w:lang w:eastAsia="pl-PL"/>
        </w:rPr>
        <w:t xml:space="preserve"> </w:t>
      </w:r>
      <w:proofErr w:type="spellStart"/>
      <w:r w:rsidR="00E476C2" w:rsidRPr="003A425C">
        <w:rPr>
          <w:rFonts w:ascii="Calibri" w:hAnsi="Calibri" w:cs="Calibri"/>
          <w:sz w:val="22"/>
          <w:szCs w:val="22"/>
          <w:lang w:eastAsia="pl-PL"/>
        </w:rPr>
        <w:t>μg</w:t>
      </w:r>
      <w:proofErr w:type="spellEnd"/>
      <w:r w:rsidRPr="003A425C">
        <w:rPr>
          <w:rFonts w:ascii="Calibri" w:hAnsi="Calibri" w:cs="Calibri"/>
          <w:sz w:val="22"/>
          <w:szCs w:val="22"/>
          <w:lang w:eastAsia="pl-PL"/>
        </w:rPr>
        <w:t xml:space="preserve"> /m</w:t>
      </w:r>
      <w:r w:rsidRPr="00B02D2E">
        <w:rPr>
          <w:rFonts w:ascii="Calibri" w:hAnsi="Calibri" w:cs="Calibri"/>
          <w:sz w:val="22"/>
          <w:szCs w:val="22"/>
          <w:vertAlign w:val="superscript"/>
          <w:lang w:eastAsia="pl-PL"/>
        </w:rPr>
        <w:t>3</w:t>
      </w:r>
      <w:r w:rsidRPr="003A425C">
        <w:rPr>
          <w:rFonts w:ascii="Calibri" w:hAnsi="Calibri" w:cs="Calibri"/>
          <w:sz w:val="22"/>
          <w:szCs w:val="22"/>
          <w:lang w:eastAsia="pl-PL"/>
        </w:rPr>
        <w:t xml:space="preserve"> na stacji przy ul. Okrzei we</w:t>
      </w:r>
    </w:p>
    <w:p w14:paraId="589496D2" w14:textId="77777777" w:rsidR="003A425C" w:rsidRPr="003A425C" w:rsidRDefault="003A425C" w:rsidP="003A425C">
      <w:pPr>
        <w:spacing w:line="360" w:lineRule="auto"/>
        <w:jc w:val="both"/>
        <w:textAlignment w:val="baseline"/>
        <w:rPr>
          <w:rFonts w:ascii="Calibri" w:hAnsi="Calibri" w:cs="Calibri"/>
          <w:sz w:val="22"/>
          <w:szCs w:val="22"/>
          <w:lang w:eastAsia="pl-PL"/>
        </w:rPr>
      </w:pPr>
      <w:r w:rsidRPr="003A425C">
        <w:rPr>
          <w:rFonts w:ascii="Calibri" w:hAnsi="Calibri" w:cs="Calibri"/>
          <w:sz w:val="22"/>
          <w:szCs w:val="22"/>
          <w:lang w:eastAsia="pl-PL"/>
        </w:rPr>
        <w:t xml:space="preserve">Włocławku przy stężeniu dopuszczalnym 200 </w:t>
      </w:r>
      <w:bookmarkStart w:id="253" w:name="_Hlk79405256"/>
      <w:proofErr w:type="spellStart"/>
      <w:r w:rsidRPr="003A425C">
        <w:rPr>
          <w:rFonts w:ascii="Calibri" w:hAnsi="Calibri" w:cs="Calibri"/>
          <w:sz w:val="22"/>
          <w:szCs w:val="22"/>
          <w:lang w:eastAsia="pl-PL"/>
        </w:rPr>
        <w:t>μg</w:t>
      </w:r>
      <w:bookmarkEnd w:id="253"/>
      <w:proofErr w:type="spellEnd"/>
      <w:r w:rsidRPr="003A425C">
        <w:rPr>
          <w:rFonts w:ascii="Calibri" w:hAnsi="Calibri" w:cs="Calibri"/>
          <w:sz w:val="22"/>
          <w:szCs w:val="22"/>
          <w:lang w:eastAsia="pl-PL"/>
        </w:rPr>
        <w:t xml:space="preserve">/m3. Duży wpływ na poziom </w:t>
      </w:r>
      <w:proofErr w:type="spellStart"/>
      <w:r w:rsidRPr="003A425C">
        <w:rPr>
          <w:rFonts w:ascii="Calibri" w:hAnsi="Calibri" w:cs="Calibri"/>
          <w:sz w:val="22"/>
          <w:szCs w:val="22"/>
          <w:lang w:eastAsia="pl-PL"/>
        </w:rPr>
        <w:t>imisji</w:t>
      </w:r>
      <w:proofErr w:type="spellEnd"/>
    </w:p>
    <w:p w14:paraId="576ADA64" w14:textId="77777777" w:rsidR="003A425C" w:rsidRPr="003A425C" w:rsidRDefault="003A425C" w:rsidP="003A425C">
      <w:pPr>
        <w:spacing w:line="360" w:lineRule="auto"/>
        <w:jc w:val="both"/>
        <w:textAlignment w:val="baseline"/>
        <w:rPr>
          <w:rFonts w:ascii="Calibri" w:hAnsi="Calibri" w:cs="Calibri"/>
          <w:sz w:val="22"/>
          <w:szCs w:val="22"/>
          <w:lang w:eastAsia="pl-PL"/>
        </w:rPr>
      </w:pPr>
      <w:r w:rsidRPr="003A425C">
        <w:rPr>
          <w:rFonts w:ascii="Calibri" w:hAnsi="Calibri" w:cs="Calibri"/>
          <w:sz w:val="22"/>
          <w:szCs w:val="22"/>
          <w:lang w:eastAsia="pl-PL"/>
        </w:rPr>
        <w:t>dwutlenku azotu w pobliżu dróg ma emisja pochodzenia komunikacyjnego, co uwidacznia się</w:t>
      </w:r>
    </w:p>
    <w:p w14:paraId="394921F1" w14:textId="77777777" w:rsidR="00AF19C6" w:rsidRPr="00CE0CF4" w:rsidRDefault="003A425C" w:rsidP="003A425C">
      <w:pPr>
        <w:spacing w:line="360" w:lineRule="auto"/>
        <w:jc w:val="both"/>
        <w:textAlignment w:val="baseline"/>
        <w:rPr>
          <w:rFonts w:ascii="Calibri" w:hAnsi="Calibri" w:cs="Calibri"/>
          <w:sz w:val="22"/>
          <w:szCs w:val="22"/>
        </w:rPr>
      </w:pPr>
      <w:r w:rsidRPr="003A425C">
        <w:rPr>
          <w:rFonts w:ascii="Calibri" w:hAnsi="Calibri" w:cs="Calibri"/>
          <w:sz w:val="22"/>
          <w:szCs w:val="22"/>
          <w:lang w:eastAsia="pl-PL"/>
        </w:rPr>
        <w:t>w notowanych stężeniach NO2 na stacjach typu komunikacyjnego</w:t>
      </w:r>
      <w:r w:rsidR="00015E20" w:rsidRPr="00015E20">
        <w:rPr>
          <w:rFonts w:ascii="Calibri" w:hAnsi="Calibri" w:cs="Calibri"/>
          <w:sz w:val="22"/>
          <w:szCs w:val="22"/>
          <w:lang w:eastAsia="pl-PL"/>
        </w:rPr>
        <w:t>.</w:t>
      </w:r>
      <w:r w:rsidR="00CF6BBF">
        <w:rPr>
          <w:rStyle w:val="Odwoanieprzypisudolnego"/>
          <w:rFonts w:ascii="Calibri" w:hAnsi="Calibri" w:cs="Calibri"/>
          <w:sz w:val="22"/>
          <w:szCs w:val="22"/>
          <w:lang w:eastAsia="pl-PL"/>
        </w:rPr>
        <w:footnoteReference w:id="2"/>
      </w:r>
    </w:p>
    <w:p w14:paraId="45A7FECE" w14:textId="77777777" w:rsidR="00AF19C6" w:rsidRPr="00CE0CF4" w:rsidRDefault="000D2C98" w:rsidP="00D1319F">
      <w:pPr>
        <w:suppressAutoHyphens w:val="0"/>
        <w:autoSpaceDE w:val="0"/>
        <w:autoSpaceDN w:val="0"/>
        <w:adjustRightInd w:val="0"/>
        <w:spacing w:line="360" w:lineRule="auto"/>
        <w:jc w:val="center"/>
        <w:rPr>
          <w:rFonts w:ascii="Calibri" w:hAnsi="Calibri" w:cs="Calibri"/>
          <w:b/>
          <w:bCs/>
          <w:sz w:val="22"/>
          <w:szCs w:val="22"/>
          <w:lang w:eastAsia="pl-PL"/>
        </w:rPr>
      </w:pPr>
      <w:r w:rsidRPr="000D2C98">
        <w:rPr>
          <w:noProof/>
          <w:lang w:eastAsia="pl-PL"/>
        </w:rPr>
        <w:drawing>
          <wp:inline distT="0" distB="0" distL="0" distR="0" wp14:anchorId="36C2E240" wp14:editId="6D6E791B">
            <wp:extent cx="5761355" cy="4247820"/>
            <wp:effectExtent l="0" t="0" r="0" b="63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61355" cy="4247820"/>
                    </a:xfrm>
                    <a:prstGeom prst="rect">
                      <a:avLst/>
                    </a:prstGeom>
                  </pic:spPr>
                </pic:pic>
              </a:graphicData>
            </a:graphic>
          </wp:inline>
        </w:drawing>
      </w:r>
    </w:p>
    <w:p w14:paraId="58E70006" w14:textId="0D416AFE" w:rsidR="002C780F" w:rsidRDefault="00931349" w:rsidP="000D2C98">
      <w:pPr>
        <w:pStyle w:val="Legenda"/>
        <w:spacing w:after="240"/>
        <w:jc w:val="both"/>
        <w:rPr>
          <w:rFonts w:ascii="Calibri" w:hAnsi="Calibri" w:cs="Calibri"/>
          <w:b w:val="0"/>
          <w:bCs w:val="0"/>
          <w:sz w:val="22"/>
          <w:szCs w:val="22"/>
        </w:rPr>
      </w:pPr>
      <w:bookmarkStart w:id="254" w:name="_Toc73307471"/>
      <w:r>
        <w:rPr>
          <w:rFonts w:ascii="Calibri" w:hAnsi="Calibri" w:cs="Calibri"/>
          <w:b w:val="0"/>
          <w:bCs w:val="0"/>
          <w:sz w:val="22"/>
          <w:szCs w:val="22"/>
        </w:rPr>
        <w:t xml:space="preserve">Rysunek </w:t>
      </w:r>
      <w:r w:rsidR="005672EE" w:rsidRPr="00CE0CF4">
        <w:rPr>
          <w:rFonts w:ascii="Calibri" w:hAnsi="Calibri" w:cs="Calibri"/>
          <w:b w:val="0"/>
          <w:bCs w:val="0"/>
          <w:sz w:val="22"/>
          <w:szCs w:val="22"/>
        </w:rPr>
        <w:fldChar w:fldCharType="begin"/>
      </w:r>
      <w:r w:rsidR="00AF19C6" w:rsidRPr="00CE0CF4">
        <w:rPr>
          <w:rFonts w:ascii="Calibri" w:hAnsi="Calibri" w:cs="Calibri"/>
          <w:b w:val="0"/>
          <w:bCs w:val="0"/>
          <w:sz w:val="22"/>
          <w:szCs w:val="22"/>
        </w:rPr>
        <w:instrText xml:space="preserve"> SEQ Rysunek \* ARABIC </w:instrText>
      </w:r>
      <w:r w:rsidR="005672EE" w:rsidRPr="00CE0CF4">
        <w:rPr>
          <w:rFonts w:ascii="Calibri" w:hAnsi="Calibri" w:cs="Calibri"/>
          <w:b w:val="0"/>
          <w:bCs w:val="0"/>
          <w:sz w:val="22"/>
          <w:szCs w:val="22"/>
        </w:rPr>
        <w:fldChar w:fldCharType="separate"/>
      </w:r>
      <w:r w:rsidR="008725DA">
        <w:rPr>
          <w:rFonts w:ascii="Calibri" w:hAnsi="Calibri" w:cs="Calibri"/>
          <w:b w:val="0"/>
          <w:bCs w:val="0"/>
          <w:noProof/>
          <w:sz w:val="22"/>
          <w:szCs w:val="22"/>
        </w:rPr>
        <w:t>8</w:t>
      </w:r>
      <w:r w:rsidR="005672EE" w:rsidRPr="00CE0CF4">
        <w:rPr>
          <w:rFonts w:ascii="Calibri" w:hAnsi="Calibri" w:cs="Calibri"/>
          <w:b w:val="0"/>
          <w:bCs w:val="0"/>
          <w:sz w:val="22"/>
          <w:szCs w:val="22"/>
        </w:rPr>
        <w:fldChar w:fldCharType="end"/>
      </w:r>
      <w:r w:rsidR="00AF19C6">
        <w:rPr>
          <w:rFonts w:ascii="Calibri" w:hAnsi="Calibri" w:cs="Calibri"/>
          <w:b w:val="0"/>
          <w:bCs w:val="0"/>
          <w:sz w:val="22"/>
          <w:szCs w:val="22"/>
        </w:rPr>
        <w:t xml:space="preserve"> </w:t>
      </w:r>
      <w:r w:rsidR="000D2C98" w:rsidRPr="000D2C98">
        <w:rPr>
          <w:rFonts w:ascii="Calibri" w:hAnsi="Calibri" w:cs="Calibri"/>
          <w:b w:val="0"/>
          <w:bCs w:val="0"/>
          <w:sz w:val="22"/>
          <w:szCs w:val="22"/>
        </w:rPr>
        <w:t>Rozkład przestrzenny średniorocznego stężenia dwutlenku azotu w województwie</w:t>
      </w:r>
      <w:r w:rsidR="000D2C98">
        <w:rPr>
          <w:rFonts w:ascii="Calibri" w:hAnsi="Calibri" w:cs="Calibri"/>
          <w:b w:val="0"/>
          <w:bCs w:val="0"/>
          <w:sz w:val="22"/>
          <w:szCs w:val="22"/>
        </w:rPr>
        <w:t xml:space="preserve"> </w:t>
      </w:r>
      <w:r w:rsidR="000D2C98" w:rsidRPr="000D2C98">
        <w:rPr>
          <w:rFonts w:ascii="Calibri" w:hAnsi="Calibri" w:cs="Calibri"/>
          <w:b w:val="0"/>
          <w:bCs w:val="0"/>
          <w:sz w:val="22"/>
          <w:szCs w:val="22"/>
        </w:rPr>
        <w:t>kujawsko-pomorskim w 2019 roku, będący wynikiem modelowania jakości powietrza dla 2019</w:t>
      </w:r>
      <w:r w:rsidR="00E476C2">
        <w:rPr>
          <w:rFonts w:ascii="Calibri" w:hAnsi="Calibri" w:cs="Calibri"/>
          <w:b w:val="0"/>
          <w:bCs w:val="0"/>
          <w:sz w:val="22"/>
          <w:szCs w:val="22"/>
        </w:rPr>
        <w:t xml:space="preserve"> r.</w:t>
      </w:r>
      <w:r w:rsidR="000D2C98">
        <w:rPr>
          <w:rFonts w:ascii="Calibri" w:hAnsi="Calibri" w:cs="Calibri"/>
          <w:b w:val="0"/>
          <w:bCs w:val="0"/>
          <w:sz w:val="22"/>
          <w:szCs w:val="22"/>
        </w:rPr>
        <w:t xml:space="preserve"> </w:t>
      </w:r>
      <w:r w:rsidR="000D2C98" w:rsidRPr="000D2C98">
        <w:rPr>
          <w:rFonts w:ascii="Calibri" w:hAnsi="Calibri" w:cs="Calibri"/>
          <w:b w:val="0"/>
          <w:bCs w:val="0"/>
          <w:sz w:val="22"/>
          <w:szCs w:val="22"/>
        </w:rPr>
        <w:t xml:space="preserve">wykonanego przez IOŚ-PIB </w:t>
      </w:r>
      <w:r w:rsidR="00AE0C14" w:rsidRPr="00AE0C14">
        <w:rPr>
          <w:rFonts w:ascii="Calibri" w:hAnsi="Calibri" w:cs="Calibri"/>
          <w:b w:val="0"/>
          <w:bCs w:val="0"/>
          <w:sz w:val="22"/>
          <w:szCs w:val="22"/>
        </w:rPr>
        <w:t>(źródło: PMŚ)</w:t>
      </w:r>
      <w:bookmarkEnd w:id="254"/>
    </w:p>
    <w:p w14:paraId="30F8C231" w14:textId="77777777" w:rsidR="00AE0C14" w:rsidRDefault="00AE0C14" w:rsidP="00AE0C14">
      <w:pPr>
        <w:rPr>
          <w:lang w:eastAsia="en-US"/>
        </w:rPr>
      </w:pPr>
    </w:p>
    <w:p w14:paraId="523EADBD" w14:textId="77777777" w:rsidR="0003101A" w:rsidRDefault="0003101A" w:rsidP="00AE0C14">
      <w:pPr>
        <w:rPr>
          <w:lang w:eastAsia="en-US"/>
        </w:rPr>
      </w:pPr>
    </w:p>
    <w:p w14:paraId="499C00A1" w14:textId="77777777" w:rsidR="0003101A" w:rsidRPr="00AE0C14" w:rsidRDefault="0003101A" w:rsidP="00AE0C14">
      <w:pPr>
        <w:rPr>
          <w:lang w:eastAsia="en-US"/>
        </w:rPr>
      </w:pPr>
    </w:p>
    <w:p w14:paraId="00D0F995" w14:textId="77777777" w:rsidR="00AF19C6" w:rsidRPr="00CE0CF4" w:rsidRDefault="00AF19C6" w:rsidP="00012402">
      <w:pPr>
        <w:suppressAutoHyphens w:val="0"/>
        <w:autoSpaceDE w:val="0"/>
        <w:autoSpaceDN w:val="0"/>
        <w:adjustRightInd w:val="0"/>
        <w:spacing w:line="360" w:lineRule="auto"/>
        <w:jc w:val="both"/>
        <w:rPr>
          <w:rFonts w:ascii="Calibri" w:hAnsi="Calibri" w:cs="Calibri"/>
          <w:b/>
          <w:bCs/>
          <w:sz w:val="22"/>
          <w:szCs w:val="22"/>
          <w:lang w:eastAsia="pl-PL"/>
        </w:rPr>
      </w:pPr>
      <w:r w:rsidRPr="00CE0CF4">
        <w:rPr>
          <w:rFonts w:ascii="Calibri" w:hAnsi="Calibri" w:cs="Calibri"/>
          <w:b/>
          <w:bCs/>
          <w:sz w:val="22"/>
          <w:szCs w:val="22"/>
          <w:lang w:eastAsia="pl-PL"/>
        </w:rPr>
        <w:t>Tlenek węgla</w:t>
      </w:r>
    </w:p>
    <w:p w14:paraId="6C037B7A" w14:textId="3453D795" w:rsidR="00AF19C6" w:rsidRPr="00CE0CF4" w:rsidRDefault="00AF19C6" w:rsidP="00012402">
      <w:pPr>
        <w:spacing w:line="360" w:lineRule="auto"/>
        <w:jc w:val="both"/>
        <w:textAlignment w:val="baseline"/>
        <w:rPr>
          <w:rFonts w:ascii="Calibri" w:hAnsi="Calibri" w:cs="Calibri"/>
          <w:sz w:val="22"/>
          <w:szCs w:val="22"/>
        </w:rPr>
      </w:pPr>
      <w:r w:rsidRPr="00CE0CF4">
        <w:rPr>
          <w:rFonts w:ascii="Calibri" w:hAnsi="Calibri" w:cs="Calibri"/>
          <w:sz w:val="22"/>
          <w:szCs w:val="22"/>
        </w:rPr>
        <w:t xml:space="preserve">Obliczone maksymalne 8-godzinne kroczące stężenia tlenku węgla na stacjach pomiarowych w województwie </w:t>
      </w:r>
      <w:r w:rsidR="00154E06">
        <w:rPr>
          <w:rFonts w:ascii="Calibri" w:hAnsi="Calibri" w:cs="Calibri"/>
          <w:sz w:val="22"/>
          <w:szCs w:val="22"/>
        </w:rPr>
        <w:t>kujawsko</w:t>
      </w:r>
      <w:r w:rsidR="00E476C2">
        <w:rPr>
          <w:rFonts w:ascii="Calibri" w:hAnsi="Calibri" w:cs="Calibri"/>
          <w:sz w:val="22"/>
          <w:szCs w:val="22"/>
        </w:rPr>
        <w:t>-</w:t>
      </w:r>
      <w:r w:rsidR="00154E06">
        <w:rPr>
          <w:rFonts w:ascii="Calibri" w:hAnsi="Calibri" w:cs="Calibri"/>
          <w:sz w:val="22"/>
          <w:szCs w:val="22"/>
        </w:rPr>
        <w:t xml:space="preserve"> pomorskim</w:t>
      </w:r>
      <w:r w:rsidRPr="00CE0CF4">
        <w:rPr>
          <w:rFonts w:ascii="Calibri" w:hAnsi="Calibri" w:cs="Calibri"/>
          <w:sz w:val="22"/>
          <w:szCs w:val="22"/>
        </w:rPr>
        <w:t xml:space="preserve"> nie przekraczały dopuszczalnej normy w żadnej dobie pomiarowej.</w:t>
      </w:r>
      <w:r w:rsidR="00913CE8">
        <w:rPr>
          <w:rFonts w:ascii="Calibri" w:hAnsi="Calibri" w:cs="Calibri"/>
          <w:sz w:val="22"/>
          <w:szCs w:val="22"/>
        </w:rPr>
        <w:t xml:space="preserve"> W</w:t>
      </w:r>
      <w:r w:rsidR="00913CE8" w:rsidRPr="00913CE8">
        <w:rPr>
          <w:rFonts w:ascii="Calibri" w:hAnsi="Calibri" w:cs="Calibri"/>
          <w:sz w:val="22"/>
          <w:szCs w:val="22"/>
        </w:rPr>
        <w:t xml:space="preserve"> </w:t>
      </w:r>
      <w:r w:rsidR="00E936CA">
        <w:rPr>
          <w:rFonts w:ascii="Calibri" w:hAnsi="Calibri" w:cs="Calibri"/>
          <w:sz w:val="22"/>
          <w:szCs w:val="22"/>
        </w:rPr>
        <w:t>2019</w:t>
      </w:r>
      <w:r w:rsidR="00E476C2">
        <w:rPr>
          <w:rFonts w:ascii="Calibri" w:hAnsi="Calibri" w:cs="Calibri"/>
          <w:sz w:val="22"/>
          <w:szCs w:val="22"/>
        </w:rPr>
        <w:t xml:space="preserve"> r.</w:t>
      </w:r>
      <w:r w:rsidR="00913CE8" w:rsidRPr="00913CE8">
        <w:rPr>
          <w:rFonts w:ascii="Calibri" w:hAnsi="Calibri" w:cs="Calibri"/>
          <w:sz w:val="22"/>
          <w:szCs w:val="22"/>
        </w:rPr>
        <w:t xml:space="preserve"> podobnie jak w latach poprzednich nie stwierdzono przekroczeń poziomu dopuszczalnego w strefach województwa.</w:t>
      </w:r>
    </w:p>
    <w:p w14:paraId="5CA4F9EC" w14:textId="77777777" w:rsidR="00AF19C6" w:rsidRDefault="00AF19C6" w:rsidP="00235BF3">
      <w:pPr>
        <w:suppressAutoHyphens w:val="0"/>
        <w:autoSpaceDE w:val="0"/>
        <w:autoSpaceDN w:val="0"/>
        <w:adjustRightInd w:val="0"/>
        <w:rPr>
          <w:i/>
          <w:iCs/>
          <w:sz w:val="22"/>
          <w:szCs w:val="22"/>
          <w:lang w:eastAsia="pl-PL"/>
        </w:rPr>
      </w:pPr>
    </w:p>
    <w:p w14:paraId="4014A8D4" w14:textId="77777777" w:rsidR="00B75FE7" w:rsidRDefault="00B75FE7" w:rsidP="00235BF3">
      <w:pPr>
        <w:suppressAutoHyphens w:val="0"/>
        <w:autoSpaceDE w:val="0"/>
        <w:autoSpaceDN w:val="0"/>
        <w:adjustRightInd w:val="0"/>
        <w:rPr>
          <w:i/>
          <w:iCs/>
          <w:sz w:val="22"/>
          <w:szCs w:val="22"/>
          <w:lang w:eastAsia="pl-PL"/>
        </w:rPr>
      </w:pPr>
    </w:p>
    <w:p w14:paraId="739D9B8A" w14:textId="77777777" w:rsidR="00AF19C6" w:rsidRDefault="00AF19C6" w:rsidP="00397382">
      <w:pPr>
        <w:suppressAutoHyphens w:val="0"/>
        <w:autoSpaceDE w:val="0"/>
        <w:autoSpaceDN w:val="0"/>
        <w:adjustRightInd w:val="0"/>
        <w:jc w:val="center"/>
        <w:rPr>
          <w:noProof/>
          <w:lang w:eastAsia="pl-PL"/>
        </w:rPr>
      </w:pPr>
    </w:p>
    <w:p w14:paraId="0064E4C3" w14:textId="77777777" w:rsidR="00CC5A8A" w:rsidRDefault="000D2C98" w:rsidP="00397382">
      <w:pPr>
        <w:suppressAutoHyphens w:val="0"/>
        <w:autoSpaceDE w:val="0"/>
        <w:autoSpaceDN w:val="0"/>
        <w:adjustRightInd w:val="0"/>
        <w:jc w:val="center"/>
        <w:rPr>
          <w:i/>
          <w:iCs/>
          <w:sz w:val="22"/>
          <w:szCs w:val="22"/>
          <w:lang w:eastAsia="pl-PL"/>
        </w:rPr>
      </w:pPr>
      <w:r w:rsidRPr="000D2C98">
        <w:rPr>
          <w:noProof/>
          <w:lang w:eastAsia="pl-PL"/>
        </w:rPr>
        <w:drawing>
          <wp:inline distT="0" distB="0" distL="0" distR="0" wp14:anchorId="4228E211" wp14:editId="35757753">
            <wp:extent cx="5761355" cy="5915710"/>
            <wp:effectExtent l="0" t="0" r="0" b="889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1355" cy="5915710"/>
                    </a:xfrm>
                    <a:prstGeom prst="rect">
                      <a:avLst/>
                    </a:prstGeom>
                  </pic:spPr>
                </pic:pic>
              </a:graphicData>
            </a:graphic>
          </wp:inline>
        </w:drawing>
      </w:r>
    </w:p>
    <w:p w14:paraId="39A8C869" w14:textId="77777777" w:rsidR="00CC5A8A" w:rsidRDefault="00AF19C6" w:rsidP="00CC5A8A">
      <w:pPr>
        <w:pStyle w:val="Legenda"/>
        <w:spacing w:after="240"/>
        <w:rPr>
          <w:rFonts w:ascii="Calibri" w:hAnsi="Calibri" w:cs="Calibri"/>
          <w:b w:val="0"/>
          <w:bCs w:val="0"/>
          <w:sz w:val="22"/>
          <w:szCs w:val="22"/>
        </w:rPr>
      </w:pPr>
      <w:bookmarkStart w:id="255" w:name="_Toc73307472"/>
      <w:r w:rsidRPr="00CE0CF4">
        <w:rPr>
          <w:rFonts w:ascii="Calibri" w:hAnsi="Calibri" w:cs="Calibri"/>
          <w:b w:val="0"/>
          <w:bCs w:val="0"/>
          <w:sz w:val="22"/>
          <w:szCs w:val="22"/>
        </w:rPr>
        <w:t xml:space="preserve">Rysunek </w:t>
      </w:r>
      <w:r w:rsidR="005672EE"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005672EE" w:rsidRPr="00CE0CF4">
        <w:rPr>
          <w:rFonts w:ascii="Calibri" w:hAnsi="Calibri" w:cs="Calibri"/>
          <w:b w:val="0"/>
          <w:bCs w:val="0"/>
          <w:sz w:val="22"/>
          <w:szCs w:val="22"/>
        </w:rPr>
        <w:fldChar w:fldCharType="separate"/>
      </w:r>
      <w:r w:rsidR="008725DA">
        <w:rPr>
          <w:rFonts w:ascii="Calibri" w:hAnsi="Calibri" w:cs="Calibri"/>
          <w:b w:val="0"/>
          <w:bCs w:val="0"/>
          <w:noProof/>
          <w:sz w:val="22"/>
          <w:szCs w:val="22"/>
        </w:rPr>
        <w:t>9</w:t>
      </w:r>
      <w:r w:rsidR="005672EE" w:rsidRPr="00CE0CF4">
        <w:rPr>
          <w:rFonts w:ascii="Calibri" w:hAnsi="Calibri" w:cs="Calibri"/>
          <w:b w:val="0"/>
          <w:bCs w:val="0"/>
          <w:sz w:val="22"/>
          <w:szCs w:val="22"/>
        </w:rPr>
        <w:fldChar w:fldCharType="end"/>
      </w:r>
      <w:r>
        <w:rPr>
          <w:rFonts w:ascii="Calibri" w:hAnsi="Calibri" w:cs="Calibri"/>
          <w:b w:val="0"/>
          <w:bCs w:val="0"/>
          <w:sz w:val="22"/>
          <w:szCs w:val="22"/>
        </w:rPr>
        <w:t xml:space="preserve"> </w:t>
      </w:r>
      <w:r w:rsidR="000D2C98" w:rsidRPr="000D2C98">
        <w:rPr>
          <w:rFonts w:ascii="Calibri" w:hAnsi="Calibri" w:cs="Calibri"/>
          <w:b w:val="0"/>
          <w:bCs w:val="0"/>
          <w:sz w:val="22"/>
          <w:szCs w:val="22"/>
        </w:rPr>
        <w:t>Klasyfikacja stref w województwie kujawsko – pomorskim dla tlenku węgla dla czasu uśredniania – 8 godzin, z uwzględnieniem kryteriów określonych w celu ochrony zdrowia – 2019 r.</w:t>
      </w:r>
      <w:r w:rsidR="00CC5A8A" w:rsidRPr="00CC5A8A">
        <w:rPr>
          <w:rFonts w:ascii="Calibri" w:hAnsi="Calibri" w:cs="Calibri"/>
          <w:b w:val="0"/>
          <w:bCs w:val="0"/>
          <w:sz w:val="22"/>
          <w:szCs w:val="22"/>
        </w:rPr>
        <w:t xml:space="preserve"> (źródło: PMŚ)</w:t>
      </w:r>
      <w:bookmarkEnd w:id="255"/>
    </w:p>
    <w:p w14:paraId="1B1D2722" w14:textId="77777777" w:rsidR="000D2C98" w:rsidRDefault="000D2C98" w:rsidP="00CC5A8A">
      <w:pPr>
        <w:pStyle w:val="Legenda"/>
        <w:spacing w:after="240"/>
        <w:rPr>
          <w:rFonts w:ascii="Calibri" w:hAnsi="Calibri" w:cs="Calibri"/>
          <w:sz w:val="22"/>
          <w:szCs w:val="22"/>
          <w:lang w:eastAsia="pl-PL"/>
        </w:rPr>
      </w:pPr>
    </w:p>
    <w:p w14:paraId="4873140D" w14:textId="77777777" w:rsidR="00AF19C6" w:rsidRPr="00CE0CF4" w:rsidRDefault="00AF19C6" w:rsidP="00CC5A8A">
      <w:pPr>
        <w:pStyle w:val="Legenda"/>
        <w:spacing w:after="240"/>
        <w:rPr>
          <w:rFonts w:ascii="Calibri" w:hAnsi="Calibri" w:cs="Calibri"/>
          <w:b w:val="0"/>
          <w:bCs w:val="0"/>
          <w:sz w:val="22"/>
          <w:szCs w:val="22"/>
          <w:lang w:eastAsia="pl-PL"/>
        </w:rPr>
      </w:pPr>
      <w:r w:rsidRPr="00CE0CF4">
        <w:rPr>
          <w:rFonts w:ascii="Calibri" w:hAnsi="Calibri" w:cs="Calibri"/>
          <w:sz w:val="22"/>
          <w:szCs w:val="22"/>
          <w:lang w:eastAsia="pl-PL"/>
        </w:rPr>
        <w:t>Benzen</w:t>
      </w:r>
    </w:p>
    <w:p w14:paraId="01D50241" w14:textId="77777777" w:rsidR="00AF19C6" w:rsidRPr="00CE0CF4" w:rsidRDefault="000D2C98" w:rsidP="005478C1">
      <w:pPr>
        <w:spacing w:line="360" w:lineRule="auto"/>
        <w:jc w:val="center"/>
        <w:textAlignment w:val="baseline"/>
        <w:rPr>
          <w:rFonts w:ascii="Calibri" w:hAnsi="Calibri" w:cs="Calibri"/>
          <w:sz w:val="22"/>
          <w:szCs w:val="22"/>
        </w:rPr>
      </w:pPr>
      <w:r w:rsidRPr="000D2C98">
        <w:rPr>
          <w:noProof/>
          <w:lang w:eastAsia="pl-PL"/>
        </w:rPr>
        <w:drawing>
          <wp:inline distT="0" distB="0" distL="0" distR="0" wp14:anchorId="766F7A20" wp14:editId="2DAD08B3">
            <wp:extent cx="5761355" cy="5915710"/>
            <wp:effectExtent l="0" t="0" r="0" b="889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1355" cy="5915710"/>
                    </a:xfrm>
                    <a:prstGeom prst="rect">
                      <a:avLst/>
                    </a:prstGeom>
                  </pic:spPr>
                </pic:pic>
              </a:graphicData>
            </a:graphic>
          </wp:inline>
        </w:drawing>
      </w:r>
    </w:p>
    <w:p w14:paraId="63C42EAF" w14:textId="77777777" w:rsidR="00AF19C6" w:rsidRDefault="00AF19C6" w:rsidP="000D2C98">
      <w:pPr>
        <w:pStyle w:val="Legenda"/>
        <w:rPr>
          <w:rFonts w:ascii="Calibri" w:hAnsi="Calibri" w:cs="Calibri"/>
          <w:b w:val="0"/>
          <w:bCs w:val="0"/>
          <w:sz w:val="22"/>
          <w:szCs w:val="22"/>
        </w:rPr>
      </w:pPr>
      <w:bookmarkStart w:id="256" w:name="_Toc73307473"/>
      <w:r w:rsidRPr="00CE0CF4">
        <w:rPr>
          <w:rFonts w:ascii="Calibri" w:hAnsi="Calibri" w:cs="Calibri"/>
          <w:b w:val="0"/>
          <w:bCs w:val="0"/>
          <w:sz w:val="22"/>
          <w:szCs w:val="22"/>
        </w:rPr>
        <w:t xml:space="preserve">Rysunek </w:t>
      </w:r>
      <w:r w:rsidR="005672EE"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005672EE" w:rsidRPr="00CE0CF4">
        <w:rPr>
          <w:rFonts w:ascii="Calibri" w:hAnsi="Calibri" w:cs="Calibri"/>
          <w:b w:val="0"/>
          <w:bCs w:val="0"/>
          <w:sz w:val="22"/>
          <w:szCs w:val="22"/>
        </w:rPr>
        <w:fldChar w:fldCharType="separate"/>
      </w:r>
      <w:r w:rsidR="008725DA">
        <w:rPr>
          <w:rFonts w:ascii="Calibri" w:hAnsi="Calibri" w:cs="Calibri"/>
          <w:b w:val="0"/>
          <w:bCs w:val="0"/>
          <w:noProof/>
          <w:sz w:val="22"/>
          <w:szCs w:val="22"/>
        </w:rPr>
        <w:t>10</w:t>
      </w:r>
      <w:r w:rsidR="005672EE" w:rsidRPr="00CE0CF4">
        <w:rPr>
          <w:rFonts w:ascii="Calibri" w:hAnsi="Calibri" w:cs="Calibri"/>
          <w:b w:val="0"/>
          <w:bCs w:val="0"/>
          <w:sz w:val="22"/>
          <w:szCs w:val="22"/>
        </w:rPr>
        <w:fldChar w:fldCharType="end"/>
      </w:r>
      <w:r>
        <w:rPr>
          <w:rFonts w:ascii="Calibri" w:hAnsi="Calibri" w:cs="Calibri"/>
          <w:b w:val="0"/>
          <w:bCs w:val="0"/>
          <w:sz w:val="22"/>
          <w:szCs w:val="22"/>
        </w:rPr>
        <w:t xml:space="preserve"> </w:t>
      </w:r>
      <w:r w:rsidR="000D2C98" w:rsidRPr="000D2C98">
        <w:rPr>
          <w:rFonts w:ascii="Calibri" w:hAnsi="Calibri" w:cs="Calibri"/>
          <w:b w:val="0"/>
          <w:bCs w:val="0"/>
          <w:sz w:val="22"/>
          <w:szCs w:val="22"/>
        </w:rPr>
        <w:t>Klasyfikacja stref w województwie kujawsko – pomorskim dla benzenu dla czasu uśredniania –</w:t>
      </w:r>
      <w:r w:rsidR="000D2C98">
        <w:rPr>
          <w:rFonts w:ascii="Calibri" w:hAnsi="Calibri" w:cs="Calibri"/>
          <w:b w:val="0"/>
          <w:bCs w:val="0"/>
          <w:sz w:val="22"/>
          <w:szCs w:val="22"/>
        </w:rPr>
        <w:t xml:space="preserve"> </w:t>
      </w:r>
      <w:r w:rsidR="000D2C98" w:rsidRPr="000D2C98">
        <w:rPr>
          <w:rFonts w:ascii="Calibri" w:hAnsi="Calibri" w:cs="Calibri"/>
          <w:b w:val="0"/>
          <w:bCs w:val="0"/>
          <w:sz w:val="22"/>
          <w:szCs w:val="22"/>
        </w:rPr>
        <w:t>rok, z uwzględnieniem kryteriów określonych w celu ochrony zdrowia – 2019 r.</w:t>
      </w:r>
      <w:r w:rsidR="00635F6B" w:rsidRPr="00635F6B">
        <w:rPr>
          <w:rFonts w:ascii="Calibri" w:hAnsi="Calibri" w:cs="Calibri"/>
          <w:b w:val="0"/>
          <w:bCs w:val="0"/>
          <w:sz w:val="22"/>
          <w:szCs w:val="22"/>
        </w:rPr>
        <w:t xml:space="preserve"> (źródło: PMŚ)</w:t>
      </w:r>
      <w:bookmarkEnd w:id="256"/>
    </w:p>
    <w:p w14:paraId="783FDCD2" w14:textId="77777777" w:rsidR="00635F6B" w:rsidRDefault="00635F6B" w:rsidP="00635F6B">
      <w:pPr>
        <w:rPr>
          <w:lang w:eastAsia="en-US"/>
        </w:rPr>
      </w:pPr>
    </w:p>
    <w:p w14:paraId="45074EB0" w14:textId="77777777" w:rsidR="00635F6B" w:rsidRPr="00635F6B" w:rsidRDefault="00635F6B" w:rsidP="00635F6B">
      <w:pPr>
        <w:rPr>
          <w:lang w:eastAsia="en-US"/>
        </w:rPr>
      </w:pPr>
    </w:p>
    <w:p w14:paraId="44628D14" w14:textId="77777777" w:rsidR="00AF19C6" w:rsidRDefault="00AF19C6" w:rsidP="003A16F5">
      <w:pPr>
        <w:suppressAutoHyphens w:val="0"/>
        <w:autoSpaceDE w:val="0"/>
        <w:autoSpaceDN w:val="0"/>
        <w:adjustRightInd w:val="0"/>
        <w:spacing w:line="360" w:lineRule="auto"/>
        <w:jc w:val="both"/>
        <w:rPr>
          <w:rFonts w:ascii="Calibri" w:hAnsi="Calibri" w:cs="Calibri"/>
          <w:sz w:val="22"/>
          <w:szCs w:val="22"/>
        </w:rPr>
      </w:pPr>
      <w:r w:rsidRPr="00CE0CF4">
        <w:rPr>
          <w:rFonts w:ascii="Calibri" w:hAnsi="Calibri" w:cs="Calibri"/>
          <w:sz w:val="22"/>
          <w:szCs w:val="22"/>
        </w:rPr>
        <w:t xml:space="preserve">W strefie </w:t>
      </w:r>
      <w:r w:rsidR="0057605E">
        <w:rPr>
          <w:rFonts w:ascii="Calibri" w:hAnsi="Calibri" w:cs="Calibri"/>
          <w:sz w:val="22"/>
          <w:szCs w:val="22"/>
        </w:rPr>
        <w:t>kujawsko pomorskiej</w:t>
      </w:r>
      <w:r w:rsidR="00635F6B">
        <w:rPr>
          <w:rFonts w:ascii="Calibri" w:hAnsi="Calibri" w:cs="Calibri"/>
          <w:sz w:val="22"/>
          <w:szCs w:val="22"/>
        </w:rPr>
        <w:t xml:space="preserve"> </w:t>
      </w:r>
      <w:r w:rsidRPr="00CE0CF4">
        <w:rPr>
          <w:rFonts w:ascii="Calibri" w:hAnsi="Calibri" w:cs="Calibri"/>
          <w:sz w:val="22"/>
          <w:szCs w:val="22"/>
        </w:rPr>
        <w:t xml:space="preserve">w </w:t>
      </w:r>
      <w:r w:rsidR="00635F6B">
        <w:rPr>
          <w:rFonts w:ascii="Calibri" w:hAnsi="Calibri" w:cs="Calibri"/>
          <w:sz w:val="22"/>
          <w:szCs w:val="22"/>
        </w:rPr>
        <w:t>2019</w:t>
      </w:r>
      <w:r w:rsidRPr="00CE0CF4">
        <w:rPr>
          <w:rFonts w:ascii="Calibri" w:hAnsi="Calibri" w:cs="Calibri"/>
          <w:sz w:val="22"/>
          <w:szCs w:val="22"/>
        </w:rPr>
        <w:t xml:space="preserve"> r. najwyższe s</w:t>
      </w:r>
      <w:r>
        <w:rPr>
          <w:rFonts w:ascii="Calibri" w:hAnsi="Calibri" w:cs="Calibri"/>
          <w:sz w:val="22"/>
          <w:szCs w:val="22"/>
        </w:rPr>
        <w:t>tężenia średnioroczne benzenu w </w:t>
      </w:r>
      <w:r w:rsidRPr="00CE0CF4">
        <w:rPr>
          <w:rFonts w:ascii="Calibri" w:hAnsi="Calibri" w:cs="Calibri"/>
          <w:sz w:val="22"/>
          <w:szCs w:val="22"/>
        </w:rPr>
        <w:t xml:space="preserve">wyznaczonych punktach pomiarowych nie wykazały przekroczenia dopuszczalnej normy rocznej. </w:t>
      </w:r>
      <w:r w:rsidR="00A231FC" w:rsidRPr="00A231FC">
        <w:rPr>
          <w:rFonts w:ascii="Calibri" w:hAnsi="Calibri" w:cs="Calibri"/>
          <w:sz w:val="22"/>
          <w:szCs w:val="22"/>
        </w:rPr>
        <w:t>Na żadnym stanowisku prowadzącym pomiary stężeń benzenu w powietrzu atmosferycznym nie wykazano przekroczeń poziomu docelowego. Całe województwo uzyskało klasę A.</w:t>
      </w:r>
    </w:p>
    <w:p w14:paraId="13CB1BA0" w14:textId="77777777" w:rsidR="00AF19C6" w:rsidRDefault="00AF19C6" w:rsidP="00BD5D07">
      <w:pPr>
        <w:suppressAutoHyphens w:val="0"/>
        <w:autoSpaceDE w:val="0"/>
        <w:autoSpaceDN w:val="0"/>
        <w:adjustRightInd w:val="0"/>
        <w:spacing w:line="360" w:lineRule="auto"/>
        <w:jc w:val="both"/>
        <w:rPr>
          <w:rFonts w:ascii="Calibri" w:hAnsi="Calibri" w:cs="Calibri"/>
          <w:b/>
          <w:bCs/>
          <w:sz w:val="22"/>
          <w:szCs w:val="22"/>
          <w:lang w:eastAsia="pl-PL"/>
        </w:rPr>
      </w:pPr>
    </w:p>
    <w:p w14:paraId="71EF770E" w14:textId="77777777" w:rsidR="000D2C98" w:rsidRPr="00CE0CF4" w:rsidRDefault="000D2C98" w:rsidP="00BD5D07">
      <w:pPr>
        <w:suppressAutoHyphens w:val="0"/>
        <w:autoSpaceDE w:val="0"/>
        <w:autoSpaceDN w:val="0"/>
        <w:adjustRightInd w:val="0"/>
        <w:spacing w:line="360" w:lineRule="auto"/>
        <w:jc w:val="both"/>
        <w:rPr>
          <w:rFonts w:ascii="Calibri" w:hAnsi="Calibri" w:cs="Calibri"/>
          <w:b/>
          <w:bCs/>
          <w:sz w:val="22"/>
          <w:szCs w:val="22"/>
          <w:lang w:eastAsia="pl-PL"/>
        </w:rPr>
      </w:pPr>
    </w:p>
    <w:p w14:paraId="0AB73B31" w14:textId="77777777" w:rsidR="00AF19C6" w:rsidRPr="00CE0CF4" w:rsidRDefault="00AF19C6" w:rsidP="00BD5D07">
      <w:pPr>
        <w:suppressAutoHyphens w:val="0"/>
        <w:autoSpaceDE w:val="0"/>
        <w:autoSpaceDN w:val="0"/>
        <w:adjustRightInd w:val="0"/>
        <w:spacing w:line="360" w:lineRule="auto"/>
        <w:jc w:val="both"/>
        <w:rPr>
          <w:rFonts w:ascii="Calibri" w:hAnsi="Calibri" w:cs="Calibri"/>
          <w:b/>
          <w:bCs/>
          <w:sz w:val="22"/>
          <w:szCs w:val="22"/>
          <w:lang w:eastAsia="pl-PL"/>
        </w:rPr>
      </w:pPr>
      <w:r w:rsidRPr="00CE0CF4">
        <w:rPr>
          <w:rFonts w:ascii="Calibri" w:hAnsi="Calibri" w:cs="Calibri"/>
          <w:b/>
          <w:bCs/>
          <w:sz w:val="22"/>
          <w:szCs w:val="22"/>
          <w:lang w:eastAsia="pl-PL"/>
        </w:rPr>
        <w:t xml:space="preserve">Pył zawieszony PM10 </w:t>
      </w:r>
    </w:p>
    <w:p w14:paraId="326677E1" w14:textId="77777777" w:rsidR="00AF19C6" w:rsidRPr="00CE0CF4" w:rsidRDefault="00AF19C6" w:rsidP="00BD5D07">
      <w:pPr>
        <w:suppressAutoHyphens w:val="0"/>
        <w:autoSpaceDE w:val="0"/>
        <w:autoSpaceDN w:val="0"/>
        <w:adjustRightInd w:val="0"/>
        <w:spacing w:line="360" w:lineRule="auto"/>
        <w:ind w:firstLine="426"/>
        <w:jc w:val="both"/>
        <w:rPr>
          <w:rFonts w:ascii="Calibri" w:hAnsi="Calibri" w:cs="Calibri"/>
          <w:color w:val="000000"/>
          <w:sz w:val="22"/>
          <w:szCs w:val="22"/>
          <w:lang w:eastAsia="pl-PL"/>
        </w:rPr>
      </w:pPr>
      <w:r w:rsidRPr="00CE0CF4">
        <w:rPr>
          <w:rFonts w:ascii="Calibri" w:hAnsi="Calibri" w:cs="Calibri"/>
          <w:sz w:val="22"/>
          <w:szCs w:val="22"/>
          <w:lang w:eastAsia="pl-PL"/>
        </w:rPr>
        <w:t>Poziom</w:t>
      </w:r>
      <w:r w:rsidRPr="00CE0CF4">
        <w:rPr>
          <w:rFonts w:ascii="Calibri" w:hAnsi="Calibri" w:cs="Calibri"/>
          <w:color w:val="000000"/>
          <w:sz w:val="22"/>
          <w:szCs w:val="22"/>
          <w:lang w:eastAsia="pl-PL"/>
        </w:rPr>
        <w:t xml:space="preserve"> zanieczyszczenia powietrza pyłem zawieszonym PM10 ocenia się w odniesieniu do poziomów dopuszczalnych: </w:t>
      </w:r>
    </w:p>
    <w:p w14:paraId="2011CB9B" w14:textId="77777777" w:rsidR="00AF19C6" w:rsidRPr="00CE0CF4" w:rsidRDefault="00AF19C6" w:rsidP="00D964B8">
      <w:pPr>
        <w:pStyle w:val="Akapitzlist"/>
        <w:numPr>
          <w:ilvl w:val="0"/>
          <w:numId w:val="95"/>
        </w:numPr>
        <w:autoSpaceDE w:val="0"/>
        <w:autoSpaceDN w:val="0"/>
        <w:adjustRightInd w:val="0"/>
        <w:spacing w:after="0" w:line="360" w:lineRule="auto"/>
        <w:ind w:left="567"/>
        <w:rPr>
          <w:color w:val="000000"/>
        </w:rPr>
      </w:pPr>
      <w:r w:rsidRPr="00CE0CF4">
        <w:rPr>
          <w:color w:val="000000"/>
        </w:rPr>
        <w:t xml:space="preserve">stężenie 24-godzinne 50 </w:t>
      </w:r>
      <w:proofErr w:type="spellStart"/>
      <w:r w:rsidRPr="00CE0CF4">
        <w:rPr>
          <w:color w:val="000000"/>
        </w:rPr>
        <w:t>μg</w:t>
      </w:r>
      <w:proofErr w:type="spellEnd"/>
      <w:r w:rsidRPr="00CE0CF4">
        <w:rPr>
          <w:color w:val="000000"/>
        </w:rPr>
        <w:t>/m</w:t>
      </w:r>
      <w:r w:rsidRPr="00CE0CF4">
        <w:rPr>
          <w:color w:val="000000"/>
          <w:vertAlign w:val="superscript"/>
        </w:rPr>
        <w:t>3</w:t>
      </w:r>
      <w:r w:rsidRPr="00CE0CF4">
        <w:rPr>
          <w:color w:val="000000"/>
        </w:rPr>
        <w:t xml:space="preserve">– dopuszczalna częstość przekroczeń to 35 razy w roku, </w:t>
      </w:r>
    </w:p>
    <w:p w14:paraId="65BCBD1E" w14:textId="77777777" w:rsidR="00AF19C6" w:rsidRPr="00CE0CF4" w:rsidRDefault="00AF19C6" w:rsidP="00D964B8">
      <w:pPr>
        <w:pStyle w:val="Akapitzlist"/>
        <w:numPr>
          <w:ilvl w:val="0"/>
          <w:numId w:val="95"/>
        </w:numPr>
        <w:autoSpaceDE w:val="0"/>
        <w:autoSpaceDN w:val="0"/>
        <w:adjustRightInd w:val="0"/>
        <w:spacing w:after="0" w:line="360" w:lineRule="auto"/>
        <w:ind w:left="567"/>
        <w:rPr>
          <w:color w:val="000000"/>
        </w:rPr>
      </w:pPr>
      <w:r w:rsidRPr="00CE0CF4">
        <w:rPr>
          <w:color w:val="000000"/>
        </w:rPr>
        <w:t xml:space="preserve">stężenie średnioroczne 40 </w:t>
      </w:r>
      <w:proofErr w:type="spellStart"/>
      <w:r w:rsidRPr="00CE0CF4">
        <w:rPr>
          <w:color w:val="000000"/>
        </w:rPr>
        <w:t>μg</w:t>
      </w:r>
      <w:proofErr w:type="spellEnd"/>
      <w:r w:rsidRPr="00CE0CF4">
        <w:rPr>
          <w:color w:val="000000"/>
        </w:rPr>
        <w:t>/m</w:t>
      </w:r>
      <w:r w:rsidRPr="00CE0CF4">
        <w:rPr>
          <w:color w:val="000000"/>
          <w:vertAlign w:val="superscript"/>
        </w:rPr>
        <w:t>3</w:t>
      </w:r>
      <w:r w:rsidRPr="00CE0CF4">
        <w:rPr>
          <w:color w:val="000000"/>
        </w:rPr>
        <w:t xml:space="preserve">. </w:t>
      </w:r>
    </w:p>
    <w:p w14:paraId="14B01080" w14:textId="77777777" w:rsidR="00AF19C6" w:rsidRPr="00CE0CF4" w:rsidRDefault="00AF19C6" w:rsidP="00C01DB4">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Dodatkowo dla pyłu PM10, mierzonego metodami automatycznymi, ustanowione są również poziomy: </w:t>
      </w:r>
    </w:p>
    <w:p w14:paraId="4175C7DB" w14:textId="77777777" w:rsidR="00AF19C6" w:rsidRPr="00CE0CF4" w:rsidRDefault="00AF19C6" w:rsidP="00D964B8">
      <w:pPr>
        <w:pStyle w:val="Akapitzlist"/>
        <w:numPr>
          <w:ilvl w:val="0"/>
          <w:numId w:val="96"/>
        </w:numPr>
        <w:autoSpaceDE w:val="0"/>
        <w:autoSpaceDN w:val="0"/>
        <w:adjustRightInd w:val="0"/>
        <w:spacing w:after="0" w:line="360" w:lineRule="auto"/>
        <w:ind w:left="567"/>
        <w:rPr>
          <w:color w:val="000000"/>
        </w:rPr>
      </w:pPr>
      <w:r w:rsidRPr="00CE0CF4">
        <w:rPr>
          <w:color w:val="000000"/>
        </w:rPr>
        <w:t xml:space="preserve">informowania – stężenie 24-godzinne 200 </w:t>
      </w:r>
      <w:proofErr w:type="spellStart"/>
      <w:r w:rsidRPr="00CE0CF4">
        <w:rPr>
          <w:color w:val="000000"/>
        </w:rPr>
        <w:t>μg</w:t>
      </w:r>
      <w:proofErr w:type="spellEnd"/>
      <w:r w:rsidRPr="00CE0CF4">
        <w:rPr>
          <w:color w:val="000000"/>
        </w:rPr>
        <w:t>/m</w:t>
      </w:r>
      <w:r w:rsidRPr="00CE0CF4">
        <w:rPr>
          <w:color w:val="000000"/>
          <w:vertAlign w:val="superscript"/>
        </w:rPr>
        <w:t>3</w:t>
      </w:r>
      <w:r w:rsidRPr="00CE0CF4">
        <w:rPr>
          <w:color w:val="000000"/>
        </w:rPr>
        <w:t xml:space="preserve"> wartość progowa informowania społeczeństwa o ryzyku wystąpienia przekroczenia poziomu alarmowego pyłu PM10, </w:t>
      </w:r>
    </w:p>
    <w:p w14:paraId="5E80EFBA" w14:textId="77777777" w:rsidR="00AF19C6" w:rsidRPr="00CE0CF4" w:rsidRDefault="00AF19C6" w:rsidP="00D964B8">
      <w:pPr>
        <w:pStyle w:val="Akapitzlist"/>
        <w:numPr>
          <w:ilvl w:val="0"/>
          <w:numId w:val="96"/>
        </w:numPr>
        <w:autoSpaceDE w:val="0"/>
        <w:autoSpaceDN w:val="0"/>
        <w:adjustRightInd w:val="0"/>
        <w:spacing w:after="0" w:line="360" w:lineRule="auto"/>
        <w:ind w:left="567"/>
        <w:rPr>
          <w:color w:val="000000"/>
        </w:rPr>
      </w:pPr>
      <w:r w:rsidRPr="00CE0CF4">
        <w:rPr>
          <w:color w:val="000000"/>
        </w:rPr>
        <w:t xml:space="preserve">alarmowy – stężenie 24-godzinne 300 </w:t>
      </w:r>
      <w:proofErr w:type="spellStart"/>
      <w:r w:rsidRPr="00CE0CF4">
        <w:rPr>
          <w:color w:val="000000"/>
        </w:rPr>
        <w:t>μg</w:t>
      </w:r>
      <w:proofErr w:type="spellEnd"/>
      <w:r w:rsidRPr="00CE0CF4">
        <w:rPr>
          <w:color w:val="000000"/>
        </w:rPr>
        <w:t>/m</w:t>
      </w:r>
      <w:r w:rsidRPr="00CE0CF4">
        <w:rPr>
          <w:color w:val="000000"/>
          <w:vertAlign w:val="superscript"/>
        </w:rPr>
        <w:t>3</w:t>
      </w:r>
      <w:r w:rsidRPr="00CE0CF4">
        <w:rPr>
          <w:color w:val="000000"/>
        </w:rPr>
        <w:t xml:space="preserve">. </w:t>
      </w:r>
    </w:p>
    <w:p w14:paraId="1379A43D" w14:textId="77777777" w:rsidR="00AF19C6" w:rsidRPr="00CE0CF4" w:rsidRDefault="000D2C98" w:rsidP="005478C1">
      <w:pPr>
        <w:spacing w:line="360" w:lineRule="auto"/>
        <w:jc w:val="center"/>
        <w:textAlignment w:val="baseline"/>
        <w:rPr>
          <w:rFonts w:ascii="Calibri" w:hAnsi="Calibri" w:cs="Calibri"/>
          <w:sz w:val="22"/>
          <w:szCs w:val="22"/>
        </w:rPr>
      </w:pPr>
      <w:r w:rsidRPr="000D2C98">
        <w:rPr>
          <w:noProof/>
          <w:lang w:eastAsia="pl-PL"/>
        </w:rPr>
        <w:drawing>
          <wp:inline distT="0" distB="0" distL="0" distR="0" wp14:anchorId="6233843B" wp14:editId="6D64B707">
            <wp:extent cx="5761355" cy="4634320"/>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1355" cy="4634320"/>
                    </a:xfrm>
                    <a:prstGeom prst="rect">
                      <a:avLst/>
                    </a:prstGeom>
                  </pic:spPr>
                </pic:pic>
              </a:graphicData>
            </a:graphic>
          </wp:inline>
        </w:drawing>
      </w:r>
    </w:p>
    <w:p w14:paraId="3C9E80B1" w14:textId="126478B8" w:rsidR="00AF19C6" w:rsidRPr="00882FDF" w:rsidRDefault="00AF19C6" w:rsidP="00AB2039">
      <w:pPr>
        <w:pStyle w:val="Legenda"/>
        <w:jc w:val="both"/>
        <w:rPr>
          <w:rFonts w:ascii="Calibri" w:hAnsi="Calibri" w:cs="Calibri"/>
          <w:b w:val="0"/>
          <w:bCs w:val="0"/>
          <w:sz w:val="22"/>
          <w:szCs w:val="22"/>
        </w:rPr>
      </w:pPr>
      <w:bookmarkStart w:id="257" w:name="_Toc73307474"/>
      <w:r w:rsidRPr="00CE0CF4">
        <w:rPr>
          <w:rFonts w:ascii="Calibri" w:hAnsi="Calibri" w:cs="Calibri"/>
          <w:b w:val="0"/>
          <w:bCs w:val="0"/>
          <w:sz w:val="22"/>
          <w:szCs w:val="22"/>
        </w:rPr>
        <w:t xml:space="preserve">Rysunek </w:t>
      </w:r>
      <w:r w:rsidR="005672EE"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005672EE" w:rsidRPr="00CE0CF4">
        <w:rPr>
          <w:rFonts w:ascii="Calibri" w:hAnsi="Calibri" w:cs="Calibri"/>
          <w:b w:val="0"/>
          <w:bCs w:val="0"/>
          <w:sz w:val="22"/>
          <w:szCs w:val="22"/>
        </w:rPr>
        <w:fldChar w:fldCharType="separate"/>
      </w:r>
      <w:r w:rsidR="008725DA">
        <w:rPr>
          <w:rFonts w:ascii="Calibri" w:hAnsi="Calibri" w:cs="Calibri"/>
          <w:b w:val="0"/>
          <w:bCs w:val="0"/>
          <w:noProof/>
          <w:sz w:val="22"/>
          <w:szCs w:val="22"/>
        </w:rPr>
        <w:t>11</w:t>
      </w:r>
      <w:r w:rsidR="005672EE" w:rsidRPr="00CE0CF4">
        <w:rPr>
          <w:rFonts w:ascii="Calibri" w:hAnsi="Calibri" w:cs="Calibri"/>
          <w:b w:val="0"/>
          <w:bCs w:val="0"/>
          <w:sz w:val="22"/>
          <w:szCs w:val="22"/>
        </w:rPr>
        <w:fldChar w:fldCharType="end"/>
      </w:r>
      <w:r>
        <w:rPr>
          <w:rFonts w:ascii="Calibri" w:hAnsi="Calibri" w:cs="Calibri"/>
          <w:b w:val="0"/>
          <w:bCs w:val="0"/>
          <w:sz w:val="22"/>
          <w:szCs w:val="22"/>
        </w:rPr>
        <w:t xml:space="preserve"> </w:t>
      </w:r>
      <w:r w:rsidR="000D2C98" w:rsidRPr="000D2C98">
        <w:rPr>
          <w:rFonts w:ascii="Calibri" w:hAnsi="Calibri" w:cs="Calibri"/>
          <w:b w:val="0"/>
          <w:bCs w:val="0"/>
          <w:sz w:val="22"/>
          <w:szCs w:val="22"/>
        </w:rPr>
        <w:t>Rozkład przestrzenny średnich rocznych stężeń pyłu zawieszonego PM10 w województwie kujawsko-pomorskim w 2019 r</w:t>
      </w:r>
      <w:r w:rsidR="00E476C2">
        <w:rPr>
          <w:rFonts w:ascii="Calibri" w:hAnsi="Calibri" w:cs="Calibri"/>
          <w:b w:val="0"/>
          <w:bCs w:val="0"/>
          <w:sz w:val="22"/>
          <w:szCs w:val="22"/>
        </w:rPr>
        <w:t>.</w:t>
      </w:r>
      <w:r w:rsidR="000D2C98" w:rsidRPr="000D2C98">
        <w:rPr>
          <w:rFonts w:ascii="Calibri" w:hAnsi="Calibri" w:cs="Calibri"/>
          <w:b w:val="0"/>
          <w:bCs w:val="0"/>
          <w:sz w:val="22"/>
          <w:szCs w:val="22"/>
        </w:rPr>
        <w:t xml:space="preserve"> opracowany z wykorzystaniem metody szacowania w oparciu o wyniki modelowania jakości powietrza dla 2019</w:t>
      </w:r>
      <w:r w:rsidR="00E476C2">
        <w:rPr>
          <w:rFonts w:ascii="Calibri" w:hAnsi="Calibri" w:cs="Calibri"/>
          <w:b w:val="0"/>
          <w:bCs w:val="0"/>
          <w:sz w:val="22"/>
          <w:szCs w:val="22"/>
        </w:rPr>
        <w:t xml:space="preserve"> r.</w:t>
      </w:r>
      <w:r w:rsidR="000D2C98" w:rsidRPr="000D2C98">
        <w:rPr>
          <w:rFonts w:ascii="Calibri" w:hAnsi="Calibri" w:cs="Calibri"/>
          <w:b w:val="0"/>
          <w:bCs w:val="0"/>
          <w:sz w:val="22"/>
          <w:szCs w:val="22"/>
        </w:rPr>
        <w:t xml:space="preserve"> wykonanego przez IOŚ-PIB</w:t>
      </w:r>
      <w:r w:rsidR="00865832" w:rsidRPr="00865832">
        <w:rPr>
          <w:rFonts w:ascii="Calibri" w:hAnsi="Calibri" w:cs="Calibri"/>
          <w:b w:val="0"/>
          <w:bCs w:val="0"/>
          <w:sz w:val="22"/>
          <w:szCs w:val="22"/>
        </w:rPr>
        <w:t xml:space="preserve">, </w:t>
      </w:r>
      <w:r w:rsidR="003767B0" w:rsidRPr="003767B0">
        <w:rPr>
          <w:rFonts w:ascii="Calibri" w:hAnsi="Calibri" w:cs="Calibri"/>
          <w:b w:val="0"/>
          <w:bCs w:val="0"/>
          <w:sz w:val="22"/>
          <w:szCs w:val="22"/>
        </w:rPr>
        <w:t>(źródło: PMŚ)</w:t>
      </w:r>
      <w:bookmarkEnd w:id="257"/>
    </w:p>
    <w:p w14:paraId="27BBD98C" w14:textId="77777777" w:rsidR="00AF19C6" w:rsidRDefault="000D2C98" w:rsidP="00C66E0D">
      <w:pPr>
        <w:spacing w:line="360" w:lineRule="auto"/>
        <w:jc w:val="both"/>
        <w:textAlignment w:val="baseline"/>
        <w:rPr>
          <w:rFonts w:ascii="Calibri" w:hAnsi="Calibri" w:cs="Calibri"/>
          <w:sz w:val="22"/>
          <w:szCs w:val="22"/>
        </w:rPr>
      </w:pPr>
      <w:r w:rsidRPr="000D2C98">
        <w:rPr>
          <w:noProof/>
          <w:lang w:eastAsia="pl-PL"/>
        </w:rPr>
        <w:lastRenderedPageBreak/>
        <w:drawing>
          <wp:inline distT="0" distB="0" distL="0" distR="0" wp14:anchorId="4BCE8173" wp14:editId="4C4906FF">
            <wp:extent cx="5761355" cy="5915710"/>
            <wp:effectExtent l="0" t="0" r="0" b="889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1355" cy="5915710"/>
                    </a:xfrm>
                    <a:prstGeom prst="rect">
                      <a:avLst/>
                    </a:prstGeom>
                  </pic:spPr>
                </pic:pic>
              </a:graphicData>
            </a:graphic>
          </wp:inline>
        </w:drawing>
      </w:r>
    </w:p>
    <w:p w14:paraId="6C95A221" w14:textId="77777777" w:rsidR="003767B0" w:rsidRDefault="003767B0" w:rsidP="003767B0">
      <w:pPr>
        <w:pStyle w:val="Legenda"/>
        <w:jc w:val="both"/>
        <w:rPr>
          <w:rFonts w:ascii="Calibri" w:hAnsi="Calibri" w:cs="Calibri"/>
          <w:sz w:val="22"/>
          <w:szCs w:val="22"/>
        </w:rPr>
      </w:pPr>
      <w:bookmarkStart w:id="258" w:name="_Toc73307475"/>
      <w:r w:rsidRPr="00CE0CF4">
        <w:rPr>
          <w:rFonts w:ascii="Calibri" w:hAnsi="Calibri" w:cs="Calibri"/>
          <w:b w:val="0"/>
          <w:bCs w:val="0"/>
          <w:sz w:val="22"/>
          <w:szCs w:val="22"/>
        </w:rPr>
        <w:t xml:space="preserve">Rysunek </w:t>
      </w:r>
      <w:r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Pr="00CE0CF4">
        <w:rPr>
          <w:rFonts w:ascii="Calibri" w:hAnsi="Calibri" w:cs="Calibri"/>
          <w:b w:val="0"/>
          <w:bCs w:val="0"/>
          <w:sz w:val="22"/>
          <w:szCs w:val="22"/>
        </w:rPr>
        <w:fldChar w:fldCharType="separate"/>
      </w:r>
      <w:r w:rsidR="008725DA">
        <w:rPr>
          <w:rFonts w:ascii="Calibri" w:hAnsi="Calibri" w:cs="Calibri"/>
          <w:b w:val="0"/>
          <w:bCs w:val="0"/>
          <w:noProof/>
          <w:sz w:val="22"/>
          <w:szCs w:val="22"/>
        </w:rPr>
        <w:t>12</w:t>
      </w:r>
      <w:r w:rsidRPr="00CE0CF4">
        <w:rPr>
          <w:rFonts w:ascii="Calibri" w:hAnsi="Calibri" w:cs="Calibri"/>
          <w:b w:val="0"/>
          <w:bCs w:val="0"/>
          <w:sz w:val="22"/>
          <w:szCs w:val="22"/>
        </w:rPr>
        <w:fldChar w:fldCharType="end"/>
      </w:r>
      <w:r>
        <w:rPr>
          <w:rFonts w:ascii="Calibri" w:hAnsi="Calibri" w:cs="Calibri"/>
          <w:b w:val="0"/>
          <w:bCs w:val="0"/>
          <w:sz w:val="22"/>
          <w:szCs w:val="22"/>
        </w:rPr>
        <w:t xml:space="preserve"> </w:t>
      </w:r>
      <w:r w:rsidR="000D2C98" w:rsidRPr="000D2C98">
        <w:rPr>
          <w:rFonts w:ascii="Calibri" w:hAnsi="Calibri" w:cs="Calibri"/>
          <w:b w:val="0"/>
          <w:bCs w:val="0"/>
          <w:sz w:val="22"/>
          <w:szCs w:val="22"/>
        </w:rPr>
        <w:t>Klasyfikacja stref w województwie kujawsko – pomorskim dla pyłu zawieszonego PM10 dla czasu uśredniania – 24 godziny, z uwzględnieniem kryteriów określonych w celu ochrony zdrowia – 2019 r.</w:t>
      </w:r>
      <w:r w:rsidRPr="003767B0">
        <w:rPr>
          <w:rFonts w:ascii="Calibri" w:hAnsi="Calibri" w:cs="Calibri"/>
          <w:b w:val="0"/>
          <w:bCs w:val="0"/>
          <w:sz w:val="22"/>
          <w:szCs w:val="22"/>
        </w:rPr>
        <w:t xml:space="preserve"> (źródło: PMŚ)</w:t>
      </w:r>
      <w:bookmarkEnd w:id="258"/>
    </w:p>
    <w:p w14:paraId="4379B6C3" w14:textId="77777777" w:rsidR="003767B0" w:rsidRDefault="003767B0" w:rsidP="00C66E0D">
      <w:pPr>
        <w:spacing w:line="360" w:lineRule="auto"/>
        <w:jc w:val="both"/>
        <w:textAlignment w:val="baseline"/>
        <w:rPr>
          <w:rFonts w:ascii="Calibri" w:hAnsi="Calibri" w:cs="Calibri"/>
          <w:sz w:val="22"/>
          <w:szCs w:val="22"/>
        </w:rPr>
      </w:pPr>
    </w:p>
    <w:p w14:paraId="2F652A89" w14:textId="1AD7A799" w:rsidR="00AF19C6" w:rsidRDefault="00AF19C6" w:rsidP="00C66E0D">
      <w:pPr>
        <w:spacing w:line="360" w:lineRule="auto"/>
        <w:jc w:val="both"/>
        <w:textAlignment w:val="baseline"/>
        <w:rPr>
          <w:rFonts w:ascii="Calibri" w:hAnsi="Calibri" w:cs="Calibri"/>
          <w:sz w:val="22"/>
          <w:szCs w:val="22"/>
        </w:rPr>
      </w:pPr>
      <w:r w:rsidRPr="00C66E0D">
        <w:rPr>
          <w:rFonts w:ascii="Calibri" w:hAnsi="Calibri" w:cs="Calibri"/>
          <w:sz w:val="22"/>
          <w:szCs w:val="22"/>
        </w:rPr>
        <w:t xml:space="preserve">Najwyższe wartości stężeń dobowych pyłu PM10 w </w:t>
      </w:r>
      <w:r w:rsidR="008F5B98">
        <w:rPr>
          <w:rFonts w:ascii="Calibri" w:hAnsi="Calibri" w:cs="Calibri"/>
          <w:sz w:val="22"/>
          <w:szCs w:val="22"/>
        </w:rPr>
        <w:t>2019</w:t>
      </w:r>
      <w:r w:rsidRPr="00C66E0D">
        <w:rPr>
          <w:rFonts w:ascii="Calibri" w:hAnsi="Calibri" w:cs="Calibri"/>
          <w:sz w:val="22"/>
          <w:szCs w:val="22"/>
        </w:rPr>
        <w:t xml:space="preserve"> r</w:t>
      </w:r>
      <w:r w:rsidR="00E476C2">
        <w:rPr>
          <w:rFonts w:ascii="Calibri" w:hAnsi="Calibri" w:cs="Calibri"/>
          <w:sz w:val="22"/>
          <w:szCs w:val="22"/>
        </w:rPr>
        <w:t>.</w:t>
      </w:r>
      <w:r w:rsidRPr="00C66E0D">
        <w:rPr>
          <w:rFonts w:ascii="Calibri" w:hAnsi="Calibri" w:cs="Calibri"/>
          <w:sz w:val="22"/>
          <w:szCs w:val="22"/>
        </w:rPr>
        <w:t xml:space="preserve"> zarejestrowano w okresach</w:t>
      </w:r>
      <w:r>
        <w:rPr>
          <w:rFonts w:ascii="Calibri" w:hAnsi="Calibri" w:cs="Calibri"/>
          <w:sz w:val="22"/>
          <w:szCs w:val="22"/>
        </w:rPr>
        <w:t xml:space="preserve"> </w:t>
      </w:r>
      <w:r w:rsidRPr="00C66E0D">
        <w:rPr>
          <w:rFonts w:ascii="Calibri" w:hAnsi="Calibri" w:cs="Calibri"/>
          <w:sz w:val="22"/>
          <w:szCs w:val="22"/>
        </w:rPr>
        <w:t>grzewczych. W okresie letnim nie odnotowano przekroczeń poziomu dopuszczalnego przez</w:t>
      </w:r>
      <w:r>
        <w:rPr>
          <w:rFonts w:ascii="Calibri" w:hAnsi="Calibri" w:cs="Calibri"/>
          <w:sz w:val="22"/>
          <w:szCs w:val="22"/>
        </w:rPr>
        <w:t xml:space="preserve"> </w:t>
      </w:r>
      <w:r w:rsidRPr="00C66E0D">
        <w:rPr>
          <w:rFonts w:ascii="Calibri" w:hAnsi="Calibri" w:cs="Calibri"/>
          <w:sz w:val="22"/>
          <w:szCs w:val="22"/>
        </w:rPr>
        <w:t>stężenia dobowe</w:t>
      </w:r>
      <w:r>
        <w:rPr>
          <w:rFonts w:ascii="Calibri" w:hAnsi="Calibri" w:cs="Calibri"/>
          <w:sz w:val="22"/>
          <w:szCs w:val="22"/>
        </w:rPr>
        <w:t xml:space="preserve">. </w:t>
      </w:r>
      <w:r w:rsidRPr="00C66E0D">
        <w:rPr>
          <w:rFonts w:ascii="Calibri" w:hAnsi="Calibri" w:cs="Calibri"/>
          <w:sz w:val="22"/>
          <w:szCs w:val="22"/>
        </w:rPr>
        <w:t xml:space="preserve"> Jako główną przyczynę przekroczeń w okresie zimowym</w:t>
      </w:r>
      <w:r>
        <w:rPr>
          <w:rFonts w:ascii="Calibri" w:hAnsi="Calibri" w:cs="Calibri"/>
          <w:sz w:val="22"/>
          <w:szCs w:val="22"/>
        </w:rPr>
        <w:t xml:space="preserve"> </w:t>
      </w:r>
      <w:r w:rsidRPr="00C66E0D">
        <w:rPr>
          <w:rFonts w:ascii="Calibri" w:hAnsi="Calibri" w:cs="Calibri"/>
          <w:sz w:val="22"/>
          <w:szCs w:val="22"/>
        </w:rPr>
        <w:t>wskazuje się niską emisję pochodzącą z indywidualnego ogrzewania mieszkań.</w:t>
      </w:r>
      <w:r w:rsidR="003767B0" w:rsidRPr="003767B0">
        <w:t xml:space="preserve"> </w:t>
      </w:r>
      <w:r w:rsidR="00805CB6" w:rsidRPr="00805CB6">
        <w:rPr>
          <w:rFonts w:ascii="Calibri" w:hAnsi="Calibri" w:cs="Calibri"/>
          <w:sz w:val="22"/>
          <w:szCs w:val="22"/>
        </w:rPr>
        <w:t>Uwzględnione w ocenie jakości powietrza wyniki pomiarów wskazują wystąpienie w 2019</w:t>
      </w:r>
      <w:r w:rsidR="00E476C2">
        <w:rPr>
          <w:rFonts w:ascii="Calibri" w:hAnsi="Calibri" w:cs="Calibri"/>
          <w:sz w:val="22"/>
          <w:szCs w:val="22"/>
        </w:rPr>
        <w:t xml:space="preserve"> r.</w:t>
      </w:r>
      <w:r w:rsidR="00805CB6" w:rsidRPr="00805CB6">
        <w:rPr>
          <w:rFonts w:ascii="Calibri" w:hAnsi="Calibri" w:cs="Calibri"/>
          <w:sz w:val="22"/>
          <w:szCs w:val="22"/>
        </w:rPr>
        <w:t xml:space="preserve"> na obszarze województwa kujawsko - pomorskiego przekroczenia dozwolonej liczby dni ze średnim 24-godzinnym stężeniem pyłu PM10 przewyższającym poziom dopuszczalny na 3 stacjach pomiarowych, przy jednoczesnym braku przekroczeń poziomu dopuszczalnego określonego dla stężenia średniego rocznego.</w:t>
      </w:r>
    </w:p>
    <w:p w14:paraId="571D9F7D" w14:textId="77777777" w:rsidR="003147E3" w:rsidRPr="00CE0CF4" w:rsidRDefault="003147E3" w:rsidP="00C66E0D">
      <w:pPr>
        <w:spacing w:line="360" w:lineRule="auto"/>
        <w:jc w:val="both"/>
        <w:textAlignment w:val="baseline"/>
        <w:rPr>
          <w:rFonts w:ascii="Calibri" w:hAnsi="Calibri" w:cs="Calibri"/>
          <w:sz w:val="22"/>
          <w:szCs w:val="22"/>
        </w:rPr>
      </w:pPr>
    </w:p>
    <w:p w14:paraId="267C5075" w14:textId="77777777" w:rsidR="00AF19C6" w:rsidRPr="00CE0CF4" w:rsidRDefault="00AF19C6" w:rsidP="001B2ADD">
      <w:pPr>
        <w:spacing w:line="360" w:lineRule="auto"/>
        <w:jc w:val="both"/>
        <w:textAlignment w:val="baseline"/>
        <w:rPr>
          <w:rFonts w:ascii="Calibri" w:hAnsi="Calibri" w:cs="Calibri"/>
          <w:b/>
          <w:bCs/>
          <w:sz w:val="22"/>
          <w:szCs w:val="22"/>
          <w:lang w:eastAsia="pl-PL"/>
        </w:rPr>
      </w:pPr>
      <w:r w:rsidRPr="00CE0CF4">
        <w:rPr>
          <w:rFonts w:ascii="Calibri" w:hAnsi="Calibri" w:cs="Calibri"/>
          <w:b/>
          <w:bCs/>
          <w:sz w:val="22"/>
          <w:szCs w:val="22"/>
          <w:lang w:eastAsia="pl-PL"/>
        </w:rPr>
        <w:t xml:space="preserve">Pył zawieszony PM2,5 </w:t>
      </w:r>
    </w:p>
    <w:p w14:paraId="0A276E60" w14:textId="77777777"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 xml:space="preserve">Poziom zanieczyszczenia powietrza pyłem zawieszonym PM2,5 ocenia się w odniesieniu do:  </w:t>
      </w:r>
    </w:p>
    <w:p w14:paraId="25C2127F" w14:textId="5E455F63" w:rsidR="00AF19C6" w:rsidRPr="00CE0CF4" w:rsidRDefault="00AF19C6" w:rsidP="00A73F8B">
      <w:pPr>
        <w:numPr>
          <w:ilvl w:val="0"/>
          <w:numId w:val="88"/>
        </w:numPr>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rPr>
        <w:t>średniorocznego poziomu dopuszczalnego – 25 µg/m</w:t>
      </w:r>
      <w:r w:rsidRPr="00CE0CF4">
        <w:rPr>
          <w:rFonts w:ascii="Calibri" w:hAnsi="Calibri" w:cs="Calibri"/>
          <w:sz w:val="22"/>
          <w:szCs w:val="22"/>
          <w:vertAlign w:val="superscript"/>
        </w:rPr>
        <w:t>3</w:t>
      </w:r>
      <w:r w:rsidRPr="00CE0CF4">
        <w:rPr>
          <w:rFonts w:ascii="Calibri" w:hAnsi="Calibri" w:cs="Calibri"/>
          <w:sz w:val="22"/>
          <w:szCs w:val="22"/>
        </w:rPr>
        <w:t>, termin osiągnięcia: 2015 r</w:t>
      </w:r>
      <w:r w:rsidR="00E476C2">
        <w:rPr>
          <w:rFonts w:ascii="Calibri" w:hAnsi="Calibri" w:cs="Calibri"/>
          <w:sz w:val="22"/>
          <w:szCs w:val="22"/>
        </w:rPr>
        <w:t>.,</w:t>
      </w:r>
    </w:p>
    <w:p w14:paraId="214C5FC4" w14:textId="3A8E379C" w:rsidR="00AF19C6" w:rsidRPr="00CE0CF4" w:rsidRDefault="00AF19C6" w:rsidP="00A73F8B">
      <w:pPr>
        <w:numPr>
          <w:ilvl w:val="0"/>
          <w:numId w:val="88"/>
        </w:numPr>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rPr>
        <w:t>pułapu stężenia ekspozycji 20 µg/m</w:t>
      </w:r>
      <w:r w:rsidRPr="00CE0CF4">
        <w:rPr>
          <w:rFonts w:ascii="Calibri" w:hAnsi="Calibri" w:cs="Calibri"/>
          <w:sz w:val="22"/>
          <w:szCs w:val="22"/>
          <w:vertAlign w:val="superscript"/>
        </w:rPr>
        <w:t>3</w:t>
      </w:r>
      <w:r w:rsidRPr="00CE0CF4">
        <w:rPr>
          <w:rFonts w:ascii="Calibri" w:hAnsi="Calibri" w:cs="Calibri"/>
          <w:sz w:val="22"/>
          <w:szCs w:val="22"/>
        </w:rPr>
        <w:t xml:space="preserve"> (norma dla kraju, miast &gt; 100 000 mieszkańców oraz aglomeracji)</w:t>
      </w:r>
      <w:r w:rsidR="00E476C2">
        <w:rPr>
          <w:rFonts w:ascii="Calibri" w:hAnsi="Calibri" w:cs="Calibri"/>
          <w:sz w:val="22"/>
          <w:szCs w:val="22"/>
        </w:rPr>
        <w:t>,</w:t>
      </w:r>
    </w:p>
    <w:p w14:paraId="0A029C93" w14:textId="308C0F72" w:rsidR="00AF19C6" w:rsidRPr="00CE0CF4" w:rsidRDefault="00AF19C6" w:rsidP="00A73F8B">
      <w:pPr>
        <w:numPr>
          <w:ilvl w:val="0"/>
          <w:numId w:val="88"/>
        </w:numPr>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rPr>
        <w:t>3-letnia średnia krocząca, obliczana z 3 lat poprzedzających rok wykonania oceny</w:t>
      </w:r>
      <w:r w:rsidR="00E476C2">
        <w:rPr>
          <w:rFonts w:ascii="Calibri" w:hAnsi="Calibri" w:cs="Calibri"/>
          <w:sz w:val="22"/>
          <w:szCs w:val="22"/>
        </w:rPr>
        <w:t>,</w:t>
      </w:r>
      <w:r w:rsidRPr="00CE0CF4">
        <w:rPr>
          <w:rFonts w:ascii="Calibri" w:hAnsi="Calibri" w:cs="Calibri"/>
          <w:sz w:val="22"/>
          <w:szCs w:val="22"/>
        </w:rPr>
        <w:t xml:space="preserve"> </w:t>
      </w:r>
      <w:r w:rsidR="00E476C2">
        <w:rPr>
          <w:rFonts w:ascii="Calibri" w:hAnsi="Calibri" w:cs="Calibri"/>
          <w:sz w:val="22"/>
          <w:szCs w:val="22"/>
        </w:rPr>
        <w:t>t</w:t>
      </w:r>
      <w:r w:rsidRPr="00CE0CF4">
        <w:rPr>
          <w:rFonts w:ascii="Calibri" w:hAnsi="Calibri" w:cs="Calibri"/>
          <w:sz w:val="22"/>
          <w:szCs w:val="22"/>
        </w:rPr>
        <w:t xml:space="preserve">ermin osiągnięcia: 2015 r.  </w:t>
      </w:r>
    </w:p>
    <w:p w14:paraId="213D79FD" w14:textId="77777777" w:rsidR="00AF19C6" w:rsidRPr="00CE0CF4" w:rsidRDefault="000D2C98" w:rsidP="00882FDF">
      <w:pPr>
        <w:spacing w:line="360" w:lineRule="auto"/>
        <w:jc w:val="center"/>
        <w:textAlignment w:val="baseline"/>
        <w:rPr>
          <w:rFonts w:ascii="Calibri" w:hAnsi="Calibri" w:cs="Calibri"/>
          <w:sz w:val="22"/>
          <w:szCs w:val="22"/>
          <w:lang w:eastAsia="pl-PL"/>
        </w:rPr>
      </w:pPr>
      <w:r w:rsidRPr="000D2C98">
        <w:rPr>
          <w:noProof/>
          <w:lang w:eastAsia="pl-PL"/>
        </w:rPr>
        <w:drawing>
          <wp:inline distT="0" distB="0" distL="0" distR="0" wp14:anchorId="289E45E5" wp14:editId="5AEC3330">
            <wp:extent cx="5761355" cy="4073865"/>
            <wp:effectExtent l="0" t="0" r="0" b="317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61355" cy="4073865"/>
                    </a:xfrm>
                    <a:prstGeom prst="rect">
                      <a:avLst/>
                    </a:prstGeom>
                  </pic:spPr>
                </pic:pic>
              </a:graphicData>
            </a:graphic>
          </wp:inline>
        </w:drawing>
      </w:r>
    </w:p>
    <w:p w14:paraId="4E7D966E" w14:textId="77777777" w:rsidR="00226043" w:rsidRPr="00226043" w:rsidRDefault="00AF19C6" w:rsidP="00A750D7">
      <w:pPr>
        <w:pStyle w:val="Legenda"/>
        <w:keepNext/>
        <w:jc w:val="both"/>
      </w:pPr>
      <w:bookmarkStart w:id="259" w:name="_Toc73307476"/>
      <w:r w:rsidRPr="00CE0CF4">
        <w:rPr>
          <w:rFonts w:ascii="Calibri" w:hAnsi="Calibri" w:cs="Calibri"/>
          <w:b w:val="0"/>
          <w:bCs w:val="0"/>
          <w:sz w:val="22"/>
          <w:szCs w:val="22"/>
        </w:rPr>
        <w:t xml:space="preserve">Rysunek </w:t>
      </w:r>
      <w:r w:rsidR="005672EE"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005672EE" w:rsidRPr="00CE0CF4">
        <w:rPr>
          <w:rFonts w:ascii="Calibri" w:hAnsi="Calibri" w:cs="Calibri"/>
          <w:b w:val="0"/>
          <w:bCs w:val="0"/>
          <w:sz w:val="22"/>
          <w:szCs w:val="22"/>
        </w:rPr>
        <w:fldChar w:fldCharType="separate"/>
      </w:r>
      <w:r w:rsidR="008725DA">
        <w:rPr>
          <w:rFonts w:ascii="Calibri" w:hAnsi="Calibri" w:cs="Calibri"/>
          <w:b w:val="0"/>
          <w:bCs w:val="0"/>
          <w:noProof/>
          <w:sz w:val="22"/>
          <w:szCs w:val="22"/>
        </w:rPr>
        <w:t>13</w:t>
      </w:r>
      <w:r w:rsidR="005672EE" w:rsidRPr="00CE0CF4">
        <w:rPr>
          <w:rFonts w:ascii="Calibri" w:hAnsi="Calibri" w:cs="Calibri"/>
          <w:b w:val="0"/>
          <w:bCs w:val="0"/>
          <w:sz w:val="22"/>
          <w:szCs w:val="22"/>
        </w:rPr>
        <w:fldChar w:fldCharType="end"/>
      </w:r>
      <w:r>
        <w:rPr>
          <w:rFonts w:ascii="Calibri" w:hAnsi="Calibri" w:cs="Calibri"/>
          <w:b w:val="0"/>
          <w:bCs w:val="0"/>
          <w:sz w:val="22"/>
          <w:szCs w:val="22"/>
        </w:rPr>
        <w:t xml:space="preserve"> </w:t>
      </w:r>
      <w:r w:rsidR="000D2C98" w:rsidRPr="000D2C98">
        <w:rPr>
          <w:rFonts w:ascii="Calibri" w:hAnsi="Calibri" w:cs="Calibri"/>
          <w:b w:val="0"/>
          <w:bCs w:val="0"/>
          <w:sz w:val="22"/>
          <w:szCs w:val="22"/>
        </w:rPr>
        <w:t xml:space="preserve">Zasięg obszarów przekroczeń poziomu dopuszczalnego pyłu zawieszonego PM2,5 (II faza – 20 </w:t>
      </w:r>
      <w:proofErr w:type="spellStart"/>
      <w:r w:rsidR="000D2C98" w:rsidRPr="000D2C98">
        <w:rPr>
          <w:rFonts w:ascii="Calibri" w:hAnsi="Calibri" w:cs="Calibri"/>
          <w:b w:val="0"/>
          <w:bCs w:val="0"/>
          <w:sz w:val="22"/>
          <w:szCs w:val="22"/>
        </w:rPr>
        <w:t>μg</w:t>
      </w:r>
      <w:proofErr w:type="spellEnd"/>
      <w:r w:rsidR="000D2C98" w:rsidRPr="000D2C98">
        <w:rPr>
          <w:rFonts w:ascii="Calibri" w:hAnsi="Calibri" w:cs="Calibri"/>
          <w:b w:val="0"/>
          <w:bCs w:val="0"/>
          <w:sz w:val="22"/>
          <w:szCs w:val="22"/>
        </w:rPr>
        <w:t xml:space="preserve">/m3) określonego ze względu na ochronę zdrowia w województwie kujawsko – pomorskim w 2019 roku </w:t>
      </w:r>
      <w:r w:rsidR="00A750D7" w:rsidRPr="00A750D7">
        <w:rPr>
          <w:rFonts w:ascii="Calibri" w:hAnsi="Calibri" w:cs="Calibri"/>
          <w:b w:val="0"/>
          <w:bCs w:val="0"/>
          <w:sz w:val="22"/>
          <w:szCs w:val="22"/>
        </w:rPr>
        <w:t>(źródło: PMŚ)</w:t>
      </w:r>
      <w:bookmarkEnd w:id="259"/>
    </w:p>
    <w:p w14:paraId="4300EAA7" w14:textId="77777777" w:rsidR="0072363C" w:rsidRPr="0072363C" w:rsidRDefault="0072363C" w:rsidP="0072363C">
      <w:pPr>
        <w:rPr>
          <w:lang w:eastAsia="en-US"/>
        </w:rPr>
      </w:pPr>
    </w:p>
    <w:p w14:paraId="1536E9B4" w14:textId="77777777" w:rsidR="001D7806" w:rsidRDefault="003767B0" w:rsidP="00E63209">
      <w:pPr>
        <w:spacing w:line="360" w:lineRule="auto"/>
        <w:jc w:val="both"/>
        <w:textAlignment w:val="baseline"/>
        <w:rPr>
          <w:rFonts w:ascii="Calibri" w:hAnsi="Calibri" w:cs="Calibri"/>
          <w:sz w:val="22"/>
          <w:szCs w:val="22"/>
        </w:rPr>
      </w:pPr>
      <w:r w:rsidRPr="003767B0">
        <w:rPr>
          <w:rFonts w:ascii="Calibri" w:hAnsi="Calibri" w:cs="Calibri"/>
          <w:sz w:val="22"/>
          <w:szCs w:val="22"/>
        </w:rPr>
        <w:t xml:space="preserve">Na wielu stacjach pomiarowych dochodzi do przekroczenia poziomu dopuszczalnego fazy I (25 </w:t>
      </w:r>
      <w:proofErr w:type="spellStart"/>
      <w:r w:rsidRPr="003767B0">
        <w:rPr>
          <w:rFonts w:ascii="Calibri" w:hAnsi="Calibri" w:cs="Calibri"/>
          <w:sz w:val="22"/>
          <w:szCs w:val="22"/>
        </w:rPr>
        <w:t>μg</w:t>
      </w:r>
      <w:proofErr w:type="spellEnd"/>
      <w:r w:rsidRPr="003767B0">
        <w:rPr>
          <w:rFonts w:ascii="Calibri" w:hAnsi="Calibri" w:cs="Calibri"/>
          <w:sz w:val="22"/>
          <w:szCs w:val="22"/>
        </w:rPr>
        <w:t xml:space="preserve">/m3) i fazy II (20 </w:t>
      </w:r>
      <w:proofErr w:type="spellStart"/>
      <w:r w:rsidRPr="003767B0">
        <w:rPr>
          <w:rFonts w:ascii="Calibri" w:hAnsi="Calibri" w:cs="Calibri"/>
          <w:sz w:val="22"/>
          <w:szCs w:val="22"/>
        </w:rPr>
        <w:t>μg</w:t>
      </w:r>
      <w:proofErr w:type="spellEnd"/>
      <w:r w:rsidRPr="003767B0">
        <w:rPr>
          <w:rFonts w:ascii="Calibri" w:hAnsi="Calibri" w:cs="Calibri"/>
          <w:sz w:val="22"/>
          <w:szCs w:val="22"/>
        </w:rPr>
        <w:t>/m3). Głównym źródłem przekroczeń jest indywidualne ogrzewanie domów i mieszkań paliwami stałymi (głównie węglem i drewnem) oraz komunikacja samochodowa. Zależność stężenia pyłu PM2,5 od pogody jest identyczna jak opisana powyżej dla pyłu PM10.</w:t>
      </w:r>
    </w:p>
    <w:p w14:paraId="76B05A7B" w14:textId="77777777" w:rsidR="003767B0" w:rsidRDefault="003767B0" w:rsidP="005A3585">
      <w:pPr>
        <w:rPr>
          <w:rFonts w:ascii="Calibri" w:hAnsi="Calibri" w:cs="Calibri"/>
          <w:sz w:val="22"/>
          <w:szCs w:val="22"/>
          <w:lang w:eastAsia="pl-PL"/>
        </w:rPr>
      </w:pPr>
    </w:p>
    <w:p w14:paraId="668C1472" w14:textId="77777777" w:rsidR="003767B0" w:rsidRDefault="003767B0" w:rsidP="005A3585">
      <w:pPr>
        <w:rPr>
          <w:rFonts w:ascii="Calibri" w:hAnsi="Calibri" w:cs="Calibri"/>
          <w:sz w:val="22"/>
          <w:szCs w:val="22"/>
          <w:lang w:eastAsia="pl-PL"/>
        </w:rPr>
      </w:pPr>
    </w:p>
    <w:p w14:paraId="26F94BAE" w14:textId="77777777" w:rsidR="00805CB6" w:rsidRDefault="00805CB6" w:rsidP="005A3585">
      <w:pPr>
        <w:rPr>
          <w:rFonts w:ascii="Calibri" w:hAnsi="Calibri" w:cs="Calibri"/>
          <w:sz w:val="22"/>
          <w:szCs w:val="22"/>
          <w:lang w:eastAsia="pl-PL"/>
        </w:rPr>
      </w:pPr>
    </w:p>
    <w:p w14:paraId="44D92C20" w14:textId="77777777" w:rsidR="003767B0" w:rsidRDefault="003767B0" w:rsidP="005A3585">
      <w:pPr>
        <w:rPr>
          <w:rFonts w:ascii="Calibri" w:hAnsi="Calibri" w:cs="Calibri"/>
          <w:sz w:val="22"/>
          <w:szCs w:val="22"/>
          <w:lang w:eastAsia="pl-PL"/>
        </w:rPr>
      </w:pPr>
    </w:p>
    <w:p w14:paraId="5A7EA044" w14:textId="77777777" w:rsidR="005A3585" w:rsidRPr="00AB2039" w:rsidRDefault="005A3585" w:rsidP="00AB2039">
      <w:pPr>
        <w:jc w:val="both"/>
        <w:rPr>
          <w:rFonts w:asciiTheme="minorHAnsi" w:hAnsiTheme="minorHAnsi"/>
          <w:b/>
          <w:sz w:val="22"/>
          <w:szCs w:val="22"/>
          <w:lang w:eastAsia="en-US"/>
        </w:rPr>
      </w:pPr>
      <w:r w:rsidRPr="00AB2039">
        <w:rPr>
          <w:rFonts w:asciiTheme="minorHAnsi" w:hAnsiTheme="minorHAnsi"/>
          <w:b/>
          <w:sz w:val="22"/>
          <w:szCs w:val="22"/>
          <w:lang w:eastAsia="en-US"/>
        </w:rPr>
        <w:lastRenderedPageBreak/>
        <w:t>Ozon O</w:t>
      </w:r>
      <w:r w:rsidRPr="00AB2039">
        <w:rPr>
          <w:rFonts w:asciiTheme="minorHAnsi" w:hAnsiTheme="minorHAnsi"/>
          <w:b/>
          <w:sz w:val="22"/>
          <w:szCs w:val="22"/>
          <w:vertAlign w:val="subscript"/>
          <w:lang w:eastAsia="en-US"/>
        </w:rPr>
        <w:t>3</w:t>
      </w:r>
    </w:p>
    <w:p w14:paraId="46D725F9" w14:textId="77777777" w:rsidR="00226043" w:rsidRPr="00AB2039" w:rsidRDefault="00226043" w:rsidP="00AB2039">
      <w:pPr>
        <w:jc w:val="both"/>
        <w:rPr>
          <w:rFonts w:asciiTheme="minorHAnsi" w:hAnsiTheme="minorHAnsi"/>
          <w:sz w:val="22"/>
          <w:szCs w:val="22"/>
          <w:lang w:eastAsia="en-US"/>
        </w:rPr>
      </w:pPr>
    </w:p>
    <w:p w14:paraId="46D8900F" w14:textId="77777777" w:rsidR="00C9196A" w:rsidRPr="00C9196A" w:rsidRDefault="00226043" w:rsidP="00C9196A">
      <w:pPr>
        <w:spacing w:line="360" w:lineRule="auto"/>
        <w:jc w:val="both"/>
        <w:textAlignment w:val="baseline"/>
        <w:rPr>
          <w:rFonts w:ascii="Calibri" w:hAnsi="Calibri" w:cs="Calibri"/>
          <w:sz w:val="22"/>
          <w:szCs w:val="22"/>
        </w:rPr>
      </w:pPr>
      <w:r w:rsidRPr="00E63209">
        <w:rPr>
          <w:rFonts w:ascii="Calibri" w:hAnsi="Calibri" w:cs="Calibri"/>
          <w:sz w:val="22"/>
          <w:szCs w:val="22"/>
        </w:rPr>
        <w:t xml:space="preserve">Wartości współczynnika AOT40, który wyznacza się na podstawie średniej z pomiarów pięcioletnich (2013-2017) z okresu wegetacyjnego.  </w:t>
      </w:r>
      <w:r w:rsidR="00C9196A" w:rsidRPr="00C9196A">
        <w:rPr>
          <w:rFonts w:ascii="Calibri" w:hAnsi="Calibri" w:cs="Calibri"/>
          <w:sz w:val="22"/>
          <w:szCs w:val="22"/>
        </w:rPr>
        <w:t xml:space="preserve">Nie stwierdzono przekroczenia poziomu docelowego określonego ze względu na zdrowie ludzi. Dopuszcza się, aby liczba dni z przekroczeniem poziomu docelowego 8-godzinnego (120 </w:t>
      </w:r>
      <w:proofErr w:type="spellStart"/>
      <w:r w:rsidR="00C9196A" w:rsidRPr="00C9196A">
        <w:rPr>
          <w:rFonts w:ascii="Calibri" w:hAnsi="Calibri" w:cs="Calibri"/>
          <w:sz w:val="22"/>
          <w:szCs w:val="22"/>
        </w:rPr>
        <w:t>μg</w:t>
      </w:r>
      <w:proofErr w:type="spellEnd"/>
      <w:r w:rsidR="00C9196A" w:rsidRPr="00C9196A">
        <w:rPr>
          <w:rFonts w:ascii="Calibri" w:hAnsi="Calibri" w:cs="Calibri"/>
          <w:sz w:val="22"/>
          <w:szCs w:val="22"/>
        </w:rPr>
        <w:t>/m3) w roku kalendarzowym uśredniona w ciągu kolejnych trzech lat nie była wyższa niż 25 dni.</w:t>
      </w:r>
    </w:p>
    <w:p w14:paraId="7D1B57AD" w14:textId="77777777" w:rsidR="00AF19C6" w:rsidRPr="00E63209" w:rsidRDefault="00C9196A" w:rsidP="00C9196A">
      <w:pPr>
        <w:spacing w:line="360" w:lineRule="auto"/>
        <w:jc w:val="both"/>
        <w:textAlignment w:val="baseline"/>
        <w:rPr>
          <w:rFonts w:ascii="Calibri" w:hAnsi="Calibri" w:cs="Calibri"/>
          <w:sz w:val="22"/>
          <w:szCs w:val="22"/>
        </w:rPr>
      </w:pPr>
      <w:r w:rsidRPr="00C9196A">
        <w:rPr>
          <w:rFonts w:ascii="Calibri" w:hAnsi="Calibri" w:cs="Calibri"/>
          <w:sz w:val="22"/>
          <w:szCs w:val="22"/>
        </w:rPr>
        <w:t>Natomiast wartość poziomu celu długoterminowego była przekraczana w 2019 roku na wszystkich stacjach: w Bydgoszczy przez 7 dni, w Toruniu przez 4 dni, we Włocławku przez 6 dni, w Ciechocinku przez 11 dni, w Wieńcu Zdroju przez 24 dni, w Zielonce 29 dni, a w Koniczynce przez 3 dni.</w:t>
      </w:r>
    </w:p>
    <w:p w14:paraId="1CFF8BF3" w14:textId="77777777" w:rsidR="00C9196A" w:rsidRDefault="00C9196A" w:rsidP="00C9196A">
      <w:pPr>
        <w:spacing w:line="360" w:lineRule="auto"/>
        <w:jc w:val="both"/>
        <w:textAlignment w:val="baseline"/>
        <w:rPr>
          <w:rFonts w:ascii="Calibri" w:hAnsi="Calibri" w:cs="Calibri"/>
          <w:sz w:val="22"/>
          <w:szCs w:val="22"/>
        </w:rPr>
      </w:pPr>
      <w:r w:rsidRPr="000D2C98">
        <w:rPr>
          <w:noProof/>
          <w:lang w:eastAsia="pl-PL"/>
        </w:rPr>
        <w:drawing>
          <wp:inline distT="0" distB="0" distL="0" distR="0" wp14:anchorId="32749FD7" wp14:editId="3F24C80F">
            <wp:extent cx="4352111" cy="4474724"/>
            <wp:effectExtent l="0" t="0" r="0" b="254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354060" cy="4476728"/>
                    </a:xfrm>
                    <a:prstGeom prst="rect">
                      <a:avLst/>
                    </a:prstGeom>
                  </pic:spPr>
                </pic:pic>
              </a:graphicData>
            </a:graphic>
          </wp:inline>
        </w:drawing>
      </w:r>
    </w:p>
    <w:p w14:paraId="12A8A5BF" w14:textId="77777777" w:rsidR="00C9196A" w:rsidRPr="000D2C98" w:rsidRDefault="00C9196A" w:rsidP="00C9196A">
      <w:pPr>
        <w:jc w:val="both"/>
        <w:textAlignment w:val="baseline"/>
        <w:rPr>
          <w:rFonts w:ascii="Calibri" w:hAnsi="Calibri" w:cs="Calibri"/>
          <w:sz w:val="22"/>
          <w:szCs w:val="22"/>
        </w:rPr>
      </w:pPr>
      <w:bookmarkStart w:id="260" w:name="_Toc73307477"/>
      <w:r w:rsidRPr="00CE0CF4">
        <w:rPr>
          <w:rFonts w:ascii="Calibri" w:hAnsi="Calibri" w:cs="Calibri"/>
          <w:sz w:val="22"/>
          <w:szCs w:val="22"/>
        </w:rPr>
        <w:t xml:space="preserve">Rysunek </w:t>
      </w:r>
      <w:r w:rsidRPr="00CE0CF4">
        <w:rPr>
          <w:rFonts w:ascii="Calibri" w:hAnsi="Calibri" w:cs="Calibri"/>
          <w:b/>
          <w:bCs/>
          <w:sz w:val="22"/>
          <w:szCs w:val="22"/>
        </w:rPr>
        <w:fldChar w:fldCharType="begin"/>
      </w:r>
      <w:r w:rsidRPr="00CE0CF4">
        <w:rPr>
          <w:rFonts w:ascii="Calibri" w:hAnsi="Calibri" w:cs="Calibri"/>
          <w:sz w:val="22"/>
          <w:szCs w:val="22"/>
        </w:rPr>
        <w:instrText xml:space="preserve"> SEQ Rysunek \* ARABIC </w:instrText>
      </w:r>
      <w:r w:rsidRPr="00CE0CF4">
        <w:rPr>
          <w:rFonts w:ascii="Calibri" w:hAnsi="Calibri" w:cs="Calibri"/>
          <w:b/>
          <w:bCs/>
          <w:sz w:val="22"/>
          <w:szCs w:val="22"/>
        </w:rPr>
        <w:fldChar w:fldCharType="separate"/>
      </w:r>
      <w:r w:rsidR="008725DA">
        <w:rPr>
          <w:rFonts w:ascii="Calibri" w:hAnsi="Calibri" w:cs="Calibri"/>
          <w:noProof/>
          <w:sz w:val="22"/>
          <w:szCs w:val="22"/>
        </w:rPr>
        <w:t>14</w:t>
      </w:r>
      <w:r w:rsidRPr="00CE0CF4">
        <w:rPr>
          <w:rFonts w:ascii="Calibri" w:hAnsi="Calibri" w:cs="Calibri"/>
          <w:b/>
          <w:bCs/>
          <w:sz w:val="22"/>
          <w:szCs w:val="22"/>
        </w:rPr>
        <w:fldChar w:fldCharType="end"/>
      </w:r>
      <w:r>
        <w:rPr>
          <w:rFonts w:ascii="Calibri" w:hAnsi="Calibri" w:cs="Calibri"/>
          <w:b/>
          <w:bCs/>
          <w:sz w:val="22"/>
          <w:szCs w:val="22"/>
        </w:rPr>
        <w:t xml:space="preserve"> </w:t>
      </w:r>
      <w:r w:rsidRPr="000D2C98">
        <w:rPr>
          <w:rFonts w:ascii="Calibri" w:hAnsi="Calibri" w:cs="Calibri"/>
          <w:sz w:val="22"/>
          <w:szCs w:val="22"/>
        </w:rPr>
        <w:t>Klasyfikacja stref w województwie kujawsko – pomorskim dla ozonu</w:t>
      </w:r>
      <w:bookmarkEnd w:id="260"/>
    </w:p>
    <w:p w14:paraId="6AEB5A44" w14:textId="77777777" w:rsidR="00C9196A" w:rsidRPr="000D2C98" w:rsidRDefault="00C9196A" w:rsidP="00C9196A">
      <w:pPr>
        <w:jc w:val="both"/>
        <w:textAlignment w:val="baseline"/>
        <w:rPr>
          <w:rFonts w:ascii="Calibri" w:hAnsi="Calibri" w:cs="Calibri"/>
          <w:sz w:val="22"/>
          <w:szCs w:val="22"/>
        </w:rPr>
      </w:pPr>
      <w:r w:rsidRPr="000D2C98">
        <w:rPr>
          <w:rFonts w:ascii="Calibri" w:hAnsi="Calibri" w:cs="Calibri"/>
          <w:sz w:val="22"/>
          <w:szCs w:val="22"/>
        </w:rPr>
        <w:t>dla czasu uśredniania – 8 godzin, z uwzględnieniem kryteriów określonych</w:t>
      </w:r>
    </w:p>
    <w:p w14:paraId="61F2C049" w14:textId="77777777" w:rsidR="00C9196A" w:rsidRDefault="00C9196A" w:rsidP="00C9196A">
      <w:pPr>
        <w:jc w:val="both"/>
        <w:textAlignment w:val="baseline"/>
        <w:rPr>
          <w:rFonts w:ascii="Calibri" w:hAnsi="Calibri" w:cs="Calibri"/>
          <w:sz w:val="22"/>
          <w:szCs w:val="22"/>
        </w:rPr>
      </w:pPr>
      <w:r w:rsidRPr="000D2C98">
        <w:rPr>
          <w:rFonts w:ascii="Calibri" w:hAnsi="Calibri" w:cs="Calibri"/>
          <w:sz w:val="22"/>
          <w:szCs w:val="22"/>
        </w:rPr>
        <w:t xml:space="preserve">w celu ochrony zdrowia – 1 rok (2019) – cel długoterminowy </w:t>
      </w:r>
      <w:r>
        <w:rPr>
          <w:rFonts w:ascii="Calibri" w:hAnsi="Calibri" w:cs="Calibri"/>
          <w:sz w:val="22"/>
          <w:szCs w:val="22"/>
        </w:rPr>
        <w:t xml:space="preserve"> </w:t>
      </w:r>
      <w:r w:rsidRPr="00A750D7">
        <w:rPr>
          <w:rFonts w:ascii="Calibri" w:hAnsi="Calibri" w:cs="Calibri"/>
          <w:sz w:val="22"/>
          <w:szCs w:val="22"/>
        </w:rPr>
        <w:t>(źródło: PMŚ)</w:t>
      </w:r>
    </w:p>
    <w:p w14:paraId="38C7ABC7" w14:textId="77777777" w:rsidR="005A3585" w:rsidRPr="00AB2039" w:rsidRDefault="005A3585" w:rsidP="00AB2039">
      <w:pPr>
        <w:jc w:val="both"/>
        <w:rPr>
          <w:rFonts w:asciiTheme="minorHAnsi" w:hAnsiTheme="minorHAnsi"/>
          <w:sz w:val="22"/>
          <w:szCs w:val="22"/>
          <w:lang w:eastAsia="en-US"/>
        </w:rPr>
      </w:pPr>
    </w:p>
    <w:p w14:paraId="5F15C36A" w14:textId="77777777" w:rsidR="00AB2039" w:rsidRDefault="00AB2039" w:rsidP="00652062">
      <w:pPr>
        <w:rPr>
          <w:rFonts w:ascii="Calibri" w:hAnsi="Calibri" w:cs="Calibri"/>
          <w:b/>
          <w:sz w:val="22"/>
          <w:szCs w:val="22"/>
        </w:rPr>
      </w:pPr>
    </w:p>
    <w:p w14:paraId="60F69658" w14:textId="77777777" w:rsidR="003147E3" w:rsidRPr="003147E3" w:rsidRDefault="00AB2039" w:rsidP="00652062">
      <w:pPr>
        <w:rPr>
          <w:b/>
          <w:lang w:eastAsia="en-US"/>
        </w:rPr>
      </w:pPr>
      <w:proofErr w:type="spellStart"/>
      <w:r>
        <w:rPr>
          <w:rFonts w:ascii="Calibri" w:hAnsi="Calibri" w:cs="Calibri"/>
          <w:b/>
          <w:sz w:val="22"/>
          <w:szCs w:val="22"/>
        </w:rPr>
        <w:t>B</w:t>
      </w:r>
      <w:r w:rsidR="000868EB" w:rsidRPr="000868EB">
        <w:rPr>
          <w:rFonts w:ascii="Calibri" w:hAnsi="Calibri" w:cs="Calibri"/>
          <w:b/>
          <w:sz w:val="22"/>
          <w:szCs w:val="22"/>
        </w:rPr>
        <w:t>enzo</w:t>
      </w:r>
      <w:proofErr w:type="spellEnd"/>
      <w:r w:rsidR="000868EB" w:rsidRPr="000868EB">
        <w:rPr>
          <w:rFonts w:ascii="Calibri" w:hAnsi="Calibri" w:cs="Calibri"/>
          <w:b/>
          <w:sz w:val="22"/>
          <w:szCs w:val="22"/>
        </w:rPr>
        <w:t>(a)</w:t>
      </w:r>
      <w:proofErr w:type="spellStart"/>
      <w:r w:rsidR="000868EB" w:rsidRPr="000868EB">
        <w:rPr>
          <w:rFonts w:ascii="Calibri" w:hAnsi="Calibri" w:cs="Calibri"/>
          <w:b/>
          <w:sz w:val="22"/>
          <w:szCs w:val="22"/>
        </w:rPr>
        <w:t>pirenu</w:t>
      </w:r>
      <w:proofErr w:type="spellEnd"/>
    </w:p>
    <w:p w14:paraId="6EF289D4" w14:textId="77777777" w:rsidR="00AB2039" w:rsidRDefault="00AB2039" w:rsidP="00882FDF">
      <w:pPr>
        <w:spacing w:line="360" w:lineRule="auto"/>
        <w:jc w:val="both"/>
        <w:textAlignment w:val="baseline"/>
        <w:rPr>
          <w:rFonts w:ascii="Calibri" w:hAnsi="Calibri" w:cs="Calibri"/>
          <w:sz w:val="22"/>
          <w:szCs w:val="22"/>
        </w:rPr>
      </w:pPr>
    </w:p>
    <w:p w14:paraId="699E7E61" w14:textId="77777777" w:rsidR="000868EB" w:rsidRPr="000868EB" w:rsidRDefault="000868EB" w:rsidP="00882FDF">
      <w:pPr>
        <w:spacing w:line="360" w:lineRule="auto"/>
        <w:jc w:val="both"/>
        <w:textAlignment w:val="baseline"/>
        <w:rPr>
          <w:rFonts w:ascii="Calibri" w:hAnsi="Calibri" w:cs="Calibri"/>
          <w:sz w:val="22"/>
          <w:szCs w:val="22"/>
        </w:rPr>
      </w:pPr>
      <w:r w:rsidRPr="000868EB">
        <w:rPr>
          <w:rFonts w:ascii="Calibri" w:hAnsi="Calibri" w:cs="Calibri"/>
          <w:sz w:val="22"/>
          <w:szCs w:val="22"/>
        </w:rPr>
        <w:t xml:space="preserve">Na </w:t>
      </w:r>
      <w:r w:rsidR="00A750D7">
        <w:rPr>
          <w:rFonts w:ascii="Calibri" w:hAnsi="Calibri" w:cs="Calibri"/>
          <w:sz w:val="22"/>
          <w:szCs w:val="22"/>
        </w:rPr>
        <w:t xml:space="preserve">prawie </w:t>
      </w:r>
      <w:r w:rsidRPr="000868EB">
        <w:rPr>
          <w:rFonts w:ascii="Calibri" w:hAnsi="Calibri" w:cs="Calibri"/>
          <w:sz w:val="22"/>
          <w:szCs w:val="22"/>
        </w:rPr>
        <w:t xml:space="preserve">wszystkich stanowiskach pomiarów stężenia </w:t>
      </w:r>
      <w:proofErr w:type="spellStart"/>
      <w:r w:rsidRPr="000868EB">
        <w:rPr>
          <w:rFonts w:ascii="Calibri" w:hAnsi="Calibri" w:cs="Calibri"/>
          <w:sz w:val="22"/>
          <w:szCs w:val="22"/>
        </w:rPr>
        <w:t>benzo</w:t>
      </w:r>
      <w:proofErr w:type="spellEnd"/>
      <w:r w:rsidRPr="000868EB">
        <w:rPr>
          <w:rFonts w:ascii="Calibri" w:hAnsi="Calibri" w:cs="Calibri"/>
          <w:sz w:val="22"/>
          <w:szCs w:val="22"/>
        </w:rPr>
        <w:t>(a)</w:t>
      </w:r>
      <w:proofErr w:type="spellStart"/>
      <w:r w:rsidRPr="000868EB">
        <w:rPr>
          <w:rFonts w:ascii="Calibri" w:hAnsi="Calibri" w:cs="Calibri"/>
          <w:sz w:val="22"/>
          <w:szCs w:val="22"/>
        </w:rPr>
        <w:t>pirenu</w:t>
      </w:r>
      <w:proofErr w:type="spellEnd"/>
      <w:r w:rsidRPr="000868EB">
        <w:rPr>
          <w:rFonts w:ascii="Calibri" w:hAnsi="Calibri" w:cs="Calibri"/>
          <w:sz w:val="22"/>
          <w:szCs w:val="22"/>
        </w:rPr>
        <w:t xml:space="preserve"> zawartego w pyle PM10, zlokalizowanych na obszarze województwa </w:t>
      </w:r>
      <w:r w:rsidR="00C9196A">
        <w:rPr>
          <w:rFonts w:ascii="Calibri" w:hAnsi="Calibri" w:cs="Calibri"/>
          <w:sz w:val="22"/>
          <w:szCs w:val="22"/>
        </w:rPr>
        <w:t>kujawsko-pomorskiego</w:t>
      </w:r>
      <w:r w:rsidRPr="000868EB">
        <w:rPr>
          <w:rFonts w:ascii="Calibri" w:hAnsi="Calibri" w:cs="Calibri"/>
          <w:sz w:val="22"/>
          <w:szCs w:val="22"/>
        </w:rPr>
        <w:t xml:space="preserve">, wystąpiło przekroczenie poziomu </w:t>
      </w:r>
      <w:r w:rsidRPr="000868EB">
        <w:rPr>
          <w:rFonts w:ascii="Calibri" w:hAnsi="Calibri" w:cs="Calibri"/>
          <w:sz w:val="22"/>
          <w:szCs w:val="22"/>
        </w:rPr>
        <w:lastRenderedPageBreak/>
        <w:t>docelowego określonego dla tego zanieczyszczenia ze wzgl</w:t>
      </w:r>
      <w:r w:rsidR="00AB2039">
        <w:rPr>
          <w:rFonts w:ascii="Calibri" w:hAnsi="Calibri" w:cs="Calibri"/>
          <w:sz w:val="22"/>
          <w:szCs w:val="22"/>
        </w:rPr>
        <w:t>ędu na ochronę zdrowa ludzi. Na </w:t>
      </w:r>
      <w:r w:rsidRPr="000868EB">
        <w:rPr>
          <w:rFonts w:ascii="Calibri" w:hAnsi="Calibri" w:cs="Calibri"/>
          <w:sz w:val="22"/>
          <w:szCs w:val="22"/>
        </w:rPr>
        <w:t>podstawie tych pomiarów uzupełnionych szacowaniem opartym o wyniki modelowania matematycznego, wszystkie strefy uzyskały w ocenie rocznej klasę C.</w:t>
      </w:r>
    </w:p>
    <w:p w14:paraId="00632C87" w14:textId="7F9FD0C0" w:rsidR="00D25FF9" w:rsidRPr="00D25FF9" w:rsidRDefault="00AF19C6" w:rsidP="00D25FF9">
      <w:pPr>
        <w:spacing w:line="360" w:lineRule="auto"/>
        <w:jc w:val="both"/>
        <w:textAlignment w:val="baseline"/>
        <w:rPr>
          <w:rFonts w:ascii="Calibri" w:hAnsi="Calibri" w:cs="Calibri"/>
          <w:sz w:val="22"/>
          <w:szCs w:val="22"/>
        </w:rPr>
      </w:pPr>
      <w:r w:rsidRPr="005E4542">
        <w:rPr>
          <w:rFonts w:ascii="Calibri" w:hAnsi="Calibri" w:cs="Calibri"/>
          <w:sz w:val="22"/>
          <w:szCs w:val="22"/>
        </w:rPr>
        <w:t>Podobnie jak w latach poprzednich,</w:t>
      </w:r>
      <w:r w:rsidRPr="00C66E0D">
        <w:rPr>
          <w:rFonts w:ascii="Calibri" w:hAnsi="Calibri" w:cs="Calibri"/>
          <w:sz w:val="22"/>
          <w:szCs w:val="22"/>
        </w:rPr>
        <w:t xml:space="preserve"> również w </w:t>
      </w:r>
      <w:r w:rsidR="00C9196A">
        <w:rPr>
          <w:rFonts w:ascii="Calibri" w:hAnsi="Calibri" w:cs="Calibri"/>
          <w:sz w:val="22"/>
          <w:szCs w:val="22"/>
        </w:rPr>
        <w:t>2019</w:t>
      </w:r>
      <w:r w:rsidRPr="00C66E0D">
        <w:rPr>
          <w:rFonts w:ascii="Calibri" w:hAnsi="Calibri" w:cs="Calibri"/>
          <w:sz w:val="22"/>
          <w:szCs w:val="22"/>
        </w:rPr>
        <w:t xml:space="preserve"> r</w:t>
      </w:r>
      <w:r w:rsidR="00E476C2">
        <w:rPr>
          <w:rFonts w:ascii="Calibri" w:hAnsi="Calibri" w:cs="Calibri"/>
          <w:sz w:val="22"/>
          <w:szCs w:val="22"/>
        </w:rPr>
        <w:t>.</w:t>
      </w:r>
      <w:r w:rsidRPr="00C66E0D">
        <w:rPr>
          <w:rFonts w:ascii="Calibri" w:hAnsi="Calibri" w:cs="Calibri"/>
          <w:sz w:val="22"/>
          <w:szCs w:val="22"/>
        </w:rPr>
        <w:t xml:space="preserve"> znacznie wyższe stężenia występowały</w:t>
      </w:r>
      <w:r>
        <w:rPr>
          <w:rFonts w:ascii="Calibri" w:hAnsi="Calibri" w:cs="Calibri"/>
          <w:sz w:val="22"/>
          <w:szCs w:val="22"/>
        </w:rPr>
        <w:t xml:space="preserve"> </w:t>
      </w:r>
      <w:r w:rsidR="00AB2039">
        <w:rPr>
          <w:rFonts w:ascii="Calibri" w:hAnsi="Calibri" w:cs="Calibri"/>
          <w:sz w:val="22"/>
          <w:szCs w:val="22"/>
        </w:rPr>
        <w:t>w </w:t>
      </w:r>
      <w:r w:rsidRPr="00C66E0D">
        <w:rPr>
          <w:rFonts w:ascii="Calibri" w:hAnsi="Calibri" w:cs="Calibri"/>
          <w:sz w:val="22"/>
          <w:szCs w:val="22"/>
        </w:rPr>
        <w:t>okresach grzewczych, co wskazuje, iż wciąż główną przyczyną występowania</w:t>
      </w:r>
      <w:r>
        <w:rPr>
          <w:rFonts w:ascii="Calibri" w:hAnsi="Calibri" w:cs="Calibri"/>
          <w:sz w:val="22"/>
          <w:szCs w:val="22"/>
        </w:rPr>
        <w:t xml:space="preserve"> </w:t>
      </w:r>
      <w:r w:rsidRPr="00C66E0D">
        <w:rPr>
          <w:rFonts w:ascii="Calibri" w:hAnsi="Calibri" w:cs="Calibri"/>
          <w:sz w:val="22"/>
          <w:szCs w:val="22"/>
        </w:rPr>
        <w:t xml:space="preserve">wysokich stężeń </w:t>
      </w:r>
      <w:proofErr w:type="spellStart"/>
      <w:r w:rsidRPr="00C66E0D">
        <w:rPr>
          <w:rFonts w:ascii="Calibri" w:hAnsi="Calibri" w:cs="Calibri"/>
          <w:sz w:val="22"/>
          <w:szCs w:val="22"/>
        </w:rPr>
        <w:t>benzo</w:t>
      </w:r>
      <w:proofErr w:type="spellEnd"/>
      <w:r w:rsidRPr="00C66E0D">
        <w:rPr>
          <w:rFonts w:ascii="Calibri" w:hAnsi="Calibri" w:cs="Calibri"/>
          <w:sz w:val="22"/>
          <w:szCs w:val="22"/>
        </w:rPr>
        <w:t>(a)</w:t>
      </w:r>
      <w:proofErr w:type="spellStart"/>
      <w:r w:rsidRPr="00C66E0D">
        <w:rPr>
          <w:rFonts w:ascii="Calibri" w:hAnsi="Calibri" w:cs="Calibri"/>
          <w:sz w:val="22"/>
          <w:szCs w:val="22"/>
        </w:rPr>
        <w:t>pirenu</w:t>
      </w:r>
      <w:proofErr w:type="spellEnd"/>
      <w:r w:rsidRPr="00C66E0D">
        <w:rPr>
          <w:rFonts w:ascii="Calibri" w:hAnsi="Calibri" w:cs="Calibri"/>
          <w:sz w:val="22"/>
          <w:szCs w:val="22"/>
        </w:rPr>
        <w:t xml:space="preserve"> w powietrzu jest emisja związana z ogrzewaniem mieszkań.</w:t>
      </w:r>
      <w:r w:rsidR="00A750D7" w:rsidRPr="00A750D7">
        <w:t xml:space="preserve"> </w:t>
      </w:r>
      <w:proofErr w:type="spellStart"/>
      <w:r w:rsidR="00A750D7" w:rsidRPr="00A750D7">
        <w:rPr>
          <w:rFonts w:ascii="Calibri" w:hAnsi="Calibri" w:cs="Calibri"/>
          <w:sz w:val="22"/>
          <w:szCs w:val="22"/>
        </w:rPr>
        <w:t>Benzo</w:t>
      </w:r>
      <w:proofErr w:type="spellEnd"/>
      <w:r w:rsidR="00A750D7" w:rsidRPr="00A750D7">
        <w:rPr>
          <w:rFonts w:ascii="Calibri" w:hAnsi="Calibri" w:cs="Calibri"/>
          <w:sz w:val="22"/>
          <w:szCs w:val="22"/>
        </w:rPr>
        <w:t>(a)</w:t>
      </w:r>
      <w:proofErr w:type="spellStart"/>
      <w:r w:rsidR="00A750D7" w:rsidRPr="00A750D7">
        <w:rPr>
          <w:rFonts w:ascii="Calibri" w:hAnsi="Calibri" w:cs="Calibri"/>
          <w:sz w:val="22"/>
          <w:szCs w:val="22"/>
        </w:rPr>
        <w:t>piren</w:t>
      </w:r>
      <w:proofErr w:type="spellEnd"/>
      <w:r w:rsidR="00A750D7" w:rsidRPr="00A750D7">
        <w:rPr>
          <w:rFonts w:ascii="Calibri" w:hAnsi="Calibri" w:cs="Calibri"/>
          <w:sz w:val="22"/>
          <w:szCs w:val="22"/>
        </w:rPr>
        <w:t xml:space="preserve"> w pyle PM10 w województwie </w:t>
      </w:r>
      <w:r w:rsidR="00797F6E">
        <w:rPr>
          <w:rFonts w:ascii="Calibri" w:hAnsi="Calibri" w:cs="Calibri"/>
          <w:sz w:val="22"/>
          <w:szCs w:val="22"/>
        </w:rPr>
        <w:t>kujawsko pomorskim</w:t>
      </w:r>
      <w:r w:rsidR="00A750D7" w:rsidRPr="00A750D7">
        <w:rPr>
          <w:rFonts w:ascii="Calibri" w:hAnsi="Calibri" w:cs="Calibri"/>
          <w:sz w:val="22"/>
          <w:szCs w:val="22"/>
        </w:rPr>
        <w:t xml:space="preserve"> utrzymuje się na wysokim poziomie. Na większości stacji pomiarowych dochodzi do przekroczenia poziomu docelowego</w:t>
      </w:r>
      <w:r w:rsidR="00A750D7">
        <w:rPr>
          <w:rFonts w:ascii="Calibri" w:hAnsi="Calibri" w:cs="Calibri"/>
          <w:sz w:val="22"/>
          <w:szCs w:val="22"/>
        </w:rPr>
        <w:t>.</w:t>
      </w:r>
      <w:r w:rsidR="00D25FF9">
        <w:rPr>
          <w:rFonts w:ascii="Calibri" w:hAnsi="Calibri" w:cs="Calibri"/>
          <w:sz w:val="22"/>
          <w:szCs w:val="22"/>
        </w:rPr>
        <w:t xml:space="preserve"> </w:t>
      </w:r>
      <w:r w:rsidR="00D25FF9" w:rsidRPr="00D25FF9">
        <w:rPr>
          <w:rFonts w:ascii="Calibri" w:hAnsi="Calibri" w:cs="Calibri"/>
          <w:sz w:val="22"/>
          <w:szCs w:val="22"/>
        </w:rPr>
        <w:t>W 2019 r</w:t>
      </w:r>
      <w:r w:rsidR="00E476C2">
        <w:rPr>
          <w:rFonts w:ascii="Calibri" w:hAnsi="Calibri" w:cs="Calibri"/>
          <w:sz w:val="22"/>
          <w:szCs w:val="22"/>
        </w:rPr>
        <w:t>.</w:t>
      </w:r>
      <w:r w:rsidR="00D25FF9" w:rsidRPr="00D25FF9">
        <w:rPr>
          <w:rFonts w:ascii="Calibri" w:hAnsi="Calibri" w:cs="Calibri"/>
          <w:sz w:val="22"/>
          <w:szCs w:val="22"/>
        </w:rPr>
        <w:t xml:space="preserve"> najwyższe stężenia średnie roczne odnotowano: w Nakle nad Notecią (4,1</w:t>
      </w:r>
      <w:r w:rsidR="00D25FF9">
        <w:rPr>
          <w:rFonts w:ascii="Calibri" w:hAnsi="Calibri" w:cs="Calibri"/>
          <w:sz w:val="22"/>
          <w:szCs w:val="22"/>
        </w:rPr>
        <w:t xml:space="preserve"> </w:t>
      </w:r>
      <w:proofErr w:type="spellStart"/>
      <w:r w:rsidR="00D25FF9" w:rsidRPr="00D25FF9">
        <w:rPr>
          <w:rFonts w:ascii="Calibri" w:hAnsi="Calibri" w:cs="Calibri"/>
          <w:sz w:val="22"/>
          <w:szCs w:val="22"/>
        </w:rPr>
        <w:t>ng</w:t>
      </w:r>
      <w:proofErr w:type="spellEnd"/>
      <w:r w:rsidR="00D25FF9" w:rsidRPr="00D25FF9">
        <w:rPr>
          <w:rFonts w:ascii="Calibri" w:hAnsi="Calibri" w:cs="Calibri"/>
          <w:sz w:val="22"/>
          <w:szCs w:val="22"/>
        </w:rPr>
        <w:t xml:space="preserve">/m3), w centrum Grudziądza (3,1 </w:t>
      </w:r>
      <w:proofErr w:type="spellStart"/>
      <w:r w:rsidR="00D25FF9" w:rsidRPr="00D25FF9">
        <w:rPr>
          <w:rFonts w:ascii="Calibri" w:hAnsi="Calibri" w:cs="Calibri"/>
          <w:sz w:val="22"/>
          <w:szCs w:val="22"/>
        </w:rPr>
        <w:t>ng</w:t>
      </w:r>
      <w:proofErr w:type="spellEnd"/>
      <w:r w:rsidR="00D25FF9" w:rsidRPr="00D25FF9">
        <w:rPr>
          <w:rFonts w:ascii="Calibri" w:hAnsi="Calibri" w:cs="Calibri"/>
          <w:sz w:val="22"/>
          <w:szCs w:val="22"/>
        </w:rPr>
        <w:t xml:space="preserve">/m3) oraz w Brodnicy (2,7 </w:t>
      </w:r>
      <w:proofErr w:type="spellStart"/>
      <w:r w:rsidR="00D25FF9" w:rsidRPr="00D25FF9">
        <w:rPr>
          <w:rFonts w:ascii="Calibri" w:hAnsi="Calibri" w:cs="Calibri"/>
          <w:sz w:val="22"/>
          <w:szCs w:val="22"/>
        </w:rPr>
        <w:t>ng</w:t>
      </w:r>
      <w:proofErr w:type="spellEnd"/>
      <w:r w:rsidR="00D25FF9" w:rsidRPr="00D25FF9">
        <w:rPr>
          <w:rFonts w:ascii="Calibri" w:hAnsi="Calibri" w:cs="Calibri"/>
          <w:sz w:val="22"/>
          <w:szCs w:val="22"/>
        </w:rPr>
        <w:t>/m3).</w:t>
      </w:r>
    </w:p>
    <w:p w14:paraId="77AFEFFC" w14:textId="31184D90" w:rsidR="00AF19C6" w:rsidRDefault="00D25FF9" w:rsidP="00D25FF9">
      <w:pPr>
        <w:spacing w:line="360" w:lineRule="auto"/>
        <w:jc w:val="both"/>
        <w:textAlignment w:val="baseline"/>
        <w:rPr>
          <w:rFonts w:ascii="Calibri" w:hAnsi="Calibri" w:cs="Calibri"/>
          <w:sz w:val="22"/>
          <w:szCs w:val="22"/>
        </w:rPr>
      </w:pPr>
      <w:r w:rsidRPr="00D25FF9">
        <w:rPr>
          <w:rFonts w:ascii="Calibri" w:hAnsi="Calibri" w:cs="Calibri"/>
          <w:sz w:val="22"/>
          <w:szCs w:val="22"/>
        </w:rPr>
        <w:t xml:space="preserve">W przebiegu rocznym stężeń </w:t>
      </w:r>
      <w:proofErr w:type="spellStart"/>
      <w:r w:rsidRPr="00D25FF9">
        <w:rPr>
          <w:rFonts w:ascii="Calibri" w:hAnsi="Calibri" w:cs="Calibri"/>
          <w:sz w:val="22"/>
          <w:szCs w:val="22"/>
        </w:rPr>
        <w:t>benzo</w:t>
      </w:r>
      <w:proofErr w:type="spellEnd"/>
      <w:r w:rsidRPr="00D25FF9">
        <w:rPr>
          <w:rFonts w:ascii="Calibri" w:hAnsi="Calibri" w:cs="Calibri"/>
          <w:sz w:val="22"/>
          <w:szCs w:val="22"/>
        </w:rPr>
        <w:t>(a)</w:t>
      </w:r>
      <w:proofErr w:type="spellStart"/>
      <w:r w:rsidRPr="00D25FF9">
        <w:rPr>
          <w:rFonts w:ascii="Calibri" w:hAnsi="Calibri" w:cs="Calibri"/>
          <w:sz w:val="22"/>
          <w:szCs w:val="22"/>
        </w:rPr>
        <w:t>pirenu</w:t>
      </w:r>
      <w:proofErr w:type="spellEnd"/>
      <w:r w:rsidRPr="00D25FF9">
        <w:rPr>
          <w:rFonts w:ascii="Calibri" w:hAnsi="Calibri" w:cs="Calibri"/>
          <w:sz w:val="22"/>
          <w:szCs w:val="22"/>
        </w:rPr>
        <w:t xml:space="preserve"> najwyższe wartości występują w sezonie</w:t>
      </w:r>
      <w:r w:rsidR="0088419E">
        <w:rPr>
          <w:rFonts w:ascii="Calibri" w:hAnsi="Calibri" w:cs="Calibri"/>
          <w:sz w:val="22"/>
          <w:szCs w:val="22"/>
        </w:rPr>
        <w:t xml:space="preserve"> </w:t>
      </w:r>
      <w:r w:rsidRPr="00D25FF9">
        <w:rPr>
          <w:rFonts w:ascii="Calibri" w:hAnsi="Calibri" w:cs="Calibri"/>
          <w:sz w:val="22"/>
          <w:szCs w:val="22"/>
        </w:rPr>
        <w:t xml:space="preserve">grzewczym. Roczne przebiegi stężeń </w:t>
      </w:r>
      <w:proofErr w:type="spellStart"/>
      <w:r w:rsidRPr="00D25FF9">
        <w:rPr>
          <w:rFonts w:ascii="Calibri" w:hAnsi="Calibri" w:cs="Calibri"/>
          <w:sz w:val="22"/>
          <w:szCs w:val="22"/>
        </w:rPr>
        <w:t>benzo</w:t>
      </w:r>
      <w:proofErr w:type="spellEnd"/>
      <w:r w:rsidRPr="00D25FF9">
        <w:rPr>
          <w:rFonts w:ascii="Calibri" w:hAnsi="Calibri" w:cs="Calibri"/>
          <w:sz w:val="22"/>
          <w:szCs w:val="22"/>
        </w:rPr>
        <w:t>(a)</w:t>
      </w:r>
      <w:proofErr w:type="spellStart"/>
      <w:r w:rsidRPr="00D25FF9">
        <w:rPr>
          <w:rFonts w:ascii="Calibri" w:hAnsi="Calibri" w:cs="Calibri"/>
          <w:sz w:val="22"/>
          <w:szCs w:val="22"/>
        </w:rPr>
        <w:t>pirenu</w:t>
      </w:r>
      <w:proofErr w:type="spellEnd"/>
      <w:r w:rsidRPr="00D25FF9">
        <w:rPr>
          <w:rFonts w:ascii="Calibri" w:hAnsi="Calibri" w:cs="Calibri"/>
          <w:sz w:val="22"/>
          <w:szCs w:val="22"/>
        </w:rPr>
        <w:t xml:space="preserve"> i temperatury powietrza wykazują dużą</w:t>
      </w:r>
      <w:r w:rsidR="0088419E">
        <w:rPr>
          <w:rFonts w:ascii="Calibri" w:hAnsi="Calibri" w:cs="Calibri"/>
          <w:sz w:val="22"/>
          <w:szCs w:val="22"/>
        </w:rPr>
        <w:t xml:space="preserve"> </w:t>
      </w:r>
      <w:r w:rsidRPr="00D25FF9">
        <w:rPr>
          <w:rFonts w:ascii="Calibri" w:hAnsi="Calibri" w:cs="Calibri"/>
          <w:sz w:val="22"/>
          <w:szCs w:val="22"/>
        </w:rPr>
        <w:t>zależność - najwyższe stężenia notowane są w najzimniejszych miesiącach. Średnie stężenie z</w:t>
      </w:r>
      <w:r w:rsidR="0088419E">
        <w:rPr>
          <w:rFonts w:ascii="Calibri" w:hAnsi="Calibri" w:cs="Calibri"/>
          <w:sz w:val="22"/>
          <w:szCs w:val="22"/>
        </w:rPr>
        <w:t xml:space="preserve"> </w:t>
      </w:r>
      <w:r w:rsidRPr="00D25FF9">
        <w:rPr>
          <w:rFonts w:ascii="Calibri" w:hAnsi="Calibri" w:cs="Calibri"/>
          <w:sz w:val="22"/>
          <w:szCs w:val="22"/>
        </w:rPr>
        <w:t>sześciu miesięcy zimowych 2019 r</w:t>
      </w:r>
      <w:r w:rsidR="00E476C2">
        <w:rPr>
          <w:rFonts w:ascii="Calibri" w:hAnsi="Calibri" w:cs="Calibri"/>
          <w:sz w:val="22"/>
          <w:szCs w:val="22"/>
        </w:rPr>
        <w:t>.</w:t>
      </w:r>
      <w:r w:rsidRPr="00D25FF9">
        <w:rPr>
          <w:rFonts w:ascii="Calibri" w:hAnsi="Calibri" w:cs="Calibri"/>
          <w:sz w:val="22"/>
          <w:szCs w:val="22"/>
        </w:rPr>
        <w:t xml:space="preserve"> z 11 stacji pomiarowych wyniosło 3,7 </w:t>
      </w:r>
      <w:proofErr w:type="spellStart"/>
      <w:r w:rsidRPr="00D25FF9">
        <w:rPr>
          <w:rFonts w:ascii="Calibri" w:hAnsi="Calibri" w:cs="Calibri"/>
          <w:sz w:val="22"/>
          <w:szCs w:val="22"/>
        </w:rPr>
        <w:t>ng</w:t>
      </w:r>
      <w:proofErr w:type="spellEnd"/>
      <w:r w:rsidRPr="00D25FF9">
        <w:rPr>
          <w:rFonts w:ascii="Calibri" w:hAnsi="Calibri" w:cs="Calibri"/>
          <w:sz w:val="22"/>
          <w:szCs w:val="22"/>
        </w:rPr>
        <w:t>/m</w:t>
      </w:r>
      <w:r w:rsidRPr="00B02D2E">
        <w:rPr>
          <w:rFonts w:ascii="Calibri" w:hAnsi="Calibri" w:cs="Calibri"/>
          <w:sz w:val="22"/>
          <w:szCs w:val="22"/>
          <w:vertAlign w:val="superscript"/>
        </w:rPr>
        <w:t>3</w:t>
      </w:r>
      <w:r w:rsidRPr="00D25FF9">
        <w:rPr>
          <w:rFonts w:ascii="Calibri" w:hAnsi="Calibri" w:cs="Calibri"/>
          <w:sz w:val="22"/>
          <w:szCs w:val="22"/>
        </w:rPr>
        <w:t>, a z</w:t>
      </w:r>
      <w:r w:rsidR="0088419E">
        <w:rPr>
          <w:rFonts w:ascii="Calibri" w:hAnsi="Calibri" w:cs="Calibri"/>
          <w:sz w:val="22"/>
          <w:szCs w:val="22"/>
        </w:rPr>
        <w:t xml:space="preserve"> </w:t>
      </w:r>
      <w:r w:rsidRPr="00D25FF9">
        <w:rPr>
          <w:rFonts w:ascii="Calibri" w:hAnsi="Calibri" w:cs="Calibri"/>
          <w:sz w:val="22"/>
          <w:szCs w:val="22"/>
        </w:rPr>
        <w:t xml:space="preserve">miesięcy półrocza ciepłego 0,4 </w:t>
      </w:r>
      <w:proofErr w:type="spellStart"/>
      <w:r w:rsidRPr="00D25FF9">
        <w:rPr>
          <w:rFonts w:ascii="Calibri" w:hAnsi="Calibri" w:cs="Calibri"/>
          <w:sz w:val="22"/>
          <w:szCs w:val="22"/>
        </w:rPr>
        <w:t>ng</w:t>
      </w:r>
      <w:proofErr w:type="spellEnd"/>
      <w:r w:rsidRPr="00D25FF9">
        <w:rPr>
          <w:rFonts w:ascii="Calibri" w:hAnsi="Calibri" w:cs="Calibri"/>
          <w:sz w:val="22"/>
          <w:szCs w:val="22"/>
        </w:rPr>
        <w:t>/m</w:t>
      </w:r>
      <w:r w:rsidRPr="00B02D2E">
        <w:rPr>
          <w:rFonts w:ascii="Calibri" w:hAnsi="Calibri" w:cs="Calibri"/>
          <w:sz w:val="22"/>
          <w:szCs w:val="22"/>
          <w:vertAlign w:val="superscript"/>
        </w:rPr>
        <w:t>3</w:t>
      </w:r>
      <w:r w:rsidRPr="00D25FF9">
        <w:rPr>
          <w:rFonts w:ascii="Calibri" w:hAnsi="Calibri" w:cs="Calibri"/>
          <w:sz w:val="22"/>
          <w:szCs w:val="22"/>
        </w:rPr>
        <w:t>, czyli stężenie średnie z zimy było dziewięciokrotnie</w:t>
      </w:r>
      <w:r w:rsidR="0088419E">
        <w:rPr>
          <w:rFonts w:ascii="Calibri" w:hAnsi="Calibri" w:cs="Calibri"/>
          <w:sz w:val="22"/>
          <w:szCs w:val="22"/>
        </w:rPr>
        <w:t xml:space="preserve"> </w:t>
      </w:r>
      <w:r w:rsidRPr="00D25FF9">
        <w:rPr>
          <w:rFonts w:ascii="Calibri" w:hAnsi="Calibri" w:cs="Calibri"/>
          <w:sz w:val="22"/>
          <w:szCs w:val="22"/>
        </w:rPr>
        <w:t>wyższe niż z lata.</w:t>
      </w:r>
    </w:p>
    <w:p w14:paraId="3396988D" w14:textId="77777777" w:rsidR="00A750D7" w:rsidRPr="00E63209" w:rsidRDefault="00A750D7" w:rsidP="00E63209">
      <w:pPr>
        <w:spacing w:line="360" w:lineRule="auto"/>
        <w:jc w:val="both"/>
        <w:textAlignment w:val="baseline"/>
        <w:rPr>
          <w:rFonts w:ascii="Calibri" w:hAnsi="Calibri" w:cs="Calibri"/>
          <w:sz w:val="22"/>
          <w:szCs w:val="22"/>
        </w:rPr>
      </w:pPr>
      <w:r w:rsidRPr="00E63209">
        <w:rPr>
          <w:rFonts w:ascii="Calibri" w:hAnsi="Calibri" w:cs="Calibri"/>
          <w:sz w:val="22"/>
          <w:szCs w:val="22"/>
        </w:rPr>
        <w:t xml:space="preserve">Poziom docelowy wynosi 1 </w:t>
      </w:r>
      <w:proofErr w:type="spellStart"/>
      <w:r w:rsidRPr="00E63209">
        <w:rPr>
          <w:rFonts w:ascii="Calibri" w:hAnsi="Calibri" w:cs="Calibri"/>
          <w:sz w:val="22"/>
          <w:szCs w:val="22"/>
        </w:rPr>
        <w:t>ng</w:t>
      </w:r>
      <w:proofErr w:type="spellEnd"/>
      <w:r w:rsidRPr="00E63209">
        <w:rPr>
          <w:rFonts w:ascii="Calibri" w:hAnsi="Calibri" w:cs="Calibri"/>
          <w:sz w:val="22"/>
          <w:szCs w:val="22"/>
        </w:rPr>
        <w:t>/m</w:t>
      </w:r>
      <w:r w:rsidRPr="00B02D2E">
        <w:rPr>
          <w:rFonts w:ascii="Calibri" w:hAnsi="Calibri" w:cs="Calibri"/>
          <w:sz w:val="22"/>
          <w:szCs w:val="22"/>
          <w:vertAlign w:val="superscript"/>
        </w:rPr>
        <w:t>3</w:t>
      </w:r>
      <w:r w:rsidRPr="00E63209">
        <w:rPr>
          <w:rFonts w:ascii="Calibri" w:hAnsi="Calibri" w:cs="Calibri"/>
          <w:sz w:val="22"/>
          <w:szCs w:val="22"/>
        </w:rPr>
        <w:t xml:space="preserve">, ale za przekroczenie normy uznaje się wartości powyżej 1,5 </w:t>
      </w:r>
      <w:proofErr w:type="spellStart"/>
      <w:r w:rsidRPr="00E63209">
        <w:rPr>
          <w:rFonts w:ascii="Calibri" w:hAnsi="Calibri" w:cs="Calibri"/>
          <w:sz w:val="22"/>
          <w:szCs w:val="22"/>
        </w:rPr>
        <w:t>ng</w:t>
      </w:r>
      <w:proofErr w:type="spellEnd"/>
      <w:r w:rsidRPr="00E63209">
        <w:rPr>
          <w:rFonts w:ascii="Calibri" w:hAnsi="Calibri" w:cs="Calibri"/>
          <w:sz w:val="22"/>
          <w:szCs w:val="22"/>
        </w:rPr>
        <w:t>/m</w:t>
      </w:r>
      <w:r w:rsidRPr="00B02D2E">
        <w:rPr>
          <w:rFonts w:ascii="Calibri" w:hAnsi="Calibri" w:cs="Calibri"/>
          <w:sz w:val="22"/>
          <w:szCs w:val="22"/>
          <w:vertAlign w:val="superscript"/>
        </w:rPr>
        <w:t xml:space="preserve">3 </w:t>
      </w:r>
      <w:r w:rsidRPr="00E63209">
        <w:rPr>
          <w:rFonts w:ascii="Calibri" w:hAnsi="Calibri" w:cs="Calibri"/>
          <w:sz w:val="22"/>
          <w:szCs w:val="22"/>
        </w:rPr>
        <w:t>(zgodnie z wytycznymi UE)</w:t>
      </w:r>
      <w:r w:rsidR="00C9196A">
        <w:rPr>
          <w:rFonts w:ascii="Calibri" w:hAnsi="Calibri" w:cs="Calibri"/>
          <w:sz w:val="22"/>
          <w:szCs w:val="22"/>
        </w:rPr>
        <w:t>.</w:t>
      </w:r>
    </w:p>
    <w:p w14:paraId="336720C8" w14:textId="77777777" w:rsidR="00D866EE" w:rsidRDefault="00D866EE" w:rsidP="00A750D7">
      <w:pPr>
        <w:jc w:val="both"/>
        <w:textAlignment w:val="baseline"/>
        <w:rPr>
          <w:rFonts w:ascii="Calibri" w:hAnsi="Calibri" w:cs="Calibri"/>
          <w:b/>
          <w:bCs/>
          <w:sz w:val="22"/>
          <w:szCs w:val="22"/>
          <w:lang w:eastAsia="pl-PL"/>
        </w:rPr>
      </w:pPr>
    </w:p>
    <w:p w14:paraId="16615E0B" w14:textId="77777777" w:rsidR="00D866EE" w:rsidRDefault="00D866EE" w:rsidP="00A750D7">
      <w:pPr>
        <w:jc w:val="both"/>
        <w:textAlignment w:val="baseline"/>
        <w:rPr>
          <w:rFonts w:ascii="Calibri" w:hAnsi="Calibri" w:cs="Calibri"/>
          <w:b/>
          <w:bCs/>
          <w:sz w:val="22"/>
          <w:szCs w:val="22"/>
          <w:lang w:eastAsia="pl-PL"/>
        </w:rPr>
      </w:pPr>
    </w:p>
    <w:p w14:paraId="3061871E" w14:textId="77777777" w:rsidR="00D866EE" w:rsidRDefault="00D866EE" w:rsidP="00A750D7">
      <w:pPr>
        <w:jc w:val="both"/>
        <w:textAlignment w:val="baseline"/>
        <w:rPr>
          <w:rFonts w:ascii="Calibri" w:hAnsi="Calibri" w:cs="Calibri"/>
          <w:b/>
          <w:bCs/>
          <w:sz w:val="22"/>
          <w:szCs w:val="22"/>
          <w:lang w:eastAsia="pl-PL"/>
        </w:rPr>
      </w:pPr>
    </w:p>
    <w:p w14:paraId="28894970" w14:textId="77777777" w:rsidR="00D866EE" w:rsidRDefault="00D866EE" w:rsidP="00A750D7">
      <w:pPr>
        <w:jc w:val="both"/>
        <w:textAlignment w:val="baseline"/>
        <w:rPr>
          <w:rFonts w:ascii="Calibri" w:hAnsi="Calibri" w:cs="Calibri"/>
          <w:b/>
          <w:bCs/>
          <w:sz w:val="22"/>
          <w:szCs w:val="22"/>
          <w:lang w:eastAsia="pl-PL"/>
        </w:rPr>
      </w:pPr>
    </w:p>
    <w:p w14:paraId="35D328BA" w14:textId="77777777" w:rsidR="00D866EE" w:rsidRDefault="000D2C98" w:rsidP="00A750D7">
      <w:pPr>
        <w:jc w:val="both"/>
        <w:textAlignment w:val="baseline"/>
        <w:rPr>
          <w:rFonts w:ascii="Calibri" w:hAnsi="Calibri" w:cs="Calibri"/>
          <w:b/>
          <w:bCs/>
          <w:sz w:val="22"/>
          <w:szCs w:val="22"/>
          <w:lang w:eastAsia="pl-PL"/>
        </w:rPr>
      </w:pPr>
      <w:r w:rsidRPr="000D2C98">
        <w:rPr>
          <w:noProof/>
          <w:lang w:eastAsia="pl-PL"/>
        </w:rPr>
        <w:lastRenderedPageBreak/>
        <w:drawing>
          <wp:inline distT="0" distB="0" distL="0" distR="0" wp14:anchorId="011BAFD6" wp14:editId="1E3543B1">
            <wp:extent cx="5761355" cy="4073865"/>
            <wp:effectExtent l="0" t="0" r="0" b="317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61355" cy="4073865"/>
                    </a:xfrm>
                    <a:prstGeom prst="rect">
                      <a:avLst/>
                    </a:prstGeom>
                  </pic:spPr>
                </pic:pic>
              </a:graphicData>
            </a:graphic>
          </wp:inline>
        </w:drawing>
      </w:r>
    </w:p>
    <w:p w14:paraId="00CE35A6" w14:textId="77777777" w:rsidR="00D866EE" w:rsidRDefault="00D866EE" w:rsidP="00A750D7">
      <w:pPr>
        <w:jc w:val="both"/>
        <w:textAlignment w:val="baseline"/>
        <w:rPr>
          <w:rFonts w:ascii="Calibri" w:hAnsi="Calibri" w:cs="Calibri"/>
          <w:b/>
          <w:bCs/>
          <w:sz w:val="22"/>
          <w:szCs w:val="22"/>
          <w:lang w:eastAsia="pl-PL"/>
        </w:rPr>
      </w:pPr>
    </w:p>
    <w:p w14:paraId="01ECDF20" w14:textId="77777777" w:rsidR="00D866EE" w:rsidRPr="00223D26" w:rsidRDefault="006306B6" w:rsidP="000D2C98">
      <w:pPr>
        <w:jc w:val="both"/>
        <w:textAlignment w:val="baseline"/>
        <w:rPr>
          <w:rFonts w:ascii="Calibri" w:hAnsi="Calibri" w:cs="Calibri"/>
          <w:bCs/>
          <w:sz w:val="22"/>
          <w:szCs w:val="22"/>
          <w:lang w:eastAsia="pl-PL"/>
        </w:rPr>
      </w:pPr>
      <w:bookmarkStart w:id="261" w:name="_Toc73307478"/>
      <w:r w:rsidRPr="00CE0CF4">
        <w:rPr>
          <w:rFonts w:ascii="Calibri" w:hAnsi="Calibri" w:cs="Calibri"/>
          <w:sz w:val="22"/>
          <w:szCs w:val="22"/>
        </w:rPr>
        <w:t xml:space="preserve">Rysunek </w:t>
      </w:r>
      <w:r w:rsidRPr="00CE0CF4">
        <w:rPr>
          <w:rFonts w:ascii="Calibri" w:hAnsi="Calibri" w:cs="Calibri"/>
          <w:b/>
          <w:bCs/>
          <w:sz w:val="22"/>
          <w:szCs w:val="22"/>
        </w:rPr>
        <w:fldChar w:fldCharType="begin"/>
      </w:r>
      <w:r w:rsidRPr="00CE0CF4">
        <w:rPr>
          <w:rFonts w:ascii="Calibri" w:hAnsi="Calibri" w:cs="Calibri"/>
          <w:sz w:val="22"/>
          <w:szCs w:val="22"/>
        </w:rPr>
        <w:instrText xml:space="preserve"> SEQ Rysunek \* ARABIC </w:instrText>
      </w:r>
      <w:r w:rsidRPr="00CE0CF4">
        <w:rPr>
          <w:rFonts w:ascii="Calibri" w:hAnsi="Calibri" w:cs="Calibri"/>
          <w:b/>
          <w:bCs/>
          <w:sz w:val="22"/>
          <w:szCs w:val="22"/>
        </w:rPr>
        <w:fldChar w:fldCharType="separate"/>
      </w:r>
      <w:r w:rsidR="008725DA">
        <w:rPr>
          <w:rFonts w:ascii="Calibri" w:hAnsi="Calibri" w:cs="Calibri"/>
          <w:noProof/>
          <w:sz w:val="22"/>
          <w:szCs w:val="22"/>
        </w:rPr>
        <w:t>15</w:t>
      </w:r>
      <w:r w:rsidRPr="00CE0CF4">
        <w:rPr>
          <w:rFonts w:ascii="Calibri" w:hAnsi="Calibri" w:cs="Calibri"/>
          <w:b/>
          <w:bCs/>
          <w:sz w:val="22"/>
          <w:szCs w:val="22"/>
        </w:rPr>
        <w:fldChar w:fldCharType="end"/>
      </w:r>
      <w:r>
        <w:rPr>
          <w:rFonts w:ascii="Calibri" w:hAnsi="Calibri" w:cs="Calibri"/>
          <w:b/>
          <w:bCs/>
          <w:sz w:val="22"/>
          <w:szCs w:val="22"/>
        </w:rPr>
        <w:t xml:space="preserve"> </w:t>
      </w:r>
      <w:r w:rsidR="000D2C98" w:rsidRPr="00223D26">
        <w:rPr>
          <w:rFonts w:ascii="Calibri" w:hAnsi="Calibri" w:cs="Calibri"/>
          <w:bCs/>
          <w:sz w:val="22"/>
          <w:szCs w:val="22"/>
          <w:lang w:eastAsia="pl-PL"/>
        </w:rPr>
        <w:t xml:space="preserve">Zasięg obszarów przekroczeń poziomu docelowego </w:t>
      </w:r>
      <w:proofErr w:type="spellStart"/>
      <w:r w:rsidR="000D2C98" w:rsidRPr="00223D26">
        <w:rPr>
          <w:rFonts w:ascii="Calibri" w:hAnsi="Calibri" w:cs="Calibri"/>
          <w:bCs/>
          <w:sz w:val="22"/>
          <w:szCs w:val="22"/>
          <w:lang w:eastAsia="pl-PL"/>
        </w:rPr>
        <w:t>benzo</w:t>
      </w:r>
      <w:proofErr w:type="spellEnd"/>
      <w:r w:rsidR="000D2C98" w:rsidRPr="00223D26">
        <w:rPr>
          <w:rFonts w:ascii="Calibri" w:hAnsi="Calibri" w:cs="Calibri"/>
          <w:bCs/>
          <w:sz w:val="22"/>
          <w:szCs w:val="22"/>
          <w:lang w:eastAsia="pl-PL"/>
        </w:rPr>
        <w:t>(a)</w:t>
      </w:r>
      <w:proofErr w:type="spellStart"/>
      <w:r w:rsidR="000D2C98" w:rsidRPr="00223D26">
        <w:rPr>
          <w:rFonts w:ascii="Calibri" w:hAnsi="Calibri" w:cs="Calibri"/>
          <w:bCs/>
          <w:sz w:val="22"/>
          <w:szCs w:val="22"/>
          <w:lang w:eastAsia="pl-PL"/>
        </w:rPr>
        <w:t>pirenu</w:t>
      </w:r>
      <w:proofErr w:type="spellEnd"/>
      <w:r w:rsidR="000D2C98" w:rsidRPr="00223D26">
        <w:rPr>
          <w:rFonts w:ascii="Calibri" w:hAnsi="Calibri" w:cs="Calibri"/>
          <w:bCs/>
          <w:sz w:val="22"/>
          <w:szCs w:val="22"/>
          <w:lang w:eastAsia="pl-PL"/>
        </w:rPr>
        <w:t xml:space="preserve"> określonego ze względu na ochronę zdrowia w województwie kujawsko – pomorskim w 2019 roku</w:t>
      </w:r>
      <w:r w:rsidR="00D866EE" w:rsidRPr="00223D26">
        <w:rPr>
          <w:rFonts w:ascii="Calibri" w:hAnsi="Calibri" w:cs="Calibri"/>
          <w:bCs/>
          <w:sz w:val="22"/>
          <w:szCs w:val="22"/>
          <w:lang w:eastAsia="pl-PL"/>
        </w:rPr>
        <w:t xml:space="preserve"> (źródło: PMŚ)</w:t>
      </w:r>
      <w:bookmarkEnd w:id="261"/>
    </w:p>
    <w:p w14:paraId="77387C7B" w14:textId="77777777" w:rsidR="00217A1D" w:rsidRDefault="00217A1D" w:rsidP="00A750D7">
      <w:pPr>
        <w:jc w:val="both"/>
        <w:textAlignment w:val="baseline"/>
        <w:rPr>
          <w:rFonts w:ascii="Calibri" w:hAnsi="Calibri" w:cs="Calibri"/>
          <w:b/>
          <w:bCs/>
          <w:sz w:val="22"/>
          <w:szCs w:val="22"/>
          <w:lang w:eastAsia="pl-PL"/>
        </w:rPr>
      </w:pPr>
    </w:p>
    <w:p w14:paraId="4D0C6651" w14:textId="77777777" w:rsidR="00217A1D" w:rsidRDefault="00217A1D" w:rsidP="00A750D7">
      <w:pPr>
        <w:jc w:val="both"/>
        <w:textAlignment w:val="baseline"/>
        <w:rPr>
          <w:rFonts w:ascii="Calibri" w:hAnsi="Calibri" w:cs="Calibri"/>
          <w:b/>
          <w:bCs/>
          <w:sz w:val="22"/>
          <w:szCs w:val="22"/>
          <w:lang w:eastAsia="pl-PL"/>
        </w:rPr>
      </w:pPr>
    </w:p>
    <w:p w14:paraId="6FBE04AB" w14:textId="77777777" w:rsidR="00A750D7" w:rsidRDefault="00A750D7" w:rsidP="00A750D7">
      <w:pPr>
        <w:jc w:val="both"/>
        <w:textAlignment w:val="baseline"/>
        <w:rPr>
          <w:rFonts w:ascii="Calibri" w:hAnsi="Calibri" w:cs="Calibri"/>
          <w:b/>
          <w:bCs/>
          <w:sz w:val="22"/>
          <w:szCs w:val="22"/>
          <w:lang w:eastAsia="pl-PL"/>
        </w:rPr>
      </w:pPr>
    </w:p>
    <w:p w14:paraId="67C60CC1" w14:textId="77777777" w:rsidR="00AF19C6" w:rsidRPr="00CE0CF4" w:rsidRDefault="00AF19C6" w:rsidP="00A73F8B">
      <w:pPr>
        <w:pStyle w:val="Akapitzlist"/>
        <w:numPr>
          <w:ilvl w:val="0"/>
          <w:numId w:val="59"/>
        </w:numPr>
        <w:suppressAutoHyphens/>
        <w:spacing w:after="0" w:line="360" w:lineRule="auto"/>
        <w:rPr>
          <w:b/>
          <w:bCs/>
          <w:vanish/>
        </w:rPr>
      </w:pPr>
      <w:bookmarkStart w:id="262" w:name="_Toc462184534"/>
      <w:bookmarkStart w:id="263" w:name="_Toc491995970"/>
      <w:bookmarkStart w:id="264" w:name="_Toc457302533"/>
      <w:bookmarkStart w:id="265" w:name="_Toc457767358"/>
      <w:bookmarkStart w:id="266" w:name="_Toc491026923"/>
      <w:bookmarkEnd w:id="142"/>
      <w:bookmarkEnd w:id="143"/>
    </w:p>
    <w:p w14:paraId="33E43309" w14:textId="77777777" w:rsidR="00AF19C6" w:rsidRPr="00CE0CF4" w:rsidRDefault="00AF19C6" w:rsidP="00A73F8B">
      <w:pPr>
        <w:pStyle w:val="Akapitzlist"/>
        <w:numPr>
          <w:ilvl w:val="0"/>
          <w:numId w:val="59"/>
        </w:numPr>
        <w:suppressAutoHyphens/>
        <w:spacing w:after="0" w:line="360" w:lineRule="auto"/>
        <w:rPr>
          <w:b/>
          <w:bCs/>
          <w:vanish/>
        </w:rPr>
      </w:pPr>
    </w:p>
    <w:p w14:paraId="5486C1D3" w14:textId="77777777" w:rsidR="00AF19C6" w:rsidRPr="00CE0CF4" w:rsidRDefault="00AF19C6" w:rsidP="00A73F8B">
      <w:pPr>
        <w:pStyle w:val="Akapitzlist"/>
        <w:numPr>
          <w:ilvl w:val="0"/>
          <w:numId w:val="59"/>
        </w:numPr>
        <w:suppressAutoHyphens/>
        <w:spacing w:after="0" w:line="360" w:lineRule="auto"/>
        <w:rPr>
          <w:b/>
          <w:bCs/>
          <w:vanish/>
        </w:rPr>
      </w:pPr>
    </w:p>
    <w:p w14:paraId="50C6A886" w14:textId="77777777" w:rsidR="00AF19C6" w:rsidRPr="00CE0CF4" w:rsidRDefault="00AF19C6" w:rsidP="00A73F8B">
      <w:pPr>
        <w:pStyle w:val="Akapitzlist"/>
        <w:numPr>
          <w:ilvl w:val="0"/>
          <w:numId w:val="59"/>
        </w:numPr>
        <w:suppressAutoHyphens/>
        <w:spacing w:after="0" w:line="360" w:lineRule="auto"/>
        <w:rPr>
          <w:b/>
          <w:bCs/>
          <w:vanish/>
        </w:rPr>
      </w:pPr>
    </w:p>
    <w:p w14:paraId="703BF398" w14:textId="77777777" w:rsidR="00AF19C6" w:rsidRPr="00CE0CF4" w:rsidRDefault="00AF19C6" w:rsidP="00A73F8B">
      <w:pPr>
        <w:pStyle w:val="Akapitzlist"/>
        <w:numPr>
          <w:ilvl w:val="0"/>
          <w:numId w:val="59"/>
        </w:numPr>
        <w:suppressAutoHyphens/>
        <w:spacing w:after="0" w:line="360" w:lineRule="auto"/>
        <w:rPr>
          <w:b/>
          <w:bCs/>
          <w:vanish/>
        </w:rPr>
      </w:pPr>
    </w:p>
    <w:p w14:paraId="46FD0308" w14:textId="77777777" w:rsidR="00AF19C6" w:rsidRPr="00CE0CF4" w:rsidRDefault="00AF19C6" w:rsidP="00A73F8B">
      <w:pPr>
        <w:pStyle w:val="Akapitzlist"/>
        <w:numPr>
          <w:ilvl w:val="1"/>
          <w:numId w:val="59"/>
        </w:numPr>
        <w:suppressAutoHyphens/>
        <w:spacing w:after="0" w:line="360" w:lineRule="auto"/>
        <w:rPr>
          <w:b/>
          <w:bCs/>
          <w:vanish/>
        </w:rPr>
      </w:pPr>
    </w:p>
    <w:p w14:paraId="736A2AA3" w14:textId="77777777" w:rsidR="00AF19C6" w:rsidRPr="00CE0CF4" w:rsidRDefault="00AF19C6" w:rsidP="00A73F8B">
      <w:pPr>
        <w:pStyle w:val="Akapitzlist"/>
        <w:numPr>
          <w:ilvl w:val="2"/>
          <w:numId w:val="59"/>
        </w:numPr>
        <w:suppressAutoHyphens/>
        <w:spacing w:after="0" w:line="360" w:lineRule="auto"/>
        <w:rPr>
          <w:b/>
          <w:bCs/>
          <w:vanish/>
        </w:rPr>
      </w:pPr>
    </w:p>
    <w:p w14:paraId="4AF29C29" w14:textId="77777777" w:rsidR="00AF19C6" w:rsidRPr="00CE0CF4" w:rsidRDefault="00AF19C6" w:rsidP="00A73F8B">
      <w:pPr>
        <w:pStyle w:val="Akapitzlist"/>
        <w:numPr>
          <w:ilvl w:val="2"/>
          <w:numId w:val="59"/>
        </w:numPr>
        <w:suppressAutoHyphens/>
        <w:spacing w:after="0" w:line="360" w:lineRule="auto"/>
        <w:rPr>
          <w:b/>
          <w:bCs/>
          <w:vanish/>
        </w:rPr>
      </w:pPr>
    </w:p>
    <w:p w14:paraId="585DAEEE" w14:textId="77777777" w:rsidR="00AF19C6" w:rsidRPr="00CE0CF4" w:rsidRDefault="00AF19C6" w:rsidP="00A73F8B">
      <w:pPr>
        <w:pStyle w:val="Akapitzlist"/>
        <w:numPr>
          <w:ilvl w:val="0"/>
          <w:numId w:val="60"/>
        </w:numPr>
        <w:suppressAutoHyphens/>
        <w:spacing w:after="0"/>
        <w:rPr>
          <w:b/>
          <w:bCs/>
          <w:vanish/>
        </w:rPr>
      </w:pPr>
    </w:p>
    <w:p w14:paraId="1D0CB8BB" w14:textId="77777777" w:rsidR="00AF19C6" w:rsidRPr="00CE0CF4" w:rsidRDefault="00AF19C6" w:rsidP="00A73F8B">
      <w:pPr>
        <w:pStyle w:val="Akapitzlist"/>
        <w:numPr>
          <w:ilvl w:val="0"/>
          <w:numId w:val="60"/>
        </w:numPr>
        <w:suppressAutoHyphens/>
        <w:spacing w:after="0"/>
        <w:rPr>
          <w:b/>
          <w:bCs/>
          <w:vanish/>
        </w:rPr>
      </w:pPr>
    </w:p>
    <w:p w14:paraId="0C17905D" w14:textId="77777777" w:rsidR="00AF19C6" w:rsidRPr="00CE0CF4" w:rsidRDefault="00AF19C6" w:rsidP="00A73F8B">
      <w:pPr>
        <w:pStyle w:val="Akapitzlist"/>
        <w:numPr>
          <w:ilvl w:val="0"/>
          <w:numId w:val="60"/>
        </w:numPr>
        <w:suppressAutoHyphens/>
        <w:spacing w:after="0"/>
        <w:rPr>
          <w:b/>
          <w:bCs/>
          <w:vanish/>
        </w:rPr>
      </w:pPr>
    </w:p>
    <w:p w14:paraId="7F09FCA0" w14:textId="77777777" w:rsidR="00AF19C6" w:rsidRPr="00CE0CF4" w:rsidRDefault="00AF19C6" w:rsidP="00A73F8B">
      <w:pPr>
        <w:pStyle w:val="Akapitzlist"/>
        <w:numPr>
          <w:ilvl w:val="0"/>
          <w:numId w:val="60"/>
        </w:numPr>
        <w:suppressAutoHyphens/>
        <w:spacing w:after="0"/>
        <w:rPr>
          <w:b/>
          <w:bCs/>
          <w:vanish/>
        </w:rPr>
      </w:pPr>
    </w:p>
    <w:p w14:paraId="3D2D72D9" w14:textId="77777777" w:rsidR="00AF19C6" w:rsidRPr="00CE0CF4" w:rsidRDefault="00AF19C6" w:rsidP="00A73F8B">
      <w:pPr>
        <w:pStyle w:val="Akapitzlist"/>
        <w:numPr>
          <w:ilvl w:val="0"/>
          <w:numId w:val="60"/>
        </w:numPr>
        <w:suppressAutoHyphens/>
        <w:spacing w:after="0"/>
        <w:rPr>
          <w:b/>
          <w:bCs/>
          <w:vanish/>
        </w:rPr>
      </w:pPr>
    </w:p>
    <w:p w14:paraId="139BB7E4" w14:textId="77777777" w:rsidR="00AF19C6" w:rsidRPr="00CE0CF4" w:rsidRDefault="00AF19C6" w:rsidP="00A73F8B">
      <w:pPr>
        <w:pStyle w:val="Akapitzlist"/>
        <w:numPr>
          <w:ilvl w:val="1"/>
          <w:numId w:val="60"/>
        </w:numPr>
        <w:suppressAutoHyphens/>
        <w:spacing w:after="0"/>
        <w:rPr>
          <w:b/>
          <w:bCs/>
          <w:vanish/>
        </w:rPr>
      </w:pPr>
    </w:p>
    <w:p w14:paraId="57EA5D20" w14:textId="77777777" w:rsidR="00AF19C6" w:rsidRPr="00CE0CF4" w:rsidRDefault="00AF19C6" w:rsidP="00A73F8B">
      <w:pPr>
        <w:pStyle w:val="Akapitzlist"/>
        <w:numPr>
          <w:ilvl w:val="2"/>
          <w:numId w:val="60"/>
        </w:numPr>
        <w:suppressAutoHyphens/>
        <w:spacing w:after="0"/>
        <w:rPr>
          <w:b/>
          <w:bCs/>
          <w:vanish/>
        </w:rPr>
      </w:pPr>
    </w:p>
    <w:p w14:paraId="55037069" w14:textId="77777777" w:rsidR="00AF19C6" w:rsidRPr="00CE0CF4" w:rsidRDefault="00AF19C6" w:rsidP="00A73F8B">
      <w:pPr>
        <w:pStyle w:val="Akapitzlist"/>
        <w:numPr>
          <w:ilvl w:val="2"/>
          <w:numId w:val="60"/>
        </w:numPr>
        <w:suppressAutoHyphens/>
        <w:spacing w:after="0"/>
        <w:rPr>
          <w:b/>
          <w:bCs/>
          <w:vanish/>
        </w:rPr>
      </w:pPr>
    </w:p>
    <w:p w14:paraId="7FFC5989" w14:textId="77777777" w:rsidR="00AF19C6" w:rsidRPr="00CE0CF4" w:rsidRDefault="00AF19C6" w:rsidP="00A73F8B">
      <w:pPr>
        <w:pStyle w:val="Styl3"/>
        <w:numPr>
          <w:ilvl w:val="2"/>
          <w:numId w:val="60"/>
        </w:numPr>
        <w:ind w:left="567"/>
      </w:pPr>
      <w:bookmarkStart w:id="267" w:name="_Toc73307339"/>
      <w:r w:rsidRPr="00CE0CF4">
        <w:t>Klasyfikacja stref</w:t>
      </w:r>
      <w:bookmarkEnd w:id="262"/>
      <w:bookmarkEnd w:id="263"/>
      <w:bookmarkEnd w:id="267"/>
    </w:p>
    <w:p w14:paraId="0F03E478" w14:textId="77777777" w:rsidR="00AF19C6" w:rsidRPr="00CE0CF4" w:rsidRDefault="00AF19C6" w:rsidP="005478C1">
      <w:pPr>
        <w:spacing w:line="360" w:lineRule="auto"/>
        <w:jc w:val="both"/>
        <w:rPr>
          <w:rFonts w:ascii="Calibri" w:hAnsi="Calibri" w:cs="Calibri"/>
          <w:sz w:val="22"/>
          <w:szCs w:val="22"/>
        </w:rPr>
      </w:pPr>
    </w:p>
    <w:p w14:paraId="23608146" w14:textId="77777777" w:rsidR="00AF19C6" w:rsidRPr="00CE0CF4" w:rsidRDefault="00AF19C6" w:rsidP="003D64EB">
      <w:pPr>
        <w:spacing w:line="360" w:lineRule="auto"/>
        <w:ind w:firstLine="567"/>
        <w:jc w:val="both"/>
        <w:rPr>
          <w:rFonts w:ascii="Calibri" w:hAnsi="Calibri" w:cs="Calibri"/>
          <w:sz w:val="22"/>
          <w:szCs w:val="22"/>
        </w:rPr>
      </w:pPr>
      <w:r w:rsidRPr="00CE0CF4">
        <w:rPr>
          <w:rFonts w:ascii="Calibri" w:hAnsi="Calibri" w:cs="Calibri"/>
          <w:sz w:val="22"/>
          <w:szCs w:val="22"/>
        </w:rPr>
        <w:t>Podstawę klasyfikacji stref w oparciu o wyniki rocznej oceny stanowią dopuszczalne poziomy substancji w powietrzu oraz dopuszczalne poziomy substancji powiększone o marginesy tolerancji, stanowiące określony procent wartości dopuszczalnej. Marginesy tolerancji ustanowione zostały dla wszystkich normowanych substancji poza ozonem. Ich wartości są stopniowo redukowane, aż do czasu przyjętego jako data wymaganego osiągnięcia stężeń nie wyższych od wartości granicznej. Przekroczenie dopuszczalnych poziomów wiąże się z obowiązkiem opracowania szczegółowych programów ochrony powietrza.</w:t>
      </w:r>
    </w:p>
    <w:p w14:paraId="484C1E51" w14:textId="77777777" w:rsidR="00AF19C6" w:rsidRPr="00CE0CF4" w:rsidRDefault="00AF19C6" w:rsidP="003D64EB">
      <w:pPr>
        <w:spacing w:line="360" w:lineRule="auto"/>
        <w:ind w:firstLine="567"/>
        <w:jc w:val="both"/>
        <w:rPr>
          <w:rFonts w:ascii="Calibri" w:hAnsi="Calibri" w:cs="Calibri"/>
          <w:sz w:val="22"/>
          <w:szCs w:val="22"/>
        </w:rPr>
      </w:pPr>
      <w:r w:rsidRPr="00CE0CF4">
        <w:rPr>
          <w:rFonts w:ascii="Calibri" w:hAnsi="Calibri" w:cs="Calibri"/>
          <w:sz w:val="22"/>
          <w:szCs w:val="22"/>
        </w:rPr>
        <w:t>Oceny poziomów stężeń zanieczyszcze</w:t>
      </w:r>
      <w:r w:rsidR="0072090E">
        <w:rPr>
          <w:rFonts w:ascii="Calibri" w:hAnsi="Calibri" w:cs="Calibri"/>
          <w:sz w:val="22"/>
          <w:szCs w:val="22"/>
        </w:rPr>
        <w:t>ń</w:t>
      </w:r>
      <w:r w:rsidRPr="00CE0CF4">
        <w:rPr>
          <w:rFonts w:ascii="Calibri" w:hAnsi="Calibri" w:cs="Calibri"/>
          <w:sz w:val="22"/>
          <w:szCs w:val="22"/>
        </w:rPr>
        <w:t xml:space="preserve"> dokonuje się przede wszystkim w oparciu o wyniki pomiarów immisji, stosowane są również obliczenia z wykorzystaniem matematycznych modeli rozprzestrzeniania się zanieczyszczeń w powietrzu oraz obiektywne metody szacowania wykorzystujące informacje o emisji zanieczyszczeń.</w:t>
      </w:r>
    </w:p>
    <w:p w14:paraId="2B33D2A2" w14:textId="32664893" w:rsidR="00AF19C6" w:rsidRPr="00CE0CF4" w:rsidRDefault="00AF19C6" w:rsidP="003D64EB">
      <w:pPr>
        <w:spacing w:line="360" w:lineRule="auto"/>
        <w:ind w:firstLine="567"/>
        <w:jc w:val="both"/>
        <w:rPr>
          <w:rFonts w:ascii="Calibri" w:hAnsi="Calibri" w:cs="Calibri"/>
          <w:sz w:val="22"/>
          <w:szCs w:val="22"/>
        </w:rPr>
      </w:pPr>
      <w:r w:rsidRPr="00CE0CF4">
        <w:rPr>
          <w:rFonts w:ascii="Calibri" w:hAnsi="Calibri" w:cs="Calibri"/>
          <w:sz w:val="22"/>
          <w:szCs w:val="22"/>
        </w:rPr>
        <w:t>Podstawowymi kryteriami do oceny pięcioletniej są wartości górnego i dolnego progu szacowania oraz poziomy dopuszczalne lub docelowe substancji określone w rozporządzeni</w:t>
      </w:r>
      <w:r w:rsidR="00E476C2">
        <w:rPr>
          <w:rFonts w:ascii="Calibri" w:hAnsi="Calibri" w:cs="Calibri"/>
          <w:sz w:val="22"/>
          <w:szCs w:val="22"/>
        </w:rPr>
        <w:t>ach</w:t>
      </w:r>
      <w:r w:rsidRPr="00CE0CF4">
        <w:rPr>
          <w:rFonts w:ascii="Calibri" w:hAnsi="Calibri" w:cs="Calibri"/>
          <w:sz w:val="22"/>
          <w:szCs w:val="22"/>
        </w:rPr>
        <w:t xml:space="preserve"> </w:t>
      </w:r>
      <w:r w:rsidR="003025B7" w:rsidRPr="003025B7">
        <w:rPr>
          <w:rFonts w:ascii="Calibri" w:hAnsi="Calibri" w:cs="Calibri"/>
          <w:sz w:val="22"/>
          <w:szCs w:val="22"/>
        </w:rPr>
        <w:lastRenderedPageBreak/>
        <w:t>Ministra Środowiska w sprawie dokonywania oceny poziomów substancji w</w:t>
      </w:r>
      <w:r w:rsidR="00B73BE6">
        <w:rPr>
          <w:rFonts w:ascii="Calibri" w:hAnsi="Calibri" w:cs="Calibri"/>
          <w:sz w:val="22"/>
          <w:szCs w:val="22"/>
        </w:rPr>
        <w:t> </w:t>
      </w:r>
      <w:r w:rsidR="003025B7" w:rsidRPr="003025B7">
        <w:rPr>
          <w:rFonts w:ascii="Calibri" w:hAnsi="Calibri" w:cs="Calibri"/>
          <w:sz w:val="22"/>
          <w:szCs w:val="22"/>
        </w:rPr>
        <w:t>powietrzu</w:t>
      </w:r>
      <w:r w:rsidR="00B73BE6">
        <w:rPr>
          <w:rFonts w:ascii="Calibri" w:hAnsi="Calibri" w:cs="Calibri"/>
          <w:sz w:val="22"/>
          <w:szCs w:val="22"/>
        </w:rPr>
        <w:t xml:space="preserve">. </w:t>
      </w:r>
      <w:r w:rsidRPr="00CE0CF4">
        <w:rPr>
          <w:rFonts w:ascii="Calibri" w:hAnsi="Calibri" w:cs="Calibri"/>
          <w:sz w:val="22"/>
          <w:szCs w:val="22"/>
        </w:rPr>
        <w:t>Uwzględniono dla poszczególnych lat te stanowiska pomiarowe, które spełniły kryteria uzyskania wymaganego procentu ważnych danych. Na potrzeby wykonania oceny wydzielono stanowiska z pomiarami intensywnymi oraz z pomiarami wskaźnikowymi. Za pomiary intensywne uznano pomiary automatyczne i manualne wykonywane codziennie, dla których uzyskano 90% ważnych danych (po odliczeniu przerw związanych z pracami rutynowymi, kalibracjami, przeglądami i </w:t>
      </w:r>
      <w:proofErr w:type="spellStart"/>
      <w:r w:rsidRPr="00CE0CF4">
        <w:rPr>
          <w:rFonts w:ascii="Calibri" w:hAnsi="Calibri" w:cs="Calibri"/>
          <w:sz w:val="22"/>
          <w:szCs w:val="22"/>
        </w:rPr>
        <w:t>interkalibracjami</w:t>
      </w:r>
      <w:proofErr w:type="spellEnd"/>
      <w:r w:rsidRPr="00CE0CF4">
        <w:rPr>
          <w:rFonts w:ascii="Calibri" w:hAnsi="Calibri" w:cs="Calibri"/>
          <w:sz w:val="22"/>
          <w:szCs w:val="22"/>
        </w:rPr>
        <w:t xml:space="preserve"> uzyskano 85 % ważnych danych). </w:t>
      </w:r>
    </w:p>
    <w:p w14:paraId="7E245615" w14:textId="77777777" w:rsidR="00AF19C6" w:rsidRPr="00CE0CF4" w:rsidRDefault="00AF19C6" w:rsidP="003D64EB">
      <w:pPr>
        <w:spacing w:line="360" w:lineRule="auto"/>
        <w:ind w:firstLine="426"/>
        <w:jc w:val="both"/>
        <w:rPr>
          <w:rFonts w:ascii="Calibri" w:hAnsi="Calibri" w:cs="Calibri"/>
          <w:sz w:val="22"/>
          <w:szCs w:val="22"/>
        </w:rPr>
      </w:pPr>
      <w:r w:rsidRPr="00CE0CF4">
        <w:rPr>
          <w:rFonts w:ascii="Calibri" w:hAnsi="Calibri" w:cs="Calibri"/>
          <w:sz w:val="22"/>
          <w:szCs w:val="22"/>
        </w:rPr>
        <w:t>Ocena sporządzana jest oddzielnie dla każdego zanieczyszczenia w dwóch kryteriach:</w:t>
      </w:r>
    </w:p>
    <w:p w14:paraId="53075D89" w14:textId="18FAEF65" w:rsidR="00AF19C6" w:rsidRPr="00CE0CF4" w:rsidRDefault="00AF19C6" w:rsidP="00A528EC">
      <w:pPr>
        <w:numPr>
          <w:ilvl w:val="0"/>
          <w:numId w:val="50"/>
        </w:numPr>
        <w:tabs>
          <w:tab w:val="clear" w:pos="720"/>
        </w:tabs>
        <w:spacing w:line="360" w:lineRule="auto"/>
        <w:ind w:left="426"/>
        <w:jc w:val="both"/>
        <w:rPr>
          <w:rFonts w:ascii="Calibri" w:hAnsi="Calibri" w:cs="Calibri"/>
          <w:sz w:val="22"/>
          <w:szCs w:val="22"/>
        </w:rPr>
      </w:pPr>
      <w:bookmarkStart w:id="268" w:name="_Ref395461556"/>
      <w:r w:rsidRPr="00CE0CF4">
        <w:rPr>
          <w:rFonts w:ascii="Calibri" w:hAnsi="Calibri" w:cs="Calibri"/>
          <w:sz w:val="22"/>
          <w:szCs w:val="22"/>
        </w:rPr>
        <w:t xml:space="preserve">w kryterium ochrony zdrowia objęła ona: dwutlenek siarki, dwutlenek azotu, benzen, tlenek węgla, ozon, pył zawieszony PM10, pył zawieszony PM2.5, metale (ołów, kadm, nikiel, arsen), </w:t>
      </w:r>
      <w:proofErr w:type="spellStart"/>
      <w:r w:rsidRPr="00CE0CF4">
        <w:rPr>
          <w:rFonts w:ascii="Calibri" w:hAnsi="Calibri" w:cs="Calibri"/>
          <w:sz w:val="22"/>
          <w:szCs w:val="22"/>
        </w:rPr>
        <w:t>benzo</w:t>
      </w:r>
      <w:proofErr w:type="spellEnd"/>
      <w:r w:rsidRPr="00CE0CF4">
        <w:rPr>
          <w:rFonts w:ascii="Calibri" w:hAnsi="Calibri" w:cs="Calibri"/>
          <w:sz w:val="22"/>
          <w:szCs w:val="22"/>
        </w:rPr>
        <w:t>(a)</w:t>
      </w:r>
      <w:proofErr w:type="spellStart"/>
      <w:r w:rsidRPr="00CE0CF4">
        <w:rPr>
          <w:rFonts w:ascii="Calibri" w:hAnsi="Calibri" w:cs="Calibri"/>
          <w:sz w:val="22"/>
          <w:szCs w:val="22"/>
        </w:rPr>
        <w:t>piren</w:t>
      </w:r>
      <w:proofErr w:type="spellEnd"/>
      <w:r w:rsidR="00E476C2">
        <w:rPr>
          <w:rFonts w:ascii="Calibri" w:hAnsi="Calibri" w:cs="Calibri"/>
          <w:sz w:val="22"/>
          <w:szCs w:val="22"/>
        </w:rPr>
        <w:t>;</w:t>
      </w:r>
      <w:bookmarkEnd w:id="268"/>
    </w:p>
    <w:p w14:paraId="5C9C3EFD" w14:textId="77777777" w:rsidR="00AF19C6" w:rsidRPr="00CE0CF4" w:rsidRDefault="00AF19C6" w:rsidP="00A528EC">
      <w:pPr>
        <w:numPr>
          <w:ilvl w:val="0"/>
          <w:numId w:val="50"/>
        </w:numPr>
        <w:tabs>
          <w:tab w:val="clear" w:pos="720"/>
        </w:tabs>
        <w:spacing w:line="360" w:lineRule="auto"/>
        <w:ind w:left="426"/>
        <w:jc w:val="both"/>
        <w:rPr>
          <w:rFonts w:ascii="Calibri" w:hAnsi="Calibri" w:cs="Calibri"/>
          <w:sz w:val="22"/>
          <w:szCs w:val="22"/>
        </w:rPr>
      </w:pPr>
      <w:r w:rsidRPr="00CE0CF4">
        <w:rPr>
          <w:rFonts w:ascii="Calibri" w:hAnsi="Calibri" w:cs="Calibri"/>
          <w:sz w:val="22"/>
          <w:szCs w:val="22"/>
        </w:rPr>
        <w:t>w kryterium ochrony roślin uwzględniono: dwutlenek siarki, tlenki azotu, ozon.</w:t>
      </w:r>
    </w:p>
    <w:p w14:paraId="7129512A" w14:textId="77777777" w:rsidR="00B73BE6" w:rsidRDefault="00B73BE6" w:rsidP="002462C5">
      <w:pPr>
        <w:spacing w:line="360" w:lineRule="auto"/>
        <w:ind w:firstLine="426"/>
        <w:jc w:val="both"/>
        <w:textAlignment w:val="baseline"/>
        <w:rPr>
          <w:rFonts w:ascii="Calibri" w:hAnsi="Calibri" w:cs="Calibri"/>
          <w:sz w:val="22"/>
          <w:szCs w:val="22"/>
        </w:rPr>
      </w:pPr>
    </w:p>
    <w:p w14:paraId="591BAF9E" w14:textId="77777777" w:rsidR="002462C5" w:rsidRPr="002462C5" w:rsidRDefault="002462C5" w:rsidP="002462C5">
      <w:bookmarkStart w:id="269" w:name="_Toc505769504"/>
      <w:bookmarkStart w:id="270" w:name="_Toc508492007"/>
      <w:bookmarkStart w:id="271" w:name="_Toc508656557"/>
      <w:bookmarkStart w:id="272" w:name="_Toc511577530"/>
      <w:bookmarkStart w:id="273" w:name="_Toc511660609"/>
      <w:bookmarkStart w:id="274" w:name="_Toc513806995"/>
      <w:bookmarkStart w:id="275" w:name="_Toc516832008"/>
      <w:bookmarkStart w:id="276" w:name="_Toc524278944"/>
      <w:bookmarkStart w:id="277" w:name="_Toc530850698"/>
      <w:bookmarkStart w:id="278" w:name="_Toc530850865"/>
      <w:bookmarkStart w:id="279" w:name="_Toc23870692"/>
      <w:bookmarkStart w:id="280" w:name="_Toc34585461"/>
      <w:bookmarkStart w:id="281" w:name="_Toc36913050"/>
    </w:p>
    <w:p w14:paraId="162D27E1" w14:textId="77777777" w:rsidR="00AF19C6" w:rsidRDefault="00AF19C6" w:rsidP="00DC36E2">
      <w:pPr>
        <w:pStyle w:val="Nagwek1"/>
        <w:jc w:val="both"/>
        <w:rPr>
          <w:rStyle w:val="Tytuksiki"/>
          <w:rFonts w:ascii="Calibri" w:hAnsi="Calibri" w:cs="Calibri"/>
          <w:b w:val="0"/>
          <w:bCs w:val="0"/>
          <w:sz w:val="22"/>
          <w:szCs w:val="22"/>
        </w:rPr>
      </w:pPr>
      <w:bookmarkStart w:id="282" w:name="_Toc72090670"/>
      <w:bookmarkStart w:id="283" w:name="_Toc73307340"/>
      <w:bookmarkStart w:id="284" w:name="_Toc73307508"/>
      <w:r w:rsidRPr="00CE0CF4">
        <w:rPr>
          <w:rStyle w:val="Tytuksiki"/>
          <w:rFonts w:ascii="Calibri" w:hAnsi="Calibri" w:cs="Calibri"/>
          <w:b w:val="0"/>
          <w:bCs w:val="0"/>
          <w:sz w:val="22"/>
          <w:szCs w:val="22"/>
        </w:rPr>
        <w:t>Tabela 5.1</w:t>
      </w:r>
      <w:r>
        <w:rPr>
          <w:rStyle w:val="Tytuksiki"/>
          <w:rFonts w:ascii="Calibri" w:hAnsi="Calibri" w:cs="Calibri"/>
          <w:b w:val="0"/>
          <w:bCs w:val="0"/>
          <w:sz w:val="22"/>
          <w:szCs w:val="22"/>
        </w:rPr>
        <w:t>3</w:t>
      </w:r>
      <w:r w:rsidRPr="00CE0CF4">
        <w:rPr>
          <w:rStyle w:val="Tytuksiki"/>
          <w:rFonts w:ascii="Calibri" w:hAnsi="Calibri" w:cs="Calibri"/>
          <w:b w:val="0"/>
          <w:bCs w:val="0"/>
          <w:sz w:val="22"/>
          <w:szCs w:val="22"/>
        </w:rPr>
        <w:t xml:space="preserve"> Zestawienie klas stref dla poszczególnych zanieczyszczeń, uzyskane w ocenie rocznej dokonanej z uwzględnieniem kryteriów ustanowionych w celu ochrony zdrowia w </w:t>
      </w:r>
      <w:r w:rsidR="000C5D1A">
        <w:rPr>
          <w:rStyle w:val="Tytuksiki"/>
          <w:rFonts w:ascii="Calibri" w:hAnsi="Calibri" w:cs="Calibri"/>
          <w:b w:val="0"/>
          <w:bCs w:val="0"/>
          <w:sz w:val="22"/>
          <w:szCs w:val="22"/>
        </w:rPr>
        <w:t>2019</w:t>
      </w:r>
      <w:r w:rsidRPr="00CE0CF4">
        <w:rPr>
          <w:rStyle w:val="Tytuksiki"/>
          <w:rFonts w:ascii="Calibri" w:hAnsi="Calibri" w:cs="Calibri"/>
          <w:b w:val="0"/>
          <w:bCs w:val="0"/>
          <w:sz w:val="22"/>
          <w:szCs w:val="22"/>
        </w:rPr>
        <w:t xml:space="preserve"> roku</w:t>
      </w:r>
      <w:bookmarkEnd w:id="269"/>
      <w:bookmarkEnd w:id="270"/>
      <w:bookmarkEnd w:id="271"/>
      <w:bookmarkEnd w:id="272"/>
      <w:bookmarkEnd w:id="273"/>
      <w:bookmarkEnd w:id="274"/>
      <w:bookmarkEnd w:id="275"/>
      <w:r w:rsidRPr="00CE0CF4">
        <w:rPr>
          <w:rStyle w:val="Tytuksiki"/>
          <w:rFonts w:ascii="Calibri" w:hAnsi="Calibri" w:cs="Calibri"/>
          <w:b w:val="0"/>
          <w:bCs w:val="0"/>
          <w:sz w:val="22"/>
          <w:szCs w:val="22"/>
        </w:rPr>
        <w:t xml:space="preserve"> dla strefy </w:t>
      </w:r>
      <w:bookmarkEnd w:id="276"/>
      <w:bookmarkEnd w:id="277"/>
      <w:bookmarkEnd w:id="278"/>
      <w:bookmarkEnd w:id="279"/>
      <w:bookmarkEnd w:id="280"/>
      <w:bookmarkEnd w:id="281"/>
      <w:r w:rsidR="0057605E">
        <w:rPr>
          <w:rStyle w:val="Tytuksiki"/>
          <w:rFonts w:ascii="Calibri" w:hAnsi="Calibri" w:cs="Calibri"/>
          <w:b w:val="0"/>
          <w:bCs w:val="0"/>
          <w:sz w:val="22"/>
          <w:szCs w:val="22"/>
        </w:rPr>
        <w:t>kujawsko pomorskiej</w:t>
      </w:r>
      <w:bookmarkEnd w:id="282"/>
      <w:bookmarkEnd w:id="283"/>
      <w:bookmarkEnd w:id="284"/>
    </w:p>
    <w:p w14:paraId="5D5F904B" w14:textId="77777777" w:rsidR="009277DF" w:rsidRDefault="009277DF" w:rsidP="009277DF"/>
    <w:tbl>
      <w:tblPr>
        <w:tblStyle w:val="Tabela-Siatka"/>
        <w:tblpPr w:leftFromText="141" w:rightFromText="141" w:vertAnchor="text" w:horzAnchor="margin" w:tblpY="-29"/>
        <w:tblW w:w="0" w:type="auto"/>
        <w:tblLook w:val="04A0" w:firstRow="1" w:lastRow="0" w:firstColumn="1" w:lastColumn="0" w:noHBand="0" w:noVBand="1"/>
      </w:tblPr>
      <w:tblGrid>
        <w:gridCol w:w="1668"/>
        <w:gridCol w:w="567"/>
        <w:gridCol w:w="575"/>
        <w:gridCol w:w="613"/>
        <w:gridCol w:w="529"/>
        <w:gridCol w:w="567"/>
        <w:gridCol w:w="741"/>
        <w:gridCol w:w="534"/>
        <w:gridCol w:w="430"/>
        <w:gridCol w:w="449"/>
        <w:gridCol w:w="449"/>
        <w:gridCol w:w="799"/>
        <w:gridCol w:w="850"/>
      </w:tblGrid>
      <w:tr w:rsidR="001632DD" w14:paraId="6B2E6FF0" w14:textId="77777777" w:rsidTr="000C5D1A">
        <w:tc>
          <w:tcPr>
            <w:tcW w:w="1668" w:type="dxa"/>
            <w:shd w:val="clear" w:color="auto" w:fill="auto"/>
          </w:tcPr>
          <w:p w14:paraId="362F77DF" w14:textId="77777777" w:rsidR="001632DD" w:rsidRDefault="001632DD" w:rsidP="001101E6">
            <w:pPr>
              <w:spacing w:line="360" w:lineRule="auto"/>
              <w:jc w:val="both"/>
              <w:rPr>
                <w:rFonts w:ascii="Calibri" w:hAnsi="Calibri" w:cs="Calibri"/>
                <w:sz w:val="22"/>
                <w:szCs w:val="22"/>
              </w:rPr>
            </w:pPr>
            <w:r>
              <w:rPr>
                <w:rFonts w:ascii="Calibri" w:hAnsi="Calibri" w:cs="Calibri"/>
                <w:sz w:val="22"/>
                <w:szCs w:val="22"/>
              </w:rPr>
              <w:t>Nazwa strefy</w:t>
            </w:r>
          </w:p>
        </w:tc>
        <w:tc>
          <w:tcPr>
            <w:tcW w:w="567" w:type="dxa"/>
            <w:shd w:val="clear" w:color="auto" w:fill="auto"/>
          </w:tcPr>
          <w:p w14:paraId="56166BB2" w14:textId="77777777" w:rsidR="001632DD" w:rsidRDefault="001632DD" w:rsidP="001101E6">
            <w:pPr>
              <w:spacing w:line="360" w:lineRule="auto"/>
              <w:jc w:val="both"/>
              <w:rPr>
                <w:rFonts w:ascii="Calibri" w:hAnsi="Calibri" w:cs="Calibri"/>
                <w:sz w:val="22"/>
                <w:szCs w:val="22"/>
              </w:rPr>
            </w:pPr>
            <w:r>
              <w:rPr>
                <w:rFonts w:ascii="Calibri" w:hAnsi="Calibri" w:cs="Calibri"/>
                <w:sz w:val="22"/>
                <w:szCs w:val="22"/>
              </w:rPr>
              <w:t>SO</w:t>
            </w:r>
            <w:r w:rsidRPr="001632DD">
              <w:rPr>
                <w:rFonts w:ascii="Calibri" w:hAnsi="Calibri" w:cs="Calibri"/>
                <w:sz w:val="22"/>
                <w:szCs w:val="22"/>
                <w:vertAlign w:val="subscript"/>
              </w:rPr>
              <w:t>2</w:t>
            </w:r>
          </w:p>
        </w:tc>
        <w:tc>
          <w:tcPr>
            <w:tcW w:w="575" w:type="dxa"/>
            <w:shd w:val="clear" w:color="auto" w:fill="auto"/>
          </w:tcPr>
          <w:p w14:paraId="352E62A8" w14:textId="77777777" w:rsidR="001632DD" w:rsidRDefault="001632DD" w:rsidP="001101E6">
            <w:pPr>
              <w:spacing w:line="360" w:lineRule="auto"/>
              <w:jc w:val="both"/>
              <w:rPr>
                <w:rFonts w:ascii="Calibri" w:hAnsi="Calibri" w:cs="Calibri"/>
                <w:sz w:val="22"/>
                <w:szCs w:val="22"/>
              </w:rPr>
            </w:pPr>
            <w:r>
              <w:rPr>
                <w:rFonts w:ascii="Calibri" w:hAnsi="Calibri" w:cs="Calibri"/>
                <w:sz w:val="22"/>
                <w:szCs w:val="22"/>
              </w:rPr>
              <w:t>NO</w:t>
            </w:r>
            <w:r w:rsidRPr="001632DD">
              <w:rPr>
                <w:rFonts w:ascii="Calibri" w:hAnsi="Calibri" w:cs="Calibri"/>
                <w:sz w:val="22"/>
                <w:szCs w:val="22"/>
                <w:vertAlign w:val="subscript"/>
              </w:rPr>
              <w:t>2</w:t>
            </w:r>
          </w:p>
        </w:tc>
        <w:tc>
          <w:tcPr>
            <w:tcW w:w="597" w:type="dxa"/>
            <w:shd w:val="clear" w:color="auto" w:fill="auto"/>
          </w:tcPr>
          <w:p w14:paraId="4F8B9C73" w14:textId="77777777" w:rsidR="001632DD" w:rsidRDefault="00AB5EAA" w:rsidP="001101E6">
            <w:pPr>
              <w:spacing w:line="360" w:lineRule="auto"/>
              <w:jc w:val="both"/>
              <w:rPr>
                <w:rFonts w:ascii="Calibri" w:hAnsi="Calibri" w:cs="Calibri"/>
                <w:sz w:val="22"/>
                <w:szCs w:val="22"/>
              </w:rPr>
            </w:pPr>
            <w:r>
              <w:rPr>
                <w:rFonts w:ascii="Calibri" w:hAnsi="Calibri" w:cs="Calibri"/>
                <w:sz w:val="22"/>
                <w:szCs w:val="22"/>
              </w:rPr>
              <w:t>C</w:t>
            </w:r>
            <w:r w:rsidR="001632DD" w:rsidRPr="001632DD">
              <w:rPr>
                <w:rFonts w:ascii="Calibri" w:hAnsi="Calibri" w:cs="Calibri"/>
                <w:sz w:val="22"/>
                <w:szCs w:val="22"/>
                <w:vertAlign w:val="subscript"/>
              </w:rPr>
              <w:t>6</w:t>
            </w:r>
            <w:r w:rsidR="001632DD">
              <w:rPr>
                <w:rFonts w:ascii="Calibri" w:hAnsi="Calibri" w:cs="Calibri"/>
                <w:sz w:val="22"/>
                <w:szCs w:val="22"/>
              </w:rPr>
              <w:t>H</w:t>
            </w:r>
            <w:r w:rsidR="001632DD">
              <w:rPr>
                <w:rFonts w:ascii="Calibri" w:hAnsi="Calibri" w:cs="Calibri"/>
                <w:sz w:val="22"/>
                <w:szCs w:val="22"/>
                <w:vertAlign w:val="subscript"/>
              </w:rPr>
              <w:t>6</w:t>
            </w:r>
          </w:p>
        </w:tc>
        <w:tc>
          <w:tcPr>
            <w:tcW w:w="529" w:type="dxa"/>
            <w:shd w:val="clear" w:color="auto" w:fill="auto"/>
          </w:tcPr>
          <w:p w14:paraId="39FDC451" w14:textId="77777777" w:rsidR="001632DD" w:rsidRDefault="001632DD" w:rsidP="001101E6">
            <w:pPr>
              <w:spacing w:line="360" w:lineRule="auto"/>
              <w:jc w:val="both"/>
              <w:rPr>
                <w:rFonts w:ascii="Calibri" w:hAnsi="Calibri" w:cs="Calibri"/>
                <w:sz w:val="22"/>
                <w:szCs w:val="22"/>
              </w:rPr>
            </w:pPr>
            <w:r>
              <w:rPr>
                <w:rFonts w:ascii="Calibri" w:hAnsi="Calibri" w:cs="Calibri"/>
                <w:sz w:val="22"/>
                <w:szCs w:val="22"/>
              </w:rPr>
              <w:t>CO</w:t>
            </w:r>
          </w:p>
        </w:tc>
        <w:tc>
          <w:tcPr>
            <w:tcW w:w="567" w:type="dxa"/>
            <w:shd w:val="clear" w:color="auto" w:fill="auto"/>
          </w:tcPr>
          <w:p w14:paraId="5761176A" w14:textId="77777777" w:rsidR="001632DD" w:rsidRDefault="001632DD" w:rsidP="001101E6">
            <w:pPr>
              <w:spacing w:line="360" w:lineRule="auto"/>
              <w:jc w:val="both"/>
              <w:rPr>
                <w:rFonts w:ascii="Calibri" w:hAnsi="Calibri" w:cs="Calibri"/>
                <w:sz w:val="22"/>
                <w:szCs w:val="22"/>
              </w:rPr>
            </w:pPr>
            <w:r>
              <w:rPr>
                <w:rFonts w:ascii="Calibri" w:hAnsi="Calibri" w:cs="Calibri"/>
                <w:sz w:val="22"/>
                <w:szCs w:val="22"/>
              </w:rPr>
              <w:t>O</w:t>
            </w:r>
            <w:r>
              <w:rPr>
                <w:rFonts w:ascii="Calibri" w:hAnsi="Calibri" w:cs="Calibri"/>
                <w:sz w:val="22"/>
                <w:szCs w:val="22"/>
                <w:vertAlign w:val="subscript"/>
              </w:rPr>
              <w:t>3</w:t>
            </w:r>
          </w:p>
        </w:tc>
        <w:tc>
          <w:tcPr>
            <w:tcW w:w="741" w:type="dxa"/>
            <w:shd w:val="clear" w:color="auto" w:fill="auto"/>
          </w:tcPr>
          <w:p w14:paraId="42CC1BFE" w14:textId="77777777" w:rsidR="001632DD" w:rsidRPr="000C5D1A" w:rsidRDefault="001632DD" w:rsidP="001101E6">
            <w:pPr>
              <w:spacing w:line="360" w:lineRule="auto"/>
              <w:jc w:val="both"/>
              <w:rPr>
                <w:rFonts w:ascii="Calibri" w:hAnsi="Calibri" w:cs="Calibri"/>
                <w:color w:val="FF0000"/>
                <w:sz w:val="22"/>
                <w:szCs w:val="22"/>
              </w:rPr>
            </w:pPr>
            <w:r w:rsidRPr="000C5D1A">
              <w:rPr>
                <w:rFonts w:ascii="Calibri" w:hAnsi="Calibri" w:cs="Calibri"/>
                <w:color w:val="FF0000"/>
                <w:sz w:val="22"/>
                <w:szCs w:val="22"/>
              </w:rPr>
              <w:t>PM10</w:t>
            </w:r>
          </w:p>
        </w:tc>
        <w:tc>
          <w:tcPr>
            <w:tcW w:w="534" w:type="dxa"/>
            <w:shd w:val="clear" w:color="auto" w:fill="auto"/>
          </w:tcPr>
          <w:p w14:paraId="2B5ABAFD" w14:textId="77777777" w:rsidR="001632DD" w:rsidRDefault="001632DD" w:rsidP="001101E6">
            <w:pPr>
              <w:spacing w:line="360" w:lineRule="auto"/>
              <w:jc w:val="both"/>
              <w:rPr>
                <w:rFonts w:ascii="Calibri" w:hAnsi="Calibri" w:cs="Calibri"/>
                <w:sz w:val="22"/>
                <w:szCs w:val="22"/>
              </w:rPr>
            </w:pPr>
            <w:r>
              <w:rPr>
                <w:rFonts w:ascii="Calibri" w:hAnsi="Calibri" w:cs="Calibri"/>
                <w:sz w:val="22"/>
                <w:szCs w:val="22"/>
              </w:rPr>
              <w:t>Pb</w:t>
            </w:r>
          </w:p>
        </w:tc>
        <w:tc>
          <w:tcPr>
            <w:tcW w:w="430" w:type="dxa"/>
            <w:shd w:val="clear" w:color="auto" w:fill="auto"/>
          </w:tcPr>
          <w:p w14:paraId="52C43BF9" w14:textId="77777777" w:rsidR="001632DD" w:rsidRDefault="001632DD" w:rsidP="001101E6">
            <w:pPr>
              <w:spacing w:line="360" w:lineRule="auto"/>
              <w:jc w:val="both"/>
              <w:rPr>
                <w:rFonts w:ascii="Calibri" w:hAnsi="Calibri" w:cs="Calibri"/>
                <w:sz w:val="22"/>
                <w:szCs w:val="22"/>
              </w:rPr>
            </w:pPr>
            <w:r>
              <w:rPr>
                <w:rFonts w:ascii="Calibri" w:hAnsi="Calibri" w:cs="Calibri"/>
                <w:sz w:val="22"/>
                <w:szCs w:val="22"/>
              </w:rPr>
              <w:t>As</w:t>
            </w:r>
          </w:p>
        </w:tc>
        <w:tc>
          <w:tcPr>
            <w:tcW w:w="449" w:type="dxa"/>
            <w:shd w:val="clear" w:color="auto" w:fill="auto"/>
          </w:tcPr>
          <w:p w14:paraId="4D3DA4E9" w14:textId="77777777" w:rsidR="001632DD" w:rsidRDefault="001632DD" w:rsidP="001101E6">
            <w:pPr>
              <w:spacing w:line="360" w:lineRule="auto"/>
              <w:jc w:val="both"/>
              <w:rPr>
                <w:rFonts w:ascii="Calibri" w:hAnsi="Calibri" w:cs="Calibri"/>
                <w:sz w:val="22"/>
                <w:szCs w:val="22"/>
              </w:rPr>
            </w:pPr>
            <w:r>
              <w:rPr>
                <w:rFonts w:ascii="Calibri" w:hAnsi="Calibri" w:cs="Calibri"/>
                <w:sz w:val="22"/>
                <w:szCs w:val="22"/>
              </w:rPr>
              <w:t>Cd</w:t>
            </w:r>
          </w:p>
        </w:tc>
        <w:tc>
          <w:tcPr>
            <w:tcW w:w="449" w:type="dxa"/>
            <w:shd w:val="clear" w:color="auto" w:fill="auto"/>
          </w:tcPr>
          <w:p w14:paraId="50EC563C" w14:textId="77777777" w:rsidR="001632DD" w:rsidRDefault="001632DD" w:rsidP="001101E6">
            <w:pPr>
              <w:spacing w:line="360" w:lineRule="auto"/>
              <w:jc w:val="both"/>
              <w:rPr>
                <w:rFonts w:ascii="Calibri" w:hAnsi="Calibri" w:cs="Calibri"/>
                <w:sz w:val="22"/>
                <w:szCs w:val="22"/>
              </w:rPr>
            </w:pPr>
            <w:r>
              <w:rPr>
                <w:rFonts w:ascii="Calibri" w:hAnsi="Calibri" w:cs="Calibri"/>
                <w:sz w:val="22"/>
                <w:szCs w:val="22"/>
              </w:rPr>
              <w:t>Ni</w:t>
            </w:r>
          </w:p>
        </w:tc>
        <w:tc>
          <w:tcPr>
            <w:tcW w:w="799" w:type="dxa"/>
            <w:shd w:val="clear" w:color="auto" w:fill="auto"/>
          </w:tcPr>
          <w:p w14:paraId="15B5229A" w14:textId="77777777" w:rsidR="001632DD" w:rsidRPr="000C5D1A" w:rsidRDefault="001632DD" w:rsidP="001101E6">
            <w:pPr>
              <w:spacing w:line="360" w:lineRule="auto"/>
              <w:jc w:val="both"/>
              <w:rPr>
                <w:rFonts w:ascii="Calibri" w:hAnsi="Calibri" w:cs="Calibri"/>
                <w:color w:val="FF0000"/>
                <w:sz w:val="22"/>
                <w:szCs w:val="22"/>
              </w:rPr>
            </w:pPr>
            <w:r w:rsidRPr="000C5D1A">
              <w:rPr>
                <w:rFonts w:ascii="Calibri" w:hAnsi="Calibri" w:cs="Calibri"/>
                <w:color w:val="FF0000"/>
                <w:sz w:val="22"/>
                <w:szCs w:val="22"/>
              </w:rPr>
              <w:t>B(a)P</w:t>
            </w:r>
          </w:p>
        </w:tc>
        <w:tc>
          <w:tcPr>
            <w:tcW w:w="850" w:type="dxa"/>
            <w:shd w:val="clear" w:color="auto" w:fill="auto"/>
          </w:tcPr>
          <w:p w14:paraId="60FD2983" w14:textId="77777777" w:rsidR="001632DD" w:rsidRPr="000C5D1A" w:rsidRDefault="001632DD" w:rsidP="001101E6">
            <w:pPr>
              <w:spacing w:line="360" w:lineRule="auto"/>
              <w:jc w:val="both"/>
              <w:rPr>
                <w:rFonts w:ascii="Calibri" w:hAnsi="Calibri" w:cs="Calibri"/>
                <w:color w:val="FF0000"/>
                <w:sz w:val="22"/>
                <w:szCs w:val="22"/>
              </w:rPr>
            </w:pPr>
            <w:r w:rsidRPr="000C5D1A">
              <w:rPr>
                <w:rFonts w:ascii="Calibri" w:hAnsi="Calibri" w:cs="Calibri"/>
                <w:color w:val="FF0000"/>
                <w:sz w:val="22"/>
                <w:szCs w:val="22"/>
              </w:rPr>
              <w:t>PM2.5</w:t>
            </w:r>
          </w:p>
        </w:tc>
      </w:tr>
      <w:tr w:rsidR="001632DD" w14:paraId="64F3524A" w14:textId="77777777" w:rsidTr="000C5D1A">
        <w:trPr>
          <w:trHeight w:val="722"/>
        </w:trPr>
        <w:tc>
          <w:tcPr>
            <w:tcW w:w="1668" w:type="dxa"/>
            <w:shd w:val="clear" w:color="auto" w:fill="auto"/>
          </w:tcPr>
          <w:p w14:paraId="6F8932DC" w14:textId="77777777" w:rsidR="001632DD" w:rsidRDefault="001632DD" w:rsidP="000779AC">
            <w:pPr>
              <w:spacing w:line="360" w:lineRule="auto"/>
              <w:jc w:val="both"/>
              <w:rPr>
                <w:rFonts w:ascii="Calibri" w:hAnsi="Calibri" w:cs="Calibri"/>
                <w:sz w:val="22"/>
                <w:szCs w:val="22"/>
              </w:rPr>
            </w:pPr>
            <w:r>
              <w:rPr>
                <w:rFonts w:ascii="Calibri" w:hAnsi="Calibri" w:cs="Calibri"/>
                <w:sz w:val="22"/>
                <w:szCs w:val="22"/>
              </w:rPr>
              <w:t xml:space="preserve">Strefa </w:t>
            </w:r>
            <w:r w:rsidR="000779AC">
              <w:t xml:space="preserve"> </w:t>
            </w:r>
            <w:r w:rsidR="000779AC" w:rsidRPr="000779AC">
              <w:rPr>
                <w:rFonts w:ascii="Calibri" w:hAnsi="Calibri" w:cs="Calibri"/>
                <w:sz w:val="22"/>
                <w:szCs w:val="22"/>
              </w:rPr>
              <w:t>kujawsko - pomorsk</w:t>
            </w:r>
            <w:r w:rsidR="000779AC">
              <w:rPr>
                <w:rFonts w:ascii="Calibri" w:hAnsi="Calibri" w:cs="Calibri"/>
                <w:sz w:val="22"/>
                <w:szCs w:val="22"/>
              </w:rPr>
              <w:t>a</w:t>
            </w:r>
          </w:p>
        </w:tc>
        <w:tc>
          <w:tcPr>
            <w:tcW w:w="567" w:type="dxa"/>
            <w:shd w:val="clear" w:color="auto" w:fill="auto"/>
          </w:tcPr>
          <w:p w14:paraId="7D7118AE" w14:textId="77777777" w:rsidR="001632DD" w:rsidRDefault="00AB5EAA" w:rsidP="001101E6">
            <w:pPr>
              <w:spacing w:line="360" w:lineRule="auto"/>
              <w:jc w:val="both"/>
              <w:rPr>
                <w:rFonts w:ascii="Calibri" w:hAnsi="Calibri" w:cs="Calibri"/>
                <w:sz w:val="22"/>
                <w:szCs w:val="22"/>
              </w:rPr>
            </w:pPr>
            <w:r>
              <w:rPr>
                <w:rFonts w:ascii="Calibri" w:hAnsi="Calibri" w:cs="Calibri"/>
                <w:sz w:val="22"/>
                <w:szCs w:val="22"/>
              </w:rPr>
              <w:t>A</w:t>
            </w:r>
          </w:p>
        </w:tc>
        <w:tc>
          <w:tcPr>
            <w:tcW w:w="575" w:type="dxa"/>
            <w:shd w:val="clear" w:color="auto" w:fill="auto"/>
          </w:tcPr>
          <w:p w14:paraId="76CCC7AA" w14:textId="77777777" w:rsidR="001632DD" w:rsidRDefault="00AB5EAA" w:rsidP="001101E6">
            <w:pPr>
              <w:spacing w:line="360" w:lineRule="auto"/>
              <w:jc w:val="both"/>
              <w:rPr>
                <w:rFonts w:ascii="Calibri" w:hAnsi="Calibri" w:cs="Calibri"/>
                <w:sz w:val="22"/>
                <w:szCs w:val="22"/>
              </w:rPr>
            </w:pPr>
            <w:r>
              <w:rPr>
                <w:rFonts w:ascii="Calibri" w:hAnsi="Calibri" w:cs="Calibri"/>
                <w:sz w:val="22"/>
                <w:szCs w:val="22"/>
              </w:rPr>
              <w:t>A</w:t>
            </w:r>
          </w:p>
        </w:tc>
        <w:tc>
          <w:tcPr>
            <w:tcW w:w="597" w:type="dxa"/>
            <w:shd w:val="clear" w:color="auto" w:fill="auto"/>
          </w:tcPr>
          <w:p w14:paraId="2914B9B9" w14:textId="77777777" w:rsidR="001632DD" w:rsidRDefault="00AB5EAA" w:rsidP="001101E6">
            <w:pPr>
              <w:spacing w:line="360" w:lineRule="auto"/>
              <w:jc w:val="both"/>
              <w:rPr>
                <w:rFonts w:ascii="Calibri" w:hAnsi="Calibri" w:cs="Calibri"/>
                <w:sz w:val="22"/>
                <w:szCs w:val="22"/>
              </w:rPr>
            </w:pPr>
            <w:r>
              <w:rPr>
                <w:rFonts w:ascii="Calibri" w:hAnsi="Calibri" w:cs="Calibri"/>
                <w:sz w:val="22"/>
                <w:szCs w:val="22"/>
              </w:rPr>
              <w:t>A</w:t>
            </w:r>
          </w:p>
        </w:tc>
        <w:tc>
          <w:tcPr>
            <w:tcW w:w="529" w:type="dxa"/>
            <w:shd w:val="clear" w:color="auto" w:fill="auto"/>
          </w:tcPr>
          <w:p w14:paraId="1B25B684" w14:textId="77777777" w:rsidR="001632DD" w:rsidRDefault="00AB5EAA" w:rsidP="001101E6">
            <w:pPr>
              <w:spacing w:line="360" w:lineRule="auto"/>
              <w:jc w:val="both"/>
              <w:rPr>
                <w:rFonts w:ascii="Calibri" w:hAnsi="Calibri" w:cs="Calibri"/>
                <w:sz w:val="22"/>
                <w:szCs w:val="22"/>
              </w:rPr>
            </w:pPr>
            <w:r>
              <w:rPr>
                <w:rFonts w:ascii="Calibri" w:hAnsi="Calibri" w:cs="Calibri"/>
                <w:sz w:val="22"/>
                <w:szCs w:val="22"/>
              </w:rPr>
              <w:t>A</w:t>
            </w:r>
          </w:p>
        </w:tc>
        <w:tc>
          <w:tcPr>
            <w:tcW w:w="567" w:type="dxa"/>
            <w:shd w:val="clear" w:color="auto" w:fill="auto"/>
          </w:tcPr>
          <w:p w14:paraId="10D7A44C" w14:textId="77777777" w:rsidR="001632DD" w:rsidRDefault="000C5D1A" w:rsidP="001101E6">
            <w:pPr>
              <w:spacing w:line="360" w:lineRule="auto"/>
              <w:jc w:val="both"/>
              <w:rPr>
                <w:rFonts w:ascii="Calibri" w:hAnsi="Calibri" w:cs="Calibri"/>
                <w:sz w:val="22"/>
                <w:szCs w:val="22"/>
              </w:rPr>
            </w:pPr>
            <w:r>
              <w:rPr>
                <w:rFonts w:ascii="Calibri" w:hAnsi="Calibri" w:cs="Calibri"/>
                <w:sz w:val="22"/>
                <w:szCs w:val="22"/>
              </w:rPr>
              <w:t>A</w:t>
            </w:r>
          </w:p>
        </w:tc>
        <w:tc>
          <w:tcPr>
            <w:tcW w:w="741" w:type="dxa"/>
            <w:shd w:val="clear" w:color="auto" w:fill="auto"/>
          </w:tcPr>
          <w:p w14:paraId="3BC6AFE2" w14:textId="77777777" w:rsidR="001632DD" w:rsidRPr="000C5D1A" w:rsidRDefault="00D866EE" w:rsidP="001101E6">
            <w:pPr>
              <w:spacing w:line="360" w:lineRule="auto"/>
              <w:jc w:val="both"/>
              <w:rPr>
                <w:rFonts w:ascii="Calibri" w:hAnsi="Calibri" w:cs="Calibri"/>
                <w:color w:val="FF0000"/>
                <w:sz w:val="22"/>
                <w:szCs w:val="22"/>
              </w:rPr>
            </w:pPr>
            <w:r w:rsidRPr="000C5D1A">
              <w:rPr>
                <w:rFonts w:ascii="Calibri" w:hAnsi="Calibri" w:cs="Calibri"/>
                <w:color w:val="FF0000"/>
                <w:sz w:val="22"/>
                <w:szCs w:val="22"/>
              </w:rPr>
              <w:t>C</w:t>
            </w:r>
          </w:p>
        </w:tc>
        <w:tc>
          <w:tcPr>
            <w:tcW w:w="534" w:type="dxa"/>
            <w:shd w:val="clear" w:color="auto" w:fill="auto"/>
          </w:tcPr>
          <w:p w14:paraId="50563463" w14:textId="77777777" w:rsidR="001632DD" w:rsidRDefault="00AB5EAA" w:rsidP="001101E6">
            <w:pPr>
              <w:spacing w:line="360" w:lineRule="auto"/>
              <w:jc w:val="both"/>
              <w:rPr>
                <w:rFonts w:ascii="Calibri" w:hAnsi="Calibri" w:cs="Calibri"/>
                <w:sz w:val="22"/>
                <w:szCs w:val="22"/>
              </w:rPr>
            </w:pPr>
            <w:r>
              <w:rPr>
                <w:rFonts w:ascii="Calibri" w:hAnsi="Calibri" w:cs="Calibri"/>
                <w:sz w:val="22"/>
                <w:szCs w:val="22"/>
              </w:rPr>
              <w:t>A</w:t>
            </w:r>
          </w:p>
        </w:tc>
        <w:tc>
          <w:tcPr>
            <w:tcW w:w="430" w:type="dxa"/>
            <w:shd w:val="clear" w:color="auto" w:fill="auto"/>
          </w:tcPr>
          <w:p w14:paraId="16249827" w14:textId="77777777" w:rsidR="001632DD" w:rsidRDefault="00AB5EAA" w:rsidP="001101E6">
            <w:pPr>
              <w:spacing w:line="360" w:lineRule="auto"/>
              <w:jc w:val="both"/>
              <w:rPr>
                <w:rFonts w:ascii="Calibri" w:hAnsi="Calibri" w:cs="Calibri"/>
                <w:sz w:val="22"/>
                <w:szCs w:val="22"/>
              </w:rPr>
            </w:pPr>
            <w:r>
              <w:rPr>
                <w:rFonts w:ascii="Calibri" w:hAnsi="Calibri" w:cs="Calibri"/>
                <w:sz w:val="22"/>
                <w:szCs w:val="22"/>
              </w:rPr>
              <w:t>A</w:t>
            </w:r>
          </w:p>
        </w:tc>
        <w:tc>
          <w:tcPr>
            <w:tcW w:w="449" w:type="dxa"/>
            <w:shd w:val="clear" w:color="auto" w:fill="auto"/>
          </w:tcPr>
          <w:p w14:paraId="14EDD003" w14:textId="77777777" w:rsidR="001632DD" w:rsidRDefault="00AB5EAA" w:rsidP="001101E6">
            <w:pPr>
              <w:spacing w:line="360" w:lineRule="auto"/>
              <w:jc w:val="both"/>
              <w:rPr>
                <w:rFonts w:ascii="Calibri" w:hAnsi="Calibri" w:cs="Calibri"/>
                <w:sz w:val="22"/>
                <w:szCs w:val="22"/>
              </w:rPr>
            </w:pPr>
            <w:r>
              <w:rPr>
                <w:rFonts w:ascii="Calibri" w:hAnsi="Calibri" w:cs="Calibri"/>
                <w:sz w:val="22"/>
                <w:szCs w:val="22"/>
              </w:rPr>
              <w:t>A</w:t>
            </w:r>
          </w:p>
        </w:tc>
        <w:tc>
          <w:tcPr>
            <w:tcW w:w="449" w:type="dxa"/>
            <w:shd w:val="clear" w:color="auto" w:fill="auto"/>
          </w:tcPr>
          <w:p w14:paraId="0251AD47" w14:textId="77777777" w:rsidR="001632DD" w:rsidRDefault="00AB5EAA" w:rsidP="001101E6">
            <w:pPr>
              <w:spacing w:line="360" w:lineRule="auto"/>
              <w:jc w:val="both"/>
              <w:rPr>
                <w:rFonts w:ascii="Calibri" w:hAnsi="Calibri" w:cs="Calibri"/>
                <w:sz w:val="22"/>
                <w:szCs w:val="22"/>
              </w:rPr>
            </w:pPr>
            <w:r>
              <w:rPr>
                <w:rFonts w:ascii="Calibri" w:hAnsi="Calibri" w:cs="Calibri"/>
                <w:sz w:val="22"/>
                <w:szCs w:val="22"/>
              </w:rPr>
              <w:t>A</w:t>
            </w:r>
          </w:p>
        </w:tc>
        <w:tc>
          <w:tcPr>
            <w:tcW w:w="799" w:type="dxa"/>
            <w:shd w:val="clear" w:color="auto" w:fill="auto"/>
          </w:tcPr>
          <w:p w14:paraId="12713A63" w14:textId="77777777" w:rsidR="001632DD" w:rsidRPr="000C5D1A" w:rsidRDefault="00AB5EAA" w:rsidP="001101E6">
            <w:pPr>
              <w:spacing w:line="360" w:lineRule="auto"/>
              <w:jc w:val="both"/>
              <w:rPr>
                <w:rFonts w:ascii="Calibri" w:hAnsi="Calibri" w:cs="Calibri"/>
                <w:color w:val="FF0000"/>
                <w:sz w:val="22"/>
                <w:szCs w:val="22"/>
              </w:rPr>
            </w:pPr>
            <w:r w:rsidRPr="000C5D1A">
              <w:rPr>
                <w:rFonts w:ascii="Calibri" w:hAnsi="Calibri" w:cs="Calibri"/>
                <w:color w:val="FF0000"/>
                <w:sz w:val="22"/>
                <w:szCs w:val="22"/>
              </w:rPr>
              <w:t>C</w:t>
            </w:r>
          </w:p>
        </w:tc>
        <w:tc>
          <w:tcPr>
            <w:tcW w:w="850" w:type="dxa"/>
            <w:shd w:val="clear" w:color="auto" w:fill="auto"/>
          </w:tcPr>
          <w:p w14:paraId="1CD9A749" w14:textId="77777777" w:rsidR="001632DD" w:rsidRPr="000C5D1A" w:rsidRDefault="00D866EE" w:rsidP="001101E6">
            <w:pPr>
              <w:spacing w:line="360" w:lineRule="auto"/>
              <w:jc w:val="both"/>
              <w:rPr>
                <w:rFonts w:ascii="Calibri" w:hAnsi="Calibri" w:cs="Calibri"/>
                <w:color w:val="FF0000"/>
                <w:sz w:val="22"/>
                <w:szCs w:val="22"/>
              </w:rPr>
            </w:pPr>
            <w:r w:rsidRPr="000C5D1A">
              <w:rPr>
                <w:rFonts w:ascii="Calibri" w:hAnsi="Calibri" w:cs="Calibri"/>
                <w:color w:val="FF0000"/>
                <w:sz w:val="22"/>
                <w:szCs w:val="22"/>
              </w:rPr>
              <w:t>C</w:t>
            </w:r>
          </w:p>
        </w:tc>
      </w:tr>
    </w:tbl>
    <w:p w14:paraId="65A8D89E" w14:textId="77777777" w:rsidR="00AF19C6" w:rsidRPr="00CE0CF4" w:rsidRDefault="00AF19C6" w:rsidP="005478C1">
      <w:pPr>
        <w:spacing w:line="360" w:lineRule="auto"/>
        <w:ind w:firstLine="709"/>
        <w:jc w:val="both"/>
        <w:textAlignment w:val="baseline"/>
        <w:rPr>
          <w:rFonts w:ascii="Calibri" w:hAnsi="Calibri" w:cs="Calibri"/>
          <w:sz w:val="22"/>
          <w:szCs w:val="22"/>
        </w:rPr>
      </w:pPr>
      <w:r w:rsidRPr="00CE0CF4">
        <w:rPr>
          <w:rFonts w:ascii="Calibri" w:hAnsi="Calibri" w:cs="Calibri"/>
          <w:sz w:val="22"/>
          <w:szCs w:val="22"/>
        </w:rPr>
        <w:t xml:space="preserve">Źródło: WIOŚ </w:t>
      </w:r>
      <w:r w:rsidR="000C5D1A">
        <w:rPr>
          <w:rFonts w:ascii="Calibri" w:hAnsi="Calibri" w:cs="Calibri"/>
          <w:sz w:val="22"/>
          <w:szCs w:val="22"/>
        </w:rPr>
        <w:t>Bydgoszcz</w:t>
      </w:r>
      <w:r w:rsidR="00D866EE">
        <w:rPr>
          <w:rFonts w:ascii="Calibri" w:hAnsi="Calibri" w:cs="Calibri"/>
          <w:sz w:val="22"/>
          <w:szCs w:val="22"/>
        </w:rPr>
        <w:t xml:space="preserve"> </w:t>
      </w:r>
      <w:r w:rsidRPr="00CE0CF4">
        <w:rPr>
          <w:rFonts w:ascii="Calibri" w:hAnsi="Calibri" w:cs="Calibri"/>
          <w:sz w:val="22"/>
          <w:szCs w:val="22"/>
        </w:rPr>
        <w:t>20</w:t>
      </w:r>
      <w:r w:rsidR="00D866EE">
        <w:rPr>
          <w:rFonts w:ascii="Calibri" w:hAnsi="Calibri" w:cs="Calibri"/>
          <w:sz w:val="22"/>
          <w:szCs w:val="22"/>
        </w:rPr>
        <w:t>20</w:t>
      </w:r>
    </w:p>
    <w:p w14:paraId="198B0948" w14:textId="77777777" w:rsidR="00AF19C6" w:rsidRDefault="00AF19C6" w:rsidP="0046459D">
      <w:pPr>
        <w:pStyle w:val="Nagwek1"/>
        <w:rPr>
          <w:rFonts w:ascii="Calibri" w:hAnsi="Calibri" w:cs="Calibri"/>
          <w:sz w:val="22"/>
          <w:szCs w:val="22"/>
        </w:rPr>
      </w:pPr>
    </w:p>
    <w:p w14:paraId="05EFC782" w14:textId="77777777" w:rsidR="000179C9" w:rsidRDefault="000179C9" w:rsidP="009F5F9E">
      <w:pPr>
        <w:spacing w:line="360" w:lineRule="auto"/>
        <w:jc w:val="both"/>
        <w:rPr>
          <w:rFonts w:ascii="Calibri" w:hAnsi="Calibri" w:cs="Calibri"/>
          <w:sz w:val="22"/>
          <w:szCs w:val="22"/>
        </w:rPr>
      </w:pPr>
      <w:bookmarkStart w:id="285" w:name="_Toc462184535"/>
      <w:bookmarkStart w:id="286" w:name="_Toc491995971"/>
    </w:p>
    <w:p w14:paraId="5AC56A1E" w14:textId="77777777" w:rsidR="00AF19C6" w:rsidRPr="00CE0CF4" w:rsidRDefault="00AF19C6" w:rsidP="00A73F8B">
      <w:pPr>
        <w:pStyle w:val="Styl3"/>
        <w:numPr>
          <w:ilvl w:val="2"/>
          <w:numId w:val="60"/>
        </w:numPr>
        <w:ind w:left="567"/>
      </w:pPr>
      <w:bookmarkStart w:id="287" w:name="_Toc73307341"/>
      <w:r w:rsidRPr="00CE0CF4">
        <w:t>Problemy i zagrożenia</w:t>
      </w:r>
      <w:bookmarkEnd w:id="285"/>
      <w:bookmarkEnd w:id="286"/>
      <w:bookmarkEnd w:id="287"/>
    </w:p>
    <w:p w14:paraId="6284DAF6" w14:textId="77777777" w:rsidR="00AF19C6" w:rsidRPr="00CE0CF4" w:rsidRDefault="00AF19C6" w:rsidP="005478C1">
      <w:pPr>
        <w:spacing w:line="360" w:lineRule="auto"/>
        <w:jc w:val="both"/>
        <w:rPr>
          <w:rFonts w:ascii="Calibri" w:hAnsi="Calibri" w:cs="Calibri"/>
          <w:sz w:val="22"/>
          <w:szCs w:val="22"/>
        </w:rPr>
      </w:pPr>
    </w:p>
    <w:p w14:paraId="1DD0F5F2" w14:textId="77777777" w:rsidR="00AF19C6" w:rsidRPr="00CE0CF4" w:rsidRDefault="00AF19C6" w:rsidP="00F15128">
      <w:pPr>
        <w:spacing w:line="360" w:lineRule="auto"/>
        <w:ind w:firstLine="567"/>
        <w:jc w:val="both"/>
        <w:rPr>
          <w:rFonts w:ascii="Calibri" w:hAnsi="Calibri" w:cs="Calibri"/>
          <w:sz w:val="22"/>
          <w:szCs w:val="22"/>
        </w:rPr>
      </w:pPr>
      <w:r w:rsidRPr="00CE0CF4">
        <w:rPr>
          <w:rFonts w:ascii="Calibri" w:hAnsi="Calibri" w:cs="Calibri"/>
          <w:sz w:val="22"/>
          <w:szCs w:val="22"/>
        </w:rPr>
        <w:t xml:space="preserve">WIOŚ w </w:t>
      </w:r>
      <w:r w:rsidR="000C5D1A">
        <w:rPr>
          <w:rFonts w:ascii="Calibri" w:hAnsi="Calibri" w:cs="Calibri"/>
          <w:sz w:val="22"/>
          <w:szCs w:val="22"/>
        </w:rPr>
        <w:t>Bydgoszczy</w:t>
      </w:r>
      <w:r w:rsidR="00D866EE">
        <w:rPr>
          <w:rFonts w:ascii="Calibri" w:hAnsi="Calibri" w:cs="Calibri"/>
          <w:sz w:val="22"/>
          <w:szCs w:val="22"/>
        </w:rPr>
        <w:t xml:space="preserve"> </w:t>
      </w:r>
      <w:r w:rsidRPr="00CE0CF4">
        <w:rPr>
          <w:rFonts w:ascii="Calibri" w:hAnsi="Calibri" w:cs="Calibri"/>
          <w:sz w:val="22"/>
          <w:szCs w:val="22"/>
        </w:rPr>
        <w:t xml:space="preserve">stwierdził istotne przekroczenia poziomu dopuszczalnego </w:t>
      </w:r>
      <w:r>
        <w:rPr>
          <w:rFonts w:ascii="Calibri" w:hAnsi="Calibri" w:cs="Calibri"/>
          <w:sz w:val="22"/>
          <w:szCs w:val="22"/>
        </w:rPr>
        <w:t>benzopirenu</w:t>
      </w:r>
      <w:r w:rsidR="001661AB">
        <w:rPr>
          <w:rFonts w:ascii="Calibri" w:hAnsi="Calibri" w:cs="Calibri"/>
          <w:sz w:val="22"/>
          <w:szCs w:val="22"/>
        </w:rPr>
        <w:t xml:space="preserve"> oraz pyłu</w:t>
      </w:r>
      <w:r w:rsidR="001661AB" w:rsidRPr="001661AB">
        <w:t xml:space="preserve"> </w:t>
      </w:r>
      <w:r w:rsidR="001661AB" w:rsidRPr="001661AB">
        <w:rPr>
          <w:rFonts w:ascii="Calibri" w:hAnsi="Calibri" w:cs="Calibri"/>
          <w:sz w:val="22"/>
          <w:szCs w:val="22"/>
        </w:rPr>
        <w:t>PM10</w:t>
      </w:r>
      <w:r w:rsidR="001661AB">
        <w:rPr>
          <w:rFonts w:ascii="Calibri" w:hAnsi="Calibri" w:cs="Calibri"/>
          <w:sz w:val="22"/>
          <w:szCs w:val="22"/>
        </w:rPr>
        <w:t xml:space="preserve"> i PM2.5</w:t>
      </w:r>
      <w:r w:rsidRPr="00CE0CF4">
        <w:rPr>
          <w:rFonts w:ascii="Calibri" w:hAnsi="Calibri" w:cs="Calibri"/>
          <w:sz w:val="22"/>
          <w:szCs w:val="22"/>
        </w:rPr>
        <w:t>.</w:t>
      </w:r>
    </w:p>
    <w:p w14:paraId="747811F0" w14:textId="77777777" w:rsidR="00AF19C6" w:rsidRPr="00CE0CF4" w:rsidRDefault="00AF19C6" w:rsidP="003D64EB">
      <w:pPr>
        <w:spacing w:line="360" w:lineRule="auto"/>
        <w:ind w:firstLine="567"/>
        <w:jc w:val="both"/>
        <w:rPr>
          <w:rFonts w:ascii="Calibri" w:hAnsi="Calibri" w:cs="Calibri"/>
          <w:sz w:val="22"/>
          <w:szCs w:val="22"/>
        </w:rPr>
      </w:pPr>
      <w:r w:rsidRPr="00CE0CF4">
        <w:rPr>
          <w:rFonts w:ascii="Calibri" w:hAnsi="Calibri" w:cs="Calibri"/>
          <w:sz w:val="22"/>
          <w:szCs w:val="22"/>
        </w:rPr>
        <w:t>Za najpoważniejsze problemy należy uznać niską emisję pochodzącą z ogrzewania mieszkań i ze spalin samochodowych. Poza tym w gęstej zabudowie i obszarach przemysłowych problemem mogą być:</w:t>
      </w:r>
    </w:p>
    <w:p w14:paraId="3D5519E6" w14:textId="77777777" w:rsidR="00AF19C6" w:rsidRPr="00CE0CF4" w:rsidRDefault="00AF19C6" w:rsidP="00A73F8B">
      <w:pPr>
        <w:numPr>
          <w:ilvl w:val="0"/>
          <w:numId w:val="89"/>
        </w:numPr>
        <w:suppressAutoHyphens w:val="0"/>
        <w:spacing w:line="360" w:lineRule="auto"/>
        <w:ind w:left="567" w:hanging="425"/>
        <w:jc w:val="both"/>
        <w:rPr>
          <w:rFonts w:ascii="Calibri" w:hAnsi="Calibri" w:cs="Calibri"/>
          <w:sz w:val="22"/>
          <w:szCs w:val="22"/>
        </w:rPr>
      </w:pPr>
      <w:r w:rsidRPr="00CE0CF4">
        <w:rPr>
          <w:rFonts w:ascii="Calibri" w:hAnsi="Calibri" w:cs="Calibri"/>
          <w:sz w:val="22"/>
          <w:szCs w:val="22"/>
        </w:rPr>
        <w:t>sprawność urządzeń spalających paliwa konwencjonalne,</w:t>
      </w:r>
    </w:p>
    <w:p w14:paraId="04CF742F" w14:textId="77777777" w:rsidR="00AF19C6" w:rsidRPr="00AB5EAA" w:rsidRDefault="00AF19C6" w:rsidP="00A73F8B">
      <w:pPr>
        <w:numPr>
          <w:ilvl w:val="0"/>
          <w:numId w:val="89"/>
        </w:numPr>
        <w:suppressAutoHyphens w:val="0"/>
        <w:spacing w:line="360" w:lineRule="auto"/>
        <w:ind w:left="567" w:right="-2" w:hanging="425"/>
        <w:jc w:val="both"/>
        <w:rPr>
          <w:rFonts w:ascii="Calibri" w:hAnsi="Calibri" w:cs="Calibri"/>
          <w:sz w:val="22"/>
          <w:szCs w:val="22"/>
        </w:rPr>
      </w:pPr>
      <w:r w:rsidRPr="00AB5EAA">
        <w:rPr>
          <w:rFonts w:ascii="Calibri" w:hAnsi="Calibri" w:cs="Calibri"/>
          <w:sz w:val="22"/>
          <w:szCs w:val="22"/>
        </w:rPr>
        <w:t xml:space="preserve">kumulacja niskiej </w:t>
      </w:r>
      <w:r w:rsidR="00B73BE6" w:rsidRPr="00AB5EAA">
        <w:rPr>
          <w:rFonts w:ascii="Calibri" w:hAnsi="Calibri" w:cs="Calibri"/>
          <w:sz w:val="22"/>
          <w:szCs w:val="22"/>
        </w:rPr>
        <w:t xml:space="preserve"> emisji </w:t>
      </w:r>
      <w:r w:rsidRPr="00AB5EAA">
        <w:rPr>
          <w:rFonts w:ascii="Calibri" w:hAnsi="Calibri" w:cs="Calibri"/>
          <w:sz w:val="22"/>
          <w:szCs w:val="22"/>
        </w:rPr>
        <w:t>w słabo przewietrzonej zwartej zabudowie.</w:t>
      </w:r>
    </w:p>
    <w:p w14:paraId="25A8EA92" w14:textId="068EC3DC" w:rsidR="00AF19C6" w:rsidRPr="00CE0CF4" w:rsidRDefault="00AF19C6" w:rsidP="00DC36E2">
      <w:pPr>
        <w:spacing w:line="360" w:lineRule="auto"/>
        <w:ind w:right="-2"/>
        <w:jc w:val="both"/>
        <w:rPr>
          <w:rFonts w:ascii="Calibri" w:hAnsi="Calibri" w:cs="Calibri"/>
          <w:sz w:val="22"/>
          <w:szCs w:val="22"/>
        </w:rPr>
      </w:pPr>
      <w:r w:rsidRPr="00CE0CF4">
        <w:rPr>
          <w:rFonts w:ascii="Calibri" w:hAnsi="Calibri" w:cs="Calibri"/>
          <w:sz w:val="22"/>
          <w:szCs w:val="22"/>
        </w:rPr>
        <w:t>Uciążliwość związana z niską emisją</w:t>
      </w:r>
      <w:r w:rsidR="00B73BE6">
        <w:rPr>
          <w:rFonts w:ascii="Calibri" w:hAnsi="Calibri" w:cs="Calibri"/>
          <w:sz w:val="22"/>
          <w:szCs w:val="22"/>
        </w:rPr>
        <w:t xml:space="preserve"> </w:t>
      </w:r>
      <w:r w:rsidRPr="00CE0CF4">
        <w:rPr>
          <w:rFonts w:ascii="Calibri" w:hAnsi="Calibri" w:cs="Calibri"/>
          <w:sz w:val="22"/>
          <w:szCs w:val="22"/>
        </w:rPr>
        <w:t xml:space="preserve">charakteryzuje się wahaniami sezonowymi. W sezonach grzewczych wzrost zanieczyszczeń związany jest ze spalaniem węgla w paleniskach domowych, ponieważ </w:t>
      </w:r>
      <w:r w:rsidR="00B73BE6">
        <w:rPr>
          <w:rFonts w:ascii="Calibri" w:hAnsi="Calibri" w:cs="Calibri"/>
          <w:sz w:val="22"/>
          <w:szCs w:val="22"/>
        </w:rPr>
        <w:t>duża ilość</w:t>
      </w:r>
      <w:r w:rsidRPr="00CE0CF4">
        <w:rPr>
          <w:rFonts w:ascii="Calibri" w:hAnsi="Calibri" w:cs="Calibri"/>
          <w:sz w:val="22"/>
          <w:szCs w:val="22"/>
        </w:rPr>
        <w:t xml:space="preserve"> mieszkań w</w:t>
      </w:r>
      <w:r>
        <w:rPr>
          <w:rFonts w:ascii="Calibri" w:hAnsi="Calibri" w:cs="Calibri"/>
          <w:sz w:val="22"/>
          <w:szCs w:val="22"/>
        </w:rPr>
        <w:t xml:space="preserve"> </w:t>
      </w:r>
      <w:r w:rsidR="00E476C2">
        <w:rPr>
          <w:rFonts w:ascii="Calibri" w:hAnsi="Calibri" w:cs="Calibri"/>
          <w:sz w:val="22"/>
          <w:szCs w:val="22"/>
        </w:rPr>
        <w:t>G</w:t>
      </w:r>
      <w:r w:rsidR="00CC65D2">
        <w:rPr>
          <w:rFonts w:ascii="Calibri" w:hAnsi="Calibri" w:cs="Calibri"/>
          <w:sz w:val="22"/>
          <w:szCs w:val="22"/>
        </w:rPr>
        <w:t>minie</w:t>
      </w:r>
      <w:r>
        <w:rPr>
          <w:rFonts w:ascii="Calibri" w:hAnsi="Calibri" w:cs="Calibri"/>
          <w:sz w:val="22"/>
          <w:szCs w:val="22"/>
        </w:rPr>
        <w:t xml:space="preserve"> </w:t>
      </w:r>
      <w:r w:rsidRPr="00CE0CF4">
        <w:rPr>
          <w:rFonts w:ascii="Calibri" w:hAnsi="Calibri" w:cs="Calibri"/>
          <w:sz w:val="22"/>
          <w:szCs w:val="22"/>
        </w:rPr>
        <w:t xml:space="preserve">ogrzewana jest nadal paliwami stałymi, głównie węglem </w:t>
      </w:r>
      <w:r w:rsidRPr="00CE0CF4">
        <w:rPr>
          <w:rFonts w:ascii="Calibri" w:hAnsi="Calibri" w:cs="Calibri"/>
          <w:sz w:val="22"/>
          <w:szCs w:val="22"/>
        </w:rPr>
        <w:lastRenderedPageBreak/>
        <w:t xml:space="preserve">kamiennym, koksem i drewnem. Największe ilości </w:t>
      </w:r>
      <w:proofErr w:type="spellStart"/>
      <w:r w:rsidRPr="00CE0CF4">
        <w:rPr>
          <w:rFonts w:ascii="Calibri" w:hAnsi="Calibri" w:cs="Calibri"/>
          <w:sz w:val="22"/>
          <w:szCs w:val="22"/>
        </w:rPr>
        <w:t>benzo</w:t>
      </w:r>
      <w:proofErr w:type="spellEnd"/>
      <w:r w:rsidRPr="00CE0CF4">
        <w:rPr>
          <w:rFonts w:ascii="Calibri" w:hAnsi="Calibri" w:cs="Calibri"/>
          <w:sz w:val="22"/>
          <w:szCs w:val="22"/>
        </w:rPr>
        <w:t>(a)</w:t>
      </w:r>
      <w:proofErr w:type="spellStart"/>
      <w:r w:rsidRPr="00CE0CF4">
        <w:rPr>
          <w:rFonts w:ascii="Calibri" w:hAnsi="Calibri" w:cs="Calibri"/>
          <w:sz w:val="22"/>
          <w:szCs w:val="22"/>
        </w:rPr>
        <w:t>pirenu</w:t>
      </w:r>
      <w:proofErr w:type="spellEnd"/>
      <w:r w:rsidRPr="00CE0CF4">
        <w:rPr>
          <w:rFonts w:ascii="Calibri" w:hAnsi="Calibri" w:cs="Calibri"/>
          <w:sz w:val="22"/>
          <w:szCs w:val="22"/>
        </w:rPr>
        <w:t xml:space="preserve"> uwalnianie są do atmosfery podczas spalania odpadów w indywidualnych systemach grzewczych. W społeczeństwie widoczna jest nadal niewielka wiedza na temat zagrożeń z tym związanych, co przekłada się na społeczne przyzwolenie dla tego procederu. Wpływ na stan czystości powietrza atmosferycznego w</w:t>
      </w:r>
      <w:r w:rsidR="00B73BE6">
        <w:rPr>
          <w:rFonts w:ascii="Calibri" w:hAnsi="Calibri" w:cs="Calibri"/>
          <w:sz w:val="22"/>
          <w:szCs w:val="22"/>
        </w:rPr>
        <w:t xml:space="preserve"> gminie </w:t>
      </w:r>
      <w:r w:rsidR="00B73BE6" w:rsidRPr="00CE0CF4">
        <w:rPr>
          <w:rFonts w:ascii="Calibri" w:hAnsi="Calibri" w:cs="Calibri"/>
          <w:sz w:val="22"/>
          <w:szCs w:val="22"/>
        </w:rPr>
        <w:t>ma</w:t>
      </w:r>
      <w:r w:rsidRPr="00CE0CF4">
        <w:rPr>
          <w:rFonts w:ascii="Calibri" w:hAnsi="Calibri" w:cs="Calibri"/>
          <w:sz w:val="22"/>
          <w:szCs w:val="22"/>
        </w:rPr>
        <w:t xml:space="preserve"> również emisja liniowa ze źródeł mobilnych zwłaszcza na terenie zawartej zabudowy miejscowości. </w:t>
      </w:r>
    </w:p>
    <w:bookmarkEnd w:id="264"/>
    <w:bookmarkEnd w:id="265"/>
    <w:bookmarkEnd w:id="266"/>
    <w:p w14:paraId="5C3B9F0E" w14:textId="6A185A03" w:rsidR="00AF19C6" w:rsidRPr="00CE0CF4" w:rsidRDefault="00AF19C6" w:rsidP="0023629B">
      <w:pPr>
        <w:spacing w:line="360" w:lineRule="auto"/>
        <w:ind w:right="23" w:firstLine="567"/>
        <w:jc w:val="both"/>
        <w:rPr>
          <w:rFonts w:ascii="Calibri" w:hAnsi="Calibri" w:cs="Calibri"/>
          <w:sz w:val="22"/>
          <w:szCs w:val="22"/>
        </w:rPr>
      </w:pPr>
      <w:r w:rsidRPr="00CE0CF4">
        <w:rPr>
          <w:rFonts w:ascii="Calibri" w:hAnsi="Calibri" w:cs="Calibri"/>
          <w:sz w:val="22"/>
          <w:szCs w:val="22"/>
        </w:rPr>
        <w:t xml:space="preserve">Opracowanie oraz wdrożenie założeń Planu Gospodarki Niskoemisyjnej (inwestycje z zakresu stosowania odnawialnych źródeł energii, termomodernizacje nieruchomości, prowadzenie akcji edukacyjnych) wpłynie pozytywnie na jakość powietrza atmosferycznego na terenie </w:t>
      </w:r>
      <w:r w:rsidR="00E476C2">
        <w:rPr>
          <w:rFonts w:ascii="Calibri" w:hAnsi="Calibri" w:cs="Calibri"/>
          <w:sz w:val="22"/>
          <w:szCs w:val="22"/>
        </w:rPr>
        <w:t>G</w:t>
      </w:r>
      <w:r w:rsidR="00F27A41">
        <w:rPr>
          <w:rFonts w:ascii="Calibri" w:hAnsi="Calibri" w:cs="Calibri"/>
          <w:sz w:val="22"/>
          <w:szCs w:val="22"/>
        </w:rPr>
        <w:t>miny</w:t>
      </w:r>
      <w:r w:rsidRPr="00CE0CF4">
        <w:rPr>
          <w:rFonts w:ascii="Calibri" w:hAnsi="Calibri" w:cs="Calibri"/>
          <w:sz w:val="22"/>
          <w:szCs w:val="22"/>
        </w:rPr>
        <w:t>.</w:t>
      </w:r>
      <w:r w:rsidR="0023629B">
        <w:rPr>
          <w:rFonts w:ascii="Calibri" w:hAnsi="Calibri" w:cs="Calibri"/>
          <w:sz w:val="22"/>
          <w:szCs w:val="22"/>
        </w:rPr>
        <w:t xml:space="preserve"> </w:t>
      </w:r>
      <w:r w:rsidRPr="00CE0CF4">
        <w:rPr>
          <w:rFonts w:ascii="Calibri" w:hAnsi="Calibri" w:cs="Calibri"/>
          <w:sz w:val="22"/>
          <w:szCs w:val="22"/>
        </w:rPr>
        <w:t>Wskazany obszar interwencji oraz najważniejsze problemy jednostki odnoszą się pośrednio do czterech głównych zagadnień horyzontalnych przedstawionych w tabeli poniżej.</w:t>
      </w:r>
    </w:p>
    <w:p w14:paraId="7651C8E1" w14:textId="77777777" w:rsidR="000179C9" w:rsidRDefault="000179C9" w:rsidP="00DC36E2">
      <w:pPr>
        <w:pStyle w:val="Nagwek1"/>
        <w:jc w:val="both"/>
        <w:rPr>
          <w:rStyle w:val="Tytuksiki"/>
          <w:rFonts w:ascii="Calibri" w:hAnsi="Calibri" w:cs="Calibri"/>
          <w:b w:val="0"/>
          <w:bCs w:val="0"/>
          <w:sz w:val="22"/>
          <w:szCs w:val="22"/>
        </w:rPr>
      </w:pPr>
      <w:bookmarkStart w:id="288" w:name="_Toc505769505"/>
      <w:bookmarkStart w:id="289" w:name="_Toc508492008"/>
      <w:bookmarkStart w:id="290" w:name="_Toc508656559"/>
      <w:bookmarkStart w:id="291" w:name="_Toc511577532"/>
      <w:bookmarkStart w:id="292" w:name="_Toc511660611"/>
      <w:bookmarkStart w:id="293" w:name="_Toc513806997"/>
      <w:bookmarkStart w:id="294" w:name="_Toc524278946"/>
      <w:bookmarkStart w:id="295" w:name="_Toc530850700"/>
      <w:bookmarkStart w:id="296" w:name="_Toc530850867"/>
      <w:bookmarkStart w:id="297" w:name="_Toc23870694"/>
      <w:bookmarkStart w:id="298" w:name="_Toc34585463"/>
      <w:bookmarkStart w:id="299" w:name="_Toc36913052"/>
    </w:p>
    <w:p w14:paraId="3A94560D" w14:textId="77777777" w:rsidR="002462C5" w:rsidRDefault="002462C5" w:rsidP="002462C5"/>
    <w:p w14:paraId="67B6035E" w14:textId="77777777" w:rsidR="00AF19C6" w:rsidRPr="00CE0CF4" w:rsidRDefault="00AF19C6" w:rsidP="00DC36E2">
      <w:pPr>
        <w:pStyle w:val="Nagwek1"/>
        <w:jc w:val="both"/>
        <w:rPr>
          <w:rStyle w:val="Tytuksiki"/>
          <w:rFonts w:ascii="Calibri" w:hAnsi="Calibri" w:cs="Calibri"/>
          <w:b w:val="0"/>
          <w:bCs w:val="0"/>
          <w:sz w:val="22"/>
          <w:szCs w:val="22"/>
        </w:rPr>
      </w:pPr>
      <w:bookmarkStart w:id="300" w:name="_Toc72090672"/>
      <w:bookmarkStart w:id="301" w:name="_Toc73307342"/>
      <w:bookmarkStart w:id="302" w:name="_Toc73307509"/>
      <w:r w:rsidRPr="00CE0CF4">
        <w:rPr>
          <w:rStyle w:val="Tytuksiki"/>
          <w:rFonts w:ascii="Calibri" w:hAnsi="Calibri" w:cs="Calibri"/>
          <w:b w:val="0"/>
          <w:bCs w:val="0"/>
          <w:sz w:val="22"/>
          <w:szCs w:val="22"/>
        </w:rPr>
        <w:t>Tabela 5.1</w:t>
      </w:r>
      <w:r>
        <w:rPr>
          <w:rStyle w:val="Tytuksiki"/>
          <w:rFonts w:ascii="Calibri" w:hAnsi="Calibri" w:cs="Calibri"/>
          <w:b w:val="0"/>
          <w:bCs w:val="0"/>
          <w:sz w:val="22"/>
          <w:szCs w:val="22"/>
        </w:rPr>
        <w:t>4</w:t>
      </w:r>
      <w:r w:rsidRPr="00CE0CF4">
        <w:rPr>
          <w:rStyle w:val="Tytuksiki"/>
          <w:rFonts w:ascii="Calibri" w:hAnsi="Calibri" w:cs="Calibri"/>
          <w:b w:val="0"/>
          <w:bCs w:val="0"/>
          <w:sz w:val="22"/>
          <w:szCs w:val="22"/>
        </w:rPr>
        <w:t xml:space="preserve"> Zagadnienia horyzontalne dla obszaru interwencji ochrona powietrza atmosferycznego i klimatu.</w: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p>
    <w:tbl>
      <w:tblPr>
        <w:tblW w:w="9498"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552"/>
        <w:gridCol w:w="6946"/>
      </w:tblGrid>
      <w:tr w:rsidR="00AF19C6" w:rsidRPr="00CE0CF4" w14:paraId="4D0DDCF2" w14:textId="77777777">
        <w:trPr>
          <w:trHeight w:val="2058"/>
        </w:trPr>
        <w:tc>
          <w:tcPr>
            <w:tcW w:w="2552" w:type="dxa"/>
            <w:tcBorders>
              <w:top w:val="single" w:sz="8" w:space="0" w:color="auto"/>
            </w:tcBorders>
            <w:vAlign w:val="center"/>
          </w:tcPr>
          <w:p w14:paraId="4CAC1466" w14:textId="77777777" w:rsidR="00AF19C6" w:rsidRPr="00CE0CF4" w:rsidRDefault="00AF19C6" w:rsidP="00077623">
            <w:pPr>
              <w:ind w:right="23"/>
              <w:rPr>
                <w:rFonts w:ascii="Calibri" w:hAnsi="Calibri" w:cs="Calibri"/>
                <w:b/>
                <w:bCs/>
              </w:rPr>
            </w:pPr>
            <w:r w:rsidRPr="00CE0CF4">
              <w:rPr>
                <w:rFonts w:ascii="Calibri" w:hAnsi="Calibri" w:cs="Calibri"/>
                <w:b/>
                <w:bCs/>
                <w:sz w:val="22"/>
                <w:szCs w:val="22"/>
              </w:rPr>
              <w:t>Adaptacja do zmian klimatu</w:t>
            </w:r>
          </w:p>
        </w:tc>
        <w:tc>
          <w:tcPr>
            <w:tcW w:w="6946" w:type="dxa"/>
            <w:tcBorders>
              <w:top w:val="single" w:sz="8" w:space="0" w:color="auto"/>
            </w:tcBorders>
            <w:vAlign w:val="center"/>
          </w:tcPr>
          <w:p w14:paraId="00977270" w14:textId="77777777" w:rsidR="00AF19C6" w:rsidRPr="00CE0CF4" w:rsidRDefault="00AF19C6" w:rsidP="00077623">
            <w:pPr>
              <w:ind w:right="23"/>
              <w:jc w:val="both"/>
              <w:rPr>
                <w:rFonts w:ascii="Calibri" w:hAnsi="Calibri" w:cs="Calibri"/>
              </w:rPr>
            </w:pPr>
            <w:r w:rsidRPr="00CE0CF4">
              <w:rPr>
                <w:rFonts w:ascii="Calibri" w:hAnsi="Calibri" w:cs="Calibri"/>
                <w:sz w:val="22"/>
                <w:szCs w:val="22"/>
              </w:rPr>
              <w:t>Dywersyfikacja źródeł zaopatrzenia w energię skutkująca dostosowaniem systemu energetycznego do zmiennych warunków termicznych i klimatycznych, wdrożenie stabilnych niskoemisyjnych źródeł energii w skali lokalnej, dostosowanie systemu energetycznego do wahań zapotrzebowania zarówno na energię elektryczną, jak i cieplną, stopniowa wymianie linii napowietrznych na kablowe (szczególnie linii niskiego napięcia)</w:t>
            </w:r>
          </w:p>
        </w:tc>
      </w:tr>
      <w:tr w:rsidR="00AF19C6" w:rsidRPr="00CE0CF4" w14:paraId="4BEECDB1" w14:textId="77777777" w:rsidTr="000179C9">
        <w:trPr>
          <w:trHeight w:val="838"/>
        </w:trPr>
        <w:tc>
          <w:tcPr>
            <w:tcW w:w="2552" w:type="dxa"/>
            <w:vAlign w:val="center"/>
          </w:tcPr>
          <w:p w14:paraId="27E21AD7" w14:textId="77777777" w:rsidR="00AF19C6" w:rsidRPr="00CE0CF4" w:rsidRDefault="00AF19C6" w:rsidP="00077623">
            <w:pPr>
              <w:ind w:right="23"/>
              <w:rPr>
                <w:rFonts w:ascii="Calibri" w:hAnsi="Calibri" w:cs="Calibri"/>
                <w:b/>
                <w:bCs/>
              </w:rPr>
            </w:pPr>
            <w:r w:rsidRPr="00CE0CF4">
              <w:rPr>
                <w:rFonts w:ascii="Calibri" w:hAnsi="Calibri" w:cs="Calibri"/>
                <w:b/>
                <w:bCs/>
                <w:sz w:val="22"/>
                <w:szCs w:val="22"/>
              </w:rPr>
              <w:t>Nadzwyczajne zagrożenia środowiska</w:t>
            </w:r>
          </w:p>
        </w:tc>
        <w:tc>
          <w:tcPr>
            <w:tcW w:w="6946" w:type="dxa"/>
            <w:vAlign w:val="center"/>
          </w:tcPr>
          <w:p w14:paraId="282C70C4" w14:textId="77777777" w:rsidR="00AF19C6" w:rsidRPr="00CE0CF4" w:rsidRDefault="00AF19C6" w:rsidP="00077623">
            <w:pPr>
              <w:ind w:right="23"/>
              <w:jc w:val="both"/>
              <w:rPr>
                <w:rFonts w:ascii="Calibri" w:hAnsi="Calibri" w:cs="Calibri"/>
              </w:rPr>
            </w:pPr>
            <w:r w:rsidRPr="00CE0CF4">
              <w:rPr>
                <w:rFonts w:ascii="Calibri" w:hAnsi="Calibri" w:cs="Calibri"/>
                <w:sz w:val="22"/>
                <w:szCs w:val="22"/>
              </w:rPr>
              <w:t>Awarie urządzeń przesyłowych</w:t>
            </w:r>
          </w:p>
        </w:tc>
      </w:tr>
      <w:tr w:rsidR="00AF19C6" w:rsidRPr="00CE0CF4" w14:paraId="5C2B06CE" w14:textId="77777777" w:rsidTr="000179C9">
        <w:trPr>
          <w:trHeight w:val="1986"/>
        </w:trPr>
        <w:tc>
          <w:tcPr>
            <w:tcW w:w="2552" w:type="dxa"/>
            <w:vAlign w:val="center"/>
          </w:tcPr>
          <w:p w14:paraId="2355EBE0" w14:textId="77777777" w:rsidR="00AF19C6" w:rsidRPr="00CE0CF4" w:rsidRDefault="00AF19C6" w:rsidP="00077623">
            <w:pPr>
              <w:ind w:right="23"/>
              <w:rPr>
                <w:rFonts w:ascii="Calibri" w:hAnsi="Calibri" w:cs="Calibri"/>
                <w:b/>
                <w:bCs/>
              </w:rPr>
            </w:pPr>
            <w:r w:rsidRPr="00CE0CF4">
              <w:rPr>
                <w:rFonts w:ascii="Calibri" w:hAnsi="Calibri" w:cs="Calibri"/>
                <w:b/>
                <w:bCs/>
                <w:sz w:val="22"/>
                <w:szCs w:val="22"/>
              </w:rPr>
              <w:t>Edukacja ekologiczna</w:t>
            </w:r>
          </w:p>
        </w:tc>
        <w:tc>
          <w:tcPr>
            <w:tcW w:w="6946" w:type="dxa"/>
            <w:vAlign w:val="center"/>
          </w:tcPr>
          <w:p w14:paraId="3246AB6B" w14:textId="77777777" w:rsidR="00AF19C6" w:rsidRPr="00CE0CF4" w:rsidRDefault="00AF19C6" w:rsidP="00077623">
            <w:pPr>
              <w:ind w:right="23"/>
              <w:jc w:val="both"/>
              <w:rPr>
                <w:rFonts w:ascii="Calibri" w:hAnsi="Calibri" w:cs="Calibri"/>
              </w:rPr>
            </w:pPr>
            <w:r w:rsidRPr="00CE0CF4">
              <w:rPr>
                <w:rFonts w:ascii="Calibri" w:hAnsi="Calibri" w:cs="Calibri"/>
                <w:sz w:val="22"/>
                <w:szCs w:val="22"/>
              </w:rPr>
              <w:t>Edukacja w zakresie wzajemnych relacji między jakością powietrza i zmianami klimatu, edukacja w zakresie niskiej emisji i niebezpieczeństwa spalania odpadów w kotłach domowych, organizacja wydarzeń kierowanych do mieszkańców mających na celu promocję budownictwa pasywnego, odnawialnych źródeł energii oraz transportu alternatywnego (elektrycznego)</w:t>
            </w:r>
          </w:p>
        </w:tc>
      </w:tr>
      <w:tr w:rsidR="00AF19C6" w:rsidRPr="00CE0CF4" w14:paraId="0DA1C205" w14:textId="77777777" w:rsidTr="000179C9">
        <w:trPr>
          <w:trHeight w:val="1122"/>
        </w:trPr>
        <w:tc>
          <w:tcPr>
            <w:tcW w:w="2552" w:type="dxa"/>
            <w:tcBorders>
              <w:bottom w:val="single" w:sz="8" w:space="0" w:color="auto"/>
            </w:tcBorders>
            <w:vAlign w:val="center"/>
          </w:tcPr>
          <w:p w14:paraId="79B0EBFE" w14:textId="77777777" w:rsidR="00AF19C6" w:rsidRPr="00CE0CF4" w:rsidRDefault="00AF19C6" w:rsidP="00077623">
            <w:pPr>
              <w:ind w:right="23"/>
              <w:rPr>
                <w:rFonts w:ascii="Calibri" w:hAnsi="Calibri" w:cs="Calibri"/>
                <w:b/>
                <w:bCs/>
              </w:rPr>
            </w:pPr>
            <w:r w:rsidRPr="00CE0CF4">
              <w:rPr>
                <w:rFonts w:ascii="Calibri" w:hAnsi="Calibri" w:cs="Calibri"/>
                <w:b/>
                <w:bCs/>
                <w:sz w:val="22"/>
                <w:szCs w:val="22"/>
              </w:rPr>
              <w:t>Monitoring środowisk</w:t>
            </w:r>
          </w:p>
        </w:tc>
        <w:tc>
          <w:tcPr>
            <w:tcW w:w="6946" w:type="dxa"/>
            <w:tcBorders>
              <w:bottom w:val="single" w:sz="8" w:space="0" w:color="auto"/>
            </w:tcBorders>
            <w:vAlign w:val="center"/>
          </w:tcPr>
          <w:p w14:paraId="135A6357" w14:textId="77777777" w:rsidR="00AF19C6" w:rsidRPr="00CE0CF4" w:rsidRDefault="00AF19C6" w:rsidP="00077623">
            <w:pPr>
              <w:ind w:right="23"/>
              <w:jc w:val="both"/>
              <w:rPr>
                <w:rFonts w:ascii="Calibri" w:hAnsi="Calibri" w:cs="Calibri"/>
              </w:rPr>
            </w:pPr>
            <w:r w:rsidRPr="00CE0CF4">
              <w:rPr>
                <w:rFonts w:ascii="Calibri" w:hAnsi="Calibri" w:cs="Calibri"/>
                <w:sz w:val="22"/>
                <w:szCs w:val="22"/>
              </w:rPr>
              <w:t>Dalszy monitoring jakości powietrza, rozwój systemów prognozowania zagrożeń oraz monitorowanie skutków nadzwyczajnych zagrożeń klimatycznych.</w:t>
            </w:r>
          </w:p>
        </w:tc>
      </w:tr>
    </w:tbl>
    <w:p w14:paraId="119D0340" w14:textId="77777777" w:rsidR="00AF19C6" w:rsidRPr="00CE0CF4" w:rsidRDefault="00AF19C6" w:rsidP="005478C1">
      <w:pPr>
        <w:spacing w:line="360" w:lineRule="auto"/>
        <w:ind w:right="23"/>
        <w:jc w:val="both"/>
        <w:rPr>
          <w:rFonts w:ascii="Calibri" w:hAnsi="Calibri" w:cs="Calibri"/>
          <w:sz w:val="22"/>
          <w:szCs w:val="22"/>
        </w:rPr>
      </w:pPr>
      <w:r w:rsidRPr="00CE0CF4">
        <w:rPr>
          <w:rFonts w:ascii="Calibri" w:hAnsi="Calibri" w:cs="Calibri"/>
          <w:sz w:val="22"/>
          <w:szCs w:val="22"/>
        </w:rPr>
        <w:t>Źródło: Opracowanie własne</w:t>
      </w:r>
    </w:p>
    <w:p w14:paraId="4F926206" w14:textId="77777777" w:rsidR="00AF19C6" w:rsidRPr="00CE0CF4" w:rsidRDefault="00AF19C6" w:rsidP="00077623">
      <w:pPr>
        <w:spacing w:line="360" w:lineRule="auto"/>
        <w:ind w:right="23" w:firstLine="567"/>
        <w:jc w:val="both"/>
        <w:rPr>
          <w:rFonts w:ascii="Calibri" w:hAnsi="Calibri" w:cs="Calibri"/>
          <w:sz w:val="22"/>
          <w:szCs w:val="22"/>
        </w:rPr>
      </w:pPr>
      <w:r w:rsidRPr="00CE0CF4">
        <w:rPr>
          <w:rFonts w:ascii="Calibri" w:hAnsi="Calibri" w:cs="Calibri"/>
          <w:sz w:val="22"/>
          <w:szCs w:val="22"/>
        </w:rPr>
        <w:t>Działania dotyczące adaptacji do zmian klimatu w zakresie ochrony powietrza atmosferycznego i klimatu powinny obejmować m.in. wdrożenie niskoemisyjnych źródeł ciepła, które będą elastyczne względem zmiennych warunków pogodowych. W przypadku zagrożeń nadzwyczajnych konieczne jest także wykorzystanie systemów wczesnego ostrzegania i</w:t>
      </w:r>
      <w:r>
        <w:rPr>
          <w:rFonts w:ascii="Calibri" w:hAnsi="Calibri" w:cs="Calibri"/>
          <w:sz w:val="22"/>
          <w:szCs w:val="22"/>
        </w:rPr>
        <w:t> </w:t>
      </w:r>
      <w:r w:rsidRPr="00CE0CF4">
        <w:rPr>
          <w:rFonts w:ascii="Calibri" w:hAnsi="Calibri" w:cs="Calibri"/>
          <w:sz w:val="22"/>
          <w:szCs w:val="22"/>
        </w:rPr>
        <w:t>prognozowania zagrożeń, a edukacja ekologiczna i monitoring środowiska mają być działaniami niezbędnymi w kierunku osiągnięcia pełnej realizacji celu.</w:t>
      </w:r>
    </w:p>
    <w:p w14:paraId="3DC76DBA" w14:textId="77777777" w:rsidR="00AF19C6" w:rsidRDefault="00AF19C6" w:rsidP="005478C1">
      <w:pPr>
        <w:spacing w:line="360" w:lineRule="auto"/>
        <w:ind w:right="23"/>
        <w:jc w:val="both"/>
        <w:rPr>
          <w:rFonts w:ascii="Calibri" w:hAnsi="Calibri" w:cs="Calibri"/>
          <w:sz w:val="22"/>
          <w:szCs w:val="22"/>
        </w:rPr>
      </w:pPr>
    </w:p>
    <w:p w14:paraId="26C9417A" w14:textId="77777777" w:rsidR="00AF19C6" w:rsidRPr="00CE0CF4" w:rsidRDefault="00AF19C6" w:rsidP="00A73F8B">
      <w:pPr>
        <w:pStyle w:val="Styl3"/>
        <w:numPr>
          <w:ilvl w:val="2"/>
          <w:numId w:val="60"/>
        </w:numPr>
        <w:ind w:left="709" w:hanging="709"/>
      </w:pPr>
      <w:bookmarkStart w:id="303" w:name="_Toc491026924"/>
      <w:bookmarkStart w:id="304" w:name="_Toc73307343"/>
      <w:bookmarkStart w:id="305" w:name="bookmark45"/>
      <w:bookmarkStart w:id="306" w:name="bookmark46"/>
      <w:bookmarkEnd w:id="144"/>
      <w:bookmarkEnd w:id="145"/>
      <w:r w:rsidRPr="00CE0CF4">
        <w:t>Analiza SWOT</w:t>
      </w:r>
      <w:bookmarkEnd w:id="303"/>
      <w:r w:rsidRPr="00CE0CF4">
        <w:t xml:space="preserve"> dla obszaru interwencji ochrona klimatu i jakości powietrza atmosferycznego</w:t>
      </w:r>
      <w:bookmarkEnd w:id="304"/>
    </w:p>
    <w:bookmarkEnd w:id="305"/>
    <w:bookmarkEnd w:id="306"/>
    <w:p w14:paraId="11E1B50C" w14:textId="77777777" w:rsidR="00AF19C6" w:rsidRPr="00CE0CF4" w:rsidRDefault="00AF19C6" w:rsidP="00077623">
      <w:pPr>
        <w:spacing w:line="360" w:lineRule="auto"/>
        <w:ind w:right="119"/>
        <w:jc w:val="both"/>
        <w:rPr>
          <w:rFonts w:ascii="Calibri" w:hAnsi="Calibri" w:cs="Calibri"/>
          <w:sz w:val="22"/>
          <w:szCs w:val="22"/>
        </w:rPr>
      </w:pPr>
    </w:p>
    <w:p w14:paraId="1AEB4B07" w14:textId="77777777" w:rsidR="00AF19C6" w:rsidRDefault="00AF19C6" w:rsidP="00077623">
      <w:pPr>
        <w:spacing w:after="242" w:line="360" w:lineRule="auto"/>
        <w:ind w:right="120" w:firstLine="567"/>
        <w:jc w:val="both"/>
        <w:rPr>
          <w:rFonts w:ascii="Calibri" w:hAnsi="Calibri" w:cs="Calibri"/>
          <w:sz w:val="22"/>
          <w:szCs w:val="22"/>
        </w:rPr>
      </w:pPr>
      <w:r w:rsidRPr="00CE0CF4">
        <w:rPr>
          <w:rFonts w:ascii="Calibri" w:hAnsi="Calibri" w:cs="Calibri"/>
          <w:sz w:val="22"/>
          <w:szCs w:val="22"/>
        </w:rPr>
        <w:t>W kolejnej tabeli przedstawiono analizę SWOT dla obszaru interwencji ochrona klimatu i jakości powietrza atmosferycznego.</w:t>
      </w:r>
    </w:p>
    <w:p w14:paraId="4FAA11D3" w14:textId="77777777" w:rsidR="00AF19C6" w:rsidRPr="00CE0CF4" w:rsidRDefault="00AF19C6" w:rsidP="005478C1">
      <w:pPr>
        <w:pStyle w:val="Nagwek1"/>
        <w:spacing w:line="360" w:lineRule="auto"/>
        <w:rPr>
          <w:rStyle w:val="Tytuksiki"/>
          <w:rFonts w:ascii="Calibri" w:hAnsi="Calibri" w:cs="Calibri"/>
          <w:b w:val="0"/>
          <w:bCs w:val="0"/>
          <w:sz w:val="22"/>
          <w:szCs w:val="22"/>
        </w:rPr>
      </w:pPr>
      <w:bookmarkStart w:id="307" w:name="bookmark47"/>
      <w:bookmarkStart w:id="308" w:name="_Toc490004577"/>
      <w:bookmarkStart w:id="309" w:name="_Toc491100151"/>
      <w:bookmarkStart w:id="310" w:name="_Toc491100501"/>
      <w:bookmarkStart w:id="311" w:name="_Toc491111540"/>
      <w:bookmarkStart w:id="312" w:name="_Toc503610406"/>
      <w:bookmarkStart w:id="313" w:name="_Toc505769507"/>
      <w:bookmarkStart w:id="314" w:name="_Toc508492010"/>
      <w:bookmarkStart w:id="315" w:name="_Toc508656561"/>
      <w:bookmarkStart w:id="316" w:name="_Toc511577534"/>
      <w:bookmarkStart w:id="317" w:name="_Toc511660613"/>
      <w:bookmarkStart w:id="318" w:name="_Toc513806999"/>
      <w:bookmarkStart w:id="319" w:name="_Toc516832012"/>
      <w:bookmarkStart w:id="320" w:name="_Toc524278948"/>
      <w:bookmarkStart w:id="321" w:name="_Toc530850702"/>
      <w:bookmarkStart w:id="322" w:name="_Toc530850869"/>
      <w:bookmarkStart w:id="323" w:name="_Toc23870696"/>
      <w:bookmarkStart w:id="324" w:name="_Toc34585465"/>
      <w:bookmarkStart w:id="325" w:name="_Toc36913054"/>
      <w:bookmarkStart w:id="326" w:name="_Toc72090674"/>
      <w:bookmarkStart w:id="327" w:name="_Toc73307344"/>
      <w:bookmarkStart w:id="328" w:name="_Toc73307510"/>
      <w:r w:rsidRPr="00CE0CF4">
        <w:rPr>
          <w:rStyle w:val="Tytuksiki"/>
          <w:rFonts w:ascii="Calibri" w:hAnsi="Calibri" w:cs="Calibri"/>
          <w:b w:val="0"/>
          <w:bCs w:val="0"/>
          <w:sz w:val="22"/>
          <w:szCs w:val="22"/>
        </w:rPr>
        <w:t>Tabela 5.</w:t>
      </w:r>
      <w:r>
        <w:rPr>
          <w:rStyle w:val="Tytuksiki"/>
          <w:rFonts w:ascii="Calibri" w:hAnsi="Calibri" w:cs="Calibri"/>
          <w:b w:val="0"/>
          <w:bCs w:val="0"/>
          <w:sz w:val="22"/>
          <w:szCs w:val="22"/>
        </w:rPr>
        <w:t>15</w:t>
      </w:r>
      <w:r w:rsidRPr="00CE0CF4">
        <w:rPr>
          <w:rStyle w:val="Tytuksiki"/>
          <w:rFonts w:ascii="Calibri" w:hAnsi="Calibri" w:cs="Calibri"/>
          <w:b w:val="0"/>
          <w:bCs w:val="0"/>
          <w:sz w:val="22"/>
          <w:szCs w:val="22"/>
        </w:rPr>
        <w:t xml:space="preserve"> Analiza SWOT - ochrona klimatu i jakości powietrza atmosferycznego</w:t>
      </w:r>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tbl>
      <w:tblPr>
        <w:tblW w:w="9347"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000" w:firstRow="0" w:lastRow="0" w:firstColumn="0" w:lastColumn="0" w:noHBand="0" w:noVBand="0"/>
      </w:tblPr>
      <w:tblGrid>
        <w:gridCol w:w="992"/>
        <w:gridCol w:w="4253"/>
        <w:gridCol w:w="4102"/>
      </w:tblGrid>
      <w:tr w:rsidR="00AF19C6" w:rsidRPr="00CE0CF4" w14:paraId="0BAE5227" w14:textId="77777777">
        <w:trPr>
          <w:trHeight w:hRule="exact" w:val="540"/>
        </w:trPr>
        <w:tc>
          <w:tcPr>
            <w:tcW w:w="992" w:type="dxa"/>
            <w:vMerge w:val="restart"/>
            <w:tcBorders>
              <w:top w:val="single" w:sz="8" w:space="0" w:color="auto"/>
            </w:tcBorders>
            <w:textDirection w:val="btLr"/>
          </w:tcPr>
          <w:p w14:paraId="4A7AB407" w14:textId="77777777" w:rsidR="00AF19C6" w:rsidRPr="00CE0CF4" w:rsidRDefault="00AF19C6" w:rsidP="00B95406">
            <w:pPr>
              <w:jc w:val="center"/>
              <w:rPr>
                <w:rFonts w:ascii="Calibri" w:hAnsi="Calibri" w:cs="Calibri"/>
              </w:rPr>
            </w:pPr>
            <w:r w:rsidRPr="00CE0CF4">
              <w:rPr>
                <w:rStyle w:val="Bodytext91"/>
                <w:rFonts w:ascii="Calibri" w:hAnsi="Calibri" w:cs="Calibri"/>
                <w:sz w:val="22"/>
                <w:szCs w:val="22"/>
              </w:rPr>
              <w:t>Czynniki</w:t>
            </w:r>
          </w:p>
          <w:p w14:paraId="60594B5B" w14:textId="77777777" w:rsidR="00AF19C6" w:rsidRPr="00CE0CF4" w:rsidRDefault="00AF19C6" w:rsidP="00B95406">
            <w:pPr>
              <w:jc w:val="center"/>
              <w:rPr>
                <w:rFonts w:ascii="Calibri" w:hAnsi="Calibri" w:cs="Calibri"/>
              </w:rPr>
            </w:pPr>
            <w:r w:rsidRPr="00CE0CF4">
              <w:rPr>
                <w:rStyle w:val="Bodytext91"/>
                <w:rFonts w:ascii="Calibri" w:hAnsi="Calibri" w:cs="Calibri"/>
                <w:sz w:val="22"/>
                <w:szCs w:val="22"/>
              </w:rPr>
              <w:t>wewnętrzne</w:t>
            </w:r>
          </w:p>
        </w:tc>
        <w:tc>
          <w:tcPr>
            <w:tcW w:w="4253" w:type="dxa"/>
            <w:tcBorders>
              <w:top w:val="single" w:sz="8" w:space="0" w:color="auto"/>
            </w:tcBorders>
            <w:vAlign w:val="center"/>
          </w:tcPr>
          <w:p w14:paraId="5CACC197" w14:textId="77777777" w:rsidR="00AF19C6" w:rsidRPr="00CE0CF4" w:rsidRDefault="00AF19C6" w:rsidP="00B95406">
            <w:pPr>
              <w:jc w:val="center"/>
              <w:rPr>
                <w:rFonts w:ascii="Calibri" w:hAnsi="Calibri" w:cs="Calibri"/>
              </w:rPr>
            </w:pPr>
            <w:r w:rsidRPr="00CE0CF4">
              <w:rPr>
                <w:rStyle w:val="Bodytext91"/>
                <w:rFonts w:ascii="Calibri" w:hAnsi="Calibri" w:cs="Calibri"/>
                <w:sz w:val="22"/>
                <w:szCs w:val="22"/>
              </w:rPr>
              <w:t>Mocne strony</w:t>
            </w:r>
          </w:p>
        </w:tc>
        <w:tc>
          <w:tcPr>
            <w:tcW w:w="4102" w:type="dxa"/>
            <w:tcBorders>
              <w:top w:val="single" w:sz="8" w:space="0" w:color="auto"/>
            </w:tcBorders>
            <w:vAlign w:val="center"/>
          </w:tcPr>
          <w:p w14:paraId="6A8BAE65" w14:textId="77777777" w:rsidR="00AF19C6" w:rsidRPr="00CE0CF4" w:rsidRDefault="00AF19C6" w:rsidP="00B95406">
            <w:pPr>
              <w:jc w:val="center"/>
              <w:rPr>
                <w:rFonts w:ascii="Calibri" w:hAnsi="Calibri" w:cs="Calibri"/>
              </w:rPr>
            </w:pPr>
            <w:r w:rsidRPr="00CE0CF4">
              <w:rPr>
                <w:rStyle w:val="Bodytext91"/>
                <w:rFonts w:ascii="Calibri" w:hAnsi="Calibri" w:cs="Calibri"/>
                <w:sz w:val="22"/>
                <w:szCs w:val="22"/>
              </w:rPr>
              <w:t>Słabe strony</w:t>
            </w:r>
          </w:p>
        </w:tc>
      </w:tr>
      <w:tr w:rsidR="00AF19C6" w:rsidRPr="00CE0CF4" w14:paraId="4CF60389" w14:textId="77777777">
        <w:trPr>
          <w:trHeight w:hRule="exact" w:val="2615"/>
        </w:trPr>
        <w:tc>
          <w:tcPr>
            <w:tcW w:w="992" w:type="dxa"/>
            <w:vMerge/>
            <w:textDirection w:val="btLr"/>
          </w:tcPr>
          <w:p w14:paraId="39926681" w14:textId="77777777" w:rsidR="00AF19C6" w:rsidRPr="00CE0CF4" w:rsidRDefault="00AF19C6" w:rsidP="00B95406">
            <w:pPr>
              <w:jc w:val="center"/>
              <w:rPr>
                <w:rFonts w:ascii="Calibri" w:hAnsi="Calibri" w:cs="Calibri"/>
              </w:rPr>
            </w:pPr>
          </w:p>
        </w:tc>
        <w:tc>
          <w:tcPr>
            <w:tcW w:w="4253" w:type="dxa"/>
            <w:vAlign w:val="center"/>
          </w:tcPr>
          <w:p w14:paraId="40732F84" w14:textId="43420705" w:rsidR="00AF19C6" w:rsidRPr="00CE0CF4" w:rsidRDefault="00AF19C6" w:rsidP="001E48D5">
            <w:pPr>
              <w:widowControl w:val="0"/>
              <w:numPr>
                <w:ilvl w:val="0"/>
                <w:numId w:val="10"/>
              </w:numPr>
              <w:suppressAutoHyphens w:val="0"/>
              <w:ind w:left="212" w:right="145" w:hanging="141"/>
              <w:rPr>
                <w:rFonts w:ascii="Calibri" w:hAnsi="Calibri" w:cs="Calibri"/>
              </w:rPr>
            </w:pPr>
            <w:r w:rsidRPr="00CE0CF4">
              <w:rPr>
                <w:rStyle w:val="Tekstpodstawowy1"/>
                <w:rFonts w:ascii="Calibri" w:hAnsi="Calibri" w:cs="Calibri"/>
                <w:sz w:val="22"/>
                <w:szCs w:val="22"/>
              </w:rPr>
              <w:t>uchwalenie planu gospodarki niskoemisyjnej</w:t>
            </w:r>
            <w:r w:rsidR="00E476C2">
              <w:rPr>
                <w:rStyle w:val="Tekstpodstawowy1"/>
                <w:rFonts w:ascii="Calibri" w:hAnsi="Calibri" w:cs="Calibri"/>
                <w:sz w:val="22"/>
                <w:szCs w:val="22"/>
              </w:rPr>
              <w:t>,</w:t>
            </w:r>
          </w:p>
          <w:p w14:paraId="1DF2ADD4" w14:textId="5714342A" w:rsidR="00AF19C6" w:rsidRPr="00CE0CF4" w:rsidRDefault="00AF19C6" w:rsidP="001E48D5">
            <w:pPr>
              <w:widowControl w:val="0"/>
              <w:numPr>
                <w:ilvl w:val="0"/>
                <w:numId w:val="10"/>
              </w:numPr>
              <w:suppressAutoHyphens w:val="0"/>
              <w:ind w:left="212" w:right="145" w:hanging="141"/>
              <w:rPr>
                <w:rStyle w:val="Tekstpodstawowy1"/>
                <w:rFonts w:ascii="Calibri" w:hAnsi="Calibri" w:cs="Calibri"/>
                <w:color w:val="auto"/>
                <w:sz w:val="22"/>
                <w:szCs w:val="22"/>
              </w:rPr>
            </w:pPr>
            <w:r w:rsidRPr="00CE0CF4">
              <w:rPr>
                <w:rStyle w:val="Tekstpodstawowy1"/>
                <w:rFonts w:ascii="Calibri" w:hAnsi="Calibri" w:cs="Calibri"/>
                <w:sz w:val="22"/>
                <w:szCs w:val="22"/>
              </w:rPr>
              <w:t>systematyczna modernizacja i remonty nawierzchni dróg</w:t>
            </w:r>
            <w:r w:rsidR="00E476C2">
              <w:rPr>
                <w:rStyle w:val="Tekstpodstawowy1"/>
                <w:rFonts w:ascii="Calibri" w:hAnsi="Calibri" w:cs="Calibri"/>
                <w:sz w:val="22"/>
                <w:szCs w:val="22"/>
              </w:rPr>
              <w:t>,</w:t>
            </w:r>
          </w:p>
          <w:p w14:paraId="02034D73" w14:textId="3D2217EF" w:rsidR="00AF19C6" w:rsidRPr="00CE0CF4" w:rsidRDefault="00AF19C6" w:rsidP="001E48D5">
            <w:pPr>
              <w:widowControl w:val="0"/>
              <w:numPr>
                <w:ilvl w:val="0"/>
                <w:numId w:val="10"/>
              </w:numPr>
              <w:suppressAutoHyphens w:val="0"/>
              <w:ind w:left="212" w:right="145" w:hanging="141"/>
              <w:rPr>
                <w:rStyle w:val="Tekstpodstawowy1"/>
                <w:rFonts w:ascii="Calibri" w:hAnsi="Calibri" w:cs="Calibri"/>
                <w:color w:val="auto"/>
                <w:sz w:val="22"/>
                <w:szCs w:val="22"/>
              </w:rPr>
            </w:pPr>
            <w:r w:rsidRPr="00CE0CF4">
              <w:rPr>
                <w:rStyle w:val="Tekstpodstawowy1"/>
                <w:rFonts w:ascii="Calibri" w:hAnsi="Calibri" w:cs="Calibri"/>
                <w:sz w:val="22"/>
                <w:szCs w:val="22"/>
              </w:rPr>
              <w:t>systematyczne przeprowadzanie działań termomodernizacyjnych w obiektach na terenie gminy</w:t>
            </w:r>
            <w:r w:rsidR="00E476C2">
              <w:rPr>
                <w:rStyle w:val="Tekstpodstawowy1"/>
                <w:rFonts w:ascii="Calibri" w:hAnsi="Calibri" w:cs="Calibri"/>
                <w:sz w:val="22"/>
                <w:szCs w:val="22"/>
              </w:rPr>
              <w:t>,</w:t>
            </w:r>
          </w:p>
          <w:p w14:paraId="53BEE76E" w14:textId="77777777" w:rsidR="00AF19C6" w:rsidRPr="00CE0CF4" w:rsidRDefault="00AF19C6" w:rsidP="001E48D5">
            <w:pPr>
              <w:widowControl w:val="0"/>
              <w:numPr>
                <w:ilvl w:val="0"/>
                <w:numId w:val="10"/>
              </w:numPr>
              <w:suppressAutoHyphens w:val="0"/>
              <w:ind w:left="212" w:right="145" w:hanging="141"/>
              <w:rPr>
                <w:rStyle w:val="Tekstpodstawowy1"/>
                <w:rFonts w:ascii="Calibri" w:hAnsi="Calibri" w:cs="Calibri"/>
                <w:color w:val="auto"/>
                <w:sz w:val="22"/>
                <w:szCs w:val="22"/>
              </w:rPr>
            </w:pPr>
            <w:r w:rsidRPr="00CE0CF4">
              <w:rPr>
                <w:rStyle w:val="Tekstpodstawowy1"/>
                <w:rFonts w:ascii="Calibri" w:hAnsi="Calibri" w:cs="Calibri"/>
                <w:sz w:val="22"/>
                <w:szCs w:val="22"/>
              </w:rPr>
              <w:t>wzrost liczby instalacji opartych na odnawialnych źródłach energii.</w:t>
            </w:r>
          </w:p>
          <w:p w14:paraId="5DC138B5" w14:textId="77777777" w:rsidR="00AF19C6" w:rsidRPr="00CE0CF4" w:rsidRDefault="00AF19C6" w:rsidP="00B95406">
            <w:pPr>
              <w:widowControl w:val="0"/>
              <w:tabs>
                <w:tab w:val="left" w:pos="354"/>
              </w:tabs>
              <w:suppressAutoHyphens w:val="0"/>
              <w:ind w:left="354" w:right="145"/>
              <w:rPr>
                <w:rFonts w:ascii="Calibri" w:hAnsi="Calibri" w:cs="Calibri"/>
              </w:rPr>
            </w:pPr>
          </w:p>
        </w:tc>
        <w:tc>
          <w:tcPr>
            <w:tcW w:w="4102" w:type="dxa"/>
            <w:vAlign w:val="center"/>
          </w:tcPr>
          <w:p w14:paraId="58A96F1D" w14:textId="5FFCFC25" w:rsidR="00AF19C6" w:rsidRPr="00CE0CF4" w:rsidRDefault="00AF19C6" w:rsidP="001E48D5">
            <w:pPr>
              <w:widowControl w:val="0"/>
              <w:numPr>
                <w:ilvl w:val="0"/>
                <w:numId w:val="11"/>
              </w:numPr>
              <w:suppressAutoHyphens w:val="0"/>
              <w:ind w:left="178" w:right="167" w:hanging="141"/>
              <w:jc w:val="both"/>
              <w:rPr>
                <w:rStyle w:val="Tekstpodstawowy1"/>
                <w:rFonts w:ascii="Calibri" w:hAnsi="Calibri" w:cs="Calibri"/>
                <w:sz w:val="22"/>
                <w:szCs w:val="22"/>
              </w:rPr>
            </w:pPr>
            <w:r w:rsidRPr="00CE0CF4">
              <w:rPr>
                <w:rStyle w:val="Tekstpodstawowy1"/>
                <w:rFonts w:ascii="Calibri" w:hAnsi="Calibri" w:cs="Calibri"/>
                <w:sz w:val="22"/>
                <w:szCs w:val="22"/>
              </w:rPr>
              <w:t>stosowanie węgla kamiennego, jako źródła ogrzewania budynków w zabudowie jednorodzinnej</w:t>
            </w:r>
            <w:r w:rsidR="00E476C2">
              <w:rPr>
                <w:rStyle w:val="Tekstpodstawowy1"/>
                <w:rFonts w:ascii="Calibri" w:hAnsi="Calibri" w:cs="Calibri"/>
                <w:sz w:val="22"/>
                <w:szCs w:val="22"/>
              </w:rPr>
              <w:t>,</w:t>
            </w:r>
          </w:p>
          <w:p w14:paraId="771892EF" w14:textId="77777777" w:rsidR="00AF19C6" w:rsidRPr="00CE0CF4" w:rsidRDefault="00AF19C6" w:rsidP="001E48D5">
            <w:pPr>
              <w:widowControl w:val="0"/>
              <w:numPr>
                <w:ilvl w:val="0"/>
                <w:numId w:val="11"/>
              </w:numPr>
              <w:suppressAutoHyphens w:val="0"/>
              <w:ind w:left="178" w:right="167" w:hanging="141"/>
              <w:jc w:val="both"/>
              <w:rPr>
                <w:rStyle w:val="Tekstpodstawowy1"/>
                <w:rFonts w:ascii="Calibri" w:hAnsi="Calibri" w:cs="Calibri"/>
                <w:sz w:val="22"/>
                <w:szCs w:val="22"/>
              </w:rPr>
            </w:pPr>
            <w:r w:rsidRPr="00CE0CF4">
              <w:rPr>
                <w:rStyle w:val="Tekstpodstawowy1"/>
                <w:rFonts w:ascii="Calibri" w:hAnsi="Calibri" w:cs="Calibri"/>
                <w:sz w:val="22"/>
                <w:szCs w:val="22"/>
              </w:rPr>
              <w:t>brak scentralizowanej</w:t>
            </w:r>
            <w:r>
              <w:rPr>
                <w:rStyle w:val="Tekstpodstawowy1"/>
                <w:rFonts w:ascii="Calibri" w:hAnsi="Calibri" w:cs="Calibri"/>
                <w:sz w:val="22"/>
                <w:szCs w:val="22"/>
              </w:rPr>
              <w:t xml:space="preserve"> </w:t>
            </w:r>
            <w:r w:rsidRPr="00CE0CF4">
              <w:rPr>
                <w:rStyle w:val="Tekstpodstawowy1"/>
                <w:rFonts w:ascii="Calibri" w:hAnsi="Calibri" w:cs="Calibri"/>
                <w:sz w:val="22"/>
                <w:szCs w:val="22"/>
              </w:rPr>
              <w:t>sieci ciepłowniczej.</w:t>
            </w:r>
          </w:p>
          <w:p w14:paraId="04C9CE25" w14:textId="77777777" w:rsidR="00AF19C6" w:rsidRPr="00CE0CF4" w:rsidRDefault="00AF19C6" w:rsidP="00B95406">
            <w:pPr>
              <w:widowControl w:val="0"/>
              <w:tabs>
                <w:tab w:val="left" w:pos="510"/>
              </w:tabs>
              <w:suppressAutoHyphens w:val="0"/>
              <w:ind w:left="500"/>
              <w:rPr>
                <w:rFonts w:ascii="Calibri" w:hAnsi="Calibri" w:cs="Calibri"/>
              </w:rPr>
            </w:pPr>
          </w:p>
        </w:tc>
      </w:tr>
      <w:tr w:rsidR="00AF19C6" w:rsidRPr="00CE0CF4" w14:paraId="1A974446" w14:textId="77777777" w:rsidTr="000179C9">
        <w:trPr>
          <w:trHeight w:hRule="exact" w:val="642"/>
        </w:trPr>
        <w:tc>
          <w:tcPr>
            <w:tcW w:w="992" w:type="dxa"/>
            <w:vMerge w:val="restart"/>
            <w:textDirection w:val="btLr"/>
            <w:vAlign w:val="center"/>
          </w:tcPr>
          <w:p w14:paraId="14F26B0D" w14:textId="77777777" w:rsidR="00AF19C6" w:rsidRPr="00CE0CF4" w:rsidRDefault="00AF19C6" w:rsidP="00B95406">
            <w:pPr>
              <w:jc w:val="center"/>
              <w:rPr>
                <w:rFonts w:ascii="Calibri" w:hAnsi="Calibri" w:cs="Calibri"/>
              </w:rPr>
            </w:pPr>
            <w:r w:rsidRPr="00CE0CF4">
              <w:rPr>
                <w:rStyle w:val="Bodytext91"/>
                <w:rFonts w:ascii="Calibri" w:hAnsi="Calibri" w:cs="Calibri"/>
                <w:sz w:val="22"/>
                <w:szCs w:val="22"/>
              </w:rPr>
              <w:t>Czynniki</w:t>
            </w:r>
          </w:p>
          <w:p w14:paraId="330181C1" w14:textId="77777777" w:rsidR="00AF19C6" w:rsidRPr="00CE0CF4" w:rsidRDefault="00AF19C6" w:rsidP="00B95406">
            <w:pPr>
              <w:jc w:val="center"/>
              <w:rPr>
                <w:rFonts w:ascii="Calibri" w:hAnsi="Calibri" w:cs="Calibri"/>
              </w:rPr>
            </w:pPr>
            <w:r w:rsidRPr="00CE0CF4">
              <w:rPr>
                <w:rStyle w:val="Bodytext91"/>
                <w:rFonts w:ascii="Calibri" w:hAnsi="Calibri" w:cs="Calibri"/>
                <w:sz w:val="22"/>
                <w:szCs w:val="22"/>
              </w:rPr>
              <w:t>zewnętrzne</w:t>
            </w:r>
          </w:p>
        </w:tc>
        <w:tc>
          <w:tcPr>
            <w:tcW w:w="4253" w:type="dxa"/>
            <w:vAlign w:val="center"/>
          </w:tcPr>
          <w:p w14:paraId="5BDB8D26" w14:textId="77777777" w:rsidR="00AF19C6" w:rsidRPr="00CE0CF4" w:rsidRDefault="00AF19C6" w:rsidP="00B95406">
            <w:pPr>
              <w:ind w:right="145"/>
              <w:jc w:val="center"/>
              <w:rPr>
                <w:rFonts w:ascii="Calibri" w:hAnsi="Calibri" w:cs="Calibri"/>
              </w:rPr>
            </w:pPr>
            <w:r w:rsidRPr="00CE0CF4">
              <w:rPr>
                <w:rStyle w:val="Bodytext91"/>
                <w:rFonts w:ascii="Calibri" w:hAnsi="Calibri" w:cs="Calibri"/>
                <w:sz w:val="22"/>
                <w:szCs w:val="22"/>
              </w:rPr>
              <w:t>Szanse</w:t>
            </w:r>
          </w:p>
        </w:tc>
        <w:tc>
          <w:tcPr>
            <w:tcW w:w="4102" w:type="dxa"/>
            <w:vAlign w:val="center"/>
          </w:tcPr>
          <w:p w14:paraId="10C2C1F3" w14:textId="77777777" w:rsidR="00AF19C6" w:rsidRPr="00CE0CF4" w:rsidRDefault="00AF19C6" w:rsidP="00B95406">
            <w:pPr>
              <w:jc w:val="center"/>
              <w:rPr>
                <w:rFonts w:ascii="Calibri" w:hAnsi="Calibri" w:cs="Calibri"/>
              </w:rPr>
            </w:pPr>
            <w:r w:rsidRPr="00CE0CF4">
              <w:rPr>
                <w:rStyle w:val="Bodytext91"/>
                <w:rFonts w:ascii="Calibri" w:hAnsi="Calibri" w:cs="Calibri"/>
                <w:sz w:val="22"/>
                <w:szCs w:val="22"/>
              </w:rPr>
              <w:t>Zagrożenia</w:t>
            </w:r>
          </w:p>
        </w:tc>
      </w:tr>
      <w:tr w:rsidR="00AF19C6" w:rsidRPr="00CE0CF4" w14:paraId="1C881D58" w14:textId="77777777">
        <w:trPr>
          <w:trHeight w:hRule="exact" w:val="4427"/>
        </w:trPr>
        <w:tc>
          <w:tcPr>
            <w:tcW w:w="992" w:type="dxa"/>
            <w:vMerge/>
            <w:tcBorders>
              <w:bottom w:val="single" w:sz="8" w:space="0" w:color="auto"/>
            </w:tcBorders>
            <w:textDirection w:val="btLr"/>
          </w:tcPr>
          <w:p w14:paraId="3822DF5D" w14:textId="77777777" w:rsidR="00AF19C6" w:rsidRPr="00CE0CF4" w:rsidRDefault="00AF19C6" w:rsidP="00B95406">
            <w:pPr>
              <w:jc w:val="center"/>
              <w:rPr>
                <w:rFonts w:ascii="Calibri" w:hAnsi="Calibri" w:cs="Calibri"/>
              </w:rPr>
            </w:pPr>
          </w:p>
        </w:tc>
        <w:tc>
          <w:tcPr>
            <w:tcW w:w="4253" w:type="dxa"/>
            <w:tcBorders>
              <w:bottom w:val="single" w:sz="8" w:space="0" w:color="auto"/>
            </w:tcBorders>
            <w:vAlign w:val="center"/>
          </w:tcPr>
          <w:p w14:paraId="2CDFB386" w14:textId="07620CDC" w:rsidR="00AF19C6" w:rsidRPr="00CE0CF4" w:rsidRDefault="00AF19C6" w:rsidP="001E48D5">
            <w:pPr>
              <w:widowControl w:val="0"/>
              <w:numPr>
                <w:ilvl w:val="0"/>
                <w:numId w:val="12"/>
              </w:numPr>
              <w:tabs>
                <w:tab w:val="left" w:pos="212"/>
              </w:tabs>
              <w:suppressAutoHyphens w:val="0"/>
              <w:ind w:left="212" w:right="145" w:hanging="141"/>
              <w:jc w:val="both"/>
              <w:rPr>
                <w:rFonts w:ascii="Calibri" w:hAnsi="Calibri" w:cs="Calibri"/>
              </w:rPr>
            </w:pPr>
            <w:r w:rsidRPr="00CE0CF4">
              <w:rPr>
                <w:rStyle w:val="Tekstpodstawowy1"/>
                <w:rFonts w:ascii="Calibri" w:hAnsi="Calibri" w:cs="Calibri"/>
                <w:sz w:val="22"/>
                <w:szCs w:val="22"/>
              </w:rPr>
              <w:t>możliwości wsparcia przez państwo i UE inwestycji związanych z OZE, termomodernizacją, rozwojem infrastruktury</w:t>
            </w:r>
            <w:r w:rsidR="00E476C2">
              <w:rPr>
                <w:rStyle w:val="Tekstpodstawowy1"/>
                <w:rFonts w:ascii="Calibri" w:hAnsi="Calibri" w:cs="Calibri"/>
                <w:sz w:val="22"/>
                <w:szCs w:val="22"/>
              </w:rPr>
              <w:t>,</w:t>
            </w:r>
          </w:p>
          <w:p w14:paraId="1CF6F320" w14:textId="5793F93C" w:rsidR="00AF19C6" w:rsidRPr="00CE0CF4" w:rsidRDefault="00AF19C6" w:rsidP="001E48D5">
            <w:pPr>
              <w:widowControl w:val="0"/>
              <w:numPr>
                <w:ilvl w:val="0"/>
                <w:numId w:val="12"/>
              </w:numPr>
              <w:tabs>
                <w:tab w:val="left" w:pos="212"/>
              </w:tabs>
              <w:suppressAutoHyphens w:val="0"/>
              <w:ind w:left="212" w:right="145" w:hanging="141"/>
              <w:jc w:val="both"/>
              <w:rPr>
                <w:rFonts w:ascii="Calibri" w:hAnsi="Calibri" w:cs="Calibri"/>
              </w:rPr>
            </w:pPr>
            <w:r w:rsidRPr="00CE0CF4">
              <w:rPr>
                <w:rStyle w:val="Tekstpodstawowy1"/>
                <w:rFonts w:ascii="Calibri" w:hAnsi="Calibri" w:cs="Calibri"/>
                <w:sz w:val="22"/>
                <w:szCs w:val="22"/>
              </w:rPr>
              <w:t>coraz wyższe koszty energii zwiększające opłacalność działań zmniejszających jej zużycie</w:t>
            </w:r>
            <w:r w:rsidR="00E476C2">
              <w:rPr>
                <w:rStyle w:val="Tekstpodstawowy1"/>
                <w:rFonts w:ascii="Calibri" w:hAnsi="Calibri" w:cs="Calibri"/>
                <w:sz w:val="22"/>
                <w:szCs w:val="22"/>
              </w:rPr>
              <w:t>,</w:t>
            </w:r>
          </w:p>
          <w:p w14:paraId="48D9C520" w14:textId="62CD5E2B" w:rsidR="00AF19C6" w:rsidRPr="00CE0CF4" w:rsidRDefault="00AF19C6" w:rsidP="001E48D5">
            <w:pPr>
              <w:widowControl w:val="0"/>
              <w:numPr>
                <w:ilvl w:val="0"/>
                <w:numId w:val="12"/>
              </w:numPr>
              <w:tabs>
                <w:tab w:val="left" w:pos="212"/>
              </w:tabs>
              <w:suppressAutoHyphens w:val="0"/>
              <w:ind w:left="212" w:right="145" w:hanging="141"/>
              <w:jc w:val="both"/>
              <w:rPr>
                <w:rFonts w:ascii="Calibri" w:hAnsi="Calibri" w:cs="Calibri"/>
              </w:rPr>
            </w:pPr>
            <w:r w:rsidRPr="00CE0CF4">
              <w:rPr>
                <w:rStyle w:val="Tekstpodstawowy1"/>
                <w:rFonts w:ascii="Calibri" w:hAnsi="Calibri" w:cs="Calibri"/>
                <w:sz w:val="22"/>
                <w:szCs w:val="22"/>
              </w:rPr>
              <w:t>wymagania UE dotyczące efektywności energetycznej, redukcji emisji oraz wzrostu wykorzystania OZE</w:t>
            </w:r>
            <w:r w:rsidR="00E476C2">
              <w:rPr>
                <w:rStyle w:val="Tekstpodstawowy1"/>
                <w:rFonts w:ascii="Calibri" w:hAnsi="Calibri" w:cs="Calibri"/>
                <w:sz w:val="22"/>
                <w:szCs w:val="22"/>
              </w:rPr>
              <w:t>,</w:t>
            </w:r>
          </w:p>
          <w:p w14:paraId="656C46CC" w14:textId="77777777" w:rsidR="00AF19C6" w:rsidRPr="00CE0CF4" w:rsidRDefault="00AF19C6" w:rsidP="001E48D5">
            <w:pPr>
              <w:widowControl w:val="0"/>
              <w:numPr>
                <w:ilvl w:val="0"/>
                <w:numId w:val="12"/>
              </w:numPr>
              <w:tabs>
                <w:tab w:val="left" w:pos="212"/>
              </w:tabs>
              <w:suppressAutoHyphens w:val="0"/>
              <w:ind w:left="212" w:right="145" w:hanging="141"/>
              <w:jc w:val="both"/>
              <w:rPr>
                <w:rStyle w:val="Tekstpodstawowy1"/>
                <w:rFonts w:ascii="Calibri" w:hAnsi="Calibri" w:cs="Calibri"/>
                <w:color w:val="auto"/>
                <w:sz w:val="22"/>
                <w:szCs w:val="22"/>
              </w:rPr>
            </w:pPr>
            <w:r w:rsidRPr="00CE0CF4">
              <w:rPr>
                <w:rStyle w:val="Tekstpodstawowy1"/>
                <w:rFonts w:ascii="Calibri" w:hAnsi="Calibri" w:cs="Calibri"/>
                <w:sz w:val="22"/>
                <w:szCs w:val="22"/>
              </w:rPr>
              <w:t>rozwój technologii energ</w:t>
            </w:r>
            <w:r>
              <w:rPr>
                <w:rStyle w:val="Tekstpodstawowy1"/>
                <w:rFonts w:ascii="Calibri" w:hAnsi="Calibri" w:cs="Calibri"/>
                <w:sz w:val="22"/>
                <w:szCs w:val="22"/>
              </w:rPr>
              <w:t>o</w:t>
            </w:r>
            <w:r w:rsidRPr="00CE0CF4">
              <w:rPr>
                <w:rStyle w:val="Tekstpodstawowy1"/>
                <w:rFonts w:ascii="Calibri" w:hAnsi="Calibri" w:cs="Calibri"/>
                <w:sz w:val="22"/>
                <w:szCs w:val="22"/>
              </w:rPr>
              <w:t>oszczędnych oraz ich coraz większa dostępność,</w:t>
            </w:r>
          </w:p>
          <w:p w14:paraId="05E4E8B7" w14:textId="77777777" w:rsidR="00AF19C6" w:rsidRPr="00CE0CF4" w:rsidRDefault="00AF19C6" w:rsidP="001E48D5">
            <w:pPr>
              <w:widowControl w:val="0"/>
              <w:numPr>
                <w:ilvl w:val="0"/>
                <w:numId w:val="12"/>
              </w:numPr>
              <w:tabs>
                <w:tab w:val="left" w:pos="212"/>
              </w:tabs>
              <w:suppressAutoHyphens w:val="0"/>
              <w:ind w:left="212" w:right="145" w:hanging="141"/>
              <w:jc w:val="both"/>
              <w:rPr>
                <w:rStyle w:val="Tekstpodstawowy1"/>
                <w:rFonts w:ascii="Calibri" w:hAnsi="Calibri" w:cs="Calibri"/>
                <w:color w:val="auto"/>
                <w:sz w:val="22"/>
                <w:szCs w:val="22"/>
              </w:rPr>
            </w:pPr>
            <w:r w:rsidRPr="00CE0CF4">
              <w:rPr>
                <w:rStyle w:val="Tekstpodstawowy1"/>
                <w:rFonts w:ascii="Calibri" w:hAnsi="Calibri" w:cs="Calibri"/>
                <w:sz w:val="22"/>
                <w:szCs w:val="22"/>
              </w:rPr>
              <w:t>wzrost roli przyjaznych środków transportu tj. rower.</w:t>
            </w:r>
          </w:p>
          <w:p w14:paraId="39C05779" w14:textId="77777777" w:rsidR="00AF19C6" w:rsidRPr="00CE0CF4" w:rsidRDefault="00AF19C6" w:rsidP="00B95406">
            <w:pPr>
              <w:widowControl w:val="0"/>
              <w:tabs>
                <w:tab w:val="left" w:pos="212"/>
              </w:tabs>
              <w:suppressAutoHyphens w:val="0"/>
              <w:ind w:right="145"/>
              <w:rPr>
                <w:rFonts w:ascii="Calibri" w:hAnsi="Calibri" w:cs="Calibri"/>
              </w:rPr>
            </w:pPr>
          </w:p>
        </w:tc>
        <w:tc>
          <w:tcPr>
            <w:tcW w:w="4102" w:type="dxa"/>
            <w:tcBorders>
              <w:bottom w:val="single" w:sz="8" w:space="0" w:color="auto"/>
            </w:tcBorders>
            <w:vAlign w:val="center"/>
          </w:tcPr>
          <w:p w14:paraId="22E89021" w14:textId="7BA27C9F" w:rsidR="00AF19C6" w:rsidRPr="00CE0CF4" w:rsidRDefault="00AF19C6" w:rsidP="001E48D5">
            <w:pPr>
              <w:widowControl w:val="0"/>
              <w:numPr>
                <w:ilvl w:val="0"/>
                <w:numId w:val="13"/>
              </w:numPr>
              <w:tabs>
                <w:tab w:val="left" w:pos="178"/>
              </w:tabs>
              <w:suppressAutoHyphens w:val="0"/>
              <w:ind w:left="178" w:right="176" w:hanging="141"/>
              <w:rPr>
                <w:rFonts w:ascii="Calibri" w:hAnsi="Calibri" w:cs="Calibri"/>
              </w:rPr>
            </w:pPr>
            <w:r w:rsidRPr="00CE0CF4">
              <w:rPr>
                <w:rStyle w:val="Tekstpodstawowy1"/>
                <w:rFonts w:ascii="Calibri" w:hAnsi="Calibri" w:cs="Calibri"/>
                <w:sz w:val="22"/>
                <w:szCs w:val="22"/>
              </w:rPr>
              <w:t>osłabienie polityki klimatycznej UE  i brak kompromisu w skali globalnej co do porozumienia w celu redukcji emisji CO</w:t>
            </w:r>
            <w:r w:rsidRPr="00CE0CF4">
              <w:rPr>
                <w:rStyle w:val="Tekstpodstawowy1"/>
                <w:rFonts w:ascii="Calibri" w:hAnsi="Calibri" w:cs="Calibri"/>
                <w:sz w:val="22"/>
                <w:szCs w:val="22"/>
                <w:vertAlign w:val="subscript"/>
              </w:rPr>
              <w:t>2</w:t>
            </w:r>
            <w:r w:rsidR="00E476C2">
              <w:rPr>
                <w:rStyle w:val="Tekstpodstawowy1"/>
                <w:rFonts w:ascii="Calibri" w:hAnsi="Calibri" w:cs="Calibri"/>
                <w:sz w:val="22"/>
                <w:szCs w:val="22"/>
              </w:rPr>
              <w:t>,</w:t>
            </w:r>
          </w:p>
          <w:p w14:paraId="4EEE0D4A" w14:textId="2393DA46" w:rsidR="00AF19C6" w:rsidRPr="00CE0CF4" w:rsidRDefault="00AF19C6" w:rsidP="001E48D5">
            <w:pPr>
              <w:widowControl w:val="0"/>
              <w:numPr>
                <w:ilvl w:val="0"/>
                <w:numId w:val="13"/>
              </w:numPr>
              <w:tabs>
                <w:tab w:val="left" w:pos="178"/>
              </w:tabs>
              <w:suppressAutoHyphens w:val="0"/>
              <w:ind w:left="178" w:right="176" w:hanging="141"/>
              <w:jc w:val="both"/>
              <w:rPr>
                <w:rFonts w:ascii="Calibri" w:hAnsi="Calibri" w:cs="Calibri"/>
              </w:rPr>
            </w:pPr>
            <w:r w:rsidRPr="00CE0CF4">
              <w:rPr>
                <w:rStyle w:val="Tekstpodstawowy1"/>
                <w:rFonts w:ascii="Calibri" w:hAnsi="Calibri" w:cs="Calibri"/>
                <w:sz w:val="22"/>
                <w:szCs w:val="22"/>
              </w:rPr>
              <w:t>utrzymujący się trend wzrostu zużycia energii</w:t>
            </w:r>
            <w:r w:rsidR="00E476C2">
              <w:rPr>
                <w:rStyle w:val="Tekstpodstawowy1"/>
                <w:rFonts w:ascii="Calibri" w:hAnsi="Calibri" w:cs="Calibri"/>
                <w:sz w:val="22"/>
                <w:szCs w:val="22"/>
              </w:rPr>
              <w:t>,</w:t>
            </w:r>
          </w:p>
          <w:p w14:paraId="1D80BEC7" w14:textId="77777777" w:rsidR="00AF19C6" w:rsidRPr="00CE0CF4" w:rsidRDefault="00AF19C6" w:rsidP="001E48D5">
            <w:pPr>
              <w:widowControl w:val="0"/>
              <w:numPr>
                <w:ilvl w:val="0"/>
                <w:numId w:val="13"/>
              </w:numPr>
              <w:tabs>
                <w:tab w:val="left" w:pos="178"/>
              </w:tabs>
              <w:suppressAutoHyphens w:val="0"/>
              <w:ind w:left="178" w:right="176" w:hanging="141"/>
              <w:rPr>
                <w:rFonts w:ascii="Calibri" w:hAnsi="Calibri" w:cs="Calibri"/>
              </w:rPr>
            </w:pPr>
            <w:r w:rsidRPr="00CE0CF4">
              <w:rPr>
                <w:rStyle w:val="Tekstpodstawowy1"/>
                <w:rFonts w:ascii="Calibri" w:hAnsi="Calibri" w:cs="Calibri"/>
                <w:sz w:val="22"/>
                <w:szCs w:val="22"/>
              </w:rPr>
              <w:t>wysoki koszt inwestycji w OZE;</w:t>
            </w:r>
          </w:p>
          <w:p w14:paraId="6F23AB89" w14:textId="7A29624E" w:rsidR="00AF19C6" w:rsidRPr="00CE0CF4" w:rsidRDefault="00AF19C6" w:rsidP="001E48D5">
            <w:pPr>
              <w:widowControl w:val="0"/>
              <w:numPr>
                <w:ilvl w:val="0"/>
                <w:numId w:val="13"/>
              </w:numPr>
              <w:tabs>
                <w:tab w:val="left" w:pos="178"/>
              </w:tabs>
              <w:suppressAutoHyphens w:val="0"/>
              <w:ind w:left="178" w:right="176" w:hanging="141"/>
              <w:rPr>
                <w:rFonts w:ascii="Calibri" w:hAnsi="Calibri" w:cs="Calibri"/>
              </w:rPr>
            </w:pPr>
            <w:r w:rsidRPr="00CE0CF4">
              <w:rPr>
                <w:rStyle w:val="Tekstpodstawowy1"/>
                <w:rFonts w:ascii="Calibri" w:hAnsi="Calibri" w:cs="Calibri"/>
                <w:sz w:val="22"/>
                <w:szCs w:val="22"/>
              </w:rPr>
              <w:t>rosnąca ilość pojazdów na drogach</w:t>
            </w:r>
            <w:r w:rsidR="00E476C2">
              <w:rPr>
                <w:rStyle w:val="Tekstpodstawowy1"/>
                <w:rFonts w:ascii="Calibri" w:hAnsi="Calibri" w:cs="Calibri"/>
                <w:sz w:val="22"/>
                <w:szCs w:val="22"/>
              </w:rPr>
              <w:t>,</w:t>
            </w:r>
          </w:p>
          <w:p w14:paraId="46789F67" w14:textId="77777777" w:rsidR="00AF19C6" w:rsidRPr="00CE0CF4" w:rsidRDefault="00AF19C6" w:rsidP="001E48D5">
            <w:pPr>
              <w:widowControl w:val="0"/>
              <w:numPr>
                <w:ilvl w:val="0"/>
                <w:numId w:val="13"/>
              </w:numPr>
              <w:tabs>
                <w:tab w:val="left" w:pos="178"/>
              </w:tabs>
              <w:suppressAutoHyphens w:val="0"/>
              <w:ind w:left="178" w:right="176" w:hanging="141"/>
              <w:jc w:val="both"/>
              <w:rPr>
                <w:rFonts w:ascii="Calibri" w:hAnsi="Calibri" w:cs="Calibri"/>
              </w:rPr>
            </w:pPr>
            <w:r w:rsidRPr="00CE0CF4">
              <w:rPr>
                <w:rStyle w:val="Tekstpodstawowy1"/>
                <w:rFonts w:ascii="Calibri" w:hAnsi="Calibri" w:cs="Calibri"/>
                <w:sz w:val="22"/>
                <w:szCs w:val="22"/>
              </w:rPr>
              <w:t>emisja z zakładów przemysłowych zlokalizowanych</w:t>
            </w:r>
            <w:r>
              <w:rPr>
                <w:rStyle w:val="Tekstpodstawowy1"/>
                <w:rFonts w:ascii="Calibri" w:hAnsi="Calibri" w:cs="Calibri"/>
                <w:sz w:val="22"/>
                <w:szCs w:val="22"/>
              </w:rPr>
              <w:t xml:space="preserve"> poza terenem gminy</w:t>
            </w:r>
            <w:r w:rsidRPr="00CE0CF4">
              <w:rPr>
                <w:rStyle w:val="Tekstpodstawowy1"/>
                <w:rFonts w:ascii="Calibri" w:hAnsi="Calibri" w:cs="Calibri"/>
                <w:sz w:val="22"/>
                <w:szCs w:val="22"/>
              </w:rPr>
              <w:t>. Lokalizacja instalacji położonych poza granicami kraju, których eksploatacja powoduje wprowadzanie do powietrza tlenku węgla  i innych zanieczyszczeń.</w:t>
            </w:r>
          </w:p>
        </w:tc>
      </w:tr>
    </w:tbl>
    <w:p w14:paraId="2CDA742A" w14:textId="77777777" w:rsidR="00AF19C6" w:rsidRDefault="00AF19C6" w:rsidP="005478C1">
      <w:pPr>
        <w:spacing w:before="60" w:line="360" w:lineRule="auto"/>
        <w:jc w:val="both"/>
        <w:rPr>
          <w:rFonts w:ascii="Calibri" w:hAnsi="Calibri" w:cs="Calibri"/>
          <w:sz w:val="22"/>
          <w:szCs w:val="22"/>
        </w:rPr>
      </w:pPr>
      <w:r w:rsidRPr="00CE0CF4">
        <w:rPr>
          <w:rFonts w:ascii="Calibri" w:hAnsi="Calibri" w:cs="Calibri"/>
          <w:sz w:val="22"/>
          <w:szCs w:val="22"/>
        </w:rPr>
        <w:t>Źródło: opracowanie własne</w:t>
      </w:r>
    </w:p>
    <w:p w14:paraId="53A735C4" w14:textId="77777777" w:rsidR="00195CEE" w:rsidRDefault="00195CEE" w:rsidP="005478C1">
      <w:pPr>
        <w:spacing w:before="60" w:line="360" w:lineRule="auto"/>
        <w:jc w:val="both"/>
        <w:rPr>
          <w:rFonts w:ascii="Calibri" w:hAnsi="Calibri" w:cs="Calibri"/>
          <w:sz w:val="22"/>
          <w:szCs w:val="22"/>
        </w:rPr>
      </w:pPr>
    </w:p>
    <w:p w14:paraId="50C6771F" w14:textId="77777777" w:rsidR="001661AB" w:rsidRDefault="001661AB" w:rsidP="005478C1">
      <w:pPr>
        <w:spacing w:before="60" w:line="360" w:lineRule="auto"/>
        <w:jc w:val="both"/>
        <w:rPr>
          <w:rFonts w:ascii="Calibri" w:hAnsi="Calibri" w:cs="Calibri"/>
          <w:sz w:val="22"/>
          <w:szCs w:val="22"/>
        </w:rPr>
      </w:pPr>
    </w:p>
    <w:p w14:paraId="68D4AEB6" w14:textId="77777777" w:rsidR="00223D26" w:rsidRDefault="00223D26" w:rsidP="005478C1">
      <w:pPr>
        <w:spacing w:before="60" w:line="360" w:lineRule="auto"/>
        <w:jc w:val="both"/>
        <w:rPr>
          <w:rFonts w:ascii="Calibri" w:hAnsi="Calibri" w:cs="Calibri"/>
          <w:sz w:val="22"/>
          <w:szCs w:val="22"/>
        </w:rPr>
      </w:pPr>
    </w:p>
    <w:p w14:paraId="423F5CC6" w14:textId="37393F60" w:rsidR="00223D26" w:rsidRDefault="00223D26" w:rsidP="005478C1">
      <w:pPr>
        <w:spacing w:before="60" w:line="360" w:lineRule="auto"/>
        <w:jc w:val="both"/>
        <w:rPr>
          <w:rFonts w:ascii="Calibri" w:hAnsi="Calibri" w:cs="Calibri"/>
          <w:sz w:val="22"/>
          <w:szCs w:val="22"/>
        </w:rPr>
      </w:pPr>
    </w:p>
    <w:p w14:paraId="2A411F44" w14:textId="1F5941EE" w:rsidR="00E476C2" w:rsidRDefault="00E476C2" w:rsidP="005478C1">
      <w:pPr>
        <w:spacing w:before="60" w:line="360" w:lineRule="auto"/>
        <w:jc w:val="both"/>
        <w:rPr>
          <w:rFonts w:ascii="Calibri" w:hAnsi="Calibri" w:cs="Calibri"/>
          <w:sz w:val="22"/>
          <w:szCs w:val="22"/>
        </w:rPr>
      </w:pPr>
    </w:p>
    <w:p w14:paraId="3E431337" w14:textId="77777777" w:rsidR="00E476C2" w:rsidRDefault="00E476C2" w:rsidP="005478C1">
      <w:pPr>
        <w:spacing w:before="60" w:line="360" w:lineRule="auto"/>
        <w:jc w:val="both"/>
        <w:rPr>
          <w:rFonts w:ascii="Calibri" w:hAnsi="Calibri" w:cs="Calibri"/>
          <w:sz w:val="22"/>
          <w:szCs w:val="22"/>
        </w:rPr>
      </w:pPr>
    </w:p>
    <w:p w14:paraId="13D6FDE9" w14:textId="77777777" w:rsidR="00AF19C6" w:rsidRPr="00CE0CF4" w:rsidRDefault="00AF19C6" w:rsidP="00A73F8B">
      <w:pPr>
        <w:pStyle w:val="Styl3"/>
        <w:numPr>
          <w:ilvl w:val="2"/>
          <w:numId w:val="60"/>
        </w:numPr>
        <w:ind w:left="709" w:hanging="709"/>
      </w:pPr>
      <w:bookmarkStart w:id="329" w:name="_Toc491026925"/>
      <w:bookmarkStart w:id="330" w:name="_Toc73307345"/>
      <w:r w:rsidRPr="00CE0CF4">
        <w:lastRenderedPageBreak/>
        <w:t>Tendencje zmian</w:t>
      </w:r>
      <w:bookmarkEnd w:id="329"/>
      <w:bookmarkEnd w:id="330"/>
    </w:p>
    <w:p w14:paraId="39D78F4A" w14:textId="77777777" w:rsidR="00AF19C6" w:rsidRPr="00CE0CF4" w:rsidRDefault="00AF19C6" w:rsidP="005478C1">
      <w:pPr>
        <w:spacing w:line="360" w:lineRule="auto"/>
        <w:jc w:val="both"/>
        <w:rPr>
          <w:rFonts w:ascii="Calibri" w:hAnsi="Calibri" w:cs="Calibri"/>
          <w:sz w:val="22"/>
          <w:szCs w:val="22"/>
        </w:rPr>
      </w:pPr>
    </w:p>
    <w:p w14:paraId="1DA0D3D7" w14:textId="591CA840" w:rsidR="00AF19C6" w:rsidRPr="00CE0CF4" w:rsidRDefault="00AF19C6" w:rsidP="00D16C73">
      <w:pPr>
        <w:spacing w:line="360" w:lineRule="auto"/>
        <w:ind w:firstLine="567"/>
        <w:jc w:val="both"/>
        <w:rPr>
          <w:rFonts w:ascii="Calibri" w:hAnsi="Calibri" w:cs="Calibri"/>
          <w:sz w:val="22"/>
          <w:szCs w:val="22"/>
        </w:rPr>
      </w:pPr>
      <w:r w:rsidRPr="00CE0CF4">
        <w:rPr>
          <w:rFonts w:ascii="Calibri" w:hAnsi="Calibri" w:cs="Calibri"/>
          <w:sz w:val="22"/>
          <w:szCs w:val="22"/>
        </w:rPr>
        <w:t xml:space="preserve">Wyniki </w:t>
      </w:r>
      <w:r w:rsidR="00CF6BBF">
        <w:rPr>
          <w:rFonts w:ascii="Calibri" w:hAnsi="Calibri" w:cs="Calibri"/>
          <w:sz w:val="22"/>
          <w:szCs w:val="22"/>
        </w:rPr>
        <w:t xml:space="preserve">modelowania </w:t>
      </w:r>
      <w:r w:rsidRPr="00CE0CF4">
        <w:rPr>
          <w:rFonts w:ascii="Calibri" w:hAnsi="Calibri" w:cs="Calibri"/>
          <w:sz w:val="22"/>
          <w:szCs w:val="22"/>
        </w:rPr>
        <w:t xml:space="preserve">jakości powietrza w </w:t>
      </w:r>
      <w:r w:rsidR="00FB2A1D">
        <w:rPr>
          <w:rFonts w:ascii="Calibri" w:hAnsi="Calibri" w:cs="Calibri"/>
          <w:sz w:val="22"/>
          <w:szCs w:val="22"/>
        </w:rPr>
        <w:t>2019</w:t>
      </w:r>
      <w:r w:rsidRPr="00CE0CF4">
        <w:rPr>
          <w:rFonts w:ascii="Calibri" w:hAnsi="Calibri" w:cs="Calibri"/>
          <w:sz w:val="22"/>
          <w:szCs w:val="22"/>
        </w:rPr>
        <w:t xml:space="preserve"> r. wykazały przekroczenia </w:t>
      </w:r>
      <w:proofErr w:type="spellStart"/>
      <w:r w:rsidRPr="00CE0CF4">
        <w:rPr>
          <w:rFonts w:ascii="Calibri" w:hAnsi="Calibri" w:cs="Calibri"/>
          <w:sz w:val="22"/>
          <w:szCs w:val="22"/>
        </w:rPr>
        <w:t>benzo</w:t>
      </w:r>
      <w:proofErr w:type="spellEnd"/>
      <w:r w:rsidRPr="00CE0CF4">
        <w:rPr>
          <w:rFonts w:ascii="Calibri" w:hAnsi="Calibri" w:cs="Calibri"/>
          <w:sz w:val="22"/>
          <w:szCs w:val="22"/>
        </w:rPr>
        <w:t>(a)</w:t>
      </w:r>
      <w:proofErr w:type="spellStart"/>
      <w:r w:rsidR="00B73BE6" w:rsidRPr="00CE0CF4">
        <w:rPr>
          <w:rFonts w:ascii="Calibri" w:hAnsi="Calibri" w:cs="Calibri"/>
          <w:sz w:val="22"/>
          <w:szCs w:val="22"/>
        </w:rPr>
        <w:t>pirenu</w:t>
      </w:r>
      <w:proofErr w:type="spellEnd"/>
      <w:r w:rsidR="00B73BE6">
        <w:rPr>
          <w:rFonts w:ascii="Calibri" w:hAnsi="Calibri" w:cs="Calibri"/>
          <w:sz w:val="22"/>
          <w:szCs w:val="22"/>
        </w:rPr>
        <w:t xml:space="preserve"> w </w:t>
      </w:r>
      <w:r w:rsidR="00E476C2">
        <w:rPr>
          <w:rFonts w:ascii="Calibri" w:hAnsi="Calibri" w:cs="Calibri"/>
          <w:sz w:val="22"/>
          <w:szCs w:val="22"/>
        </w:rPr>
        <w:t>G</w:t>
      </w:r>
      <w:r w:rsidRPr="00CE0CF4">
        <w:rPr>
          <w:rFonts w:ascii="Calibri" w:hAnsi="Calibri" w:cs="Calibri"/>
          <w:sz w:val="22"/>
          <w:szCs w:val="22"/>
        </w:rPr>
        <w:t>minie</w:t>
      </w:r>
      <w:r w:rsidR="004B1B90">
        <w:rPr>
          <w:rFonts w:ascii="Calibri" w:hAnsi="Calibri" w:cs="Calibri"/>
          <w:sz w:val="22"/>
          <w:szCs w:val="22"/>
        </w:rPr>
        <w:t xml:space="preserve"> </w:t>
      </w:r>
      <w:r w:rsidRPr="00CE0CF4">
        <w:rPr>
          <w:rFonts w:ascii="Calibri" w:hAnsi="Calibri" w:cs="Calibri"/>
          <w:sz w:val="22"/>
          <w:szCs w:val="22"/>
        </w:rPr>
        <w:t xml:space="preserve">(strefa </w:t>
      </w:r>
      <w:r w:rsidR="0057605E">
        <w:rPr>
          <w:rFonts w:ascii="Calibri" w:hAnsi="Calibri" w:cs="Calibri"/>
          <w:sz w:val="22"/>
          <w:szCs w:val="22"/>
        </w:rPr>
        <w:t>kujawsko pomorska</w:t>
      </w:r>
      <w:r w:rsidRPr="00CE0CF4">
        <w:rPr>
          <w:rFonts w:ascii="Calibri" w:hAnsi="Calibri" w:cs="Calibri"/>
          <w:sz w:val="22"/>
          <w:szCs w:val="22"/>
        </w:rPr>
        <w:t xml:space="preserve">). Głównym ich źródłem jest emisja niska i przewiduje się, iż dalsza realizacja działań z zakresu ograniczenia emisji z tego źródła powinna w perspektywie przynieść spadek poziomu zanieczyszczeń. Przewiduje się natomiast, że w związku z pojawiającymi się falami upałów nastąpi wzrost stężeń ozonu troposferycznego, który powstaje na skutek reakcji fotochemicznych związków azotu i lotnych związków organicznych (LZO) z dużym nasłonecznieniem. </w:t>
      </w:r>
    </w:p>
    <w:p w14:paraId="3DEB9D4C" w14:textId="77777777" w:rsidR="000179C9" w:rsidRDefault="000179C9" w:rsidP="00B73BE6">
      <w:pPr>
        <w:pStyle w:val="Styl3"/>
        <w:spacing w:line="360" w:lineRule="auto"/>
        <w:ind w:left="426"/>
      </w:pPr>
      <w:bookmarkStart w:id="331" w:name="_Toc491026926"/>
    </w:p>
    <w:p w14:paraId="12FE3D4F" w14:textId="77777777" w:rsidR="00AF19C6" w:rsidRPr="00CE0CF4" w:rsidRDefault="00AF19C6" w:rsidP="00A73F8B">
      <w:pPr>
        <w:pStyle w:val="Styl3"/>
        <w:numPr>
          <w:ilvl w:val="1"/>
          <w:numId w:val="60"/>
        </w:numPr>
        <w:spacing w:line="360" w:lineRule="auto"/>
        <w:ind w:left="426"/>
      </w:pPr>
      <w:bookmarkStart w:id="332" w:name="_Toc73307346"/>
      <w:r w:rsidRPr="00CE0CF4">
        <w:t>Hałas</w:t>
      </w:r>
      <w:bookmarkEnd w:id="331"/>
      <w:bookmarkEnd w:id="332"/>
    </w:p>
    <w:p w14:paraId="3E82CB3A" w14:textId="77777777" w:rsidR="00AF19C6" w:rsidRPr="00CE0CF4" w:rsidRDefault="00AF19C6" w:rsidP="00A73F8B">
      <w:pPr>
        <w:pStyle w:val="Styl3"/>
        <w:numPr>
          <w:ilvl w:val="2"/>
          <w:numId w:val="60"/>
        </w:numPr>
        <w:tabs>
          <w:tab w:val="left" w:pos="709"/>
        </w:tabs>
        <w:spacing w:line="360" w:lineRule="auto"/>
        <w:ind w:left="426" w:hanging="426"/>
      </w:pPr>
      <w:bookmarkStart w:id="333" w:name="_Toc408861651"/>
      <w:bookmarkStart w:id="334" w:name="_Toc453101231"/>
      <w:bookmarkStart w:id="335" w:name="_Toc491026927"/>
      <w:bookmarkStart w:id="336" w:name="_Toc73307347"/>
      <w:r w:rsidRPr="00CE0CF4">
        <w:t>Podstawy oceny klimatu akustycznego w środowisku</w:t>
      </w:r>
      <w:bookmarkEnd w:id="333"/>
      <w:bookmarkEnd w:id="334"/>
      <w:bookmarkEnd w:id="335"/>
      <w:bookmarkEnd w:id="336"/>
    </w:p>
    <w:p w14:paraId="3ABB4D82" w14:textId="77777777" w:rsidR="00AF19C6" w:rsidRPr="00CE0CF4" w:rsidRDefault="00AF19C6" w:rsidP="005478C1">
      <w:pPr>
        <w:spacing w:line="360" w:lineRule="auto"/>
        <w:jc w:val="both"/>
        <w:rPr>
          <w:rFonts w:ascii="Calibri" w:hAnsi="Calibri" w:cs="Calibri"/>
          <w:sz w:val="22"/>
          <w:szCs w:val="22"/>
        </w:rPr>
      </w:pPr>
    </w:p>
    <w:p w14:paraId="3E993B1C" w14:textId="3B6F7EEF" w:rsidR="00AF19C6" w:rsidRPr="00CE0CF4" w:rsidRDefault="00AF19C6" w:rsidP="00D16C73">
      <w:pPr>
        <w:spacing w:line="360" w:lineRule="auto"/>
        <w:ind w:firstLine="567"/>
        <w:jc w:val="both"/>
        <w:rPr>
          <w:rFonts w:ascii="Calibri" w:hAnsi="Calibri" w:cs="Calibri"/>
          <w:sz w:val="22"/>
          <w:szCs w:val="22"/>
        </w:rPr>
      </w:pPr>
      <w:r w:rsidRPr="00CE0CF4">
        <w:rPr>
          <w:rFonts w:ascii="Calibri" w:hAnsi="Calibri" w:cs="Calibri"/>
          <w:sz w:val="22"/>
          <w:szCs w:val="22"/>
        </w:rPr>
        <w:t>Zgodnie z zapisami ustawy ochrona przed hałasem polega na zapewnieniu jak najlepszego stanu akustycznego środowiska, w szczególności poprzez:</w:t>
      </w:r>
    </w:p>
    <w:p w14:paraId="177D7492" w14:textId="3F656EF1" w:rsidR="00AF19C6" w:rsidRPr="00CE0CF4" w:rsidRDefault="00AF19C6" w:rsidP="00D964B8">
      <w:pPr>
        <w:numPr>
          <w:ilvl w:val="0"/>
          <w:numId w:val="97"/>
        </w:numPr>
        <w:spacing w:line="360" w:lineRule="auto"/>
        <w:ind w:left="426"/>
        <w:jc w:val="both"/>
        <w:rPr>
          <w:rFonts w:ascii="Calibri" w:hAnsi="Calibri" w:cs="Calibri"/>
          <w:sz w:val="22"/>
          <w:szCs w:val="22"/>
        </w:rPr>
      </w:pPr>
      <w:r w:rsidRPr="00CE0CF4">
        <w:rPr>
          <w:rFonts w:ascii="Calibri" w:hAnsi="Calibri" w:cs="Calibri"/>
          <w:sz w:val="22"/>
          <w:szCs w:val="22"/>
        </w:rPr>
        <w:t>utrzymanie poziomu hałasu poniżej dopuszczalnego lub co najmniej na tym</w:t>
      </w:r>
      <w:r>
        <w:rPr>
          <w:rFonts w:ascii="Calibri" w:hAnsi="Calibri" w:cs="Calibri"/>
          <w:sz w:val="22"/>
          <w:szCs w:val="22"/>
        </w:rPr>
        <w:t xml:space="preserve"> </w:t>
      </w:r>
      <w:r w:rsidRPr="00CE0CF4">
        <w:rPr>
          <w:rFonts w:ascii="Calibri" w:hAnsi="Calibri" w:cs="Calibri"/>
          <w:sz w:val="22"/>
          <w:szCs w:val="22"/>
        </w:rPr>
        <w:t>poziomie</w:t>
      </w:r>
      <w:r w:rsidR="00E476C2">
        <w:rPr>
          <w:rFonts w:ascii="Calibri" w:hAnsi="Calibri" w:cs="Calibri"/>
          <w:sz w:val="22"/>
          <w:szCs w:val="22"/>
        </w:rPr>
        <w:t>,</w:t>
      </w:r>
    </w:p>
    <w:p w14:paraId="42EDBEE2" w14:textId="77777777" w:rsidR="00AF19C6" w:rsidRPr="00CE0CF4" w:rsidRDefault="00AF19C6" w:rsidP="00D964B8">
      <w:pPr>
        <w:numPr>
          <w:ilvl w:val="0"/>
          <w:numId w:val="97"/>
        </w:numPr>
        <w:spacing w:line="360" w:lineRule="auto"/>
        <w:ind w:left="426"/>
        <w:jc w:val="both"/>
        <w:rPr>
          <w:rFonts w:ascii="Calibri" w:hAnsi="Calibri" w:cs="Calibri"/>
          <w:sz w:val="22"/>
          <w:szCs w:val="22"/>
        </w:rPr>
      </w:pPr>
      <w:r w:rsidRPr="00CE0CF4">
        <w:rPr>
          <w:rFonts w:ascii="Calibri" w:hAnsi="Calibri" w:cs="Calibri"/>
          <w:sz w:val="22"/>
          <w:szCs w:val="22"/>
        </w:rPr>
        <w:t>zmniejszanie poziomu hałasu co najmniej do dopuszczalnego, gdy nie jest on</w:t>
      </w:r>
      <w:r>
        <w:rPr>
          <w:rFonts w:ascii="Calibri" w:hAnsi="Calibri" w:cs="Calibri"/>
          <w:sz w:val="22"/>
          <w:szCs w:val="22"/>
        </w:rPr>
        <w:t xml:space="preserve"> </w:t>
      </w:r>
      <w:r w:rsidRPr="00CE0CF4">
        <w:rPr>
          <w:rFonts w:ascii="Calibri" w:hAnsi="Calibri" w:cs="Calibri"/>
          <w:sz w:val="22"/>
          <w:szCs w:val="22"/>
        </w:rPr>
        <w:t>dotrzymany.</w:t>
      </w:r>
    </w:p>
    <w:p w14:paraId="35C0C6A2"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Zarządzający drogą, linią kolejową zaliczonymi do obiektów, których eksploatacja może powodować negatywne oddziaływanie akustyczne na znacznych obszarach, sporządza co 5 lat mapę akustyczną terenu, na którym eksploatacja obiektu może powodować przekroczenie dopuszczalnych poziomów hałasu w środowisku.</w:t>
      </w:r>
    </w:p>
    <w:p w14:paraId="3F910939"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WIOŚ dokonuje oceny stanu akustycznego na terenach nie wymienionych powyżej.</w:t>
      </w:r>
    </w:p>
    <w:p w14:paraId="3A1B976A" w14:textId="792A00DD" w:rsidR="00AF19C6" w:rsidRPr="00CE0CF4" w:rsidRDefault="00AF19C6" w:rsidP="00D16C73">
      <w:pPr>
        <w:spacing w:line="360" w:lineRule="auto"/>
        <w:ind w:firstLine="567"/>
        <w:jc w:val="both"/>
        <w:rPr>
          <w:rFonts w:ascii="Calibri" w:hAnsi="Calibri" w:cs="Calibri"/>
          <w:sz w:val="22"/>
          <w:szCs w:val="22"/>
        </w:rPr>
      </w:pPr>
      <w:r w:rsidRPr="00CE0CF4">
        <w:rPr>
          <w:rFonts w:ascii="Calibri" w:hAnsi="Calibri" w:cs="Calibri"/>
          <w:sz w:val="22"/>
          <w:szCs w:val="22"/>
        </w:rPr>
        <w:t>Dopuszczalne wartości poziomów hałasu w środowisku określone</w:t>
      </w:r>
      <w:r w:rsidR="004B1B90">
        <w:rPr>
          <w:rFonts w:ascii="Calibri" w:hAnsi="Calibri" w:cs="Calibri"/>
          <w:sz w:val="22"/>
          <w:szCs w:val="22"/>
        </w:rPr>
        <w:t xml:space="preserve"> są w tabeli 1 załącznika do </w:t>
      </w:r>
      <w:r w:rsidR="00E476C2">
        <w:rPr>
          <w:rFonts w:ascii="Calibri" w:hAnsi="Calibri" w:cs="Calibri"/>
          <w:sz w:val="22"/>
          <w:szCs w:val="22"/>
        </w:rPr>
        <w:t>r</w:t>
      </w:r>
      <w:r w:rsidR="00AB5EAA" w:rsidRPr="00AB5EAA">
        <w:rPr>
          <w:rFonts w:ascii="Calibri" w:hAnsi="Calibri" w:cs="Calibri"/>
          <w:sz w:val="22"/>
          <w:szCs w:val="22"/>
        </w:rPr>
        <w:t>ozporządzeni</w:t>
      </w:r>
      <w:r w:rsidR="00E476C2">
        <w:rPr>
          <w:rFonts w:ascii="Calibri" w:hAnsi="Calibri" w:cs="Calibri"/>
          <w:sz w:val="22"/>
          <w:szCs w:val="22"/>
        </w:rPr>
        <w:t>a</w:t>
      </w:r>
      <w:r w:rsidR="00AB5EAA" w:rsidRPr="00AB5EAA">
        <w:rPr>
          <w:rFonts w:ascii="Calibri" w:hAnsi="Calibri" w:cs="Calibri"/>
          <w:sz w:val="22"/>
          <w:szCs w:val="22"/>
        </w:rPr>
        <w:t xml:space="preserve"> Ministra Środowiska z dnia 14 czerwca 2007 r. w sprawie dopuszczalnych poziomów hałasu w środowisku</w:t>
      </w:r>
      <w:r w:rsidRPr="00CE0CF4">
        <w:rPr>
          <w:rFonts w:ascii="Calibri" w:hAnsi="Calibri" w:cs="Calibri"/>
          <w:sz w:val="22"/>
          <w:szCs w:val="22"/>
        </w:rPr>
        <w:t>.</w:t>
      </w:r>
    </w:p>
    <w:p w14:paraId="4F8C90D4" w14:textId="77777777" w:rsidR="00AF19C6" w:rsidRPr="00CE0CF4" w:rsidRDefault="00AF19C6" w:rsidP="005478C1">
      <w:pPr>
        <w:pStyle w:val="nagwekwb3"/>
        <w:rPr>
          <w:rFonts w:ascii="Calibri" w:hAnsi="Calibri" w:cs="Calibri"/>
          <w:sz w:val="22"/>
          <w:szCs w:val="22"/>
        </w:rPr>
      </w:pPr>
      <w:bookmarkStart w:id="337" w:name="_Toc408861652"/>
      <w:bookmarkStart w:id="338" w:name="_Toc453101232"/>
    </w:p>
    <w:p w14:paraId="5E9CEE41" w14:textId="77777777" w:rsidR="00AF19C6" w:rsidRPr="00CE0CF4" w:rsidRDefault="00AF19C6" w:rsidP="00A73F8B">
      <w:pPr>
        <w:pStyle w:val="Styl3"/>
        <w:numPr>
          <w:ilvl w:val="2"/>
          <w:numId w:val="60"/>
        </w:numPr>
        <w:tabs>
          <w:tab w:val="left" w:pos="709"/>
        </w:tabs>
        <w:spacing w:line="360" w:lineRule="auto"/>
        <w:ind w:left="426" w:hanging="426"/>
      </w:pPr>
      <w:bookmarkStart w:id="339" w:name="_Toc491026928"/>
      <w:bookmarkStart w:id="340" w:name="_Toc73307348"/>
      <w:r w:rsidRPr="00CE0CF4">
        <w:t>Hałas komunikacyjny</w:t>
      </w:r>
      <w:bookmarkEnd w:id="337"/>
      <w:bookmarkEnd w:id="338"/>
      <w:bookmarkEnd w:id="339"/>
      <w:bookmarkEnd w:id="340"/>
    </w:p>
    <w:p w14:paraId="456D1A44" w14:textId="77777777" w:rsidR="00AF19C6" w:rsidRPr="00CE0CF4" w:rsidRDefault="00AF19C6" w:rsidP="005478C1">
      <w:pPr>
        <w:spacing w:line="360" w:lineRule="auto"/>
        <w:jc w:val="both"/>
        <w:rPr>
          <w:rFonts w:ascii="Calibri" w:hAnsi="Calibri" w:cs="Calibri"/>
          <w:b/>
          <w:bCs/>
          <w:sz w:val="22"/>
          <w:szCs w:val="22"/>
        </w:rPr>
      </w:pPr>
    </w:p>
    <w:p w14:paraId="059576B4" w14:textId="77777777" w:rsidR="00AF19C6" w:rsidRPr="00CE0CF4" w:rsidRDefault="00AF19C6" w:rsidP="00D16C73">
      <w:pPr>
        <w:spacing w:line="360" w:lineRule="auto"/>
        <w:ind w:firstLine="491"/>
        <w:jc w:val="both"/>
        <w:rPr>
          <w:rFonts w:ascii="Calibri" w:hAnsi="Calibri" w:cs="Calibri"/>
          <w:sz w:val="22"/>
          <w:szCs w:val="22"/>
        </w:rPr>
      </w:pPr>
      <w:r w:rsidRPr="00CE0CF4">
        <w:rPr>
          <w:rFonts w:ascii="Calibri" w:hAnsi="Calibri" w:cs="Calibri"/>
          <w:sz w:val="22"/>
          <w:szCs w:val="22"/>
        </w:rPr>
        <w:t>Uciążliwość hałasową stanowi głównie hałas komunikacyjny, występujący wzdłuż ciągów komunikacyjnych - dróg, ulic, szczególnie tras tranzytowych i kolei. Na poziom hałasu drogowego ma wpływ szereg czynników, przede wszystkim:</w:t>
      </w:r>
    </w:p>
    <w:p w14:paraId="51F77C41" w14:textId="77777777" w:rsidR="00AF19C6" w:rsidRPr="00CE0CF4" w:rsidRDefault="00AF19C6" w:rsidP="00D964B8">
      <w:pPr>
        <w:numPr>
          <w:ilvl w:val="0"/>
          <w:numId w:val="98"/>
        </w:numPr>
        <w:spacing w:line="360" w:lineRule="auto"/>
        <w:ind w:left="1134" w:hanging="567"/>
        <w:jc w:val="both"/>
        <w:rPr>
          <w:rFonts w:ascii="Calibri" w:hAnsi="Calibri" w:cs="Calibri"/>
          <w:sz w:val="22"/>
          <w:szCs w:val="22"/>
        </w:rPr>
      </w:pPr>
      <w:r w:rsidRPr="00CE0CF4">
        <w:rPr>
          <w:rFonts w:ascii="Calibri" w:hAnsi="Calibri" w:cs="Calibri"/>
          <w:sz w:val="22"/>
          <w:szCs w:val="22"/>
        </w:rPr>
        <w:t>natężenie ruchu,</w:t>
      </w:r>
    </w:p>
    <w:p w14:paraId="1E66B18B" w14:textId="77777777" w:rsidR="00AF19C6" w:rsidRPr="00CE0CF4" w:rsidRDefault="00AF19C6" w:rsidP="00D964B8">
      <w:pPr>
        <w:numPr>
          <w:ilvl w:val="0"/>
          <w:numId w:val="98"/>
        </w:numPr>
        <w:spacing w:line="360" w:lineRule="auto"/>
        <w:ind w:left="1134" w:hanging="567"/>
        <w:jc w:val="both"/>
        <w:rPr>
          <w:rFonts w:ascii="Calibri" w:hAnsi="Calibri" w:cs="Calibri"/>
          <w:sz w:val="22"/>
          <w:szCs w:val="22"/>
        </w:rPr>
      </w:pPr>
      <w:r w:rsidRPr="00CE0CF4">
        <w:rPr>
          <w:rFonts w:ascii="Calibri" w:hAnsi="Calibri" w:cs="Calibri"/>
          <w:sz w:val="22"/>
          <w:szCs w:val="22"/>
        </w:rPr>
        <w:t>średnia prędkość pojazdów, ich stan techniczny,</w:t>
      </w:r>
    </w:p>
    <w:p w14:paraId="64B5D27F" w14:textId="77777777" w:rsidR="00AF19C6" w:rsidRPr="00CE0CF4" w:rsidRDefault="00AF19C6" w:rsidP="00D964B8">
      <w:pPr>
        <w:numPr>
          <w:ilvl w:val="0"/>
          <w:numId w:val="98"/>
        </w:numPr>
        <w:spacing w:line="360" w:lineRule="auto"/>
        <w:ind w:left="1134" w:hanging="567"/>
        <w:jc w:val="both"/>
        <w:rPr>
          <w:rFonts w:ascii="Calibri" w:hAnsi="Calibri" w:cs="Calibri"/>
          <w:sz w:val="22"/>
          <w:szCs w:val="22"/>
        </w:rPr>
      </w:pPr>
      <w:r w:rsidRPr="00CE0CF4">
        <w:rPr>
          <w:rFonts w:ascii="Calibri" w:hAnsi="Calibri" w:cs="Calibri"/>
          <w:sz w:val="22"/>
          <w:szCs w:val="22"/>
        </w:rPr>
        <w:t>płynność ruchu,</w:t>
      </w:r>
    </w:p>
    <w:p w14:paraId="2E594A66" w14:textId="77777777" w:rsidR="00AF19C6" w:rsidRPr="00CE0CF4" w:rsidRDefault="00AF19C6" w:rsidP="00D964B8">
      <w:pPr>
        <w:numPr>
          <w:ilvl w:val="0"/>
          <w:numId w:val="98"/>
        </w:numPr>
        <w:spacing w:line="360" w:lineRule="auto"/>
        <w:ind w:left="1134" w:hanging="567"/>
        <w:jc w:val="both"/>
        <w:rPr>
          <w:rFonts w:ascii="Calibri" w:hAnsi="Calibri" w:cs="Calibri"/>
          <w:sz w:val="22"/>
          <w:szCs w:val="22"/>
        </w:rPr>
      </w:pPr>
      <w:r w:rsidRPr="00CE0CF4">
        <w:rPr>
          <w:rFonts w:ascii="Calibri" w:hAnsi="Calibri" w:cs="Calibri"/>
          <w:sz w:val="22"/>
          <w:szCs w:val="22"/>
        </w:rPr>
        <w:t>udział pojazdów ciężkich i hałaśliwych,</w:t>
      </w:r>
    </w:p>
    <w:p w14:paraId="3287F2FD" w14:textId="77777777" w:rsidR="00AF19C6" w:rsidRPr="00CE0CF4" w:rsidRDefault="00AF19C6" w:rsidP="00D964B8">
      <w:pPr>
        <w:numPr>
          <w:ilvl w:val="0"/>
          <w:numId w:val="98"/>
        </w:numPr>
        <w:spacing w:line="360" w:lineRule="auto"/>
        <w:ind w:left="1134" w:hanging="567"/>
        <w:jc w:val="both"/>
        <w:rPr>
          <w:rFonts w:ascii="Calibri" w:hAnsi="Calibri" w:cs="Calibri"/>
          <w:sz w:val="22"/>
          <w:szCs w:val="22"/>
        </w:rPr>
      </w:pPr>
      <w:r w:rsidRPr="00CE0CF4">
        <w:rPr>
          <w:rFonts w:ascii="Calibri" w:hAnsi="Calibri" w:cs="Calibri"/>
          <w:sz w:val="22"/>
          <w:szCs w:val="22"/>
        </w:rPr>
        <w:t>pochylenie podłużne drogi, łuki,</w:t>
      </w:r>
    </w:p>
    <w:p w14:paraId="248195C6" w14:textId="77777777" w:rsidR="00AF19C6" w:rsidRPr="00CE0CF4" w:rsidRDefault="00AF19C6" w:rsidP="00D964B8">
      <w:pPr>
        <w:numPr>
          <w:ilvl w:val="0"/>
          <w:numId w:val="98"/>
        </w:numPr>
        <w:spacing w:line="360" w:lineRule="auto"/>
        <w:ind w:left="1134" w:hanging="567"/>
        <w:jc w:val="both"/>
        <w:rPr>
          <w:rFonts w:ascii="Calibri" w:hAnsi="Calibri" w:cs="Calibri"/>
          <w:sz w:val="22"/>
          <w:szCs w:val="22"/>
        </w:rPr>
      </w:pPr>
      <w:r w:rsidRPr="00CE0CF4">
        <w:rPr>
          <w:rFonts w:ascii="Calibri" w:hAnsi="Calibri" w:cs="Calibri"/>
          <w:sz w:val="22"/>
          <w:szCs w:val="22"/>
        </w:rPr>
        <w:lastRenderedPageBreak/>
        <w:t>rodzaj i stan nawierzchni.</w:t>
      </w:r>
    </w:p>
    <w:p w14:paraId="1A5B99CF" w14:textId="77777777" w:rsidR="00AF19C6" w:rsidRPr="00CE0CF4" w:rsidRDefault="00AF19C6" w:rsidP="00D16C73">
      <w:pPr>
        <w:spacing w:line="360" w:lineRule="auto"/>
        <w:ind w:firstLine="491"/>
        <w:jc w:val="both"/>
        <w:rPr>
          <w:rFonts w:ascii="Calibri" w:hAnsi="Calibri" w:cs="Calibri"/>
          <w:sz w:val="22"/>
          <w:szCs w:val="22"/>
        </w:rPr>
      </w:pPr>
      <w:r w:rsidRPr="00CE0CF4">
        <w:rPr>
          <w:rFonts w:ascii="Calibri" w:hAnsi="Calibri" w:cs="Calibri"/>
          <w:sz w:val="22"/>
          <w:szCs w:val="22"/>
        </w:rPr>
        <w:t xml:space="preserve">Dla hałasu drogowego i kolejowego dopuszczalne wartości poziomów hałasu wynoszą w porze dziennej – w zależności od funkcji terenu – od 50 do 65 </w:t>
      </w:r>
      <w:proofErr w:type="spellStart"/>
      <w:r w:rsidRPr="00CE0CF4">
        <w:rPr>
          <w:rFonts w:ascii="Calibri" w:hAnsi="Calibri" w:cs="Calibri"/>
          <w:sz w:val="22"/>
          <w:szCs w:val="22"/>
        </w:rPr>
        <w:t>dB</w:t>
      </w:r>
      <w:proofErr w:type="spellEnd"/>
      <w:r w:rsidRPr="00CE0CF4">
        <w:rPr>
          <w:rFonts w:ascii="Calibri" w:hAnsi="Calibri" w:cs="Calibri"/>
          <w:sz w:val="22"/>
          <w:szCs w:val="22"/>
        </w:rPr>
        <w:t xml:space="preserve">, natomiast w porze nocnej 45 – 55 </w:t>
      </w:r>
      <w:proofErr w:type="spellStart"/>
      <w:r w:rsidRPr="00CE0CF4">
        <w:rPr>
          <w:rFonts w:ascii="Calibri" w:hAnsi="Calibri" w:cs="Calibri"/>
          <w:sz w:val="22"/>
          <w:szCs w:val="22"/>
        </w:rPr>
        <w:t>dB</w:t>
      </w:r>
      <w:proofErr w:type="spellEnd"/>
      <w:r w:rsidRPr="00CE0CF4">
        <w:rPr>
          <w:rFonts w:ascii="Calibri" w:hAnsi="Calibri" w:cs="Calibri"/>
          <w:sz w:val="22"/>
          <w:szCs w:val="22"/>
        </w:rPr>
        <w:t xml:space="preserve">. </w:t>
      </w:r>
    </w:p>
    <w:p w14:paraId="47285B9D" w14:textId="77777777" w:rsidR="00AF19C6"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Dostępność komunikacyjna stanowi jeden z podstawowych warunków skutecznego rozwoju społeczno-gospodarczego gminy. </w:t>
      </w:r>
    </w:p>
    <w:p w14:paraId="724F5F76" w14:textId="77777777" w:rsidR="00D8608A" w:rsidRDefault="00D8608A" w:rsidP="00B73BE6">
      <w:pPr>
        <w:pStyle w:val="Styl3"/>
        <w:tabs>
          <w:tab w:val="left" w:pos="709"/>
        </w:tabs>
        <w:spacing w:line="360" w:lineRule="auto"/>
        <w:ind w:left="858"/>
      </w:pPr>
      <w:bookmarkStart w:id="341" w:name="_Toc424555561"/>
      <w:bookmarkStart w:id="342" w:name="_Toc454905861"/>
      <w:bookmarkStart w:id="343" w:name="_Toc491026929"/>
    </w:p>
    <w:p w14:paraId="6A0E325E" w14:textId="77777777" w:rsidR="00AF19C6" w:rsidRPr="00CE0CF4" w:rsidRDefault="00AF19C6" w:rsidP="00A73F8B">
      <w:pPr>
        <w:pStyle w:val="Styl3"/>
        <w:numPr>
          <w:ilvl w:val="2"/>
          <w:numId w:val="60"/>
        </w:numPr>
        <w:tabs>
          <w:tab w:val="left" w:pos="709"/>
        </w:tabs>
        <w:spacing w:line="360" w:lineRule="auto"/>
        <w:ind w:left="426" w:hanging="426"/>
      </w:pPr>
      <w:bookmarkStart w:id="344" w:name="_Toc73307349"/>
      <w:r w:rsidRPr="00CE0CF4">
        <w:t>Infrastruktura drogowa i komunikacja</w:t>
      </w:r>
      <w:bookmarkEnd w:id="341"/>
      <w:bookmarkEnd w:id="342"/>
      <w:bookmarkEnd w:id="343"/>
      <w:bookmarkEnd w:id="344"/>
    </w:p>
    <w:p w14:paraId="3DAF2DC5" w14:textId="77777777" w:rsidR="00AF19C6" w:rsidRPr="00CE0CF4" w:rsidRDefault="00AF19C6" w:rsidP="00833F2C">
      <w:pPr>
        <w:pStyle w:val="nagwekwb3"/>
        <w:spacing w:line="240" w:lineRule="auto"/>
        <w:ind w:firstLine="567"/>
        <w:rPr>
          <w:rFonts w:ascii="Calibri" w:hAnsi="Calibri" w:cs="Calibri"/>
          <w:b w:val="0"/>
          <w:bCs w:val="0"/>
          <w:sz w:val="22"/>
          <w:szCs w:val="22"/>
          <w:lang w:eastAsia="pl-PL"/>
        </w:rPr>
      </w:pPr>
    </w:p>
    <w:p w14:paraId="047BAE72" w14:textId="5B700A41" w:rsidR="00172227" w:rsidRDefault="00670DED" w:rsidP="00172227">
      <w:pPr>
        <w:pStyle w:val="nagwekwb3"/>
        <w:rPr>
          <w:rFonts w:ascii="Calibri" w:hAnsi="Calibri" w:cs="Calibri"/>
          <w:b w:val="0"/>
          <w:bCs w:val="0"/>
          <w:sz w:val="22"/>
          <w:szCs w:val="22"/>
          <w:lang w:eastAsia="pl-PL"/>
        </w:rPr>
      </w:pPr>
      <w:bookmarkStart w:id="345" w:name="_Toc396393434"/>
      <w:bookmarkStart w:id="346" w:name="_Toc443638987"/>
      <w:bookmarkStart w:id="347" w:name="_Toc477702709"/>
      <w:r w:rsidRPr="00670DED">
        <w:rPr>
          <w:rFonts w:ascii="Calibri" w:hAnsi="Calibri" w:cs="Calibri"/>
          <w:b w:val="0"/>
          <w:bCs w:val="0"/>
          <w:sz w:val="22"/>
          <w:szCs w:val="22"/>
          <w:lang w:eastAsia="pl-PL"/>
        </w:rPr>
        <w:t xml:space="preserve">Uwarunkowania komunikacyjne </w:t>
      </w:r>
      <w:r w:rsidR="006851FA">
        <w:rPr>
          <w:rFonts w:ascii="Calibri" w:hAnsi="Calibri" w:cs="Calibri"/>
          <w:b w:val="0"/>
          <w:bCs w:val="0"/>
          <w:sz w:val="22"/>
          <w:szCs w:val="22"/>
          <w:lang w:eastAsia="pl-PL"/>
        </w:rPr>
        <w:t xml:space="preserve">Gminy </w:t>
      </w:r>
      <w:r w:rsidR="002A6BAE">
        <w:rPr>
          <w:rFonts w:ascii="Calibri" w:hAnsi="Calibri" w:cs="Calibri"/>
          <w:b w:val="0"/>
          <w:bCs w:val="0"/>
          <w:sz w:val="22"/>
          <w:szCs w:val="22"/>
          <w:lang w:eastAsia="pl-PL"/>
        </w:rPr>
        <w:t>Chełmża</w:t>
      </w:r>
      <w:r w:rsidR="006851FA">
        <w:rPr>
          <w:rFonts w:ascii="Calibri" w:hAnsi="Calibri" w:cs="Calibri"/>
          <w:b w:val="0"/>
          <w:bCs w:val="0"/>
          <w:sz w:val="22"/>
          <w:szCs w:val="22"/>
          <w:lang w:eastAsia="pl-PL"/>
        </w:rPr>
        <w:t xml:space="preserve"> </w:t>
      </w:r>
      <w:r w:rsidRPr="00670DED">
        <w:rPr>
          <w:rFonts w:ascii="Calibri" w:hAnsi="Calibri" w:cs="Calibri"/>
          <w:b w:val="0"/>
          <w:bCs w:val="0"/>
          <w:sz w:val="22"/>
          <w:szCs w:val="22"/>
          <w:lang w:eastAsia="pl-PL"/>
        </w:rPr>
        <w:t>wynikają z jej położenia w stosunku do</w:t>
      </w:r>
      <w:r w:rsidR="00172227">
        <w:rPr>
          <w:rFonts w:ascii="Calibri" w:hAnsi="Calibri" w:cs="Calibri"/>
          <w:b w:val="0"/>
          <w:bCs w:val="0"/>
          <w:sz w:val="22"/>
          <w:szCs w:val="22"/>
          <w:lang w:eastAsia="pl-PL"/>
        </w:rPr>
        <w:t xml:space="preserve"> dróg krajowej, wojewódzkiej i  </w:t>
      </w:r>
      <w:r w:rsidRPr="00670DED">
        <w:rPr>
          <w:rFonts w:ascii="Calibri" w:hAnsi="Calibri" w:cs="Calibri"/>
          <w:b w:val="0"/>
          <w:bCs w:val="0"/>
          <w:sz w:val="22"/>
          <w:szCs w:val="22"/>
          <w:lang w:eastAsia="pl-PL"/>
        </w:rPr>
        <w:t xml:space="preserve"> sieci dróg  powiatowych, a także z rozmieszczenia w obrębie </w:t>
      </w:r>
      <w:r w:rsidR="00E476C2">
        <w:rPr>
          <w:rFonts w:ascii="Calibri" w:hAnsi="Calibri" w:cs="Calibri"/>
          <w:b w:val="0"/>
          <w:bCs w:val="0"/>
          <w:sz w:val="22"/>
          <w:szCs w:val="22"/>
          <w:lang w:eastAsia="pl-PL"/>
        </w:rPr>
        <w:t>G</w:t>
      </w:r>
      <w:r w:rsidRPr="00670DED">
        <w:rPr>
          <w:rFonts w:ascii="Calibri" w:hAnsi="Calibri" w:cs="Calibri"/>
          <w:b w:val="0"/>
          <w:bCs w:val="0"/>
          <w:sz w:val="22"/>
          <w:szCs w:val="22"/>
          <w:lang w:eastAsia="pl-PL"/>
        </w:rPr>
        <w:t>miny głównych generatorów ruchu tj. obszarów zabudowy mieszkaniowej, miejsc pracy i usług oraz obiektów turystycznych.</w:t>
      </w:r>
      <w:r w:rsidR="00172227">
        <w:rPr>
          <w:rFonts w:ascii="Calibri" w:hAnsi="Calibri" w:cs="Calibri"/>
          <w:b w:val="0"/>
          <w:bCs w:val="0"/>
          <w:sz w:val="22"/>
          <w:szCs w:val="22"/>
          <w:lang w:eastAsia="pl-PL"/>
        </w:rPr>
        <w:t xml:space="preserve"> </w:t>
      </w:r>
      <w:r w:rsidR="00782002" w:rsidRPr="00782002">
        <w:rPr>
          <w:rFonts w:ascii="Calibri" w:hAnsi="Calibri" w:cs="Calibri"/>
          <w:b w:val="0"/>
          <w:bCs w:val="0"/>
          <w:sz w:val="22"/>
          <w:szCs w:val="22"/>
          <w:lang w:eastAsia="pl-PL"/>
        </w:rPr>
        <w:t xml:space="preserve"> </w:t>
      </w:r>
    </w:p>
    <w:p w14:paraId="17DFF0A8" w14:textId="28004F30" w:rsidR="00AF19C6" w:rsidRDefault="00E95D9C" w:rsidP="003F2705">
      <w:pPr>
        <w:pStyle w:val="nagwekwb3"/>
        <w:rPr>
          <w:rFonts w:ascii="Calibri" w:hAnsi="Calibri" w:cs="Calibri"/>
          <w:b w:val="0"/>
          <w:bCs w:val="0"/>
          <w:sz w:val="22"/>
          <w:szCs w:val="22"/>
          <w:lang w:eastAsia="pl-PL"/>
        </w:rPr>
      </w:pPr>
      <w:r w:rsidRPr="00E95D9C">
        <w:rPr>
          <w:rFonts w:ascii="Calibri" w:hAnsi="Calibri" w:cs="Calibri"/>
          <w:b w:val="0"/>
          <w:bCs w:val="0"/>
          <w:sz w:val="22"/>
          <w:szCs w:val="22"/>
          <w:lang w:eastAsia="pl-PL"/>
        </w:rPr>
        <w:t xml:space="preserve">Przez teren </w:t>
      </w:r>
      <w:r w:rsidR="00E476C2">
        <w:rPr>
          <w:rFonts w:ascii="Calibri" w:hAnsi="Calibri" w:cs="Calibri"/>
          <w:b w:val="0"/>
          <w:bCs w:val="0"/>
          <w:sz w:val="22"/>
          <w:szCs w:val="22"/>
          <w:lang w:eastAsia="pl-PL"/>
        </w:rPr>
        <w:t>G</w:t>
      </w:r>
      <w:r w:rsidRPr="00E95D9C">
        <w:rPr>
          <w:rFonts w:ascii="Calibri" w:hAnsi="Calibri" w:cs="Calibri"/>
          <w:b w:val="0"/>
          <w:bCs w:val="0"/>
          <w:sz w:val="22"/>
          <w:szCs w:val="22"/>
          <w:lang w:eastAsia="pl-PL"/>
        </w:rPr>
        <w:t>miny przebiegają ważne drogi mające znaczenie dla powiązania jej z innymi jednostkami administracyjnymi i gospodarczymi kraju. Układ drogowy tworzą:</w:t>
      </w:r>
      <w:r w:rsidR="003F2705">
        <w:rPr>
          <w:rFonts w:ascii="Calibri" w:hAnsi="Calibri" w:cs="Calibri"/>
          <w:b w:val="0"/>
          <w:bCs w:val="0"/>
          <w:sz w:val="22"/>
          <w:szCs w:val="22"/>
          <w:lang w:eastAsia="pl-PL"/>
        </w:rPr>
        <w:t xml:space="preserve"> </w:t>
      </w:r>
      <w:r w:rsidR="003F2705" w:rsidRPr="003F2705">
        <w:rPr>
          <w:rFonts w:ascii="Calibri" w:hAnsi="Calibri" w:cs="Calibri"/>
          <w:b w:val="0"/>
          <w:bCs w:val="0"/>
          <w:sz w:val="22"/>
          <w:szCs w:val="22"/>
          <w:lang w:eastAsia="pl-PL"/>
        </w:rPr>
        <w:t>Sieć komunikacyjną Gminy stanowią krzyżujące się tu drogowe i kolejowe linie biegnące</w:t>
      </w:r>
      <w:r w:rsidR="003F2705">
        <w:rPr>
          <w:rFonts w:ascii="Calibri" w:hAnsi="Calibri" w:cs="Calibri"/>
          <w:b w:val="0"/>
          <w:bCs w:val="0"/>
          <w:sz w:val="22"/>
          <w:szCs w:val="22"/>
          <w:lang w:eastAsia="pl-PL"/>
        </w:rPr>
        <w:t xml:space="preserve"> </w:t>
      </w:r>
      <w:r w:rsidR="003F2705" w:rsidRPr="003F2705">
        <w:rPr>
          <w:rFonts w:ascii="Calibri" w:hAnsi="Calibri" w:cs="Calibri"/>
          <w:b w:val="0"/>
          <w:bCs w:val="0"/>
          <w:sz w:val="22"/>
          <w:szCs w:val="22"/>
          <w:lang w:eastAsia="pl-PL"/>
        </w:rPr>
        <w:t>z Torunia na Wybrzeże oraz z Bydgoszczy ku Mazurom, uzupełniane przez dobrze</w:t>
      </w:r>
      <w:r w:rsidR="003F2705">
        <w:rPr>
          <w:rFonts w:ascii="Calibri" w:hAnsi="Calibri" w:cs="Calibri"/>
          <w:b w:val="0"/>
          <w:bCs w:val="0"/>
          <w:sz w:val="22"/>
          <w:szCs w:val="22"/>
          <w:lang w:eastAsia="pl-PL"/>
        </w:rPr>
        <w:t xml:space="preserve"> </w:t>
      </w:r>
      <w:r w:rsidR="003F2705" w:rsidRPr="003F2705">
        <w:rPr>
          <w:rFonts w:ascii="Calibri" w:hAnsi="Calibri" w:cs="Calibri"/>
          <w:b w:val="0"/>
          <w:bCs w:val="0"/>
          <w:sz w:val="22"/>
          <w:szCs w:val="22"/>
          <w:lang w:eastAsia="pl-PL"/>
        </w:rPr>
        <w:t>rozwiniętą sieć dróg lokalnych. Atutem Gminy Chełmża jest jej korzystne położenie przy</w:t>
      </w:r>
      <w:r w:rsidR="003F2705">
        <w:rPr>
          <w:rFonts w:ascii="Calibri" w:hAnsi="Calibri" w:cs="Calibri"/>
          <w:b w:val="0"/>
          <w:bCs w:val="0"/>
          <w:sz w:val="22"/>
          <w:szCs w:val="22"/>
          <w:lang w:eastAsia="pl-PL"/>
        </w:rPr>
        <w:t xml:space="preserve"> </w:t>
      </w:r>
      <w:r w:rsidR="003F2705" w:rsidRPr="003F2705">
        <w:rPr>
          <w:rFonts w:ascii="Calibri" w:hAnsi="Calibri" w:cs="Calibri"/>
          <w:b w:val="0"/>
          <w:bCs w:val="0"/>
          <w:sz w:val="22"/>
          <w:szCs w:val="22"/>
          <w:lang w:eastAsia="pl-PL"/>
        </w:rPr>
        <w:t xml:space="preserve">drodze krajowej nr </w:t>
      </w:r>
      <w:r w:rsidR="00970ECA">
        <w:rPr>
          <w:rFonts w:ascii="Calibri" w:hAnsi="Calibri" w:cs="Calibri"/>
          <w:b w:val="0"/>
          <w:bCs w:val="0"/>
          <w:sz w:val="22"/>
          <w:szCs w:val="22"/>
          <w:lang w:eastAsia="pl-PL"/>
        </w:rPr>
        <w:t>9</w:t>
      </w:r>
      <w:r w:rsidR="003F2705" w:rsidRPr="003F2705">
        <w:rPr>
          <w:rFonts w:ascii="Calibri" w:hAnsi="Calibri" w:cs="Calibri"/>
          <w:b w:val="0"/>
          <w:bCs w:val="0"/>
          <w:sz w:val="22"/>
          <w:szCs w:val="22"/>
          <w:lang w:eastAsia="pl-PL"/>
        </w:rPr>
        <w:t>1 Gdańsk – Toruń - Cieszyn i przebiegającej autostradzie A1 (Kiełbasin,</w:t>
      </w:r>
      <w:r w:rsidR="003F2705">
        <w:rPr>
          <w:rFonts w:ascii="Calibri" w:hAnsi="Calibri" w:cs="Calibri"/>
          <w:b w:val="0"/>
          <w:bCs w:val="0"/>
          <w:sz w:val="22"/>
          <w:szCs w:val="22"/>
          <w:lang w:eastAsia="pl-PL"/>
        </w:rPr>
        <w:t xml:space="preserve"> </w:t>
      </w:r>
      <w:r w:rsidR="003F2705" w:rsidRPr="003F2705">
        <w:rPr>
          <w:rFonts w:ascii="Calibri" w:hAnsi="Calibri" w:cs="Calibri"/>
          <w:b w:val="0"/>
          <w:bCs w:val="0"/>
          <w:sz w:val="22"/>
          <w:szCs w:val="22"/>
          <w:lang w:eastAsia="pl-PL"/>
        </w:rPr>
        <w:t>Dźwierzno, Świętosław, Szerokopas, Bocień, Zelgno) oraz drogach wojewódzkich: nr 551</w:t>
      </w:r>
      <w:r w:rsidR="003F2705">
        <w:rPr>
          <w:rFonts w:ascii="Calibri" w:hAnsi="Calibri" w:cs="Calibri"/>
          <w:b w:val="0"/>
          <w:bCs w:val="0"/>
          <w:sz w:val="22"/>
          <w:szCs w:val="22"/>
          <w:lang w:eastAsia="pl-PL"/>
        </w:rPr>
        <w:t xml:space="preserve"> </w:t>
      </w:r>
      <w:r w:rsidR="003F2705" w:rsidRPr="003F2705">
        <w:rPr>
          <w:rFonts w:ascii="Calibri" w:hAnsi="Calibri" w:cs="Calibri"/>
          <w:b w:val="0"/>
          <w:bCs w:val="0"/>
          <w:sz w:val="22"/>
          <w:szCs w:val="22"/>
          <w:lang w:eastAsia="pl-PL"/>
        </w:rPr>
        <w:t>(Strzyżawa – Chełmża – Wąbrzeźno); nr 589 (Grzywna – Chełmża), nr 599 (Mirakowo –</w:t>
      </w:r>
      <w:r w:rsidR="003F2705">
        <w:rPr>
          <w:rFonts w:ascii="Calibri" w:hAnsi="Calibri" w:cs="Calibri"/>
          <w:b w:val="0"/>
          <w:bCs w:val="0"/>
          <w:sz w:val="22"/>
          <w:szCs w:val="22"/>
          <w:lang w:eastAsia="pl-PL"/>
        </w:rPr>
        <w:t xml:space="preserve"> </w:t>
      </w:r>
      <w:r w:rsidR="003F2705" w:rsidRPr="003F2705">
        <w:rPr>
          <w:rFonts w:ascii="Calibri" w:hAnsi="Calibri" w:cs="Calibri"/>
          <w:b w:val="0"/>
          <w:bCs w:val="0"/>
          <w:sz w:val="22"/>
          <w:szCs w:val="22"/>
          <w:lang w:eastAsia="pl-PL"/>
        </w:rPr>
        <w:t>Grodno) i nr 649 (Pluskowęsy – Mlewo – Sierakowo). Gmina leży na terenie Bydgosko –Toruńskiego Obszaru Metropolitalnego.</w:t>
      </w:r>
      <w:r w:rsidR="00D75ED4" w:rsidRPr="003F2705">
        <w:rPr>
          <w:vertAlign w:val="superscript"/>
        </w:rPr>
        <w:footnoteReference w:id="3"/>
      </w:r>
    </w:p>
    <w:p w14:paraId="05201B13" w14:textId="77777777" w:rsidR="00CD036B" w:rsidRPr="00CD036B" w:rsidRDefault="00CD036B" w:rsidP="00CD036B">
      <w:pPr>
        <w:pStyle w:val="nagwekwb3"/>
        <w:rPr>
          <w:rFonts w:ascii="Calibri" w:hAnsi="Calibri" w:cs="Calibri"/>
          <w:b w:val="0"/>
          <w:bCs w:val="0"/>
          <w:sz w:val="22"/>
          <w:szCs w:val="22"/>
          <w:lang w:eastAsia="pl-PL"/>
        </w:rPr>
      </w:pPr>
      <w:r w:rsidRPr="00CD036B">
        <w:rPr>
          <w:rFonts w:ascii="Calibri" w:hAnsi="Calibri" w:cs="Calibri"/>
          <w:b w:val="0"/>
          <w:bCs w:val="0"/>
          <w:sz w:val="22"/>
          <w:szCs w:val="22"/>
          <w:lang w:eastAsia="pl-PL"/>
        </w:rPr>
        <w:t></w:t>
      </w:r>
      <w:r w:rsidRPr="00CD036B">
        <w:rPr>
          <w:rFonts w:ascii="Calibri" w:hAnsi="Calibri" w:cs="Calibri"/>
          <w:b w:val="0"/>
          <w:bCs w:val="0"/>
          <w:sz w:val="22"/>
          <w:szCs w:val="22"/>
          <w:lang w:eastAsia="pl-PL"/>
        </w:rPr>
        <w:tab/>
        <w:t>Infrastruktura drogowa</w:t>
      </w:r>
    </w:p>
    <w:p w14:paraId="3BBB6AAA" w14:textId="1E002BA8" w:rsidR="00CD036B" w:rsidRPr="00CD036B" w:rsidRDefault="00CD036B" w:rsidP="00CD036B">
      <w:pPr>
        <w:pStyle w:val="nagwekwb3"/>
        <w:rPr>
          <w:rFonts w:ascii="Calibri" w:hAnsi="Calibri" w:cs="Calibri"/>
          <w:b w:val="0"/>
          <w:bCs w:val="0"/>
          <w:sz w:val="22"/>
          <w:szCs w:val="22"/>
          <w:lang w:eastAsia="pl-PL"/>
        </w:rPr>
      </w:pPr>
      <w:r w:rsidRPr="00CD036B">
        <w:rPr>
          <w:rFonts w:ascii="Calibri" w:hAnsi="Calibri" w:cs="Calibri"/>
          <w:b w:val="0"/>
          <w:bCs w:val="0"/>
          <w:sz w:val="22"/>
          <w:szCs w:val="22"/>
          <w:lang w:eastAsia="pl-PL"/>
        </w:rPr>
        <w:t xml:space="preserve">        Układ drogowy w Gminie Chełmża tworzy 293,72 km dróg publicznych o znaczeniu krajowym, wojewódzkim, powiatowym i gminnym. Struktura przestrzenna sieci drogowej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 xml:space="preserve">miny jest dobrze rozwinięta.  Na przestrzeni lat 2007 – 2012 przebudowano i zmodernizowano na terenie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 xml:space="preserve">miny 114 km dróg lokalnych.  </w:t>
      </w:r>
    </w:p>
    <w:p w14:paraId="1FF7CF88" w14:textId="2EA1AD26" w:rsidR="006F0D5C" w:rsidRPr="006F0D5C" w:rsidRDefault="00970ECA" w:rsidP="006F0D5C">
      <w:pPr>
        <w:pStyle w:val="nagwekwb3"/>
        <w:rPr>
          <w:rFonts w:ascii="Calibri" w:hAnsi="Calibri" w:cs="Calibri"/>
          <w:b w:val="0"/>
          <w:bCs w:val="0"/>
          <w:sz w:val="22"/>
          <w:szCs w:val="22"/>
          <w:lang w:eastAsia="pl-PL"/>
        </w:rPr>
      </w:pPr>
      <w:r>
        <w:rPr>
          <w:rFonts w:ascii="Calibri" w:hAnsi="Calibri" w:cs="Calibri"/>
          <w:b w:val="0"/>
          <w:bCs w:val="0"/>
          <w:sz w:val="22"/>
          <w:szCs w:val="22"/>
          <w:lang w:eastAsia="pl-PL"/>
        </w:rPr>
        <w:t xml:space="preserve">         </w:t>
      </w:r>
      <w:r w:rsidR="00CD036B" w:rsidRPr="00CD036B">
        <w:rPr>
          <w:rFonts w:ascii="Calibri" w:hAnsi="Calibri" w:cs="Calibri"/>
          <w:b w:val="0"/>
          <w:bCs w:val="0"/>
          <w:sz w:val="22"/>
          <w:szCs w:val="22"/>
          <w:lang w:eastAsia="pl-PL"/>
        </w:rPr>
        <w:t xml:space="preserve">Osią komunikacyjną </w:t>
      </w:r>
      <w:r>
        <w:rPr>
          <w:rFonts w:ascii="Calibri" w:hAnsi="Calibri" w:cs="Calibri"/>
          <w:b w:val="0"/>
          <w:bCs w:val="0"/>
          <w:sz w:val="22"/>
          <w:szCs w:val="22"/>
          <w:lang w:eastAsia="pl-PL"/>
        </w:rPr>
        <w:t>G</w:t>
      </w:r>
      <w:r w:rsidR="00CD036B" w:rsidRPr="00CD036B">
        <w:rPr>
          <w:rFonts w:ascii="Calibri" w:hAnsi="Calibri" w:cs="Calibri"/>
          <w:b w:val="0"/>
          <w:bCs w:val="0"/>
          <w:sz w:val="22"/>
          <w:szCs w:val="22"/>
          <w:lang w:eastAsia="pl-PL"/>
        </w:rPr>
        <w:t>miny są drogi krzyżujące się z kierunku Torunia na wybrzeże i z kierunku Bydgoszczy na Mazury.</w:t>
      </w:r>
      <w:r w:rsidR="006F0D5C" w:rsidRPr="006F0D5C">
        <w:t xml:space="preserve"> </w:t>
      </w:r>
      <w:r w:rsidR="006F0D5C" w:rsidRPr="006F0D5C">
        <w:rPr>
          <w:rFonts w:ascii="Calibri" w:hAnsi="Calibri" w:cs="Calibri"/>
          <w:b w:val="0"/>
          <w:bCs w:val="0"/>
          <w:sz w:val="22"/>
          <w:szCs w:val="22"/>
          <w:lang w:eastAsia="pl-PL"/>
        </w:rPr>
        <w:t xml:space="preserve">Długość dróg gminnych na terenie Gminy -   161,80 km </w:t>
      </w:r>
    </w:p>
    <w:p w14:paraId="00E14ABC" w14:textId="77777777" w:rsidR="006F0D5C" w:rsidRPr="006F0D5C" w:rsidRDefault="006F0D5C" w:rsidP="006F0D5C">
      <w:pPr>
        <w:pStyle w:val="nagwekwb3"/>
        <w:rPr>
          <w:rFonts w:ascii="Calibri" w:hAnsi="Calibri" w:cs="Calibri"/>
          <w:b w:val="0"/>
          <w:bCs w:val="0"/>
          <w:sz w:val="22"/>
          <w:szCs w:val="22"/>
          <w:lang w:eastAsia="pl-PL"/>
        </w:rPr>
      </w:pPr>
      <w:r w:rsidRPr="006F0D5C">
        <w:rPr>
          <w:rFonts w:ascii="Calibri" w:hAnsi="Calibri" w:cs="Calibri"/>
          <w:b w:val="0"/>
          <w:bCs w:val="0"/>
          <w:sz w:val="22"/>
          <w:szCs w:val="22"/>
          <w:lang w:eastAsia="pl-PL"/>
        </w:rPr>
        <w:t>Długość dróg powiatowych na terenie Gminy – 72,991 km (numery: 1604; 1615; 1619; 1629; 1638; 1716; 2013; 2014; 2016; 2019; 2022; 2023; 2024; 2025; 2026; 2027; 2031)</w:t>
      </w:r>
    </w:p>
    <w:p w14:paraId="5DFCB5DC" w14:textId="77777777" w:rsidR="006F0D5C" w:rsidRPr="006F0D5C" w:rsidRDefault="006F0D5C" w:rsidP="006F0D5C">
      <w:pPr>
        <w:pStyle w:val="nagwekwb3"/>
        <w:rPr>
          <w:rFonts w:ascii="Calibri" w:hAnsi="Calibri" w:cs="Calibri"/>
          <w:b w:val="0"/>
          <w:bCs w:val="0"/>
          <w:sz w:val="22"/>
          <w:szCs w:val="22"/>
          <w:lang w:eastAsia="pl-PL"/>
        </w:rPr>
      </w:pPr>
      <w:r w:rsidRPr="006F0D5C">
        <w:rPr>
          <w:rFonts w:ascii="Calibri" w:hAnsi="Calibri" w:cs="Calibri"/>
          <w:b w:val="0"/>
          <w:bCs w:val="0"/>
          <w:sz w:val="22"/>
          <w:szCs w:val="22"/>
          <w:lang w:eastAsia="pl-PL"/>
        </w:rPr>
        <w:t>Długość dróg wojewódzkich i nr na terenie Gminy – 36,020 km (numery: 499; 599; 551; 649; 589)</w:t>
      </w:r>
    </w:p>
    <w:p w14:paraId="42D98F2A" w14:textId="77777777" w:rsidR="00CD036B" w:rsidRPr="00CD036B" w:rsidRDefault="006F0D5C" w:rsidP="006F0D5C">
      <w:pPr>
        <w:pStyle w:val="nagwekwb3"/>
        <w:rPr>
          <w:rFonts w:ascii="Calibri" w:hAnsi="Calibri" w:cs="Calibri"/>
          <w:b w:val="0"/>
          <w:bCs w:val="0"/>
          <w:sz w:val="22"/>
          <w:szCs w:val="22"/>
          <w:lang w:eastAsia="pl-PL"/>
        </w:rPr>
      </w:pPr>
      <w:r w:rsidRPr="006F0D5C">
        <w:rPr>
          <w:rFonts w:ascii="Calibri" w:hAnsi="Calibri" w:cs="Calibri"/>
          <w:b w:val="0"/>
          <w:bCs w:val="0"/>
          <w:sz w:val="22"/>
          <w:szCs w:val="22"/>
          <w:lang w:eastAsia="pl-PL"/>
        </w:rPr>
        <w:t>Długość dróg krajowych  na terenie Gminy – 23,195 km (numery: DK91 i Autostrada A1)</w:t>
      </w:r>
    </w:p>
    <w:p w14:paraId="2F56262F" w14:textId="77777777" w:rsidR="00CD036B" w:rsidRPr="00CD036B" w:rsidRDefault="00CD036B" w:rsidP="00CD036B">
      <w:pPr>
        <w:pStyle w:val="nagwekwb3"/>
        <w:rPr>
          <w:rFonts w:ascii="Calibri" w:hAnsi="Calibri" w:cs="Calibri"/>
          <w:b w:val="0"/>
          <w:bCs w:val="0"/>
          <w:sz w:val="22"/>
          <w:szCs w:val="22"/>
          <w:lang w:eastAsia="pl-PL"/>
        </w:rPr>
      </w:pPr>
      <w:r w:rsidRPr="00CD036B">
        <w:rPr>
          <w:rFonts w:ascii="Calibri" w:hAnsi="Calibri" w:cs="Calibri"/>
          <w:b w:val="0"/>
          <w:bCs w:val="0"/>
          <w:sz w:val="22"/>
          <w:szCs w:val="22"/>
          <w:lang w:eastAsia="pl-PL"/>
        </w:rPr>
        <w:t>Na sieć drogową składa się:</w:t>
      </w:r>
    </w:p>
    <w:p w14:paraId="1703B072" w14:textId="77777777" w:rsidR="00CD036B" w:rsidRPr="00CD036B" w:rsidRDefault="00CD036B" w:rsidP="0043550D">
      <w:pPr>
        <w:pStyle w:val="nagwekwb3"/>
        <w:numPr>
          <w:ilvl w:val="0"/>
          <w:numId w:val="141"/>
        </w:numPr>
        <w:rPr>
          <w:rFonts w:ascii="Calibri" w:hAnsi="Calibri" w:cs="Calibri"/>
          <w:b w:val="0"/>
          <w:bCs w:val="0"/>
          <w:sz w:val="22"/>
          <w:szCs w:val="22"/>
          <w:lang w:eastAsia="pl-PL"/>
        </w:rPr>
      </w:pPr>
      <w:r w:rsidRPr="00CD036B">
        <w:rPr>
          <w:rFonts w:ascii="Calibri" w:hAnsi="Calibri" w:cs="Calibri"/>
          <w:b w:val="0"/>
          <w:bCs w:val="0"/>
          <w:sz w:val="22"/>
          <w:szCs w:val="22"/>
          <w:lang w:eastAsia="pl-PL"/>
        </w:rPr>
        <w:lastRenderedPageBreak/>
        <w:tab/>
        <w:t>11,</w:t>
      </w:r>
      <w:r w:rsidR="006F0D5C">
        <w:rPr>
          <w:rFonts w:ascii="Calibri" w:hAnsi="Calibri" w:cs="Calibri"/>
          <w:b w:val="0"/>
          <w:bCs w:val="0"/>
          <w:sz w:val="22"/>
          <w:szCs w:val="22"/>
          <w:lang w:eastAsia="pl-PL"/>
        </w:rPr>
        <w:t>8</w:t>
      </w:r>
      <w:r w:rsidRPr="00CD036B">
        <w:rPr>
          <w:rFonts w:ascii="Calibri" w:hAnsi="Calibri" w:cs="Calibri"/>
          <w:b w:val="0"/>
          <w:bCs w:val="0"/>
          <w:sz w:val="22"/>
          <w:szCs w:val="22"/>
          <w:lang w:eastAsia="pl-PL"/>
        </w:rPr>
        <w:t xml:space="preserve"> km odcinek autostrady A-1</w:t>
      </w:r>
      <w:r w:rsidR="006F0D5C">
        <w:rPr>
          <w:rFonts w:ascii="Calibri" w:hAnsi="Calibri" w:cs="Calibri"/>
          <w:b w:val="0"/>
          <w:bCs w:val="0"/>
          <w:sz w:val="22"/>
          <w:szCs w:val="22"/>
          <w:lang w:eastAsia="pl-PL"/>
        </w:rPr>
        <w:t>,</w:t>
      </w:r>
    </w:p>
    <w:p w14:paraId="0394B0F4" w14:textId="5D945450" w:rsidR="00CD036B" w:rsidRPr="00CD036B" w:rsidRDefault="00CD036B" w:rsidP="0043550D">
      <w:pPr>
        <w:pStyle w:val="nagwekwb3"/>
        <w:numPr>
          <w:ilvl w:val="0"/>
          <w:numId w:val="141"/>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 xml:space="preserve">11,5 km drogi krajowej </w:t>
      </w:r>
      <w:r w:rsidR="00970ECA">
        <w:rPr>
          <w:rFonts w:ascii="Calibri" w:hAnsi="Calibri" w:cs="Calibri"/>
          <w:b w:val="0"/>
          <w:bCs w:val="0"/>
          <w:sz w:val="22"/>
          <w:szCs w:val="22"/>
          <w:lang w:eastAsia="pl-PL"/>
        </w:rPr>
        <w:t xml:space="preserve">nr 91 </w:t>
      </w:r>
      <w:r w:rsidRPr="00CD036B">
        <w:rPr>
          <w:rFonts w:ascii="Calibri" w:hAnsi="Calibri" w:cs="Calibri"/>
          <w:b w:val="0"/>
          <w:bCs w:val="0"/>
          <w:sz w:val="22"/>
          <w:szCs w:val="22"/>
          <w:lang w:eastAsia="pl-PL"/>
        </w:rPr>
        <w:t>o przebiegu: Gdańsk – Świecie – Toruń – Włocławek – Łódź- Częstochowa – Tychy - Bielsko Biała – granica państwa</w:t>
      </w:r>
      <w:r w:rsidR="00970ECA">
        <w:rPr>
          <w:rFonts w:ascii="Calibri" w:hAnsi="Calibri" w:cs="Calibri"/>
          <w:b w:val="0"/>
          <w:bCs w:val="0"/>
          <w:sz w:val="22"/>
          <w:szCs w:val="22"/>
          <w:lang w:eastAsia="pl-PL"/>
        </w:rPr>
        <w:t>,</w:t>
      </w:r>
      <w:r w:rsidRPr="00CD036B">
        <w:rPr>
          <w:rFonts w:ascii="Calibri" w:hAnsi="Calibri" w:cs="Calibri"/>
          <w:b w:val="0"/>
          <w:bCs w:val="0"/>
          <w:sz w:val="22"/>
          <w:szCs w:val="22"/>
          <w:lang w:eastAsia="pl-PL"/>
        </w:rPr>
        <w:t xml:space="preserve"> </w:t>
      </w:r>
      <w:r w:rsidR="00970ECA">
        <w:rPr>
          <w:rFonts w:ascii="Calibri" w:hAnsi="Calibri" w:cs="Calibri"/>
          <w:b w:val="0"/>
          <w:bCs w:val="0"/>
          <w:sz w:val="22"/>
          <w:szCs w:val="22"/>
          <w:lang w:eastAsia="pl-PL"/>
        </w:rPr>
        <w:t>z</w:t>
      </w:r>
      <w:r w:rsidRPr="00CD036B">
        <w:rPr>
          <w:rFonts w:ascii="Calibri" w:hAnsi="Calibri" w:cs="Calibri"/>
          <w:b w:val="0"/>
          <w:bCs w:val="0"/>
          <w:sz w:val="22"/>
          <w:szCs w:val="22"/>
          <w:lang w:eastAsia="pl-PL"/>
        </w:rPr>
        <w:t xml:space="preserve">a pośrednictwem tej drogi następuje powiązanie terenu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miny z drogami krajowymi nr 10 i 15,</w:t>
      </w:r>
    </w:p>
    <w:p w14:paraId="7A552235" w14:textId="77777777" w:rsidR="00CD036B" w:rsidRPr="00CD036B" w:rsidRDefault="00CD036B" w:rsidP="0043550D">
      <w:pPr>
        <w:pStyle w:val="nagwekwb3"/>
        <w:numPr>
          <w:ilvl w:val="0"/>
          <w:numId w:val="141"/>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36,02 km dróg wojewódzkich,</w:t>
      </w:r>
    </w:p>
    <w:p w14:paraId="2F0E337B" w14:textId="77777777" w:rsidR="00CD036B" w:rsidRPr="00CD036B" w:rsidRDefault="00CD036B" w:rsidP="0043550D">
      <w:pPr>
        <w:pStyle w:val="nagwekwb3"/>
        <w:numPr>
          <w:ilvl w:val="0"/>
          <w:numId w:val="141"/>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73,00 km powiatowych,</w:t>
      </w:r>
    </w:p>
    <w:p w14:paraId="4ED9C2A2" w14:textId="77777777" w:rsidR="00CD036B" w:rsidRPr="00CD036B" w:rsidRDefault="00CD036B" w:rsidP="0043550D">
      <w:pPr>
        <w:pStyle w:val="nagwekwb3"/>
        <w:numPr>
          <w:ilvl w:val="0"/>
          <w:numId w:val="141"/>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 xml:space="preserve"> 161,8 km dróg gminnych.</w:t>
      </w:r>
    </w:p>
    <w:p w14:paraId="130CAF99" w14:textId="1E735E0D" w:rsidR="00CD036B" w:rsidRPr="00CD036B" w:rsidRDefault="00CD036B" w:rsidP="00CD036B">
      <w:pPr>
        <w:pStyle w:val="nagwekwb3"/>
        <w:rPr>
          <w:rFonts w:ascii="Calibri" w:hAnsi="Calibri" w:cs="Calibri"/>
          <w:b w:val="0"/>
          <w:bCs w:val="0"/>
          <w:sz w:val="22"/>
          <w:szCs w:val="22"/>
          <w:lang w:eastAsia="pl-PL"/>
        </w:rPr>
      </w:pPr>
      <w:r w:rsidRPr="00CD036B">
        <w:rPr>
          <w:rFonts w:ascii="Calibri" w:hAnsi="Calibri" w:cs="Calibri"/>
          <w:b w:val="0"/>
          <w:bCs w:val="0"/>
          <w:sz w:val="22"/>
          <w:szCs w:val="22"/>
          <w:lang w:eastAsia="pl-PL"/>
        </w:rPr>
        <w:t xml:space="preserve">           Niewątpliwym atutem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 xml:space="preserve">miny jest jej bliskie położenie i dobre skomunikowanie z miastami stołecznymi województwa Toruniem i Bydgoszczą jak również niedaleka odległość od Grudziądza, Chełmna i Wąbrzeźna. Funkcje podstawowego układu komunikacyjnego pełnią w tym zakresie przebiegające przez teren gminy drogi wojewódzkie, część dróg powiatowych pomiędzy siedzibami powiatów i gmin oraz nadrzędny układ dróg krajowych. Dzięki tym połączeniom istnieje dobre skomunikowanie wszystkich terenów intensywnie zagospodarowanych, co umożliwia prawidłowe funkcjonowanie tych jednostek w obszarze województwa. </w:t>
      </w:r>
    </w:p>
    <w:p w14:paraId="68B945E3" w14:textId="5569D6A7" w:rsidR="00CD036B" w:rsidRPr="00CD036B" w:rsidRDefault="00CD036B" w:rsidP="00CD036B">
      <w:pPr>
        <w:pStyle w:val="nagwekwb3"/>
        <w:rPr>
          <w:rFonts w:ascii="Calibri" w:hAnsi="Calibri" w:cs="Calibri"/>
          <w:b w:val="0"/>
          <w:bCs w:val="0"/>
          <w:sz w:val="22"/>
          <w:szCs w:val="22"/>
          <w:lang w:eastAsia="pl-PL"/>
        </w:rPr>
      </w:pPr>
      <w:r w:rsidRPr="00CD036B">
        <w:rPr>
          <w:rFonts w:ascii="Calibri" w:hAnsi="Calibri" w:cs="Calibri"/>
          <w:b w:val="0"/>
          <w:bCs w:val="0"/>
          <w:sz w:val="22"/>
          <w:szCs w:val="22"/>
          <w:lang w:eastAsia="pl-PL"/>
        </w:rPr>
        <w:t xml:space="preserve">            Wyraźną szansą dla polepszenia dostępności terenu Gminy do dróg o charakterze ponadlokalnym byłby bezpośredni dostęp do autostrady A1 i wykorzystanie jej położenia dla rozwoju gminy. Postulowany węzeł w Dźwierznie miałby zostać zlokalizowany w ciągu drogi wojewódzkiej nr 551 Strzyżawa – Wąbrzeźno, która stanowi doskonały ciąg komunikacyjny łączący z drogą krajową nr 91 oraz </w:t>
      </w:r>
      <w:r w:rsidR="00970ECA">
        <w:rPr>
          <w:rFonts w:ascii="Calibri" w:hAnsi="Calibri" w:cs="Calibri"/>
          <w:b w:val="0"/>
          <w:bCs w:val="0"/>
          <w:sz w:val="22"/>
          <w:szCs w:val="22"/>
          <w:lang w:eastAsia="pl-PL"/>
        </w:rPr>
        <w:t>m</w:t>
      </w:r>
      <w:r w:rsidRPr="00CD036B">
        <w:rPr>
          <w:rFonts w:ascii="Calibri" w:hAnsi="Calibri" w:cs="Calibri"/>
          <w:b w:val="0"/>
          <w:bCs w:val="0"/>
          <w:sz w:val="22"/>
          <w:szCs w:val="22"/>
          <w:lang w:eastAsia="pl-PL"/>
        </w:rPr>
        <w:t xml:space="preserve">iastem Chełmża. Droga nr 551 stanowi ważny odcinek ciągów komunikacyjnych z Bydgoszczy poprzez Chełmżę, Brodnicę w kierunku Olsztyna oraz z Bydgoszczy poprzez Chełmżę, Golub-Dobrzyń, Sierpc w kierunku na Warszawę. </w:t>
      </w:r>
    </w:p>
    <w:p w14:paraId="26BB1658" w14:textId="74D7CBC8" w:rsidR="00CD036B" w:rsidRPr="00CD036B" w:rsidRDefault="00CD036B" w:rsidP="00CD036B">
      <w:pPr>
        <w:pStyle w:val="nagwekwb3"/>
        <w:rPr>
          <w:rFonts w:ascii="Calibri" w:hAnsi="Calibri" w:cs="Calibri"/>
          <w:b w:val="0"/>
          <w:bCs w:val="0"/>
          <w:sz w:val="22"/>
          <w:szCs w:val="22"/>
          <w:lang w:eastAsia="pl-PL"/>
        </w:rPr>
      </w:pPr>
      <w:r w:rsidRPr="00CD036B">
        <w:rPr>
          <w:rFonts w:ascii="Calibri" w:hAnsi="Calibri" w:cs="Calibri"/>
          <w:b w:val="0"/>
          <w:bCs w:val="0"/>
          <w:sz w:val="22"/>
          <w:szCs w:val="22"/>
          <w:lang w:eastAsia="pl-PL"/>
        </w:rPr>
        <w:t xml:space="preserve">          Działania władz Gminy Chełmża dotyczące budowy węzła autostradowego zostały poparte stanowiskiem Sejmiku Województwa Kujawsko – Pomorskiego z dnia 17 listopada 2008 r. oraz 26 października 2009 r. Lokalizacja węzła oparta byłaby o grunty stanowiące własność Skarbu Państwa, których zwarty kompleks obejmuje powierzchnię ok. 670 ha. Dogodne położenie przy węźle autostradowym stanowi jego ogromną zaletę. Propozycję budowy węzła autostradowego oraz uzbrojenia terenu Gmin</w:t>
      </w:r>
      <w:r w:rsidR="00970ECA">
        <w:rPr>
          <w:rFonts w:ascii="Calibri" w:hAnsi="Calibri" w:cs="Calibri"/>
          <w:b w:val="0"/>
          <w:bCs w:val="0"/>
          <w:sz w:val="22"/>
          <w:szCs w:val="22"/>
          <w:lang w:eastAsia="pl-PL"/>
        </w:rPr>
        <w:t>a</w:t>
      </w:r>
      <w:r w:rsidRPr="00CD036B">
        <w:rPr>
          <w:rFonts w:ascii="Calibri" w:hAnsi="Calibri" w:cs="Calibri"/>
          <w:b w:val="0"/>
          <w:bCs w:val="0"/>
          <w:sz w:val="22"/>
          <w:szCs w:val="22"/>
          <w:lang w:eastAsia="pl-PL"/>
        </w:rPr>
        <w:t xml:space="preserve"> postulował</w:t>
      </w:r>
      <w:r w:rsidR="00970ECA">
        <w:rPr>
          <w:rFonts w:ascii="Calibri" w:hAnsi="Calibri" w:cs="Calibri"/>
          <w:b w:val="0"/>
          <w:bCs w:val="0"/>
          <w:sz w:val="22"/>
          <w:szCs w:val="22"/>
          <w:lang w:eastAsia="pl-PL"/>
        </w:rPr>
        <w:t>a</w:t>
      </w:r>
      <w:r w:rsidRPr="00CD036B">
        <w:rPr>
          <w:rFonts w:ascii="Calibri" w:hAnsi="Calibri" w:cs="Calibri"/>
          <w:b w:val="0"/>
          <w:bCs w:val="0"/>
          <w:sz w:val="22"/>
          <w:szCs w:val="22"/>
          <w:lang w:eastAsia="pl-PL"/>
        </w:rPr>
        <w:t xml:space="preserve"> do umieszczenia w Strategii Rozwoju Województwa Kujawsko-Pomorskiego na lata 2014-2020. </w:t>
      </w:r>
    </w:p>
    <w:p w14:paraId="7254F1A0" w14:textId="15B1BAEF" w:rsidR="00CD036B" w:rsidRPr="00CD036B" w:rsidRDefault="00CD036B" w:rsidP="00CD036B">
      <w:pPr>
        <w:pStyle w:val="nagwekwb3"/>
        <w:rPr>
          <w:rFonts w:ascii="Calibri" w:hAnsi="Calibri" w:cs="Calibri"/>
          <w:b w:val="0"/>
          <w:bCs w:val="0"/>
          <w:sz w:val="22"/>
          <w:szCs w:val="22"/>
          <w:lang w:eastAsia="pl-PL"/>
        </w:rPr>
      </w:pPr>
      <w:r w:rsidRPr="00CD036B">
        <w:rPr>
          <w:rFonts w:ascii="Calibri" w:hAnsi="Calibri" w:cs="Calibri"/>
          <w:b w:val="0"/>
          <w:bCs w:val="0"/>
          <w:sz w:val="22"/>
          <w:szCs w:val="22"/>
          <w:lang w:eastAsia="pl-PL"/>
        </w:rPr>
        <w:t xml:space="preserve">Na dzień dzisiejszy najważniejszymi drogami dla powiązań zewnętrznych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miny są:</w:t>
      </w:r>
    </w:p>
    <w:p w14:paraId="3FC68827"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droga krajowa nr 91 wyprowadzająca ruch z gminy w kierunkach północnym i południowym, w tym do Torunia oraz za pośrednictwem dróg niższej kategorii zapewniająca dojazd do Chełmży,</w:t>
      </w:r>
    </w:p>
    <w:p w14:paraId="3E6211EA" w14:textId="5E5D1F4A"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 xml:space="preserve">droga wojewódzka nr 551 o przebiegu Strzyżawa (droga krajowa nr 80) - Dąbrowa Chełmińska - Unisław - </w:t>
      </w:r>
      <w:proofErr w:type="spellStart"/>
      <w:r w:rsidRPr="00CD036B">
        <w:rPr>
          <w:rFonts w:ascii="Calibri" w:hAnsi="Calibri" w:cs="Calibri"/>
          <w:b w:val="0"/>
          <w:bCs w:val="0"/>
          <w:sz w:val="22"/>
          <w:szCs w:val="22"/>
          <w:lang w:eastAsia="pl-PL"/>
        </w:rPr>
        <w:t>Wybcz</w:t>
      </w:r>
      <w:proofErr w:type="spellEnd"/>
      <w:r w:rsidRPr="00CD036B">
        <w:rPr>
          <w:rFonts w:ascii="Calibri" w:hAnsi="Calibri" w:cs="Calibri"/>
          <w:b w:val="0"/>
          <w:bCs w:val="0"/>
          <w:sz w:val="22"/>
          <w:szCs w:val="22"/>
          <w:lang w:eastAsia="pl-PL"/>
        </w:rPr>
        <w:t xml:space="preserve"> - Chełmża - Wąbrzeźno, wyprowadzająca ruch z gminy w </w:t>
      </w:r>
      <w:r w:rsidRPr="00CD036B">
        <w:rPr>
          <w:rFonts w:ascii="Calibri" w:hAnsi="Calibri" w:cs="Calibri"/>
          <w:b w:val="0"/>
          <w:bCs w:val="0"/>
          <w:sz w:val="22"/>
          <w:szCs w:val="22"/>
          <w:lang w:eastAsia="pl-PL"/>
        </w:rPr>
        <w:lastRenderedPageBreak/>
        <w:t>kierunku wschodnim i zachodnim, w tym do Bydgoszczy oraz zapewniająca powiązania z nadrzędnym układem drogowym województwa - drogami krajowymi nr 10 i 15</w:t>
      </w:r>
      <w:r w:rsidR="00970ECA">
        <w:rPr>
          <w:rFonts w:ascii="Calibri" w:hAnsi="Calibri" w:cs="Calibri"/>
          <w:b w:val="0"/>
          <w:bCs w:val="0"/>
          <w:sz w:val="22"/>
          <w:szCs w:val="22"/>
          <w:lang w:eastAsia="pl-PL"/>
        </w:rPr>
        <w:t>,</w:t>
      </w:r>
    </w:p>
    <w:p w14:paraId="53561E5D" w14:textId="36D5A59D"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 xml:space="preserve">droga wojewódzka nr 499, o przebiegu: Ostaszewo (droga nr </w:t>
      </w:r>
      <w:r w:rsidR="00970ECA">
        <w:rPr>
          <w:rFonts w:ascii="Calibri" w:hAnsi="Calibri" w:cs="Calibri"/>
          <w:b w:val="0"/>
          <w:bCs w:val="0"/>
          <w:sz w:val="22"/>
          <w:szCs w:val="22"/>
          <w:lang w:eastAsia="pl-PL"/>
        </w:rPr>
        <w:t>9</w:t>
      </w:r>
      <w:r w:rsidRPr="00CD036B">
        <w:rPr>
          <w:rFonts w:ascii="Calibri" w:hAnsi="Calibri" w:cs="Calibri"/>
          <w:b w:val="0"/>
          <w:bCs w:val="0"/>
          <w:sz w:val="22"/>
          <w:szCs w:val="22"/>
          <w:lang w:eastAsia="pl-PL"/>
        </w:rPr>
        <w:t>1) - Sławkowo - Mirakowo (droga nr 599), wyprowadzająca ruch z południowej części gminy na drogę nr 91 w kierunku Torunia,</w:t>
      </w:r>
    </w:p>
    <w:p w14:paraId="29D7C641"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droga wojewódzka nr 589, o przebiegu Grzywna (droga nr 1) - Chełmża, łącząca miasto Chełmżę z drogą nr 91,</w:t>
      </w:r>
    </w:p>
    <w:p w14:paraId="55DD77BD"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droga wojewódzka nr 599, o przebiegu Mirakowo - Grodno, będąca przedłużeniem drogi nr 499, łącząca ją z drogą wojewódzką nr 649,</w:t>
      </w:r>
    </w:p>
    <w:p w14:paraId="2C477C7B"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droga wojewódzka nr 649, o przebiegu Pluskowęsy - Mlewo - Sierakowo, droga ta uzupełnia powiązania zewnętrzne gminy z terenami i układem drogowym, położonymi po jej wschodniej stronie,</w:t>
      </w:r>
    </w:p>
    <w:p w14:paraId="4D7F46F6"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droga powiatowa nr 1604C o przebiegu Brzozowo - Nawra, zapewniająca powiązania z terenami położonymi na północ od gminy w pasie pomiędzy Wisłą i drogą nr 91,</w:t>
      </w:r>
    </w:p>
    <w:p w14:paraId="26D221C3" w14:textId="7BD68B35"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 xml:space="preserve">droga powiatowa nr 1615C o przebiegu Krusin - Staw - Bielczyny, zapewniająca powiązania z terenami po północnej stronie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 xml:space="preserve">miny, w tym z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miną Papowo Biskupie,</w:t>
      </w:r>
    </w:p>
    <w:p w14:paraId="6665F9DF"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 xml:space="preserve">droga powiatowa nr </w:t>
      </w:r>
      <w:proofErr w:type="spellStart"/>
      <w:r w:rsidRPr="00CD036B">
        <w:rPr>
          <w:rFonts w:ascii="Calibri" w:hAnsi="Calibri" w:cs="Calibri"/>
          <w:b w:val="0"/>
          <w:bCs w:val="0"/>
          <w:sz w:val="22"/>
          <w:szCs w:val="22"/>
          <w:lang w:eastAsia="pl-PL"/>
        </w:rPr>
        <w:t>nr</w:t>
      </w:r>
      <w:proofErr w:type="spellEnd"/>
      <w:r w:rsidRPr="00CD036B">
        <w:rPr>
          <w:rFonts w:ascii="Calibri" w:hAnsi="Calibri" w:cs="Calibri"/>
          <w:b w:val="0"/>
          <w:bCs w:val="0"/>
          <w:sz w:val="22"/>
          <w:szCs w:val="22"/>
          <w:lang w:eastAsia="pl-PL"/>
        </w:rPr>
        <w:t xml:space="preserve"> 1619C o przebiegu Lisewo - Dubielno - Chełmża, służąca powiązaniom z terenami po północnej stronie gminy oraz węzłem autostradowym Lisewo,</w:t>
      </w:r>
    </w:p>
    <w:p w14:paraId="712FDD84" w14:textId="70A76B6F"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 xml:space="preserve">droga powiatowa nr 1629C o przebiegu </w:t>
      </w:r>
      <w:proofErr w:type="spellStart"/>
      <w:r w:rsidRPr="00CD036B">
        <w:rPr>
          <w:rFonts w:ascii="Calibri" w:hAnsi="Calibri" w:cs="Calibri"/>
          <w:b w:val="0"/>
          <w:bCs w:val="0"/>
          <w:sz w:val="22"/>
          <w:szCs w:val="22"/>
          <w:lang w:eastAsia="pl-PL"/>
        </w:rPr>
        <w:t>Trzebcz</w:t>
      </w:r>
      <w:proofErr w:type="spellEnd"/>
      <w:r w:rsidRPr="00CD036B">
        <w:rPr>
          <w:rFonts w:ascii="Calibri" w:hAnsi="Calibri" w:cs="Calibri"/>
          <w:b w:val="0"/>
          <w:bCs w:val="0"/>
          <w:sz w:val="22"/>
          <w:szCs w:val="22"/>
          <w:lang w:eastAsia="pl-PL"/>
        </w:rPr>
        <w:t xml:space="preserve"> Szlachecki - Głuchowo, wraz z drogą nr 1604C, zapewniająca powiązania z terenami położonymi na północ od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 xml:space="preserve">miny w pasie pomiędzy Wisłą i drogą nr 1, przy czym na odcinku od Parowy </w:t>
      </w:r>
      <w:proofErr w:type="spellStart"/>
      <w:r w:rsidRPr="00CD036B">
        <w:rPr>
          <w:rFonts w:ascii="Calibri" w:hAnsi="Calibri" w:cs="Calibri"/>
          <w:b w:val="0"/>
          <w:bCs w:val="0"/>
          <w:sz w:val="22"/>
          <w:szCs w:val="22"/>
          <w:lang w:eastAsia="pl-PL"/>
        </w:rPr>
        <w:t>Fałęckiej</w:t>
      </w:r>
      <w:proofErr w:type="spellEnd"/>
      <w:r w:rsidRPr="00CD036B">
        <w:rPr>
          <w:rFonts w:ascii="Calibri" w:hAnsi="Calibri" w:cs="Calibri"/>
          <w:b w:val="0"/>
          <w:bCs w:val="0"/>
          <w:sz w:val="22"/>
          <w:szCs w:val="22"/>
          <w:lang w:eastAsia="pl-PL"/>
        </w:rPr>
        <w:t xml:space="preserve"> do </w:t>
      </w:r>
      <w:proofErr w:type="spellStart"/>
      <w:r w:rsidRPr="00CD036B">
        <w:rPr>
          <w:rFonts w:ascii="Calibri" w:hAnsi="Calibri" w:cs="Calibri"/>
          <w:b w:val="0"/>
          <w:bCs w:val="0"/>
          <w:sz w:val="22"/>
          <w:szCs w:val="22"/>
          <w:lang w:eastAsia="pl-PL"/>
        </w:rPr>
        <w:t>Trzebcza</w:t>
      </w:r>
      <w:proofErr w:type="spellEnd"/>
      <w:r w:rsidRPr="00CD036B">
        <w:rPr>
          <w:rFonts w:ascii="Calibri" w:hAnsi="Calibri" w:cs="Calibri"/>
          <w:b w:val="0"/>
          <w:bCs w:val="0"/>
          <w:sz w:val="22"/>
          <w:szCs w:val="22"/>
          <w:lang w:eastAsia="pl-PL"/>
        </w:rPr>
        <w:t xml:space="preserve"> Szlacheckiego, droga ta nie jest wyposażona w nawierzchnię utwardzoną ulepszoną,</w:t>
      </w:r>
    </w:p>
    <w:p w14:paraId="5451F44F" w14:textId="61D172D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 xml:space="preserve">droga powiatowa nr 1716C o przebiegu Płużnica - Bocień - Dźwierzno, wyprowadzająca ruch w kierunku północnym, w tym w stronę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miny Płużnica,</w:t>
      </w:r>
    </w:p>
    <w:p w14:paraId="67164F24"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droga powiatowa nr 2013C o przebiegu Bielczyny - Chełmża, łącząca Chełmżę z drogą krajową nr 91,</w:t>
      </w:r>
    </w:p>
    <w:p w14:paraId="5DE70D1D" w14:textId="1B5F08C4"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 xml:space="preserve">droga powiatowa nr 2016C o przebiegu Łubianka - Kończewice, zapewniająca powiązania z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miną Łubianka oraz za pośrednictwem drogi wojewódzkiej nr 553 z Toruniem,</w:t>
      </w:r>
    </w:p>
    <w:p w14:paraId="03EF071A" w14:textId="3B2F8323"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 xml:space="preserve">droga powiatowa nr 2019C o przebiegu Chełmża - Brąchnowo - Pigża, zapewniająca powiązania z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miną Łubianka oraz za pośrednictwem drogi wojewódzkiej nr 553 z Toruniem,</w:t>
      </w:r>
    </w:p>
    <w:p w14:paraId="03F023B3" w14:textId="28C6B82C"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 xml:space="preserve">droga powiatowa nr 2023 C o przebiegu Chełmża - Świętosław - Węgorzyn, wiążąca północną część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miny z Chełmżą i drogą wojewódzką nr 551,</w:t>
      </w:r>
    </w:p>
    <w:p w14:paraId="2E9646CC"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droga powiatowa nr 2027C o przebiegu Morczyny - Kamionki Małe, łącząca południowa część gminy z drogą krajowa nr 15, węzłem autostradowym Turzno i dalej z Toruniem.</w:t>
      </w:r>
    </w:p>
    <w:p w14:paraId="5626BF7F" w14:textId="5403CACB" w:rsidR="00CD036B" w:rsidRPr="00CD036B" w:rsidRDefault="00CD036B" w:rsidP="0043550D">
      <w:pPr>
        <w:pStyle w:val="nagwekwb3"/>
        <w:numPr>
          <w:ilvl w:val="2"/>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lastRenderedPageBreak/>
        <w:t xml:space="preserve">Wyżej wymienione drogi zapewniają również spójność wewnętrznych połączeń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 xml:space="preserve">miny. Dojazdowi do poszczególnych wsi w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 xml:space="preserve">minie służą pozostałe drogi powiatowe: </w:t>
      </w:r>
    </w:p>
    <w:p w14:paraId="278D5E9A"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nr 1638C o przebiegu Drzonówko - Grzegorz - Liznowo,</w:t>
      </w:r>
    </w:p>
    <w:p w14:paraId="75731043"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nr 2014C</w:t>
      </w:r>
      <w:r w:rsidRPr="00CD036B">
        <w:rPr>
          <w:rFonts w:ascii="Calibri" w:hAnsi="Calibri" w:cs="Calibri"/>
          <w:b w:val="0"/>
          <w:bCs w:val="0"/>
          <w:sz w:val="22"/>
          <w:szCs w:val="22"/>
          <w:lang w:eastAsia="pl-PL"/>
        </w:rPr>
        <w:tab/>
        <w:t>o przebiegu</w:t>
      </w:r>
      <w:r w:rsidRPr="00CD036B">
        <w:rPr>
          <w:rFonts w:ascii="Calibri" w:hAnsi="Calibri" w:cs="Calibri"/>
          <w:b w:val="0"/>
          <w:bCs w:val="0"/>
          <w:sz w:val="22"/>
          <w:szCs w:val="22"/>
          <w:lang w:eastAsia="pl-PL"/>
        </w:rPr>
        <w:tab/>
        <w:t>Nawra - Głuchowo,</w:t>
      </w:r>
    </w:p>
    <w:p w14:paraId="5A43BDC5"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nr 2022C</w:t>
      </w:r>
      <w:r w:rsidRPr="00CD036B">
        <w:rPr>
          <w:rFonts w:ascii="Calibri" w:hAnsi="Calibri" w:cs="Calibri"/>
          <w:b w:val="0"/>
          <w:bCs w:val="0"/>
          <w:sz w:val="22"/>
          <w:szCs w:val="22"/>
          <w:lang w:eastAsia="pl-PL"/>
        </w:rPr>
        <w:tab/>
        <w:t>o przebiegu</w:t>
      </w:r>
      <w:r w:rsidRPr="00CD036B">
        <w:rPr>
          <w:rFonts w:ascii="Calibri" w:hAnsi="Calibri" w:cs="Calibri"/>
          <w:b w:val="0"/>
          <w:bCs w:val="0"/>
          <w:sz w:val="22"/>
          <w:szCs w:val="22"/>
          <w:lang w:eastAsia="pl-PL"/>
        </w:rPr>
        <w:tab/>
        <w:t xml:space="preserve">Dziemiony - </w:t>
      </w:r>
      <w:proofErr w:type="spellStart"/>
      <w:r w:rsidRPr="00CD036B">
        <w:rPr>
          <w:rFonts w:ascii="Calibri" w:hAnsi="Calibri" w:cs="Calibri"/>
          <w:b w:val="0"/>
          <w:bCs w:val="0"/>
          <w:sz w:val="22"/>
          <w:szCs w:val="22"/>
          <w:lang w:eastAsia="pl-PL"/>
        </w:rPr>
        <w:t>Zeglno</w:t>
      </w:r>
      <w:proofErr w:type="spellEnd"/>
      <w:r w:rsidRPr="00CD036B">
        <w:rPr>
          <w:rFonts w:ascii="Calibri" w:hAnsi="Calibri" w:cs="Calibri"/>
          <w:b w:val="0"/>
          <w:bCs w:val="0"/>
          <w:sz w:val="22"/>
          <w:szCs w:val="22"/>
          <w:lang w:eastAsia="pl-PL"/>
        </w:rPr>
        <w:t>,</w:t>
      </w:r>
    </w:p>
    <w:p w14:paraId="73D409E7"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nr 2024C</w:t>
      </w:r>
      <w:r w:rsidRPr="00CD036B">
        <w:rPr>
          <w:rFonts w:ascii="Calibri" w:hAnsi="Calibri" w:cs="Calibri"/>
          <w:b w:val="0"/>
          <w:bCs w:val="0"/>
          <w:sz w:val="22"/>
          <w:szCs w:val="22"/>
          <w:lang w:eastAsia="pl-PL"/>
        </w:rPr>
        <w:tab/>
        <w:t>o przebiegu</w:t>
      </w:r>
      <w:r w:rsidRPr="00CD036B">
        <w:rPr>
          <w:rFonts w:ascii="Calibri" w:hAnsi="Calibri" w:cs="Calibri"/>
          <w:b w:val="0"/>
          <w:bCs w:val="0"/>
          <w:sz w:val="22"/>
          <w:szCs w:val="22"/>
          <w:lang w:eastAsia="pl-PL"/>
        </w:rPr>
        <w:tab/>
        <w:t>Drzonowo - Bocień,</w:t>
      </w:r>
    </w:p>
    <w:p w14:paraId="288CCCDE"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nr 2025C</w:t>
      </w:r>
      <w:r w:rsidRPr="00CD036B">
        <w:rPr>
          <w:rFonts w:ascii="Calibri" w:hAnsi="Calibri" w:cs="Calibri"/>
          <w:b w:val="0"/>
          <w:bCs w:val="0"/>
          <w:sz w:val="22"/>
          <w:szCs w:val="22"/>
          <w:lang w:eastAsia="pl-PL"/>
        </w:rPr>
        <w:tab/>
        <w:t>o przebiegu</w:t>
      </w:r>
      <w:r w:rsidRPr="00CD036B">
        <w:rPr>
          <w:rFonts w:ascii="Calibri" w:hAnsi="Calibri" w:cs="Calibri"/>
          <w:b w:val="0"/>
          <w:bCs w:val="0"/>
          <w:sz w:val="22"/>
          <w:szCs w:val="22"/>
          <w:lang w:eastAsia="pl-PL"/>
        </w:rPr>
        <w:tab/>
        <w:t>Mała Grzywna - Mirakowo,</w:t>
      </w:r>
    </w:p>
    <w:p w14:paraId="3C9C347E"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nr 2026C</w:t>
      </w:r>
      <w:r w:rsidRPr="00CD036B">
        <w:rPr>
          <w:rFonts w:ascii="Calibri" w:hAnsi="Calibri" w:cs="Calibri"/>
          <w:b w:val="0"/>
          <w:bCs w:val="0"/>
          <w:sz w:val="22"/>
          <w:szCs w:val="22"/>
          <w:lang w:eastAsia="pl-PL"/>
        </w:rPr>
        <w:tab/>
        <w:t>o przebiegu</w:t>
      </w:r>
      <w:r w:rsidRPr="00CD036B">
        <w:rPr>
          <w:rFonts w:ascii="Calibri" w:hAnsi="Calibri" w:cs="Calibri"/>
          <w:b w:val="0"/>
          <w:bCs w:val="0"/>
          <w:sz w:val="22"/>
          <w:szCs w:val="22"/>
          <w:lang w:eastAsia="pl-PL"/>
        </w:rPr>
        <w:tab/>
        <w:t>Browina - Grzywna - Sławkowo,</w:t>
      </w:r>
    </w:p>
    <w:p w14:paraId="4F96A96D" w14:textId="77777777" w:rsidR="00CD036B" w:rsidRPr="00CD036B" w:rsidRDefault="00CD036B" w:rsidP="0043550D">
      <w:pPr>
        <w:pStyle w:val="nagwekwb3"/>
        <w:numPr>
          <w:ilvl w:val="0"/>
          <w:numId w:val="142"/>
        </w:numPr>
        <w:rPr>
          <w:rFonts w:ascii="Calibri" w:hAnsi="Calibri" w:cs="Calibri"/>
          <w:b w:val="0"/>
          <w:bCs w:val="0"/>
          <w:sz w:val="22"/>
          <w:szCs w:val="22"/>
          <w:lang w:eastAsia="pl-PL"/>
        </w:rPr>
      </w:pPr>
      <w:r w:rsidRPr="00CD036B">
        <w:rPr>
          <w:rFonts w:ascii="Calibri" w:hAnsi="Calibri" w:cs="Calibri"/>
          <w:b w:val="0"/>
          <w:bCs w:val="0"/>
          <w:sz w:val="22"/>
          <w:szCs w:val="22"/>
          <w:lang w:eastAsia="pl-PL"/>
        </w:rPr>
        <w:tab/>
        <w:t>nr 2031C</w:t>
      </w:r>
      <w:r w:rsidRPr="00CD036B">
        <w:rPr>
          <w:rFonts w:ascii="Calibri" w:hAnsi="Calibri" w:cs="Calibri"/>
          <w:b w:val="0"/>
          <w:bCs w:val="0"/>
          <w:sz w:val="22"/>
          <w:szCs w:val="22"/>
          <w:lang w:eastAsia="pl-PL"/>
        </w:rPr>
        <w:tab/>
        <w:t>o przebiegu</w:t>
      </w:r>
      <w:r w:rsidRPr="00CD036B">
        <w:rPr>
          <w:rFonts w:ascii="Calibri" w:hAnsi="Calibri" w:cs="Calibri"/>
          <w:b w:val="0"/>
          <w:bCs w:val="0"/>
          <w:sz w:val="22"/>
          <w:szCs w:val="22"/>
          <w:lang w:eastAsia="pl-PL"/>
        </w:rPr>
        <w:tab/>
        <w:t xml:space="preserve">Zelgno </w:t>
      </w:r>
      <w:proofErr w:type="spellStart"/>
      <w:r w:rsidRPr="00CD036B">
        <w:rPr>
          <w:rFonts w:ascii="Calibri" w:hAnsi="Calibri" w:cs="Calibri"/>
          <w:b w:val="0"/>
          <w:bCs w:val="0"/>
          <w:sz w:val="22"/>
          <w:szCs w:val="22"/>
          <w:lang w:eastAsia="pl-PL"/>
        </w:rPr>
        <w:t>Bezdół</w:t>
      </w:r>
      <w:proofErr w:type="spellEnd"/>
      <w:r w:rsidRPr="00CD036B">
        <w:rPr>
          <w:rFonts w:ascii="Calibri" w:hAnsi="Calibri" w:cs="Calibri"/>
          <w:b w:val="0"/>
          <w:bCs w:val="0"/>
          <w:sz w:val="22"/>
          <w:szCs w:val="22"/>
          <w:lang w:eastAsia="pl-PL"/>
        </w:rPr>
        <w:t xml:space="preserve"> - Zelgno.</w:t>
      </w:r>
    </w:p>
    <w:p w14:paraId="61EEAAC3" w14:textId="3087A0B1" w:rsidR="00CD036B" w:rsidRPr="00CD036B" w:rsidRDefault="00CD036B" w:rsidP="00CD036B">
      <w:pPr>
        <w:pStyle w:val="nagwekwb3"/>
        <w:rPr>
          <w:rFonts w:ascii="Calibri" w:hAnsi="Calibri" w:cs="Calibri"/>
          <w:b w:val="0"/>
          <w:bCs w:val="0"/>
          <w:sz w:val="22"/>
          <w:szCs w:val="22"/>
          <w:lang w:eastAsia="pl-PL"/>
        </w:rPr>
      </w:pPr>
      <w:r w:rsidRPr="00CD036B">
        <w:rPr>
          <w:rFonts w:ascii="Calibri" w:hAnsi="Calibri" w:cs="Calibri"/>
          <w:b w:val="0"/>
          <w:bCs w:val="0"/>
          <w:sz w:val="22"/>
          <w:szCs w:val="22"/>
          <w:lang w:eastAsia="pl-PL"/>
        </w:rPr>
        <w:t xml:space="preserve">Uzupełnieniem systemu dróg na obszarze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miny są drogi gminne, których część nie jest</w:t>
      </w:r>
    </w:p>
    <w:p w14:paraId="1C19F7D3" w14:textId="77777777" w:rsidR="00CD036B" w:rsidRPr="00CD036B" w:rsidRDefault="00CD036B" w:rsidP="00CD036B">
      <w:pPr>
        <w:pStyle w:val="nagwekwb3"/>
        <w:rPr>
          <w:rFonts w:ascii="Calibri" w:hAnsi="Calibri" w:cs="Calibri"/>
          <w:b w:val="0"/>
          <w:bCs w:val="0"/>
          <w:sz w:val="22"/>
          <w:szCs w:val="22"/>
          <w:lang w:eastAsia="pl-PL"/>
        </w:rPr>
      </w:pPr>
      <w:r w:rsidRPr="00CD036B">
        <w:rPr>
          <w:rFonts w:ascii="Calibri" w:hAnsi="Calibri" w:cs="Calibri"/>
          <w:b w:val="0"/>
          <w:bCs w:val="0"/>
          <w:sz w:val="22"/>
          <w:szCs w:val="22"/>
          <w:lang w:eastAsia="pl-PL"/>
        </w:rPr>
        <w:t>zaliczana do żadnej kategorii dróg publicznych. Są to drogi wewnętrzne na terenach mieszkaniowych i rolnych. Spośród dróg gminnych zaledwie 21 % posiada nawierzchnie twarde ulepszone. Pozostałe utwardzone są żwirem i leszem.</w:t>
      </w:r>
    </w:p>
    <w:p w14:paraId="2B450C3B" w14:textId="6CACD1B4" w:rsidR="00CD036B" w:rsidRPr="00CD036B" w:rsidRDefault="00CD036B" w:rsidP="00CD036B">
      <w:pPr>
        <w:pStyle w:val="nagwekwb3"/>
        <w:rPr>
          <w:rFonts w:ascii="Calibri" w:hAnsi="Calibri" w:cs="Calibri"/>
          <w:b w:val="0"/>
          <w:bCs w:val="0"/>
          <w:sz w:val="22"/>
          <w:szCs w:val="22"/>
          <w:lang w:eastAsia="pl-PL"/>
        </w:rPr>
      </w:pPr>
      <w:r w:rsidRPr="00CD036B">
        <w:rPr>
          <w:rFonts w:ascii="Calibri" w:hAnsi="Calibri" w:cs="Calibri"/>
          <w:b w:val="0"/>
          <w:bCs w:val="0"/>
          <w:sz w:val="22"/>
          <w:szCs w:val="22"/>
          <w:lang w:eastAsia="pl-PL"/>
        </w:rPr>
        <w:t xml:space="preserve">          Teren </w:t>
      </w:r>
      <w:r w:rsidR="00970ECA">
        <w:rPr>
          <w:rFonts w:ascii="Calibri" w:hAnsi="Calibri" w:cs="Calibri"/>
          <w:b w:val="0"/>
          <w:bCs w:val="0"/>
          <w:sz w:val="22"/>
          <w:szCs w:val="22"/>
          <w:lang w:eastAsia="pl-PL"/>
        </w:rPr>
        <w:t>G</w:t>
      </w:r>
      <w:r w:rsidRPr="00CD036B">
        <w:rPr>
          <w:rFonts w:ascii="Calibri" w:hAnsi="Calibri" w:cs="Calibri"/>
          <w:b w:val="0"/>
          <w:bCs w:val="0"/>
          <w:sz w:val="22"/>
          <w:szCs w:val="22"/>
          <w:lang w:eastAsia="pl-PL"/>
        </w:rPr>
        <w:t xml:space="preserve">miny charakteryzuje się dobrą dostępnością do sieci dróg utwardzonych, które obsługują najważniejsze połączenia zewnętrzne i wewnętrzne gminy oraz rejony o największej koncentracji zabudowy. Jednak w dalszym ciągu stan techniczny tych dróg uznawany jest za niezadawalający. Pomimo dużych nakładów finansowych na przebudowę i modernizację sieci drogowej występuje potrzeba ciągłego ich ulepszania, szczególnie pod kątem budowy chodników dla pieszych, utwardzonych poboczy, poszerzania pasów drogowych i budowy ścieżek rowerowych. </w:t>
      </w:r>
    </w:p>
    <w:p w14:paraId="12F2FE37" w14:textId="77777777" w:rsidR="00670DED" w:rsidRDefault="00CD036B" w:rsidP="006F0D5C">
      <w:pPr>
        <w:pStyle w:val="nagwekwb3"/>
        <w:rPr>
          <w:rFonts w:ascii="Calibri" w:hAnsi="Calibri" w:cs="Calibri"/>
          <w:b w:val="0"/>
          <w:bCs w:val="0"/>
          <w:sz w:val="22"/>
          <w:szCs w:val="22"/>
          <w:lang w:eastAsia="pl-PL"/>
        </w:rPr>
      </w:pPr>
      <w:r w:rsidRPr="00CD036B">
        <w:rPr>
          <w:rFonts w:ascii="Calibri" w:hAnsi="Calibri" w:cs="Calibri"/>
          <w:b w:val="0"/>
          <w:bCs w:val="0"/>
          <w:sz w:val="22"/>
          <w:szCs w:val="22"/>
          <w:lang w:eastAsia="pl-PL"/>
        </w:rPr>
        <w:tab/>
      </w:r>
      <w:r w:rsidRPr="00CD036B">
        <w:rPr>
          <w:rFonts w:ascii="Calibri" w:hAnsi="Calibri" w:cs="Calibri"/>
          <w:b w:val="0"/>
          <w:bCs w:val="0"/>
          <w:sz w:val="22"/>
          <w:szCs w:val="22"/>
          <w:lang w:eastAsia="pl-PL"/>
        </w:rPr>
        <w:tab/>
      </w:r>
    </w:p>
    <w:p w14:paraId="0F0F4219" w14:textId="77777777" w:rsidR="00B73BE6" w:rsidRDefault="00B73BE6" w:rsidP="00E95D9C">
      <w:pPr>
        <w:pStyle w:val="Styl3"/>
        <w:spacing w:line="360" w:lineRule="auto"/>
        <w:ind w:left="567"/>
      </w:pPr>
      <w:bookmarkStart w:id="348" w:name="_Toc491026930"/>
      <w:bookmarkEnd w:id="345"/>
      <w:bookmarkEnd w:id="346"/>
      <w:bookmarkEnd w:id="347"/>
    </w:p>
    <w:p w14:paraId="576782CF" w14:textId="77777777" w:rsidR="00AF19C6" w:rsidRPr="00CE0CF4" w:rsidRDefault="00AF19C6" w:rsidP="00A73F8B">
      <w:pPr>
        <w:pStyle w:val="Styl3"/>
        <w:numPr>
          <w:ilvl w:val="2"/>
          <w:numId w:val="60"/>
        </w:numPr>
        <w:spacing w:line="360" w:lineRule="auto"/>
        <w:ind w:left="567" w:hanging="567"/>
      </w:pPr>
      <w:bookmarkStart w:id="349" w:name="_Toc73307350"/>
      <w:r w:rsidRPr="00CE0CF4">
        <w:t>Monitoring hałasu komunikacyjnego</w:t>
      </w:r>
      <w:bookmarkEnd w:id="348"/>
      <w:bookmarkEnd w:id="349"/>
    </w:p>
    <w:p w14:paraId="39123536" w14:textId="77777777" w:rsidR="00AF19C6" w:rsidRPr="00CE0CF4" w:rsidRDefault="00AF19C6" w:rsidP="005478C1">
      <w:pPr>
        <w:autoSpaceDE w:val="0"/>
        <w:autoSpaceDN w:val="0"/>
        <w:adjustRightInd w:val="0"/>
        <w:spacing w:line="360" w:lineRule="auto"/>
        <w:jc w:val="both"/>
        <w:rPr>
          <w:rFonts w:ascii="Calibri" w:hAnsi="Calibri" w:cs="Calibri"/>
          <w:color w:val="000000"/>
          <w:sz w:val="22"/>
          <w:szCs w:val="22"/>
        </w:rPr>
      </w:pPr>
    </w:p>
    <w:p w14:paraId="0A9035AF" w14:textId="3F741436" w:rsidR="00AF19C6" w:rsidRPr="00CE0CF4" w:rsidRDefault="00AF19C6" w:rsidP="000F6E15">
      <w:pPr>
        <w:pStyle w:val="nagwekwb3"/>
        <w:ind w:firstLine="567"/>
        <w:rPr>
          <w:rFonts w:ascii="Calibri" w:hAnsi="Calibri" w:cs="Calibri"/>
          <w:b w:val="0"/>
          <w:bCs w:val="0"/>
          <w:sz w:val="22"/>
          <w:szCs w:val="22"/>
          <w:lang w:eastAsia="pl-PL"/>
        </w:rPr>
      </w:pPr>
      <w:bookmarkStart w:id="350" w:name="_Toc408861653"/>
      <w:bookmarkStart w:id="351" w:name="_Toc453101233"/>
      <w:r w:rsidRPr="00CE0CF4">
        <w:rPr>
          <w:rFonts w:ascii="Calibri" w:hAnsi="Calibri" w:cs="Calibri"/>
          <w:b w:val="0"/>
          <w:bCs w:val="0"/>
          <w:sz w:val="22"/>
          <w:szCs w:val="22"/>
          <w:lang w:eastAsia="pl-PL"/>
        </w:rPr>
        <w:t xml:space="preserve">Hałas komunikacyjny, a w szczególności drogowy, jest najbardziej problematycznym rodzajem hałasu, ze względu na obszar i liczbę osób narażonych na </w:t>
      </w:r>
      <w:r w:rsidR="00B73BE6">
        <w:rPr>
          <w:rFonts w:ascii="Calibri" w:hAnsi="Calibri" w:cs="Calibri"/>
          <w:b w:val="0"/>
          <w:bCs w:val="0"/>
          <w:sz w:val="22"/>
          <w:szCs w:val="22"/>
          <w:lang w:eastAsia="pl-PL"/>
        </w:rPr>
        <w:t xml:space="preserve">jego </w:t>
      </w:r>
      <w:r w:rsidRPr="00CE0CF4">
        <w:rPr>
          <w:rFonts w:ascii="Calibri" w:hAnsi="Calibri" w:cs="Calibri"/>
          <w:b w:val="0"/>
          <w:bCs w:val="0"/>
          <w:sz w:val="22"/>
          <w:szCs w:val="22"/>
          <w:lang w:eastAsia="pl-PL"/>
        </w:rPr>
        <w:t>oddziaływanie, a także praktyczne możliwości jego ograniczenia.</w:t>
      </w:r>
      <w:r>
        <w:rPr>
          <w:rFonts w:ascii="Calibri" w:hAnsi="Calibri" w:cs="Calibri"/>
          <w:b w:val="0"/>
          <w:bCs w:val="0"/>
          <w:sz w:val="22"/>
          <w:szCs w:val="22"/>
          <w:lang w:eastAsia="pl-PL"/>
        </w:rPr>
        <w:t xml:space="preserve"> </w:t>
      </w:r>
      <w:r w:rsidRPr="00CE0CF4">
        <w:rPr>
          <w:rFonts w:ascii="Calibri" w:hAnsi="Calibri" w:cs="Calibri"/>
          <w:b w:val="0"/>
          <w:bCs w:val="0"/>
          <w:sz w:val="22"/>
          <w:szCs w:val="22"/>
          <w:lang w:eastAsia="pl-PL"/>
        </w:rPr>
        <w:t>Źródł</w:t>
      </w:r>
      <w:r w:rsidR="00B73BE6">
        <w:rPr>
          <w:rFonts w:ascii="Calibri" w:hAnsi="Calibri" w:cs="Calibri"/>
          <w:b w:val="0"/>
          <w:bCs w:val="0"/>
          <w:sz w:val="22"/>
          <w:szCs w:val="22"/>
          <w:lang w:eastAsia="pl-PL"/>
        </w:rPr>
        <w:t xml:space="preserve">em </w:t>
      </w:r>
      <w:r w:rsidRPr="00CE0CF4">
        <w:rPr>
          <w:rFonts w:ascii="Calibri" w:hAnsi="Calibri" w:cs="Calibri"/>
          <w:b w:val="0"/>
          <w:bCs w:val="0"/>
          <w:sz w:val="22"/>
          <w:szCs w:val="22"/>
          <w:lang w:eastAsia="pl-PL"/>
        </w:rPr>
        <w:t>hał</w:t>
      </w:r>
      <w:r w:rsidR="008B6A25">
        <w:rPr>
          <w:rFonts w:ascii="Calibri" w:hAnsi="Calibri" w:cs="Calibri"/>
          <w:b w:val="0"/>
          <w:bCs w:val="0"/>
          <w:sz w:val="22"/>
          <w:szCs w:val="22"/>
          <w:lang w:eastAsia="pl-PL"/>
        </w:rPr>
        <w:t xml:space="preserve">asu komunikacyjnego na terenie </w:t>
      </w:r>
      <w:r w:rsidR="006851FA">
        <w:rPr>
          <w:rFonts w:ascii="Calibri" w:hAnsi="Calibri" w:cs="Calibri"/>
          <w:b w:val="0"/>
          <w:bCs w:val="0"/>
          <w:sz w:val="22"/>
          <w:szCs w:val="22"/>
          <w:lang w:eastAsia="pl-PL"/>
        </w:rPr>
        <w:t>Gminy</w:t>
      </w:r>
      <w:r w:rsidR="00B73BE6">
        <w:rPr>
          <w:rFonts w:ascii="Calibri" w:hAnsi="Calibri" w:cs="Calibri"/>
          <w:b w:val="0"/>
          <w:bCs w:val="0"/>
          <w:sz w:val="22"/>
          <w:szCs w:val="22"/>
          <w:lang w:eastAsia="pl-PL"/>
        </w:rPr>
        <w:t xml:space="preserve"> </w:t>
      </w:r>
      <w:r w:rsidR="00B73BE6" w:rsidRPr="00CE0CF4">
        <w:rPr>
          <w:rFonts w:ascii="Calibri" w:hAnsi="Calibri" w:cs="Calibri"/>
          <w:b w:val="0"/>
          <w:bCs w:val="0"/>
          <w:sz w:val="22"/>
          <w:szCs w:val="22"/>
          <w:lang w:eastAsia="pl-PL"/>
        </w:rPr>
        <w:t>jest</w:t>
      </w:r>
      <w:r w:rsidRPr="00CE0CF4">
        <w:rPr>
          <w:rFonts w:ascii="Calibri" w:hAnsi="Calibri" w:cs="Calibri"/>
          <w:b w:val="0"/>
          <w:bCs w:val="0"/>
          <w:sz w:val="22"/>
          <w:szCs w:val="22"/>
          <w:lang w:eastAsia="pl-PL"/>
        </w:rPr>
        <w:t xml:space="preserve"> szereg dróg powiatowych i gminnych, łączących gminę z innymi ośrodkami.</w:t>
      </w:r>
    </w:p>
    <w:p w14:paraId="59681E9D" w14:textId="092611CA" w:rsidR="00AF19C6" w:rsidRPr="00CE0CF4" w:rsidRDefault="00AF19C6" w:rsidP="000F6E15">
      <w:pPr>
        <w:pStyle w:val="nagwekwb3"/>
        <w:ind w:firstLine="567"/>
        <w:rPr>
          <w:rFonts w:ascii="Calibri" w:hAnsi="Calibri" w:cs="Calibri"/>
          <w:b w:val="0"/>
          <w:bCs w:val="0"/>
          <w:sz w:val="22"/>
          <w:szCs w:val="22"/>
          <w:lang w:eastAsia="pl-PL"/>
        </w:rPr>
      </w:pPr>
      <w:r w:rsidRPr="00CE0CF4">
        <w:rPr>
          <w:rFonts w:ascii="Calibri" w:hAnsi="Calibri" w:cs="Calibri"/>
          <w:b w:val="0"/>
          <w:bCs w:val="0"/>
          <w:sz w:val="22"/>
          <w:szCs w:val="22"/>
          <w:lang w:eastAsia="pl-PL"/>
        </w:rPr>
        <w:t xml:space="preserve">Wojewódzki </w:t>
      </w:r>
      <w:r w:rsidR="00970ECA">
        <w:rPr>
          <w:rFonts w:ascii="Calibri" w:hAnsi="Calibri" w:cs="Calibri"/>
          <w:b w:val="0"/>
          <w:bCs w:val="0"/>
          <w:sz w:val="22"/>
          <w:szCs w:val="22"/>
          <w:lang w:eastAsia="pl-PL"/>
        </w:rPr>
        <w:t>I</w:t>
      </w:r>
      <w:r w:rsidRPr="00CE0CF4">
        <w:rPr>
          <w:rFonts w:ascii="Calibri" w:hAnsi="Calibri" w:cs="Calibri"/>
          <w:b w:val="0"/>
          <w:bCs w:val="0"/>
          <w:sz w:val="22"/>
          <w:szCs w:val="22"/>
          <w:lang w:eastAsia="pl-PL"/>
        </w:rPr>
        <w:t xml:space="preserve">nspektor </w:t>
      </w:r>
      <w:r w:rsidR="00970ECA">
        <w:rPr>
          <w:rFonts w:ascii="Calibri" w:hAnsi="Calibri" w:cs="Calibri"/>
          <w:b w:val="0"/>
          <w:bCs w:val="0"/>
          <w:sz w:val="22"/>
          <w:szCs w:val="22"/>
          <w:lang w:eastAsia="pl-PL"/>
        </w:rPr>
        <w:t>O</w:t>
      </w:r>
      <w:r w:rsidRPr="00CE0CF4">
        <w:rPr>
          <w:rFonts w:ascii="Calibri" w:hAnsi="Calibri" w:cs="Calibri"/>
          <w:b w:val="0"/>
          <w:bCs w:val="0"/>
          <w:sz w:val="22"/>
          <w:szCs w:val="22"/>
          <w:lang w:eastAsia="pl-PL"/>
        </w:rPr>
        <w:t xml:space="preserve">chrony </w:t>
      </w:r>
      <w:r w:rsidR="00970ECA">
        <w:rPr>
          <w:rFonts w:ascii="Calibri" w:hAnsi="Calibri" w:cs="Calibri"/>
          <w:b w:val="0"/>
          <w:bCs w:val="0"/>
          <w:sz w:val="22"/>
          <w:szCs w:val="22"/>
          <w:lang w:eastAsia="pl-PL"/>
        </w:rPr>
        <w:t>Ś</w:t>
      </w:r>
      <w:r w:rsidRPr="00CE0CF4">
        <w:rPr>
          <w:rFonts w:ascii="Calibri" w:hAnsi="Calibri" w:cs="Calibri"/>
          <w:b w:val="0"/>
          <w:bCs w:val="0"/>
          <w:sz w:val="22"/>
          <w:szCs w:val="22"/>
          <w:lang w:eastAsia="pl-PL"/>
        </w:rPr>
        <w:t>rodowiska został ustawowo zobowiązany do dokonywania oceny stanu akustycznego środowiska na terenach nieobjętych obowiązkiem opracowywania map akustycznych (poniżej 100 ty</w:t>
      </w:r>
      <w:r w:rsidR="008B6A25">
        <w:rPr>
          <w:rFonts w:ascii="Calibri" w:hAnsi="Calibri" w:cs="Calibri"/>
          <w:b w:val="0"/>
          <w:bCs w:val="0"/>
          <w:sz w:val="22"/>
          <w:szCs w:val="22"/>
          <w:lang w:eastAsia="pl-PL"/>
        </w:rPr>
        <w:t>s</w:t>
      </w:r>
      <w:r w:rsidRPr="00CE0CF4">
        <w:rPr>
          <w:rFonts w:ascii="Calibri" w:hAnsi="Calibri" w:cs="Calibri"/>
          <w:b w:val="0"/>
          <w:bCs w:val="0"/>
          <w:sz w:val="22"/>
          <w:szCs w:val="22"/>
          <w:lang w:eastAsia="pl-PL"/>
        </w:rPr>
        <w:t>. mieszkańców).</w:t>
      </w:r>
    </w:p>
    <w:p w14:paraId="0A6B550A" w14:textId="77777777" w:rsidR="00AF19C6" w:rsidRPr="00CE0CF4" w:rsidRDefault="00AF19C6" w:rsidP="005478C1">
      <w:pPr>
        <w:pStyle w:val="nagwekwb3"/>
        <w:rPr>
          <w:rFonts w:ascii="Calibri" w:hAnsi="Calibri" w:cs="Calibri"/>
          <w:b w:val="0"/>
          <w:bCs w:val="0"/>
          <w:sz w:val="22"/>
          <w:szCs w:val="22"/>
          <w:lang w:eastAsia="pl-PL"/>
        </w:rPr>
      </w:pPr>
      <w:r w:rsidRPr="00CE0CF4">
        <w:rPr>
          <w:rFonts w:ascii="Calibri" w:hAnsi="Calibri" w:cs="Calibri"/>
          <w:b w:val="0"/>
          <w:bCs w:val="0"/>
          <w:sz w:val="22"/>
          <w:szCs w:val="22"/>
          <w:lang w:eastAsia="pl-PL"/>
        </w:rPr>
        <w:t xml:space="preserve">Wobec powyższego Wojewódzki Inspektorat Ochrony Środowiska w </w:t>
      </w:r>
      <w:r w:rsidR="00CF52B1">
        <w:rPr>
          <w:rFonts w:ascii="Calibri" w:hAnsi="Calibri" w:cs="Calibri"/>
          <w:b w:val="0"/>
          <w:bCs w:val="0"/>
          <w:sz w:val="22"/>
          <w:szCs w:val="22"/>
          <w:lang w:eastAsia="pl-PL"/>
        </w:rPr>
        <w:t xml:space="preserve">Bydgoszczy </w:t>
      </w:r>
      <w:r w:rsidRPr="00CE0CF4">
        <w:rPr>
          <w:rFonts w:ascii="Calibri" w:hAnsi="Calibri" w:cs="Calibri"/>
          <w:b w:val="0"/>
          <w:bCs w:val="0"/>
          <w:sz w:val="22"/>
          <w:szCs w:val="22"/>
          <w:lang w:eastAsia="pl-PL"/>
        </w:rPr>
        <w:t xml:space="preserve"> przeprowadził pomiary natężenia hałasu drogowego zgodnie z „Programem Państwowego Monitoringu Środowiska województwa </w:t>
      </w:r>
      <w:r w:rsidR="006F0D5C">
        <w:rPr>
          <w:rFonts w:ascii="Calibri" w:hAnsi="Calibri" w:cs="Calibri"/>
          <w:b w:val="0"/>
          <w:bCs w:val="0"/>
          <w:sz w:val="22"/>
          <w:szCs w:val="22"/>
          <w:lang w:eastAsia="pl-PL"/>
        </w:rPr>
        <w:t>Kujawsko-Pomorskiego</w:t>
      </w:r>
      <w:r w:rsidRPr="00CE0CF4">
        <w:rPr>
          <w:rFonts w:ascii="Calibri" w:hAnsi="Calibri" w:cs="Calibri"/>
          <w:b w:val="0"/>
          <w:bCs w:val="0"/>
          <w:sz w:val="22"/>
          <w:szCs w:val="22"/>
          <w:lang w:eastAsia="pl-PL"/>
        </w:rPr>
        <w:t xml:space="preserve">” zatwierdzonym przez Głównego Inspektora Ochrony </w:t>
      </w:r>
      <w:r w:rsidRPr="00CE0CF4">
        <w:rPr>
          <w:rFonts w:ascii="Calibri" w:hAnsi="Calibri" w:cs="Calibri"/>
          <w:b w:val="0"/>
          <w:bCs w:val="0"/>
          <w:sz w:val="22"/>
          <w:szCs w:val="22"/>
          <w:lang w:eastAsia="pl-PL"/>
        </w:rPr>
        <w:lastRenderedPageBreak/>
        <w:t>Środowiska. Pomiary hałasu wykonano w latach 201</w:t>
      </w:r>
      <w:r>
        <w:rPr>
          <w:rFonts w:ascii="Calibri" w:hAnsi="Calibri" w:cs="Calibri"/>
          <w:b w:val="0"/>
          <w:bCs w:val="0"/>
          <w:sz w:val="22"/>
          <w:szCs w:val="22"/>
          <w:lang w:eastAsia="pl-PL"/>
        </w:rPr>
        <w:t>5</w:t>
      </w:r>
      <w:r w:rsidRPr="00CE0CF4">
        <w:rPr>
          <w:rFonts w:ascii="Calibri" w:hAnsi="Calibri" w:cs="Calibri"/>
          <w:b w:val="0"/>
          <w:bCs w:val="0"/>
          <w:sz w:val="22"/>
          <w:szCs w:val="22"/>
          <w:lang w:eastAsia="pl-PL"/>
        </w:rPr>
        <w:t>, 201</w:t>
      </w:r>
      <w:r>
        <w:rPr>
          <w:rFonts w:ascii="Calibri" w:hAnsi="Calibri" w:cs="Calibri"/>
          <w:b w:val="0"/>
          <w:bCs w:val="0"/>
          <w:sz w:val="22"/>
          <w:szCs w:val="22"/>
          <w:lang w:eastAsia="pl-PL"/>
        </w:rPr>
        <w:t>6</w:t>
      </w:r>
      <w:r w:rsidR="0009416D">
        <w:rPr>
          <w:rFonts w:ascii="Calibri" w:hAnsi="Calibri" w:cs="Calibri"/>
          <w:b w:val="0"/>
          <w:bCs w:val="0"/>
          <w:sz w:val="22"/>
          <w:szCs w:val="22"/>
          <w:lang w:eastAsia="pl-PL"/>
        </w:rPr>
        <w:t>,</w:t>
      </w:r>
      <w:r>
        <w:rPr>
          <w:rFonts w:ascii="Calibri" w:hAnsi="Calibri" w:cs="Calibri"/>
          <w:b w:val="0"/>
          <w:bCs w:val="0"/>
          <w:sz w:val="22"/>
          <w:szCs w:val="22"/>
          <w:lang w:eastAsia="pl-PL"/>
        </w:rPr>
        <w:t xml:space="preserve"> </w:t>
      </w:r>
      <w:r w:rsidRPr="00CE0CF4">
        <w:rPr>
          <w:rFonts w:ascii="Calibri" w:hAnsi="Calibri" w:cs="Calibri"/>
          <w:b w:val="0"/>
          <w:bCs w:val="0"/>
          <w:sz w:val="22"/>
          <w:szCs w:val="22"/>
          <w:lang w:eastAsia="pl-PL"/>
        </w:rPr>
        <w:t>201</w:t>
      </w:r>
      <w:r>
        <w:rPr>
          <w:rFonts w:ascii="Calibri" w:hAnsi="Calibri" w:cs="Calibri"/>
          <w:b w:val="0"/>
          <w:bCs w:val="0"/>
          <w:sz w:val="22"/>
          <w:szCs w:val="22"/>
          <w:lang w:eastAsia="pl-PL"/>
        </w:rPr>
        <w:t>7</w:t>
      </w:r>
      <w:r w:rsidR="0009416D">
        <w:rPr>
          <w:rFonts w:ascii="Calibri" w:hAnsi="Calibri" w:cs="Calibri"/>
          <w:b w:val="0"/>
          <w:bCs w:val="0"/>
          <w:sz w:val="22"/>
          <w:szCs w:val="22"/>
          <w:lang w:eastAsia="pl-PL"/>
        </w:rPr>
        <w:t>, 2018</w:t>
      </w:r>
      <w:r w:rsidRPr="00CE0CF4">
        <w:rPr>
          <w:rFonts w:ascii="Calibri" w:hAnsi="Calibri" w:cs="Calibri"/>
          <w:b w:val="0"/>
          <w:bCs w:val="0"/>
          <w:sz w:val="22"/>
          <w:szCs w:val="22"/>
          <w:lang w:eastAsia="pl-PL"/>
        </w:rPr>
        <w:t xml:space="preserve"> osobno dla każdego rejonu województwa.</w:t>
      </w:r>
    </w:p>
    <w:p w14:paraId="52AA189A" w14:textId="52D0BD2E" w:rsidR="00AF19C6" w:rsidRDefault="0009416D" w:rsidP="00C40A13">
      <w:pPr>
        <w:pStyle w:val="nagwekwb3"/>
        <w:ind w:firstLine="567"/>
        <w:rPr>
          <w:rFonts w:ascii="Calibri" w:hAnsi="Calibri" w:cs="Calibri"/>
          <w:b w:val="0"/>
          <w:bCs w:val="0"/>
          <w:sz w:val="22"/>
          <w:szCs w:val="22"/>
          <w:lang w:eastAsia="pl-PL"/>
        </w:rPr>
      </w:pPr>
      <w:r>
        <w:rPr>
          <w:rFonts w:ascii="Calibri" w:hAnsi="Calibri" w:cs="Calibri"/>
          <w:b w:val="0"/>
          <w:bCs w:val="0"/>
          <w:sz w:val="22"/>
          <w:szCs w:val="22"/>
          <w:lang w:eastAsia="pl-PL"/>
        </w:rPr>
        <w:t xml:space="preserve">Gmina </w:t>
      </w:r>
      <w:r w:rsidR="00CF52B1">
        <w:rPr>
          <w:rFonts w:ascii="Calibri" w:hAnsi="Calibri" w:cs="Calibri"/>
          <w:b w:val="0"/>
          <w:bCs w:val="0"/>
          <w:sz w:val="22"/>
          <w:szCs w:val="22"/>
          <w:lang w:eastAsia="pl-PL"/>
        </w:rPr>
        <w:t xml:space="preserve">nie była </w:t>
      </w:r>
      <w:r w:rsidR="00AF19C6" w:rsidRPr="00CE0CF4">
        <w:rPr>
          <w:rFonts w:ascii="Calibri" w:hAnsi="Calibri" w:cs="Calibri"/>
          <w:b w:val="0"/>
          <w:bCs w:val="0"/>
          <w:sz w:val="22"/>
          <w:szCs w:val="22"/>
          <w:lang w:eastAsia="pl-PL"/>
        </w:rPr>
        <w:t xml:space="preserve"> objęta badaniami monitoringowymi przeprowadzonymi w </w:t>
      </w:r>
      <w:r w:rsidR="00E11B8D">
        <w:rPr>
          <w:rFonts w:ascii="Calibri" w:hAnsi="Calibri" w:cs="Calibri"/>
          <w:b w:val="0"/>
          <w:bCs w:val="0"/>
          <w:sz w:val="22"/>
          <w:szCs w:val="22"/>
          <w:lang w:eastAsia="pl-PL"/>
        </w:rPr>
        <w:t>2018</w:t>
      </w:r>
      <w:r w:rsidR="00AF19C6" w:rsidRPr="00CE0CF4">
        <w:rPr>
          <w:rFonts w:ascii="Calibri" w:hAnsi="Calibri" w:cs="Calibri"/>
          <w:b w:val="0"/>
          <w:bCs w:val="0"/>
          <w:sz w:val="22"/>
          <w:szCs w:val="22"/>
          <w:lang w:eastAsia="pl-PL"/>
        </w:rPr>
        <w:t xml:space="preserve"> r. </w:t>
      </w:r>
    </w:p>
    <w:p w14:paraId="627EC015" w14:textId="77777777" w:rsidR="005E09C3" w:rsidRPr="005E09C3" w:rsidRDefault="005E09C3" w:rsidP="005E09C3">
      <w:pPr>
        <w:pStyle w:val="nagwekwb3"/>
        <w:ind w:firstLine="567"/>
        <w:rPr>
          <w:rFonts w:ascii="Calibri" w:hAnsi="Calibri" w:cs="Calibri"/>
          <w:b w:val="0"/>
          <w:bCs w:val="0"/>
          <w:sz w:val="22"/>
          <w:szCs w:val="22"/>
          <w:lang w:eastAsia="pl-PL"/>
        </w:rPr>
      </w:pPr>
      <w:r w:rsidRPr="005E09C3">
        <w:rPr>
          <w:rFonts w:ascii="Calibri" w:hAnsi="Calibri" w:cs="Calibri"/>
          <w:b w:val="0"/>
          <w:bCs w:val="0"/>
          <w:sz w:val="22"/>
          <w:szCs w:val="22"/>
          <w:lang w:eastAsia="pl-PL"/>
        </w:rPr>
        <w:t xml:space="preserve">Zgodnie z wymogami </w:t>
      </w:r>
      <w:proofErr w:type="spellStart"/>
      <w:r w:rsidRPr="005E09C3">
        <w:rPr>
          <w:rFonts w:ascii="Calibri" w:hAnsi="Calibri" w:cs="Calibri"/>
          <w:b w:val="0"/>
          <w:bCs w:val="0"/>
          <w:sz w:val="22"/>
          <w:szCs w:val="22"/>
          <w:lang w:eastAsia="pl-PL"/>
        </w:rPr>
        <w:t>Poś</w:t>
      </w:r>
      <w:proofErr w:type="spellEnd"/>
      <w:r w:rsidRPr="005E09C3">
        <w:rPr>
          <w:rFonts w:ascii="Calibri" w:hAnsi="Calibri" w:cs="Calibri"/>
          <w:b w:val="0"/>
          <w:bCs w:val="0"/>
          <w:sz w:val="22"/>
          <w:szCs w:val="22"/>
          <w:lang w:eastAsia="pl-PL"/>
        </w:rPr>
        <w:t xml:space="preserve"> zastosowano następujące wskaźniki do oceny uciążliwości hałasowej:</w:t>
      </w:r>
    </w:p>
    <w:p w14:paraId="339BD44D" w14:textId="2CF66CCC" w:rsidR="005E09C3" w:rsidRPr="005E09C3" w:rsidRDefault="00970ECA" w:rsidP="00B02D2E">
      <w:pPr>
        <w:pStyle w:val="nagwekwb3"/>
        <w:ind w:left="1287"/>
        <w:rPr>
          <w:rFonts w:ascii="Calibri" w:hAnsi="Calibri" w:cs="Calibri"/>
          <w:b w:val="0"/>
          <w:bCs w:val="0"/>
          <w:sz w:val="22"/>
          <w:szCs w:val="22"/>
          <w:lang w:eastAsia="pl-PL"/>
        </w:rPr>
      </w:pPr>
      <w:r>
        <w:rPr>
          <w:rFonts w:ascii="Calibri" w:hAnsi="Calibri" w:cs="Calibri"/>
          <w:b w:val="0"/>
          <w:bCs w:val="0"/>
          <w:sz w:val="22"/>
          <w:szCs w:val="22"/>
          <w:lang w:eastAsia="pl-PL"/>
        </w:rPr>
        <w:t xml:space="preserve">- </w:t>
      </w:r>
      <w:r w:rsidR="005E09C3" w:rsidRPr="005E09C3">
        <w:rPr>
          <w:rFonts w:ascii="Calibri" w:hAnsi="Calibri" w:cs="Calibri"/>
          <w:b w:val="0"/>
          <w:bCs w:val="0"/>
          <w:sz w:val="22"/>
          <w:szCs w:val="22"/>
          <w:lang w:eastAsia="pl-PL"/>
        </w:rPr>
        <w:t>równoważny poziom dźwięku A (</w:t>
      </w:r>
      <w:proofErr w:type="spellStart"/>
      <w:r w:rsidR="005E09C3" w:rsidRPr="005E09C3">
        <w:rPr>
          <w:rFonts w:ascii="Calibri" w:hAnsi="Calibri" w:cs="Calibri"/>
          <w:b w:val="0"/>
          <w:bCs w:val="0"/>
          <w:sz w:val="22"/>
          <w:szCs w:val="22"/>
          <w:lang w:eastAsia="pl-PL"/>
        </w:rPr>
        <w:t>l_AeqD</w:t>
      </w:r>
      <w:proofErr w:type="spellEnd"/>
      <w:r w:rsidR="005E09C3" w:rsidRPr="005E09C3">
        <w:rPr>
          <w:rFonts w:ascii="Calibri" w:hAnsi="Calibri" w:cs="Calibri"/>
          <w:b w:val="0"/>
          <w:bCs w:val="0"/>
          <w:sz w:val="22"/>
          <w:szCs w:val="22"/>
          <w:lang w:eastAsia="pl-PL"/>
        </w:rPr>
        <w:t xml:space="preserve"> i </w:t>
      </w:r>
      <w:proofErr w:type="spellStart"/>
      <w:r w:rsidR="005E09C3" w:rsidRPr="005E09C3">
        <w:rPr>
          <w:rFonts w:ascii="Calibri" w:hAnsi="Calibri" w:cs="Calibri"/>
          <w:b w:val="0"/>
          <w:bCs w:val="0"/>
          <w:sz w:val="22"/>
          <w:szCs w:val="22"/>
          <w:lang w:eastAsia="pl-PL"/>
        </w:rPr>
        <w:t>LAeqN</w:t>
      </w:r>
      <w:proofErr w:type="spellEnd"/>
      <w:r w:rsidR="005E09C3" w:rsidRPr="005E09C3">
        <w:rPr>
          <w:rFonts w:ascii="Calibri" w:hAnsi="Calibri" w:cs="Calibri"/>
          <w:b w:val="0"/>
          <w:bCs w:val="0"/>
          <w:sz w:val="22"/>
          <w:szCs w:val="22"/>
          <w:lang w:eastAsia="pl-PL"/>
        </w:rPr>
        <w:t xml:space="preserve">) - uśredniony w okresie normatywnym </w:t>
      </w:r>
      <w:r>
        <w:rPr>
          <w:rFonts w:ascii="Calibri" w:hAnsi="Calibri" w:cs="Calibri"/>
          <w:b w:val="0"/>
          <w:bCs w:val="0"/>
          <w:sz w:val="22"/>
          <w:szCs w:val="22"/>
          <w:lang w:eastAsia="pl-PL"/>
        </w:rPr>
        <w:t xml:space="preserve">   </w:t>
      </w:r>
      <w:r w:rsidR="005E09C3" w:rsidRPr="005E09C3">
        <w:rPr>
          <w:rFonts w:ascii="Calibri" w:hAnsi="Calibri" w:cs="Calibri"/>
          <w:b w:val="0"/>
          <w:bCs w:val="0"/>
          <w:sz w:val="22"/>
          <w:szCs w:val="22"/>
          <w:lang w:eastAsia="pl-PL"/>
        </w:rPr>
        <w:t>poziom dźwięku, dla 16 godzin pory dnia i 8 godzin nocy,</w:t>
      </w:r>
    </w:p>
    <w:p w14:paraId="7C2C4C4F" w14:textId="04B894D8" w:rsidR="005E09C3" w:rsidRPr="005E09C3" w:rsidRDefault="00970ECA" w:rsidP="005E09C3">
      <w:pPr>
        <w:pStyle w:val="nagwekwb3"/>
        <w:ind w:firstLine="567"/>
        <w:rPr>
          <w:rFonts w:ascii="Calibri" w:hAnsi="Calibri" w:cs="Calibri"/>
          <w:b w:val="0"/>
          <w:bCs w:val="0"/>
          <w:sz w:val="22"/>
          <w:szCs w:val="22"/>
          <w:lang w:eastAsia="pl-PL"/>
        </w:rPr>
      </w:pPr>
      <w:r>
        <w:rPr>
          <w:rFonts w:ascii="Calibri" w:hAnsi="Calibri" w:cs="Calibri"/>
          <w:b w:val="0"/>
          <w:bCs w:val="0"/>
          <w:sz w:val="22"/>
          <w:szCs w:val="22"/>
          <w:lang w:eastAsia="pl-PL"/>
        </w:rPr>
        <w:t xml:space="preserve">             </w:t>
      </w:r>
      <w:r w:rsidR="005E09C3" w:rsidRPr="005E09C3">
        <w:rPr>
          <w:rFonts w:ascii="Calibri" w:hAnsi="Calibri" w:cs="Calibri"/>
          <w:b w:val="0"/>
          <w:bCs w:val="0"/>
          <w:sz w:val="22"/>
          <w:szCs w:val="22"/>
          <w:lang w:eastAsia="pl-PL"/>
        </w:rPr>
        <w:t>-</w:t>
      </w:r>
      <w:r>
        <w:rPr>
          <w:rFonts w:ascii="Calibri" w:hAnsi="Calibri" w:cs="Calibri"/>
          <w:b w:val="0"/>
          <w:bCs w:val="0"/>
          <w:sz w:val="22"/>
          <w:szCs w:val="22"/>
          <w:lang w:eastAsia="pl-PL"/>
        </w:rPr>
        <w:t xml:space="preserve"> </w:t>
      </w:r>
      <w:r w:rsidR="005E09C3" w:rsidRPr="005E09C3">
        <w:rPr>
          <w:rFonts w:ascii="Calibri" w:hAnsi="Calibri" w:cs="Calibri"/>
          <w:b w:val="0"/>
          <w:bCs w:val="0"/>
          <w:sz w:val="22"/>
          <w:szCs w:val="22"/>
          <w:lang w:eastAsia="pl-PL"/>
        </w:rPr>
        <w:t xml:space="preserve">maksymalny poziom dźwięku A (L </w:t>
      </w:r>
      <w:proofErr w:type="spellStart"/>
      <w:r w:rsidR="005E09C3" w:rsidRPr="005E09C3">
        <w:rPr>
          <w:rFonts w:ascii="Calibri" w:hAnsi="Calibri" w:cs="Calibri"/>
          <w:b w:val="0"/>
          <w:bCs w:val="0"/>
          <w:sz w:val="22"/>
          <w:szCs w:val="22"/>
          <w:lang w:eastAsia="pl-PL"/>
        </w:rPr>
        <w:t>Amax</w:t>
      </w:r>
      <w:proofErr w:type="spellEnd"/>
      <w:r w:rsidR="005E09C3" w:rsidRPr="005E09C3">
        <w:rPr>
          <w:rFonts w:ascii="Calibri" w:hAnsi="Calibri" w:cs="Calibri"/>
          <w:b w:val="0"/>
          <w:bCs w:val="0"/>
          <w:sz w:val="22"/>
          <w:szCs w:val="22"/>
          <w:lang w:eastAsia="pl-PL"/>
        </w:rPr>
        <w:t>), minimalny poziom dźwięku A (L Amin).</w:t>
      </w:r>
    </w:p>
    <w:p w14:paraId="4A7877B2" w14:textId="394377A4" w:rsidR="00B34668" w:rsidRDefault="005E09C3" w:rsidP="00D202EA">
      <w:pPr>
        <w:pStyle w:val="nagwekwb3"/>
        <w:ind w:firstLine="567"/>
        <w:rPr>
          <w:rFonts w:ascii="Calibri" w:hAnsi="Calibri" w:cs="Calibri"/>
          <w:b w:val="0"/>
          <w:bCs w:val="0"/>
          <w:sz w:val="22"/>
          <w:szCs w:val="22"/>
          <w:lang w:eastAsia="pl-PL"/>
        </w:rPr>
      </w:pPr>
      <w:r w:rsidRPr="005E09C3">
        <w:rPr>
          <w:rFonts w:ascii="Calibri" w:hAnsi="Calibri" w:cs="Calibri"/>
          <w:b w:val="0"/>
          <w:bCs w:val="0"/>
          <w:sz w:val="22"/>
          <w:szCs w:val="22"/>
          <w:lang w:eastAsia="pl-PL"/>
        </w:rPr>
        <w:t>Wartości te wyznaczono zgodnie z wymogami obowiązującej referencyjnej metodyki wykonywania okresowych pomiarów poziomów hałasu wprowadzanego do środowiska w związku z</w:t>
      </w:r>
      <w:r w:rsidR="00B73BE6">
        <w:rPr>
          <w:rFonts w:ascii="Calibri" w:hAnsi="Calibri" w:cs="Calibri"/>
          <w:b w:val="0"/>
          <w:bCs w:val="0"/>
          <w:sz w:val="22"/>
          <w:szCs w:val="22"/>
          <w:lang w:eastAsia="pl-PL"/>
        </w:rPr>
        <w:t> </w:t>
      </w:r>
      <w:r w:rsidRPr="005E09C3">
        <w:rPr>
          <w:rFonts w:ascii="Calibri" w:hAnsi="Calibri" w:cs="Calibri"/>
          <w:b w:val="0"/>
          <w:bCs w:val="0"/>
          <w:sz w:val="22"/>
          <w:szCs w:val="22"/>
          <w:lang w:eastAsia="pl-PL"/>
        </w:rPr>
        <w:t>eksploatacją dróg, linii kolejowych i linii tramwajowych oraz kryteriów lokalizacji punktów pomiarowych opisan</w:t>
      </w:r>
      <w:r w:rsidR="00B73BE6">
        <w:rPr>
          <w:rFonts w:ascii="Calibri" w:hAnsi="Calibri" w:cs="Calibri"/>
          <w:b w:val="0"/>
          <w:bCs w:val="0"/>
          <w:sz w:val="22"/>
          <w:szCs w:val="22"/>
          <w:lang w:eastAsia="pl-PL"/>
        </w:rPr>
        <w:t>ych</w:t>
      </w:r>
      <w:r w:rsidRPr="005E09C3">
        <w:rPr>
          <w:rFonts w:ascii="Calibri" w:hAnsi="Calibri" w:cs="Calibri"/>
          <w:b w:val="0"/>
          <w:bCs w:val="0"/>
          <w:sz w:val="22"/>
          <w:szCs w:val="22"/>
          <w:lang w:eastAsia="pl-PL"/>
        </w:rPr>
        <w:t xml:space="preserve"> w rozporządzeniu Ministra Środowisk</w:t>
      </w:r>
      <w:r w:rsidR="00B73BE6">
        <w:rPr>
          <w:rFonts w:ascii="Calibri" w:hAnsi="Calibri" w:cs="Calibri"/>
          <w:b w:val="0"/>
          <w:bCs w:val="0"/>
          <w:sz w:val="22"/>
          <w:szCs w:val="22"/>
          <w:lang w:eastAsia="pl-PL"/>
        </w:rPr>
        <w:t>a z dnia 16 czerwca 2011 r</w:t>
      </w:r>
      <w:r w:rsidR="00970ECA">
        <w:rPr>
          <w:rFonts w:ascii="Calibri" w:hAnsi="Calibri" w:cs="Calibri"/>
          <w:b w:val="0"/>
          <w:bCs w:val="0"/>
          <w:sz w:val="22"/>
          <w:szCs w:val="22"/>
          <w:lang w:eastAsia="pl-PL"/>
        </w:rPr>
        <w:t>.</w:t>
      </w:r>
      <w:r w:rsidR="00B73BE6">
        <w:rPr>
          <w:rFonts w:ascii="Calibri" w:hAnsi="Calibri" w:cs="Calibri"/>
          <w:b w:val="0"/>
          <w:bCs w:val="0"/>
          <w:sz w:val="22"/>
          <w:szCs w:val="22"/>
          <w:lang w:eastAsia="pl-PL"/>
        </w:rPr>
        <w:t xml:space="preserve"> w </w:t>
      </w:r>
      <w:r w:rsidRPr="005E09C3">
        <w:rPr>
          <w:rFonts w:ascii="Calibri" w:hAnsi="Calibri" w:cs="Calibri"/>
          <w:b w:val="0"/>
          <w:bCs w:val="0"/>
          <w:sz w:val="22"/>
          <w:szCs w:val="22"/>
          <w:lang w:eastAsia="pl-PL"/>
        </w:rPr>
        <w:t>sprawie wymagań w zakresie prowadzenia pomiarów po</w:t>
      </w:r>
      <w:r w:rsidR="00B73BE6">
        <w:rPr>
          <w:rFonts w:ascii="Calibri" w:hAnsi="Calibri" w:cs="Calibri"/>
          <w:b w:val="0"/>
          <w:bCs w:val="0"/>
          <w:sz w:val="22"/>
          <w:szCs w:val="22"/>
          <w:lang w:eastAsia="pl-PL"/>
        </w:rPr>
        <w:t>ziomów substancji lub energii w </w:t>
      </w:r>
      <w:r w:rsidRPr="005E09C3">
        <w:rPr>
          <w:rFonts w:ascii="Calibri" w:hAnsi="Calibri" w:cs="Calibri"/>
          <w:b w:val="0"/>
          <w:bCs w:val="0"/>
          <w:sz w:val="22"/>
          <w:szCs w:val="22"/>
          <w:lang w:eastAsia="pl-PL"/>
        </w:rPr>
        <w:t>środowisku przez zarządzającego drogą, linią kolejową, linią tramwaj</w:t>
      </w:r>
      <w:r w:rsidR="00B73BE6">
        <w:rPr>
          <w:rFonts w:ascii="Calibri" w:hAnsi="Calibri" w:cs="Calibri"/>
          <w:b w:val="0"/>
          <w:bCs w:val="0"/>
          <w:sz w:val="22"/>
          <w:szCs w:val="22"/>
          <w:lang w:eastAsia="pl-PL"/>
        </w:rPr>
        <w:t>ową, lotniskiem lub portem (Dz. </w:t>
      </w:r>
      <w:r w:rsidRPr="005E09C3">
        <w:rPr>
          <w:rFonts w:ascii="Calibri" w:hAnsi="Calibri" w:cs="Calibri"/>
          <w:b w:val="0"/>
          <w:bCs w:val="0"/>
          <w:sz w:val="22"/>
          <w:szCs w:val="22"/>
          <w:lang w:eastAsia="pl-PL"/>
        </w:rPr>
        <w:t xml:space="preserve">U. </w:t>
      </w:r>
      <w:r w:rsidR="00970ECA">
        <w:rPr>
          <w:rFonts w:ascii="Calibri" w:hAnsi="Calibri" w:cs="Calibri"/>
          <w:b w:val="0"/>
          <w:bCs w:val="0"/>
          <w:sz w:val="22"/>
          <w:szCs w:val="22"/>
          <w:lang w:eastAsia="pl-PL"/>
        </w:rPr>
        <w:t>N</w:t>
      </w:r>
      <w:r w:rsidRPr="005E09C3">
        <w:rPr>
          <w:rFonts w:ascii="Calibri" w:hAnsi="Calibri" w:cs="Calibri"/>
          <w:b w:val="0"/>
          <w:bCs w:val="0"/>
          <w:sz w:val="22"/>
          <w:szCs w:val="22"/>
          <w:lang w:eastAsia="pl-PL"/>
        </w:rPr>
        <w:t xml:space="preserve">r 140, poz. 824 z </w:t>
      </w:r>
      <w:proofErr w:type="spellStart"/>
      <w:r w:rsidR="00970ECA">
        <w:rPr>
          <w:rFonts w:ascii="Calibri" w:hAnsi="Calibri" w:cs="Calibri"/>
          <w:b w:val="0"/>
          <w:bCs w:val="0"/>
          <w:sz w:val="22"/>
          <w:szCs w:val="22"/>
          <w:lang w:eastAsia="pl-PL"/>
        </w:rPr>
        <w:t>późn</w:t>
      </w:r>
      <w:proofErr w:type="spellEnd"/>
      <w:r w:rsidR="00970ECA">
        <w:rPr>
          <w:rFonts w:ascii="Calibri" w:hAnsi="Calibri" w:cs="Calibri"/>
          <w:b w:val="0"/>
          <w:bCs w:val="0"/>
          <w:sz w:val="22"/>
          <w:szCs w:val="22"/>
          <w:lang w:eastAsia="pl-PL"/>
        </w:rPr>
        <w:t>. zm</w:t>
      </w:r>
      <w:r w:rsidRPr="005E09C3">
        <w:rPr>
          <w:rFonts w:ascii="Calibri" w:hAnsi="Calibri" w:cs="Calibri"/>
          <w:b w:val="0"/>
          <w:bCs w:val="0"/>
          <w:sz w:val="22"/>
          <w:szCs w:val="22"/>
          <w:lang w:eastAsia="pl-PL"/>
        </w:rPr>
        <w:t xml:space="preserve">.). </w:t>
      </w:r>
    </w:p>
    <w:p w14:paraId="0A94D164" w14:textId="77777777" w:rsidR="00D866EE" w:rsidRDefault="00953CBA" w:rsidP="005E09C3">
      <w:pPr>
        <w:pStyle w:val="nagwekwb3"/>
        <w:ind w:firstLine="567"/>
        <w:rPr>
          <w:rFonts w:ascii="Calibri" w:hAnsi="Calibri" w:cs="Calibri"/>
          <w:b w:val="0"/>
          <w:bCs w:val="0"/>
          <w:sz w:val="22"/>
          <w:szCs w:val="22"/>
          <w:lang w:eastAsia="pl-PL"/>
        </w:rPr>
      </w:pPr>
      <w:r w:rsidRPr="00953CBA">
        <w:rPr>
          <w:rFonts w:ascii="Calibri" w:hAnsi="Calibri" w:cs="Calibri"/>
          <w:b w:val="0"/>
          <w:bCs w:val="0"/>
          <w:sz w:val="22"/>
          <w:szCs w:val="22"/>
          <w:lang w:eastAsia="pl-PL"/>
        </w:rPr>
        <w:t>Dla większości dróg, w otoczeniu których występują przekroczenia, hałas kwalifikuje się w zakresie niedobrych warunków akustycznych.</w:t>
      </w:r>
    </w:p>
    <w:p w14:paraId="0A31A81F" w14:textId="6C51A9FD" w:rsidR="009876F3" w:rsidRPr="009876F3" w:rsidRDefault="009876F3" w:rsidP="009876F3">
      <w:pPr>
        <w:pStyle w:val="nagwekwb3"/>
        <w:rPr>
          <w:rFonts w:ascii="Calibri" w:hAnsi="Calibri" w:cs="Calibri"/>
          <w:b w:val="0"/>
          <w:bCs w:val="0"/>
          <w:sz w:val="22"/>
          <w:szCs w:val="22"/>
          <w:lang w:eastAsia="pl-PL"/>
        </w:rPr>
      </w:pPr>
      <w:r w:rsidRPr="009876F3">
        <w:rPr>
          <w:rFonts w:ascii="Calibri" w:hAnsi="Calibri" w:cs="Calibri"/>
          <w:b w:val="0"/>
          <w:bCs w:val="0"/>
          <w:sz w:val="22"/>
          <w:szCs w:val="22"/>
          <w:lang w:eastAsia="pl-PL"/>
        </w:rPr>
        <w:t xml:space="preserve">W ostatnich latach Wojewódzki Inspektorat Środowiska w </w:t>
      </w:r>
      <w:r w:rsidR="00B6035A">
        <w:rPr>
          <w:rFonts w:ascii="Calibri" w:hAnsi="Calibri" w:cs="Calibri"/>
          <w:b w:val="0"/>
          <w:bCs w:val="0"/>
          <w:sz w:val="22"/>
          <w:szCs w:val="22"/>
          <w:lang w:eastAsia="pl-PL"/>
        </w:rPr>
        <w:t>Bydgoszczy</w:t>
      </w:r>
      <w:r w:rsidRPr="009876F3">
        <w:rPr>
          <w:rFonts w:ascii="Calibri" w:hAnsi="Calibri" w:cs="Calibri"/>
          <w:b w:val="0"/>
          <w:bCs w:val="0"/>
          <w:sz w:val="22"/>
          <w:szCs w:val="22"/>
          <w:lang w:eastAsia="pl-PL"/>
        </w:rPr>
        <w:t xml:space="preserve"> nie prowadził badań poziomów hałasu komunikacyjnego na terenie </w:t>
      </w:r>
      <w:r w:rsidR="00970ECA">
        <w:rPr>
          <w:rFonts w:ascii="Calibri" w:hAnsi="Calibri" w:cs="Calibri"/>
          <w:b w:val="0"/>
          <w:bCs w:val="0"/>
          <w:sz w:val="22"/>
          <w:szCs w:val="22"/>
          <w:lang w:eastAsia="pl-PL"/>
        </w:rPr>
        <w:t>G</w:t>
      </w:r>
      <w:r w:rsidRPr="009876F3">
        <w:rPr>
          <w:rFonts w:ascii="Calibri" w:hAnsi="Calibri" w:cs="Calibri"/>
          <w:b w:val="0"/>
          <w:bCs w:val="0"/>
          <w:sz w:val="22"/>
          <w:szCs w:val="22"/>
          <w:lang w:eastAsia="pl-PL"/>
        </w:rPr>
        <w:t xml:space="preserve">miny </w:t>
      </w:r>
      <w:r w:rsidR="002A6BAE">
        <w:rPr>
          <w:rFonts w:ascii="Calibri" w:hAnsi="Calibri" w:cs="Calibri"/>
          <w:b w:val="0"/>
          <w:bCs w:val="0"/>
          <w:sz w:val="22"/>
          <w:szCs w:val="22"/>
          <w:lang w:eastAsia="pl-PL"/>
        </w:rPr>
        <w:t>Chełmża</w:t>
      </w:r>
      <w:r w:rsidRPr="009876F3">
        <w:rPr>
          <w:rFonts w:ascii="Calibri" w:hAnsi="Calibri" w:cs="Calibri"/>
          <w:b w:val="0"/>
          <w:bCs w:val="0"/>
          <w:sz w:val="22"/>
          <w:szCs w:val="22"/>
          <w:lang w:eastAsia="pl-PL"/>
        </w:rPr>
        <w:t>.</w:t>
      </w:r>
    </w:p>
    <w:p w14:paraId="2E0B68FB" w14:textId="77777777" w:rsidR="009876F3" w:rsidRDefault="009876F3" w:rsidP="0083466F">
      <w:pPr>
        <w:pStyle w:val="nagwekwb3"/>
        <w:jc w:val="left"/>
        <w:rPr>
          <w:rFonts w:ascii="Calibri" w:hAnsi="Calibri" w:cs="Calibri"/>
          <w:b w:val="0"/>
          <w:bCs w:val="0"/>
          <w:sz w:val="22"/>
          <w:szCs w:val="22"/>
          <w:lang w:eastAsia="pl-PL"/>
        </w:rPr>
      </w:pPr>
      <w:r w:rsidRPr="009876F3">
        <w:rPr>
          <w:rFonts w:ascii="Calibri" w:hAnsi="Calibri" w:cs="Calibri"/>
          <w:b w:val="0"/>
          <w:bCs w:val="0"/>
          <w:sz w:val="22"/>
          <w:szCs w:val="22"/>
          <w:lang w:eastAsia="pl-PL"/>
        </w:rPr>
        <w:lastRenderedPageBreak/>
        <w:t xml:space="preserve">Na klimat akustyczny wpływa dynamika rozwoju motoryzacji, a co za tym idzie systematyczny wzrost ilości pojazdów. </w:t>
      </w:r>
      <w:r w:rsidR="00CD036B" w:rsidRPr="00CD036B">
        <w:rPr>
          <w:noProof/>
          <w:lang w:eastAsia="pl-PL"/>
        </w:rPr>
        <w:drawing>
          <wp:inline distT="0" distB="0" distL="0" distR="0" wp14:anchorId="7C729173" wp14:editId="5242DE4D">
            <wp:extent cx="5257800" cy="629024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54753" cy="6286597"/>
                    </a:xfrm>
                    <a:prstGeom prst="rect">
                      <a:avLst/>
                    </a:prstGeom>
                  </pic:spPr>
                </pic:pic>
              </a:graphicData>
            </a:graphic>
          </wp:inline>
        </w:drawing>
      </w:r>
    </w:p>
    <w:p w14:paraId="06C7361C" w14:textId="77777777" w:rsidR="00D866EE" w:rsidRPr="0064082C" w:rsidRDefault="0064082C" w:rsidP="009876F3">
      <w:pPr>
        <w:pStyle w:val="nagwekwb3"/>
        <w:rPr>
          <w:rFonts w:ascii="Calibri" w:hAnsi="Calibri" w:cs="Calibri"/>
          <w:b w:val="0"/>
          <w:sz w:val="22"/>
          <w:szCs w:val="22"/>
        </w:rPr>
      </w:pPr>
      <w:bookmarkStart w:id="352" w:name="_Toc73307479"/>
      <w:r w:rsidRPr="0064082C">
        <w:rPr>
          <w:rFonts w:ascii="Calibri" w:hAnsi="Calibri" w:cs="Calibri"/>
          <w:b w:val="0"/>
          <w:sz w:val="22"/>
          <w:szCs w:val="22"/>
        </w:rPr>
        <w:t xml:space="preserve">Rysunek </w:t>
      </w:r>
      <w:r w:rsidRPr="0064082C">
        <w:rPr>
          <w:rFonts w:ascii="Calibri" w:hAnsi="Calibri" w:cs="Calibri"/>
          <w:b w:val="0"/>
          <w:sz w:val="22"/>
          <w:szCs w:val="22"/>
        </w:rPr>
        <w:fldChar w:fldCharType="begin"/>
      </w:r>
      <w:r w:rsidRPr="0064082C">
        <w:rPr>
          <w:rFonts w:ascii="Calibri" w:hAnsi="Calibri" w:cs="Calibri"/>
          <w:b w:val="0"/>
          <w:sz w:val="22"/>
          <w:szCs w:val="22"/>
        </w:rPr>
        <w:instrText xml:space="preserve"> SEQ Rysunek \* ARABIC </w:instrText>
      </w:r>
      <w:r w:rsidRPr="0064082C">
        <w:rPr>
          <w:rFonts w:ascii="Calibri" w:hAnsi="Calibri" w:cs="Calibri"/>
          <w:b w:val="0"/>
          <w:sz w:val="22"/>
          <w:szCs w:val="22"/>
        </w:rPr>
        <w:fldChar w:fldCharType="separate"/>
      </w:r>
      <w:r w:rsidR="008725DA">
        <w:rPr>
          <w:rFonts w:ascii="Calibri" w:hAnsi="Calibri" w:cs="Calibri"/>
          <w:b w:val="0"/>
          <w:noProof/>
          <w:sz w:val="22"/>
          <w:szCs w:val="22"/>
        </w:rPr>
        <w:t>16</w:t>
      </w:r>
      <w:r w:rsidRPr="0064082C">
        <w:rPr>
          <w:rFonts w:ascii="Calibri" w:hAnsi="Calibri" w:cs="Calibri"/>
          <w:b w:val="0"/>
          <w:sz w:val="22"/>
          <w:szCs w:val="22"/>
        </w:rPr>
        <w:fldChar w:fldCharType="end"/>
      </w:r>
      <w:r w:rsidRPr="0064082C">
        <w:rPr>
          <w:rFonts w:ascii="Calibri" w:hAnsi="Calibri" w:cs="Calibri"/>
          <w:b w:val="0"/>
          <w:sz w:val="22"/>
          <w:szCs w:val="22"/>
        </w:rPr>
        <w:t xml:space="preserve"> </w:t>
      </w:r>
      <w:r w:rsidR="00CD036B" w:rsidRPr="0064082C">
        <w:rPr>
          <w:rFonts w:ascii="Calibri" w:hAnsi="Calibri" w:cs="Calibri"/>
          <w:b w:val="0"/>
          <w:sz w:val="22"/>
          <w:szCs w:val="22"/>
        </w:rPr>
        <w:t>Lokalizacja stanowisk pomiarowych hałasu komunikacyjnego w województwie kujawsko-pomorskim (źródło: PMŚ)</w:t>
      </w:r>
      <w:bookmarkEnd w:id="352"/>
    </w:p>
    <w:p w14:paraId="23738A3E" w14:textId="77777777" w:rsidR="00CD036B" w:rsidRDefault="00CD036B" w:rsidP="009876F3">
      <w:pPr>
        <w:pStyle w:val="nagwekwb3"/>
        <w:rPr>
          <w:rFonts w:ascii="Calibri" w:hAnsi="Calibri" w:cs="Calibri"/>
          <w:b w:val="0"/>
          <w:bCs w:val="0"/>
          <w:sz w:val="22"/>
          <w:szCs w:val="22"/>
          <w:lang w:eastAsia="pl-PL"/>
        </w:rPr>
      </w:pPr>
    </w:p>
    <w:p w14:paraId="228B3D99" w14:textId="77777777" w:rsidR="00CD036B" w:rsidRDefault="00CD036B" w:rsidP="009876F3">
      <w:pPr>
        <w:pStyle w:val="nagwekwb3"/>
        <w:rPr>
          <w:rFonts w:ascii="Calibri" w:hAnsi="Calibri" w:cs="Calibri"/>
          <w:b w:val="0"/>
          <w:bCs w:val="0"/>
          <w:sz w:val="22"/>
          <w:szCs w:val="22"/>
          <w:lang w:eastAsia="pl-PL"/>
        </w:rPr>
      </w:pPr>
    </w:p>
    <w:p w14:paraId="52C6DE96" w14:textId="77777777" w:rsidR="00AF19C6" w:rsidRPr="00CE0CF4" w:rsidRDefault="00AF19C6" w:rsidP="00A73F8B">
      <w:pPr>
        <w:pStyle w:val="Styl3"/>
        <w:numPr>
          <w:ilvl w:val="2"/>
          <w:numId w:val="60"/>
        </w:numPr>
        <w:spacing w:line="360" w:lineRule="auto"/>
      </w:pPr>
      <w:bookmarkStart w:id="353" w:name="_Toc491026931"/>
      <w:bookmarkStart w:id="354" w:name="_Toc73307351"/>
      <w:r w:rsidRPr="00CE0CF4">
        <w:t>Hałas przemysłowy</w:t>
      </w:r>
      <w:bookmarkEnd w:id="350"/>
      <w:bookmarkEnd w:id="351"/>
      <w:bookmarkEnd w:id="353"/>
      <w:bookmarkEnd w:id="354"/>
    </w:p>
    <w:p w14:paraId="32560FB0" w14:textId="77777777" w:rsidR="00AF19C6" w:rsidRPr="00CE0CF4" w:rsidRDefault="00AF19C6" w:rsidP="005478C1">
      <w:pPr>
        <w:spacing w:line="360" w:lineRule="auto"/>
        <w:ind w:firstLine="851"/>
        <w:jc w:val="both"/>
        <w:rPr>
          <w:rFonts w:ascii="Calibri" w:hAnsi="Calibri" w:cs="Calibri"/>
          <w:sz w:val="22"/>
          <w:szCs w:val="22"/>
        </w:rPr>
      </w:pPr>
    </w:p>
    <w:p w14:paraId="2AA49BB2" w14:textId="77777777" w:rsidR="00AF19C6" w:rsidRPr="00CE0CF4" w:rsidRDefault="00AF19C6" w:rsidP="000F6E15">
      <w:pPr>
        <w:spacing w:line="360" w:lineRule="auto"/>
        <w:ind w:firstLine="567"/>
        <w:jc w:val="both"/>
        <w:rPr>
          <w:rFonts w:ascii="Calibri" w:hAnsi="Calibri" w:cs="Calibri"/>
          <w:sz w:val="22"/>
          <w:szCs w:val="22"/>
        </w:rPr>
      </w:pPr>
      <w:r w:rsidRPr="00CE0CF4">
        <w:rPr>
          <w:rFonts w:ascii="Calibri" w:hAnsi="Calibri" w:cs="Calibri"/>
          <w:sz w:val="22"/>
          <w:szCs w:val="22"/>
        </w:rPr>
        <w:t xml:space="preserve">Generalnie systemy lokalizacji nowych inwestycji oraz potrzeba sporządzania ocen oddziaływania na środowisko, kontrole i egzekucja nałożonych kar pozwalają na ograniczenie hałasu </w:t>
      </w:r>
      <w:r w:rsidRPr="00CE0CF4">
        <w:rPr>
          <w:rFonts w:ascii="Calibri" w:hAnsi="Calibri" w:cs="Calibri"/>
          <w:sz w:val="22"/>
          <w:szCs w:val="22"/>
        </w:rPr>
        <w:lastRenderedPageBreak/>
        <w:t>pochodzącego z zakładów przemysłowych. Dla źródeł hałasu tego rodzaju, ze względu na ich niewielkie rozmiary, istnieją, możliwości techniczne ograniczenia emisji hałasu do środowiska przez stosowanie tłumików akustycznych, obudów urządzeń czy zwiększenie izolacyjności akustycznej ścian pomieszczeń, w których znajdują się maszyny wytwarzające hałas.</w:t>
      </w:r>
    </w:p>
    <w:p w14:paraId="07F5BD74" w14:textId="77777777" w:rsidR="00AF19C6" w:rsidRPr="00CE0CF4" w:rsidRDefault="00AF19C6" w:rsidP="000F6E15">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 xml:space="preserve">Zakłady przemysłowe i warsztaty usługowe są źródłami hałasu o ograniczonym zasięgu oddziaływania, wpływają one na klimat akustyczny, jednakże wpływ ten ma charakter lokalny. Takie stacjonarne źródła hałasu mogą jednak powodować uciążliwości dla osób zamieszkujących w ich najbliższym sąsiedztwie. </w:t>
      </w:r>
    </w:p>
    <w:p w14:paraId="7971D10C" w14:textId="58CF91D1" w:rsidR="00AF19C6" w:rsidRPr="00CE0CF4" w:rsidRDefault="00F87926" w:rsidP="00071F40">
      <w:pPr>
        <w:suppressAutoHyphens w:val="0"/>
        <w:autoSpaceDE w:val="0"/>
        <w:autoSpaceDN w:val="0"/>
        <w:adjustRightInd w:val="0"/>
        <w:spacing w:line="360" w:lineRule="auto"/>
        <w:ind w:firstLine="567"/>
        <w:jc w:val="both"/>
        <w:rPr>
          <w:rFonts w:ascii="Calibri" w:hAnsi="Calibri" w:cs="Calibri"/>
          <w:sz w:val="22"/>
          <w:szCs w:val="22"/>
        </w:rPr>
      </w:pPr>
      <w:r>
        <w:rPr>
          <w:rFonts w:ascii="Calibri" w:hAnsi="Calibri" w:cs="Calibri"/>
          <w:sz w:val="22"/>
          <w:szCs w:val="22"/>
        </w:rPr>
        <w:t xml:space="preserve">Hałas przemysłowy w </w:t>
      </w:r>
      <w:r w:rsidR="005D7F2D">
        <w:rPr>
          <w:rFonts w:ascii="Calibri" w:hAnsi="Calibri" w:cs="Calibri"/>
          <w:sz w:val="22"/>
          <w:szCs w:val="22"/>
        </w:rPr>
        <w:t xml:space="preserve">Gminie </w:t>
      </w:r>
      <w:r w:rsidR="00AF19C6">
        <w:rPr>
          <w:rFonts w:ascii="Calibri" w:hAnsi="Calibri" w:cs="Calibri"/>
          <w:sz w:val="22"/>
          <w:szCs w:val="22"/>
        </w:rPr>
        <w:t xml:space="preserve">nie </w:t>
      </w:r>
      <w:r w:rsidR="00AF19C6" w:rsidRPr="00CE0CF4">
        <w:rPr>
          <w:rFonts w:ascii="Calibri" w:hAnsi="Calibri" w:cs="Calibri"/>
          <w:sz w:val="22"/>
          <w:szCs w:val="22"/>
        </w:rPr>
        <w:t>stanowi zagrożeni</w:t>
      </w:r>
      <w:r w:rsidR="008B6A25">
        <w:rPr>
          <w:rFonts w:ascii="Calibri" w:hAnsi="Calibri" w:cs="Calibri"/>
          <w:sz w:val="22"/>
          <w:szCs w:val="22"/>
        </w:rPr>
        <w:t>a</w:t>
      </w:r>
      <w:r w:rsidR="00AF19C6" w:rsidRPr="00CE0CF4">
        <w:rPr>
          <w:rFonts w:ascii="Calibri" w:hAnsi="Calibri" w:cs="Calibri"/>
          <w:sz w:val="22"/>
          <w:szCs w:val="22"/>
        </w:rPr>
        <w:t xml:space="preserve">. </w:t>
      </w:r>
      <w:r w:rsidR="00AF19C6">
        <w:rPr>
          <w:rFonts w:ascii="Calibri" w:hAnsi="Calibri" w:cs="Calibri"/>
          <w:sz w:val="22"/>
          <w:szCs w:val="22"/>
        </w:rPr>
        <w:t>Pewną u</w:t>
      </w:r>
      <w:r w:rsidR="00AF19C6" w:rsidRPr="00CE0CF4">
        <w:rPr>
          <w:rFonts w:ascii="Calibri" w:hAnsi="Calibri" w:cs="Calibri"/>
          <w:sz w:val="22"/>
          <w:szCs w:val="22"/>
        </w:rPr>
        <w:t>ciążliwość hałasową powodują zakłady usługowe zlokalizowane wśród zabudowy o charakterze mieszkalnym. Ich wpływ na ogólny klimat akustyczny gminy  nie jest</w:t>
      </w:r>
      <w:r w:rsidR="00AF19C6">
        <w:rPr>
          <w:rFonts w:ascii="Calibri" w:hAnsi="Calibri" w:cs="Calibri"/>
          <w:sz w:val="22"/>
          <w:szCs w:val="22"/>
        </w:rPr>
        <w:t xml:space="preserve"> </w:t>
      </w:r>
      <w:r w:rsidR="00AF19C6" w:rsidRPr="00CE0CF4">
        <w:rPr>
          <w:rFonts w:ascii="Calibri" w:hAnsi="Calibri" w:cs="Calibri"/>
          <w:sz w:val="22"/>
          <w:szCs w:val="22"/>
        </w:rPr>
        <w:t>znaczący, jednak są one przyczyną lokalnych negatywnych skutków odczuwalnych przez okolicznych mieszkańców.</w:t>
      </w:r>
    </w:p>
    <w:p w14:paraId="1E6DA542" w14:textId="77777777" w:rsidR="009876F3" w:rsidRDefault="00AF19C6" w:rsidP="005478C1">
      <w:pPr>
        <w:suppressAutoHyphens w:val="0"/>
        <w:autoSpaceDE w:val="0"/>
        <w:autoSpaceDN w:val="0"/>
        <w:adjustRightInd w:val="0"/>
        <w:spacing w:line="360" w:lineRule="auto"/>
        <w:jc w:val="both"/>
      </w:pPr>
      <w:r w:rsidRPr="00CE0CF4">
        <w:rPr>
          <w:rFonts w:ascii="Calibri" w:hAnsi="Calibri" w:cs="Calibri"/>
          <w:sz w:val="22"/>
          <w:szCs w:val="22"/>
        </w:rPr>
        <w:t>Tereny zagrożone hałasem przemysłowym zlokalizowane są w bezpośrednim sąsiedztwie tych zakładów. Na przekroczenia dopuszczalnego poziomu hałasu na terenach chronionych ma wpływ: czas pracy zakładu, instalacje, maszyny i urządzenia wykorzystywane na zewnątrz, organizacja pracy, transport wewnętrzny, organizacja dostaw i odbiorów, lokalizacja parkingów.</w:t>
      </w:r>
      <w:r w:rsidR="009876F3" w:rsidRPr="009876F3">
        <w:t xml:space="preserve"> </w:t>
      </w:r>
    </w:p>
    <w:p w14:paraId="41E07691" w14:textId="2E19EFD8" w:rsidR="00AF19C6" w:rsidRDefault="009876F3" w:rsidP="005478C1">
      <w:pPr>
        <w:suppressAutoHyphens w:val="0"/>
        <w:autoSpaceDE w:val="0"/>
        <w:autoSpaceDN w:val="0"/>
        <w:adjustRightInd w:val="0"/>
        <w:spacing w:line="360" w:lineRule="auto"/>
        <w:jc w:val="both"/>
        <w:rPr>
          <w:rFonts w:ascii="Calibri" w:hAnsi="Calibri" w:cs="Calibri"/>
          <w:sz w:val="22"/>
          <w:szCs w:val="22"/>
        </w:rPr>
      </w:pPr>
      <w:r w:rsidRPr="00FD23F5">
        <w:rPr>
          <w:rFonts w:ascii="Calibri" w:hAnsi="Calibri" w:cs="Calibri"/>
          <w:sz w:val="22"/>
          <w:szCs w:val="22"/>
        </w:rPr>
        <w:t xml:space="preserve">Na terenie </w:t>
      </w:r>
      <w:r w:rsidR="004A7A2E">
        <w:rPr>
          <w:rFonts w:ascii="Calibri" w:hAnsi="Calibri" w:cs="Calibri"/>
          <w:sz w:val="22"/>
          <w:szCs w:val="22"/>
        </w:rPr>
        <w:t>G</w:t>
      </w:r>
      <w:r w:rsidRPr="00FD23F5">
        <w:rPr>
          <w:rFonts w:ascii="Calibri" w:hAnsi="Calibri" w:cs="Calibri"/>
          <w:sz w:val="22"/>
          <w:szCs w:val="22"/>
        </w:rPr>
        <w:t xml:space="preserve">miny znajdują się turbiny wiatrowe: w miejscowości </w:t>
      </w:r>
      <w:r w:rsidR="0083466F" w:rsidRPr="00FD23F5">
        <w:rPr>
          <w:rFonts w:ascii="Calibri" w:hAnsi="Calibri" w:cs="Calibri"/>
          <w:sz w:val="22"/>
          <w:szCs w:val="22"/>
        </w:rPr>
        <w:t>Skąpe 2 szt., Głuchowo 2 szt. oraz Brąchnówko 1 szt.</w:t>
      </w:r>
      <w:r w:rsidR="00FD23F5" w:rsidRPr="00FD23F5">
        <w:rPr>
          <w:rFonts w:ascii="Calibri" w:hAnsi="Calibri" w:cs="Calibri"/>
          <w:sz w:val="22"/>
          <w:szCs w:val="22"/>
        </w:rPr>
        <w:t xml:space="preserve"> </w:t>
      </w:r>
      <w:r w:rsidR="00AF19C6" w:rsidRPr="00CE0CF4">
        <w:rPr>
          <w:rFonts w:ascii="Calibri" w:hAnsi="Calibri" w:cs="Calibri"/>
          <w:sz w:val="22"/>
          <w:szCs w:val="22"/>
        </w:rPr>
        <w:t>Kontrole pomiaru hałasu przemysłowego na terenach przyległych do zakładów prowadzi WIOŚ w </w:t>
      </w:r>
      <w:r w:rsidR="00B6035A">
        <w:rPr>
          <w:rFonts w:ascii="Calibri" w:hAnsi="Calibri" w:cs="Calibri"/>
          <w:sz w:val="22"/>
          <w:szCs w:val="22"/>
        </w:rPr>
        <w:t>Bydgoszczy</w:t>
      </w:r>
      <w:r w:rsidR="00AF19C6" w:rsidRPr="00CE0CF4">
        <w:rPr>
          <w:rFonts w:ascii="Calibri" w:hAnsi="Calibri" w:cs="Calibri"/>
          <w:sz w:val="22"/>
          <w:szCs w:val="22"/>
        </w:rPr>
        <w:t xml:space="preserve">. </w:t>
      </w:r>
    </w:p>
    <w:p w14:paraId="5B31749D" w14:textId="77777777" w:rsidR="00172227" w:rsidRDefault="00172227" w:rsidP="005478C1">
      <w:pPr>
        <w:suppressAutoHyphens w:val="0"/>
        <w:autoSpaceDE w:val="0"/>
        <w:autoSpaceDN w:val="0"/>
        <w:adjustRightInd w:val="0"/>
        <w:spacing w:line="360" w:lineRule="auto"/>
        <w:jc w:val="both"/>
        <w:rPr>
          <w:rFonts w:ascii="Calibri" w:hAnsi="Calibri" w:cs="Calibri"/>
          <w:sz w:val="22"/>
          <w:szCs w:val="22"/>
        </w:rPr>
      </w:pPr>
    </w:p>
    <w:p w14:paraId="13538002" w14:textId="77777777" w:rsidR="00AF19C6" w:rsidRPr="00CE0CF4" w:rsidRDefault="00AF19C6" w:rsidP="00A73F8B">
      <w:pPr>
        <w:pStyle w:val="Styl3"/>
        <w:numPr>
          <w:ilvl w:val="2"/>
          <w:numId w:val="60"/>
        </w:numPr>
        <w:spacing w:line="360" w:lineRule="auto"/>
        <w:ind w:left="567"/>
      </w:pPr>
      <w:bookmarkStart w:id="355" w:name="_Toc491026932"/>
      <w:bookmarkStart w:id="356" w:name="_Toc73307352"/>
      <w:bookmarkStart w:id="357" w:name="_Toc457302546"/>
      <w:bookmarkStart w:id="358" w:name="_Toc457767367"/>
      <w:bookmarkStart w:id="359" w:name="bookmark59"/>
      <w:bookmarkStart w:id="360" w:name="bookmark60"/>
      <w:bookmarkStart w:id="361" w:name="_Toc408861654"/>
      <w:bookmarkStart w:id="362" w:name="_Toc453101234"/>
      <w:r w:rsidRPr="00CE0CF4">
        <w:t>Problemy i zagrożenia</w:t>
      </w:r>
      <w:bookmarkEnd w:id="355"/>
      <w:bookmarkEnd w:id="356"/>
    </w:p>
    <w:p w14:paraId="05627F75" w14:textId="77777777" w:rsidR="00AF19C6" w:rsidRPr="00CE0CF4" w:rsidRDefault="00AF19C6" w:rsidP="005478C1">
      <w:pPr>
        <w:spacing w:line="360" w:lineRule="auto"/>
        <w:jc w:val="both"/>
        <w:rPr>
          <w:rFonts w:ascii="Calibri" w:hAnsi="Calibri" w:cs="Calibri"/>
          <w:sz w:val="22"/>
          <w:szCs w:val="22"/>
        </w:rPr>
      </w:pPr>
    </w:p>
    <w:p w14:paraId="2EC05DDB" w14:textId="581BD916" w:rsidR="00AF19C6" w:rsidRPr="00CE0CF4" w:rsidRDefault="00AF19C6" w:rsidP="00071F40">
      <w:pPr>
        <w:spacing w:line="360" w:lineRule="auto"/>
        <w:ind w:firstLine="567"/>
        <w:jc w:val="both"/>
        <w:rPr>
          <w:rFonts w:ascii="Calibri" w:hAnsi="Calibri" w:cs="Calibri"/>
          <w:sz w:val="22"/>
          <w:szCs w:val="22"/>
        </w:rPr>
      </w:pPr>
      <w:r w:rsidRPr="00CE0CF4">
        <w:rPr>
          <w:rFonts w:ascii="Calibri" w:hAnsi="Calibri" w:cs="Calibri"/>
          <w:sz w:val="22"/>
          <w:szCs w:val="22"/>
        </w:rPr>
        <w:t xml:space="preserve">Głównym źródłem hałasu na terenie </w:t>
      </w:r>
      <w:r w:rsidR="006851FA">
        <w:rPr>
          <w:rFonts w:ascii="Calibri" w:hAnsi="Calibri" w:cs="Calibri"/>
          <w:sz w:val="22"/>
          <w:szCs w:val="22"/>
        </w:rPr>
        <w:t xml:space="preserve">Gminy </w:t>
      </w:r>
      <w:r w:rsidRPr="00CE0CF4">
        <w:rPr>
          <w:rFonts w:ascii="Calibri" w:hAnsi="Calibri" w:cs="Calibri"/>
          <w:sz w:val="22"/>
          <w:szCs w:val="22"/>
        </w:rPr>
        <w:t>jest transport drogowy, na którego poziom wpływa wzrost natężenia ruchu drogowego oraz wzrost liczby pojazdów uczestniczących w ruchu. Na uciążliwość spowodowane hałasem komunikacyjnym wpływa również stan techniczny dróg.</w:t>
      </w:r>
    </w:p>
    <w:p w14:paraId="24DD76CC"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Natomiast najczęstszymi przyczynami nadmiernej emisji hałasu z zakładów przemysłowych do środowiska są:</w:t>
      </w:r>
    </w:p>
    <w:p w14:paraId="5F233A96" w14:textId="77777777" w:rsidR="00AF19C6" w:rsidRPr="00CE0CF4" w:rsidRDefault="00AF19C6" w:rsidP="00D964B8">
      <w:pPr>
        <w:numPr>
          <w:ilvl w:val="0"/>
          <w:numId w:val="99"/>
        </w:numPr>
        <w:spacing w:line="360" w:lineRule="auto"/>
        <w:ind w:left="567" w:hanging="284"/>
        <w:jc w:val="both"/>
        <w:rPr>
          <w:rFonts w:ascii="Calibri" w:hAnsi="Calibri" w:cs="Calibri"/>
          <w:sz w:val="22"/>
          <w:szCs w:val="22"/>
        </w:rPr>
      </w:pPr>
      <w:r w:rsidRPr="00CE0CF4">
        <w:rPr>
          <w:rFonts w:ascii="Calibri" w:hAnsi="Calibri" w:cs="Calibri"/>
          <w:sz w:val="22"/>
          <w:szCs w:val="22"/>
        </w:rPr>
        <w:t>brak właściwych zabezpieczeń akustycznych źródeł hałasu pracujących na zewnątrz budynków produkcyjnych (instalacje wentylacyjno-klimatyzacyjne),</w:t>
      </w:r>
    </w:p>
    <w:p w14:paraId="658B7B76" w14:textId="77777777" w:rsidR="00AF19C6" w:rsidRPr="00CE0CF4" w:rsidRDefault="00AF19C6" w:rsidP="00D964B8">
      <w:pPr>
        <w:numPr>
          <w:ilvl w:val="0"/>
          <w:numId w:val="99"/>
        </w:numPr>
        <w:spacing w:line="360" w:lineRule="auto"/>
        <w:ind w:left="567" w:hanging="284"/>
        <w:jc w:val="both"/>
        <w:rPr>
          <w:rFonts w:ascii="Calibri" w:hAnsi="Calibri" w:cs="Calibri"/>
          <w:sz w:val="22"/>
          <w:szCs w:val="22"/>
        </w:rPr>
      </w:pPr>
      <w:r w:rsidRPr="00CE0CF4">
        <w:rPr>
          <w:rFonts w:ascii="Calibri" w:hAnsi="Calibri" w:cs="Calibri"/>
          <w:sz w:val="22"/>
          <w:szCs w:val="22"/>
        </w:rPr>
        <w:t>niewystarczająca izolacyjność akustyczna ścian budynków produkcyjnych,</w:t>
      </w:r>
    </w:p>
    <w:p w14:paraId="330C3815" w14:textId="77777777" w:rsidR="00AF19C6" w:rsidRPr="00CE0CF4" w:rsidRDefault="00AF19C6" w:rsidP="00D964B8">
      <w:pPr>
        <w:numPr>
          <w:ilvl w:val="0"/>
          <w:numId w:val="99"/>
        </w:numPr>
        <w:spacing w:line="360" w:lineRule="auto"/>
        <w:ind w:left="567" w:hanging="284"/>
        <w:jc w:val="both"/>
        <w:rPr>
          <w:rFonts w:ascii="Calibri" w:hAnsi="Calibri" w:cs="Calibri"/>
          <w:sz w:val="22"/>
          <w:szCs w:val="22"/>
        </w:rPr>
      </w:pPr>
      <w:r w:rsidRPr="00CE0CF4">
        <w:rPr>
          <w:rFonts w:ascii="Calibri" w:hAnsi="Calibri" w:cs="Calibri"/>
          <w:sz w:val="22"/>
          <w:szCs w:val="22"/>
        </w:rPr>
        <w:t>niewłaściwa organizacja działalności produkcyjnej realizowanej z udziałem hałaśliwych środków technicznych.</w:t>
      </w:r>
    </w:p>
    <w:p w14:paraId="76D04BC7" w14:textId="77777777" w:rsidR="00AF19C6" w:rsidRDefault="00AF19C6" w:rsidP="00071F40">
      <w:pPr>
        <w:spacing w:line="360" w:lineRule="auto"/>
        <w:ind w:right="23" w:firstLine="567"/>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 które przedstawiono w poniższej tabeli.</w:t>
      </w:r>
    </w:p>
    <w:p w14:paraId="2FF7FC71" w14:textId="77777777" w:rsidR="00AF19C6" w:rsidRDefault="00AF19C6" w:rsidP="00071F40">
      <w:pPr>
        <w:spacing w:line="360" w:lineRule="auto"/>
        <w:ind w:right="23" w:firstLine="567"/>
        <w:jc w:val="both"/>
        <w:rPr>
          <w:rFonts w:ascii="Calibri" w:hAnsi="Calibri" w:cs="Calibri"/>
          <w:sz w:val="22"/>
          <w:szCs w:val="22"/>
        </w:rPr>
      </w:pPr>
    </w:p>
    <w:p w14:paraId="579C4B4C" w14:textId="77777777" w:rsidR="00AF19C6" w:rsidRDefault="00AF19C6" w:rsidP="00F932AA">
      <w:pPr>
        <w:pStyle w:val="Nagwek1"/>
        <w:spacing w:line="360" w:lineRule="auto"/>
        <w:rPr>
          <w:rStyle w:val="Tytuksiki"/>
          <w:rFonts w:ascii="Calibri" w:hAnsi="Calibri" w:cs="Calibri"/>
          <w:b w:val="0"/>
          <w:bCs w:val="0"/>
          <w:sz w:val="22"/>
          <w:szCs w:val="22"/>
        </w:rPr>
      </w:pPr>
      <w:bookmarkStart w:id="363" w:name="_Toc505769517"/>
      <w:bookmarkStart w:id="364" w:name="_Toc508492020"/>
      <w:bookmarkStart w:id="365" w:name="_Toc508656571"/>
      <w:bookmarkStart w:id="366" w:name="_Toc511577544"/>
      <w:bookmarkStart w:id="367" w:name="_Toc511660625"/>
      <w:bookmarkStart w:id="368" w:name="_Toc513807008"/>
      <w:bookmarkStart w:id="369" w:name="_Toc516832021"/>
      <w:bookmarkStart w:id="370" w:name="_Toc524278957"/>
      <w:bookmarkStart w:id="371" w:name="_Toc530850711"/>
      <w:bookmarkStart w:id="372" w:name="_Toc530850878"/>
      <w:bookmarkStart w:id="373" w:name="_Toc23870705"/>
      <w:bookmarkStart w:id="374" w:name="_Toc34585474"/>
      <w:bookmarkStart w:id="375" w:name="_Toc36913063"/>
      <w:bookmarkStart w:id="376" w:name="_Toc72090685"/>
      <w:bookmarkStart w:id="377" w:name="_Toc73307353"/>
      <w:bookmarkStart w:id="378" w:name="_Toc73307511"/>
      <w:r w:rsidRPr="00CE0CF4">
        <w:rPr>
          <w:rStyle w:val="Tytuksiki"/>
          <w:rFonts w:ascii="Calibri" w:hAnsi="Calibri" w:cs="Calibri"/>
          <w:b w:val="0"/>
          <w:bCs w:val="0"/>
          <w:sz w:val="22"/>
          <w:szCs w:val="22"/>
        </w:rPr>
        <w:lastRenderedPageBreak/>
        <w:t>Tabela 5.</w:t>
      </w:r>
      <w:r w:rsidR="003D3A12">
        <w:rPr>
          <w:rStyle w:val="Tytuksiki"/>
          <w:rFonts w:ascii="Calibri" w:hAnsi="Calibri" w:cs="Calibri"/>
          <w:b w:val="0"/>
          <w:bCs w:val="0"/>
          <w:sz w:val="22"/>
          <w:szCs w:val="22"/>
        </w:rPr>
        <w:t>18</w:t>
      </w:r>
      <w:r w:rsidRPr="00CE0CF4">
        <w:rPr>
          <w:rStyle w:val="Tytuksiki"/>
          <w:rFonts w:ascii="Calibri" w:hAnsi="Calibri" w:cs="Calibri"/>
          <w:b w:val="0"/>
          <w:bCs w:val="0"/>
          <w:sz w:val="22"/>
          <w:szCs w:val="22"/>
        </w:rPr>
        <w:t xml:space="preserve"> Zagadnienia horyzontalne dla obszaru interwencji ochrona przed hałasem</w:t>
      </w:r>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tbl>
      <w:tblPr>
        <w:tblW w:w="9320"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658"/>
        <w:gridCol w:w="6662"/>
      </w:tblGrid>
      <w:tr w:rsidR="00AF19C6" w:rsidRPr="00CE0CF4" w14:paraId="3050EA1A" w14:textId="77777777" w:rsidTr="00B73BE6">
        <w:trPr>
          <w:trHeight w:val="648"/>
        </w:trPr>
        <w:tc>
          <w:tcPr>
            <w:tcW w:w="2658" w:type="dxa"/>
            <w:tcBorders>
              <w:top w:val="single" w:sz="8" w:space="0" w:color="auto"/>
            </w:tcBorders>
            <w:vAlign w:val="center"/>
          </w:tcPr>
          <w:p w14:paraId="2201910E" w14:textId="77777777" w:rsidR="00AF19C6" w:rsidRPr="00CE0CF4" w:rsidRDefault="00AF19C6" w:rsidP="00071F40">
            <w:pPr>
              <w:ind w:right="23"/>
              <w:rPr>
                <w:rFonts w:ascii="Calibri" w:hAnsi="Calibri" w:cs="Calibri"/>
                <w:b/>
                <w:bCs/>
              </w:rPr>
            </w:pPr>
            <w:r w:rsidRPr="00CE0CF4">
              <w:rPr>
                <w:rFonts w:ascii="Calibri" w:hAnsi="Calibri" w:cs="Calibri"/>
                <w:b/>
                <w:bCs/>
                <w:sz w:val="22"/>
                <w:szCs w:val="22"/>
              </w:rPr>
              <w:t>Adaptacja do zmian klimatu</w:t>
            </w:r>
          </w:p>
        </w:tc>
        <w:tc>
          <w:tcPr>
            <w:tcW w:w="6662" w:type="dxa"/>
            <w:tcBorders>
              <w:top w:val="single" w:sz="8" w:space="0" w:color="auto"/>
            </w:tcBorders>
            <w:vAlign w:val="center"/>
          </w:tcPr>
          <w:p w14:paraId="312695E3" w14:textId="77777777" w:rsidR="00AF19C6" w:rsidRPr="00CE0CF4" w:rsidRDefault="00AF19C6" w:rsidP="00071F40">
            <w:pPr>
              <w:ind w:right="23"/>
              <w:jc w:val="both"/>
              <w:rPr>
                <w:rFonts w:ascii="Calibri" w:hAnsi="Calibri" w:cs="Calibri"/>
              </w:rPr>
            </w:pPr>
            <w:r w:rsidRPr="00CE0CF4">
              <w:rPr>
                <w:rFonts w:ascii="Calibri" w:hAnsi="Calibri" w:cs="Calibri"/>
                <w:sz w:val="22"/>
                <w:szCs w:val="22"/>
              </w:rPr>
              <w:t>Wypracowanie standardów konstrukcyjnych oraz zarządzanie szlakami komunikacyjnymi w warunkach zmian klimatu.</w:t>
            </w:r>
          </w:p>
        </w:tc>
      </w:tr>
      <w:tr w:rsidR="00AF19C6" w:rsidRPr="00CE0CF4" w14:paraId="7F247EBD" w14:textId="77777777" w:rsidTr="00B73BE6">
        <w:trPr>
          <w:trHeight w:val="847"/>
        </w:trPr>
        <w:tc>
          <w:tcPr>
            <w:tcW w:w="2658" w:type="dxa"/>
            <w:vAlign w:val="center"/>
          </w:tcPr>
          <w:p w14:paraId="2B31A99C" w14:textId="77777777" w:rsidR="00AF19C6" w:rsidRPr="00CE0CF4" w:rsidRDefault="00AF19C6" w:rsidP="00071F40">
            <w:pPr>
              <w:ind w:right="23"/>
              <w:rPr>
                <w:rFonts w:ascii="Calibri" w:hAnsi="Calibri" w:cs="Calibri"/>
                <w:b/>
                <w:bCs/>
              </w:rPr>
            </w:pPr>
            <w:r w:rsidRPr="00CE0CF4">
              <w:rPr>
                <w:rFonts w:ascii="Calibri" w:hAnsi="Calibri" w:cs="Calibri"/>
                <w:b/>
                <w:bCs/>
                <w:sz w:val="22"/>
                <w:szCs w:val="22"/>
              </w:rPr>
              <w:t>Nadzwyczajne zagrożenia środowiska</w:t>
            </w:r>
          </w:p>
        </w:tc>
        <w:tc>
          <w:tcPr>
            <w:tcW w:w="6662" w:type="dxa"/>
            <w:vAlign w:val="center"/>
          </w:tcPr>
          <w:p w14:paraId="2B44880F" w14:textId="77777777" w:rsidR="00AF19C6" w:rsidRPr="00CE0CF4" w:rsidRDefault="00AF19C6" w:rsidP="00071F40">
            <w:pPr>
              <w:ind w:right="23"/>
              <w:jc w:val="both"/>
              <w:rPr>
                <w:rFonts w:ascii="Calibri" w:hAnsi="Calibri" w:cs="Calibri"/>
              </w:rPr>
            </w:pPr>
            <w:r w:rsidRPr="00CE0CF4">
              <w:rPr>
                <w:rFonts w:ascii="Calibri" w:hAnsi="Calibri" w:cs="Calibri"/>
                <w:sz w:val="22"/>
                <w:szCs w:val="22"/>
              </w:rPr>
              <w:t>Działania zapobiegawcze niezbędne do funkcjonowania infrastruktury drogowej w warunkach ekstremalnych.</w:t>
            </w:r>
          </w:p>
        </w:tc>
      </w:tr>
      <w:tr w:rsidR="00AF19C6" w:rsidRPr="00CE0CF4" w14:paraId="6EC0EB26" w14:textId="77777777" w:rsidTr="00B73BE6">
        <w:trPr>
          <w:trHeight w:val="1681"/>
        </w:trPr>
        <w:tc>
          <w:tcPr>
            <w:tcW w:w="2658" w:type="dxa"/>
            <w:vAlign w:val="center"/>
          </w:tcPr>
          <w:p w14:paraId="361F09F4" w14:textId="77777777" w:rsidR="00AF19C6" w:rsidRPr="00CE0CF4" w:rsidRDefault="00AF19C6" w:rsidP="00071F40">
            <w:pPr>
              <w:ind w:right="23"/>
              <w:rPr>
                <w:rFonts w:ascii="Calibri" w:hAnsi="Calibri" w:cs="Calibri"/>
                <w:b/>
                <w:bCs/>
              </w:rPr>
            </w:pPr>
            <w:r w:rsidRPr="00CE0CF4">
              <w:rPr>
                <w:rFonts w:ascii="Calibri" w:hAnsi="Calibri" w:cs="Calibri"/>
                <w:b/>
                <w:bCs/>
                <w:sz w:val="22"/>
                <w:szCs w:val="22"/>
              </w:rPr>
              <w:t>Edukacja ekologiczna</w:t>
            </w:r>
          </w:p>
        </w:tc>
        <w:tc>
          <w:tcPr>
            <w:tcW w:w="6662" w:type="dxa"/>
            <w:vAlign w:val="center"/>
          </w:tcPr>
          <w:p w14:paraId="5FCDA1B1" w14:textId="77777777" w:rsidR="00AF19C6" w:rsidRPr="00CE0CF4" w:rsidRDefault="00AF19C6" w:rsidP="00071F40">
            <w:pPr>
              <w:ind w:right="23"/>
              <w:jc w:val="both"/>
              <w:rPr>
                <w:rFonts w:ascii="Calibri" w:hAnsi="Calibri" w:cs="Calibri"/>
              </w:rPr>
            </w:pPr>
            <w:r w:rsidRPr="00CE0CF4">
              <w:rPr>
                <w:rFonts w:ascii="Calibri" w:hAnsi="Calibri" w:cs="Calibri"/>
                <w:sz w:val="22"/>
                <w:szCs w:val="22"/>
              </w:rPr>
              <w:t>Promocja komunikacji rowerowej, która jest alternatywą formą podróży dla osób korzystających z samochodów, promocja planowania przestrzennego uwzględniającego zagrożenia hałasem, promocja innych metod ochrony przed hałasem niż ekrany akustyczne (np. ograniczenie prędkości, zapewnienie płynności ruchu), organizowanie akcji dotyczących wpływu hałasu na zdrowie i komfort życia.</w:t>
            </w:r>
          </w:p>
        </w:tc>
      </w:tr>
      <w:tr w:rsidR="00AF19C6" w:rsidRPr="00CE0CF4" w14:paraId="0A23232B" w14:textId="77777777" w:rsidTr="00B73BE6">
        <w:trPr>
          <w:trHeight w:val="556"/>
        </w:trPr>
        <w:tc>
          <w:tcPr>
            <w:tcW w:w="2658" w:type="dxa"/>
            <w:tcBorders>
              <w:bottom w:val="single" w:sz="8" w:space="0" w:color="auto"/>
            </w:tcBorders>
            <w:vAlign w:val="center"/>
          </w:tcPr>
          <w:p w14:paraId="7A0A0790" w14:textId="77777777" w:rsidR="00AF19C6" w:rsidRPr="00CE0CF4" w:rsidRDefault="00AF19C6" w:rsidP="00071F40">
            <w:pPr>
              <w:ind w:right="23"/>
              <w:rPr>
                <w:rFonts w:ascii="Calibri" w:hAnsi="Calibri" w:cs="Calibri"/>
                <w:b/>
                <w:bCs/>
              </w:rPr>
            </w:pPr>
            <w:r w:rsidRPr="00CE0CF4">
              <w:rPr>
                <w:rFonts w:ascii="Calibri" w:hAnsi="Calibri" w:cs="Calibri"/>
                <w:b/>
                <w:bCs/>
                <w:sz w:val="22"/>
                <w:szCs w:val="22"/>
              </w:rPr>
              <w:t>Monitoring środowisk</w:t>
            </w:r>
          </w:p>
        </w:tc>
        <w:tc>
          <w:tcPr>
            <w:tcW w:w="6662" w:type="dxa"/>
            <w:tcBorders>
              <w:bottom w:val="single" w:sz="8" w:space="0" w:color="auto"/>
            </w:tcBorders>
            <w:vAlign w:val="center"/>
          </w:tcPr>
          <w:p w14:paraId="6DD11BC4" w14:textId="77777777" w:rsidR="00AF19C6" w:rsidRPr="00CE0CF4" w:rsidRDefault="00AF19C6" w:rsidP="00071F40">
            <w:pPr>
              <w:ind w:right="23"/>
              <w:jc w:val="both"/>
              <w:rPr>
                <w:rFonts w:ascii="Calibri" w:hAnsi="Calibri" w:cs="Calibri"/>
              </w:rPr>
            </w:pPr>
            <w:r w:rsidRPr="00CE0CF4">
              <w:rPr>
                <w:rFonts w:ascii="Calibri" w:hAnsi="Calibri" w:cs="Calibri"/>
                <w:sz w:val="22"/>
                <w:szCs w:val="22"/>
              </w:rPr>
              <w:t>Kontynuowanie oceny stanu akustycznego środowiska w gminie.</w:t>
            </w:r>
          </w:p>
        </w:tc>
      </w:tr>
    </w:tbl>
    <w:p w14:paraId="0108F0EE" w14:textId="77777777" w:rsidR="00AF19C6" w:rsidRPr="00CE0CF4" w:rsidRDefault="00AF19C6" w:rsidP="005478C1">
      <w:pPr>
        <w:spacing w:line="360" w:lineRule="auto"/>
        <w:ind w:right="23"/>
        <w:jc w:val="both"/>
        <w:rPr>
          <w:rFonts w:ascii="Calibri" w:hAnsi="Calibri" w:cs="Calibri"/>
          <w:sz w:val="22"/>
          <w:szCs w:val="22"/>
        </w:rPr>
      </w:pPr>
      <w:r w:rsidRPr="00CE0CF4">
        <w:rPr>
          <w:rFonts w:ascii="Calibri" w:hAnsi="Calibri" w:cs="Calibri"/>
          <w:sz w:val="22"/>
          <w:szCs w:val="22"/>
        </w:rPr>
        <w:t>Źródło: Opracowanie własne</w:t>
      </w:r>
    </w:p>
    <w:p w14:paraId="4F0F98CD" w14:textId="77777777" w:rsidR="00AF19C6" w:rsidRDefault="00AF19C6" w:rsidP="00893856">
      <w:pPr>
        <w:ind w:right="23" w:firstLine="567"/>
        <w:jc w:val="both"/>
        <w:rPr>
          <w:rFonts w:ascii="Calibri" w:hAnsi="Calibri" w:cs="Calibri"/>
          <w:sz w:val="22"/>
          <w:szCs w:val="22"/>
        </w:rPr>
      </w:pPr>
    </w:p>
    <w:p w14:paraId="2465CF1C" w14:textId="77777777" w:rsidR="00AF19C6" w:rsidRDefault="00AF19C6" w:rsidP="00071F40">
      <w:pPr>
        <w:spacing w:line="360" w:lineRule="auto"/>
        <w:ind w:right="23" w:firstLine="567"/>
        <w:jc w:val="both"/>
        <w:rPr>
          <w:rFonts w:ascii="Calibri" w:hAnsi="Calibri" w:cs="Calibri"/>
          <w:sz w:val="22"/>
          <w:szCs w:val="22"/>
        </w:rPr>
      </w:pPr>
      <w:r w:rsidRPr="00CE0CF4">
        <w:rPr>
          <w:rFonts w:ascii="Calibri" w:hAnsi="Calibri" w:cs="Calibri"/>
          <w:sz w:val="22"/>
          <w:szCs w:val="22"/>
        </w:rPr>
        <w:t>Działania adaptacyjne do zmian klimatu w zakresie zagrożeń hałasem mają na celu realizację odpowiednich standardów konstrukcyjno-budowlanych odpornych na zmiany klimatu i nadzwyczajne zagrożenia pogodowe. Zwiększanie świadomości ekologicznej i prowadzenie edukacji ekologicznej, obok monitoringu środowiska ma przyczynić się do ograniczenia wpływu hałasu na zdrowie i komfort życia.</w:t>
      </w:r>
    </w:p>
    <w:p w14:paraId="70C733EB" w14:textId="77777777" w:rsidR="003C3176" w:rsidRPr="00CE0CF4" w:rsidRDefault="003C3176" w:rsidP="00071F40">
      <w:pPr>
        <w:spacing w:line="360" w:lineRule="auto"/>
        <w:ind w:right="23" w:firstLine="567"/>
        <w:jc w:val="both"/>
        <w:rPr>
          <w:rFonts w:ascii="Calibri" w:hAnsi="Calibri" w:cs="Calibri"/>
          <w:sz w:val="22"/>
          <w:szCs w:val="22"/>
        </w:rPr>
      </w:pPr>
    </w:p>
    <w:p w14:paraId="251FBAE7" w14:textId="77777777" w:rsidR="00AF19C6" w:rsidRPr="00CE0CF4" w:rsidRDefault="00AF19C6" w:rsidP="00A73F8B">
      <w:pPr>
        <w:pStyle w:val="Styl3"/>
        <w:numPr>
          <w:ilvl w:val="2"/>
          <w:numId w:val="60"/>
        </w:numPr>
        <w:spacing w:line="360" w:lineRule="auto"/>
        <w:ind w:left="567"/>
      </w:pPr>
      <w:bookmarkStart w:id="379" w:name="_Toc491026933"/>
      <w:bookmarkStart w:id="380" w:name="_Toc73307354"/>
      <w:bookmarkEnd w:id="357"/>
      <w:bookmarkEnd w:id="358"/>
      <w:r w:rsidRPr="00CE0CF4">
        <w:t>Analiza SWOT</w:t>
      </w:r>
      <w:bookmarkEnd w:id="379"/>
      <w:r w:rsidRPr="00CE0CF4">
        <w:t xml:space="preserve"> dla obszaru interwencji zagrożenia hałasem</w:t>
      </w:r>
      <w:bookmarkEnd w:id="380"/>
    </w:p>
    <w:bookmarkEnd w:id="359"/>
    <w:bookmarkEnd w:id="360"/>
    <w:p w14:paraId="4D52058F" w14:textId="77777777"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rPr>
      </w:pPr>
    </w:p>
    <w:p w14:paraId="5EAC3064" w14:textId="0F43A31D"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rPr>
      </w:pPr>
      <w:r w:rsidRPr="00CE0CF4">
        <w:rPr>
          <w:rFonts w:ascii="Calibri" w:hAnsi="Calibri" w:cs="Calibri"/>
          <w:sz w:val="22"/>
          <w:szCs w:val="22"/>
        </w:rPr>
        <w:t>W tabeli nr 5.</w:t>
      </w:r>
      <w:r w:rsidR="003D3A12">
        <w:rPr>
          <w:rFonts w:ascii="Calibri" w:hAnsi="Calibri" w:cs="Calibri"/>
          <w:sz w:val="22"/>
          <w:szCs w:val="22"/>
        </w:rPr>
        <w:t>19</w:t>
      </w:r>
      <w:r w:rsidRPr="00CE0CF4">
        <w:rPr>
          <w:rFonts w:ascii="Calibri" w:hAnsi="Calibri" w:cs="Calibri"/>
          <w:sz w:val="22"/>
          <w:szCs w:val="22"/>
        </w:rPr>
        <w:t xml:space="preserve"> przedstawiono analizę SWOT dla obszaru interwencji</w:t>
      </w:r>
      <w:r w:rsidR="00D75ED4">
        <w:rPr>
          <w:rFonts w:ascii="Calibri" w:hAnsi="Calibri" w:cs="Calibri"/>
          <w:sz w:val="22"/>
          <w:szCs w:val="22"/>
        </w:rPr>
        <w:t xml:space="preserve">, </w:t>
      </w:r>
      <w:r w:rsidRPr="00CE0CF4">
        <w:rPr>
          <w:rFonts w:ascii="Calibri" w:hAnsi="Calibri" w:cs="Calibri"/>
          <w:sz w:val="22"/>
          <w:szCs w:val="22"/>
        </w:rPr>
        <w:t xml:space="preserve"> zagrożenia hałasem.</w:t>
      </w:r>
    </w:p>
    <w:p w14:paraId="0EC94652" w14:textId="77777777" w:rsidR="00910B8E" w:rsidRDefault="00910B8E" w:rsidP="00F72EA5">
      <w:bookmarkStart w:id="381" w:name="_Toc490004582"/>
      <w:bookmarkStart w:id="382" w:name="_Toc491100155"/>
      <w:bookmarkStart w:id="383" w:name="_Toc491100514"/>
      <w:bookmarkStart w:id="384" w:name="_Toc491111553"/>
      <w:bookmarkStart w:id="385" w:name="_Toc503610419"/>
      <w:bookmarkStart w:id="386" w:name="_Toc505769519"/>
      <w:bookmarkStart w:id="387" w:name="_Toc508492022"/>
      <w:bookmarkStart w:id="388" w:name="_Toc508656573"/>
      <w:bookmarkStart w:id="389" w:name="_Toc511577546"/>
      <w:bookmarkStart w:id="390" w:name="_Toc511660627"/>
      <w:bookmarkStart w:id="391" w:name="_Toc513807010"/>
    </w:p>
    <w:p w14:paraId="5A9B7108" w14:textId="77777777" w:rsidR="00AF19C6" w:rsidRPr="00CE0CF4" w:rsidRDefault="00AF19C6" w:rsidP="005478C1">
      <w:pPr>
        <w:pStyle w:val="Nagwek1"/>
        <w:spacing w:line="360" w:lineRule="auto"/>
        <w:rPr>
          <w:rStyle w:val="Tytuksiki"/>
          <w:rFonts w:ascii="Calibri" w:hAnsi="Calibri" w:cs="Calibri"/>
          <w:b w:val="0"/>
          <w:bCs w:val="0"/>
          <w:sz w:val="22"/>
          <w:szCs w:val="22"/>
        </w:rPr>
      </w:pPr>
      <w:bookmarkStart w:id="392" w:name="_Toc516832023"/>
      <w:bookmarkStart w:id="393" w:name="_Toc524278959"/>
      <w:bookmarkStart w:id="394" w:name="_Toc530850713"/>
      <w:bookmarkStart w:id="395" w:name="_Toc530850880"/>
      <w:bookmarkStart w:id="396" w:name="_Toc23870707"/>
      <w:bookmarkStart w:id="397" w:name="_Toc34585476"/>
      <w:bookmarkStart w:id="398" w:name="_Toc36913065"/>
      <w:bookmarkStart w:id="399" w:name="_Toc72090687"/>
      <w:bookmarkStart w:id="400" w:name="_Toc73307355"/>
      <w:bookmarkStart w:id="401" w:name="_Toc73307512"/>
      <w:r w:rsidRPr="00CE0CF4">
        <w:rPr>
          <w:rStyle w:val="Tytuksiki"/>
          <w:rFonts w:ascii="Calibri" w:hAnsi="Calibri" w:cs="Calibri"/>
          <w:b w:val="0"/>
          <w:bCs w:val="0"/>
          <w:sz w:val="22"/>
          <w:szCs w:val="22"/>
        </w:rPr>
        <w:t>Tabela</w:t>
      </w:r>
      <w:r w:rsidR="008B6A25">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5.</w:t>
      </w:r>
      <w:r w:rsidR="003D3A12">
        <w:rPr>
          <w:rStyle w:val="Tytuksiki"/>
          <w:rFonts w:ascii="Calibri" w:hAnsi="Calibri" w:cs="Calibri"/>
          <w:b w:val="0"/>
          <w:bCs w:val="0"/>
          <w:sz w:val="22"/>
          <w:szCs w:val="22"/>
        </w:rPr>
        <w:t>19</w:t>
      </w:r>
      <w:r w:rsidRPr="00CE0CF4">
        <w:rPr>
          <w:rStyle w:val="Tytuksiki"/>
          <w:rFonts w:ascii="Calibri" w:hAnsi="Calibri" w:cs="Calibri"/>
          <w:b w:val="0"/>
          <w:bCs w:val="0"/>
          <w:sz w:val="22"/>
          <w:szCs w:val="22"/>
        </w:rPr>
        <w:t xml:space="preserve"> Analiza SWOT - zagrożenia hałasem</w:t>
      </w:r>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p>
    <w:tbl>
      <w:tblPr>
        <w:tblW w:w="952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993"/>
        <w:gridCol w:w="3827"/>
        <w:gridCol w:w="4702"/>
      </w:tblGrid>
      <w:tr w:rsidR="00AF19C6" w:rsidRPr="00CE0CF4" w14:paraId="54FE52C1" w14:textId="77777777" w:rsidTr="00CE511E">
        <w:trPr>
          <w:trHeight w:hRule="exact" w:val="427"/>
          <w:jc w:val="center"/>
        </w:trPr>
        <w:tc>
          <w:tcPr>
            <w:tcW w:w="993" w:type="dxa"/>
            <w:vMerge w:val="restart"/>
            <w:tcBorders>
              <w:top w:val="single" w:sz="8" w:space="0" w:color="auto"/>
            </w:tcBorders>
            <w:shd w:val="clear" w:color="auto" w:fill="FFFFFF"/>
            <w:textDirection w:val="btLr"/>
            <w:vAlign w:val="center"/>
          </w:tcPr>
          <w:p w14:paraId="184C376B" w14:textId="77777777"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Czynniki</w:t>
            </w:r>
          </w:p>
          <w:p w14:paraId="3EF6D2D9" w14:textId="77777777"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wewnętrzne</w:t>
            </w:r>
          </w:p>
        </w:tc>
        <w:tc>
          <w:tcPr>
            <w:tcW w:w="3827" w:type="dxa"/>
            <w:tcBorders>
              <w:top w:val="single" w:sz="8" w:space="0" w:color="auto"/>
            </w:tcBorders>
            <w:shd w:val="clear" w:color="auto" w:fill="FFFFFF"/>
            <w:vAlign w:val="center"/>
          </w:tcPr>
          <w:p w14:paraId="1E03938B" w14:textId="77777777"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Mocne strony</w:t>
            </w:r>
          </w:p>
        </w:tc>
        <w:tc>
          <w:tcPr>
            <w:tcW w:w="4702" w:type="dxa"/>
            <w:tcBorders>
              <w:top w:val="single" w:sz="8" w:space="0" w:color="auto"/>
            </w:tcBorders>
            <w:shd w:val="clear" w:color="auto" w:fill="FFFFFF"/>
            <w:vAlign w:val="center"/>
          </w:tcPr>
          <w:p w14:paraId="0A4004A1" w14:textId="77777777"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Słabe strony</w:t>
            </w:r>
          </w:p>
        </w:tc>
      </w:tr>
      <w:tr w:rsidR="00AF19C6" w:rsidRPr="00CE0CF4" w14:paraId="061FD59D" w14:textId="77777777" w:rsidTr="00CE511E">
        <w:trPr>
          <w:trHeight w:hRule="exact" w:val="1282"/>
          <w:jc w:val="center"/>
        </w:trPr>
        <w:tc>
          <w:tcPr>
            <w:tcW w:w="993" w:type="dxa"/>
            <w:vMerge/>
            <w:tcBorders>
              <w:bottom w:val="single" w:sz="4" w:space="0" w:color="auto"/>
            </w:tcBorders>
            <w:shd w:val="clear" w:color="auto" w:fill="FFFFFF"/>
            <w:textDirection w:val="btLr"/>
            <w:vAlign w:val="center"/>
          </w:tcPr>
          <w:p w14:paraId="3BB98DC8" w14:textId="77777777" w:rsidR="00AF19C6" w:rsidRPr="00CE0CF4" w:rsidRDefault="00AF19C6" w:rsidP="00B95406">
            <w:pPr>
              <w:suppressAutoHyphens w:val="0"/>
              <w:autoSpaceDE w:val="0"/>
              <w:autoSpaceDN w:val="0"/>
              <w:adjustRightInd w:val="0"/>
              <w:jc w:val="center"/>
              <w:rPr>
                <w:rFonts w:ascii="Calibri" w:hAnsi="Calibri" w:cs="Calibri"/>
              </w:rPr>
            </w:pPr>
          </w:p>
        </w:tc>
        <w:tc>
          <w:tcPr>
            <w:tcW w:w="3827" w:type="dxa"/>
            <w:tcBorders>
              <w:bottom w:val="single" w:sz="4" w:space="0" w:color="auto"/>
            </w:tcBorders>
            <w:shd w:val="clear" w:color="auto" w:fill="FFFFFF"/>
            <w:vAlign w:val="center"/>
          </w:tcPr>
          <w:p w14:paraId="5880F910" w14:textId="77777777" w:rsidR="00AF19C6" w:rsidRPr="00374FB3" w:rsidRDefault="00AF19C6" w:rsidP="001E48D5">
            <w:pPr>
              <w:pStyle w:val="Akapitzlist"/>
              <w:numPr>
                <w:ilvl w:val="0"/>
                <w:numId w:val="14"/>
              </w:numPr>
              <w:autoSpaceDE w:val="0"/>
              <w:autoSpaceDN w:val="0"/>
              <w:adjustRightInd w:val="0"/>
              <w:spacing w:after="0"/>
              <w:ind w:left="323" w:right="226" w:hanging="141"/>
            </w:pPr>
            <w:r w:rsidRPr="00374FB3">
              <w:t xml:space="preserve">modernizacja i remonty nawierzchni dróg gminnych, powiatowych, </w:t>
            </w:r>
          </w:p>
          <w:p w14:paraId="66DFB89F" w14:textId="77777777" w:rsidR="00AF19C6" w:rsidRPr="00374FB3" w:rsidRDefault="00AF19C6" w:rsidP="001E48D5">
            <w:pPr>
              <w:pStyle w:val="Akapitzlist"/>
              <w:numPr>
                <w:ilvl w:val="0"/>
                <w:numId w:val="14"/>
              </w:numPr>
              <w:autoSpaceDE w:val="0"/>
              <w:autoSpaceDN w:val="0"/>
              <w:adjustRightInd w:val="0"/>
              <w:spacing w:after="0"/>
              <w:ind w:left="323" w:right="226" w:hanging="141"/>
              <w:jc w:val="left"/>
            </w:pPr>
            <w:r w:rsidRPr="00374FB3">
              <w:t>stosowanie cichych nawierzchni dróg,</w:t>
            </w:r>
          </w:p>
          <w:p w14:paraId="2FBA957D" w14:textId="77777777" w:rsidR="00AF19C6" w:rsidRPr="00374FB3" w:rsidRDefault="00AF19C6" w:rsidP="005E4542">
            <w:pPr>
              <w:pStyle w:val="Akapitzlist"/>
              <w:autoSpaceDE w:val="0"/>
              <w:autoSpaceDN w:val="0"/>
              <w:adjustRightInd w:val="0"/>
              <w:spacing w:after="0"/>
              <w:ind w:left="323" w:right="226"/>
              <w:jc w:val="left"/>
            </w:pPr>
          </w:p>
        </w:tc>
        <w:tc>
          <w:tcPr>
            <w:tcW w:w="4702" w:type="dxa"/>
            <w:tcBorders>
              <w:bottom w:val="single" w:sz="4" w:space="0" w:color="auto"/>
            </w:tcBorders>
            <w:shd w:val="clear" w:color="auto" w:fill="FFFFFF"/>
            <w:vAlign w:val="center"/>
          </w:tcPr>
          <w:p w14:paraId="24059B34" w14:textId="77777777" w:rsidR="00AF19C6" w:rsidRPr="00374FB3" w:rsidRDefault="00AF19C6" w:rsidP="006F0D5C">
            <w:pPr>
              <w:pStyle w:val="Akapitzlist"/>
              <w:numPr>
                <w:ilvl w:val="0"/>
                <w:numId w:val="14"/>
              </w:numPr>
              <w:autoSpaceDE w:val="0"/>
              <w:autoSpaceDN w:val="0"/>
              <w:adjustRightInd w:val="0"/>
              <w:spacing w:after="0"/>
              <w:ind w:left="274" w:right="195" w:hanging="142"/>
              <w:rPr>
                <w:lang w:eastAsia="ar-SA"/>
              </w:rPr>
            </w:pPr>
            <w:r w:rsidRPr="00374FB3">
              <w:t>duże natężenie ruchu komunikacyjnego  przy głównych szlakach komunikacyjnych (</w:t>
            </w:r>
            <w:r w:rsidR="006F0D5C">
              <w:t xml:space="preserve">autostrada A1, </w:t>
            </w:r>
            <w:r w:rsidRPr="00374FB3">
              <w:t>drogi</w:t>
            </w:r>
            <w:r w:rsidR="00172227">
              <w:t xml:space="preserve"> krajowa, wojewódzk</w:t>
            </w:r>
            <w:r w:rsidR="006F0D5C">
              <w:t>ie</w:t>
            </w:r>
            <w:r w:rsidR="00172227">
              <w:t xml:space="preserve"> i  </w:t>
            </w:r>
            <w:r w:rsidR="00D75ED4">
              <w:t xml:space="preserve"> </w:t>
            </w:r>
            <w:r w:rsidRPr="00374FB3">
              <w:t>powiatowe).</w:t>
            </w:r>
          </w:p>
        </w:tc>
      </w:tr>
      <w:tr w:rsidR="00AF19C6" w:rsidRPr="00CE0CF4" w14:paraId="7372DCBC" w14:textId="77777777" w:rsidTr="00CE511E">
        <w:trPr>
          <w:trHeight w:hRule="exact" w:val="436"/>
          <w:jc w:val="center"/>
        </w:trPr>
        <w:tc>
          <w:tcPr>
            <w:tcW w:w="993" w:type="dxa"/>
            <w:vMerge w:val="restart"/>
            <w:tcBorders>
              <w:top w:val="single" w:sz="4" w:space="0" w:color="auto"/>
              <w:left w:val="single" w:sz="4" w:space="0" w:color="auto"/>
              <w:bottom w:val="single" w:sz="4" w:space="0" w:color="auto"/>
            </w:tcBorders>
            <w:shd w:val="clear" w:color="auto" w:fill="FFFFFF"/>
            <w:textDirection w:val="btLr"/>
            <w:vAlign w:val="center"/>
          </w:tcPr>
          <w:p w14:paraId="0E529299" w14:textId="77777777"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Czynniki</w:t>
            </w:r>
          </w:p>
          <w:p w14:paraId="10CEB1A8" w14:textId="77777777"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zewnętrzne</w:t>
            </w:r>
          </w:p>
        </w:tc>
        <w:tc>
          <w:tcPr>
            <w:tcW w:w="3827" w:type="dxa"/>
            <w:tcBorders>
              <w:top w:val="single" w:sz="4" w:space="0" w:color="auto"/>
              <w:bottom w:val="single" w:sz="4" w:space="0" w:color="auto"/>
            </w:tcBorders>
            <w:shd w:val="clear" w:color="auto" w:fill="FFFFFF"/>
            <w:vAlign w:val="center"/>
          </w:tcPr>
          <w:p w14:paraId="648224BD" w14:textId="77777777"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Szanse</w:t>
            </w:r>
          </w:p>
        </w:tc>
        <w:tc>
          <w:tcPr>
            <w:tcW w:w="4702" w:type="dxa"/>
            <w:tcBorders>
              <w:top w:val="single" w:sz="4" w:space="0" w:color="auto"/>
              <w:bottom w:val="single" w:sz="4" w:space="0" w:color="auto"/>
              <w:right w:val="single" w:sz="4" w:space="0" w:color="auto"/>
            </w:tcBorders>
            <w:shd w:val="clear" w:color="auto" w:fill="FFFFFF"/>
            <w:vAlign w:val="center"/>
          </w:tcPr>
          <w:p w14:paraId="6FC85507" w14:textId="77777777" w:rsidR="00AF19C6" w:rsidRPr="00CE0CF4" w:rsidRDefault="00AF19C6" w:rsidP="00B95406">
            <w:pPr>
              <w:suppressAutoHyphens w:val="0"/>
              <w:autoSpaceDE w:val="0"/>
              <w:autoSpaceDN w:val="0"/>
              <w:adjustRightInd w:val="0"/>
              <w:ind w:right="195"/>
              <w:jc w:val="center"/>
              <w:rPr>
                <w:rFonts w:ascii="Calibri" w:hAnsi="Calibri" w:cs="Calibri"/>
              </w:rPr>
            </w:pPr>
            <w:r w:rsidRPr="00CE0CF4">
              <w:rPr>
                <w:rFonts w:ascii="Calibri" w:hAnsi="Calibri" w:cs="Calibri"/>
                <w:b/>
                <w:bCs/>
                <w:sz w:val="22"/>
                <w:szCs w:val="22"/>
              </w:rPr>
              <w:t>Zagrożenia</w:t>
            </w:r>
          </w:p>
        </w:tc>
      </w:tr>
      <w:tr w:rsidR="00AF19C6" w:rsidRPr="00CE0CF4" w14:paraId="6EACE434" w14:textId="77777777" w:rsidTr="00CE511E">
        <w:trPr>
          <w:trHeight w:hRule="exact" w:val="1381"/>
          <w:jc w:val="center"/>
        </w:trPr>
        <w:tc>
          <w:tcPr>
            <w:tcW w:w="993" w:type="dxa"/>
            <w:vMerge/>
            <w:tcBorders>
              <w:top w:val="single" w:sz="4" w:space="0" w:color="auto"/>
              <w:bottom w:val="single" w:sz="8" w:space="0" w:color="auto"/>
            </w:tcBorders>
            <w:shd w:val="clear" w:color="auto" w:fill="FFFFFF"/>
            <w:textDirection w:val="btLr"/>
            <w:vAlign w:val="center"/>
          </w:tcPr>
          <w:p w14:paraId="188B076B" w14:textId="77777777" w:rsidR="00AF19C6" w:rsidRPr="00CE0CF4" w:rsidRDefault="00AF19C6" w:rsidP="00B95406">
            <w:pPr>
              <w:suppressAutoHyphens w:val="0"/>
              <w:autoSpaceDE w:val="0"/>
              <w:autoSpaceDN w:val="0"/>
              <w:adjustRightInd w:val="0"/>
              <w:jc w:val="both"/>
              <w:rPr>
                <w:rFonts w:ascii="Calibri" w:hAnsi="Calibri" w:cs="Calibri"/>
              </w:rPr>
            </w:pPr>
          </w:p>
        </w:tc>
        <w:tc>
          <w:tcPr>
            <w:tcW w:w="3827" w:type="dxa"/>
            <w:tcBorders>
              <w:top w:val="single" w:sz="4" w:space="0" w:color="auto"/>
              <w:bottom w:val="single" w:sz="8" w:space="0" w:color="auto"/>
            </w:tcBorders>
            <w:shd w:val="clear" w:color="auto" w:fill="FFFFFF"/>
            <w:vAlign w:val="center"/>
          </w:tcPr>
          <w:p w14:paraId="28A855BC" w14:textId="77777777" w:rsidR="00AF19C6" w:rsidRPr="00374FB3" w:rsidRDefault="00AF19C6" w:rsidP="001E48D5">
            <w:pPr>
              <w:pStyle w:val="Akapitzlist"/>
              <w:numPr>
                <w:ilvl w:val="0"/>
                <w:numId w:val="14"/>
              </w:numPr>
              <w:autoSpaceDE w:val="0"/>
              <w:autoSpaceDN w:val="0"/>
              <w:adjustRightInd w:val="0"/>
              <w:spacing w:after="0"/>
              <w:ind w:left="323" w:right="226" w:hanging="141"/>
            </w:pPr>
            <w:r w:rsidRPr="00374FB3">
              <w:t>rozwój infrastruktury rowerowej,</w:t>
            </w:r>
          </w:p>
          <w:p w14:paraId="5CEDDA2C" w14:textId="77777777" w:rsidR="00AF19C6" w:rsidRPr="00374FB3" w:rsidRDefault="00AF19C6" w:rsidP="001E48D5">
            <w:pPr>
              <w:pStyle w:val="Akapitzlist"/>
              <w:numPr>
                <w:ilvl w:val="0"/>
                <w:numId w:val="14"/>
              </w:numPr>
              <w:autoSpaceDE w:val="0"/>
              <w:autoSpaceDN w:val="0"/>
              <w:adjustRightInd w:val="0"/>
              <w:spacing w:after="0"/>
              <w:ind w:left="323" w:right="226" w:hanging="141"/>
            </w:pPr>
            <w:r w:rsidRPr="00374FB3">
              <w:t>zaznaczający się trend odchodzenia od silników diesla.</w:t>
            </w:r>
          </w:p>
        </w:tc>
        <w:tc>
          <w:tcPr>
            <w:tcW w:w="4702" w:type="dxa"/>
            <w:tcBorders>
              <w:top w:val="single" w:sz="4" w:space="0" w:color="auto"/>
              <w:bottom w:val="single" w:sz="8" w:space="0" w:color="auto"/>
            </w:tcBorders>
            <w:shd w:val="clear" w:color="auto" w:fill="FFFFFF"/>
            <w:vAlign w:val="center"/>
          </w:tcPr>
          <w:p w14:paraId="2BD7B1C3" w14:textId="77777777" w:rsidR="00AF19C6" w:rsidRDefault="00AF19C6" w:rsidP="001E48D5">
            <w:pPr>
              <w:pStyle w:val="Akapitzlist"/>
              <w:numPr>
                <w:ilvl w:val="0"/>
                <w:numId w:val="14"/>
              </w:numPr>
              <w:autoSpaceDE w:val="0"/>
              <w:autoSpaceDN w:val="0"/>
              <w:adjustRightInd w:val="0"/>
              <w:spacing w:after="0"/>
              <w:ind w:left="323" w:right="226" w:hanging="141"/>
            </w:pPr>
            <w:r w:rsidRPr="00374FB3">
              <w:t>wzrost liczby zarejestrowanych pojazdów samochodowych,</w:t>
            </w:r>
            <w:r>
              <w:t xml:space="preserve"> </w:t>
            </w:r>
          </w:p>
          <w:p w14:paraId="0CCB4F46" w14:textId="77777777" w:rsidR="00AF19C6" w:rsidRPr="00374FB3" w:rsidRDefault="00AF19C6" w:rsidP="001E48D5">
            <w:pPr>
              <w:pStyle w:val="Akapitzlist"/>
              <w:numPr>
                <w:ilvl w:val="0"/>
                <w:numId w:val="14"/>
              </w:numPr>
              <w:autoSpaceDE w:val="0"/>
              <w:autoSpaceDN w:val="0"/>
              <w:adjustRightInd w:val="0"/>
              <w:spacing w:after="0"/>
              <w:ind w:left="323" w:right="226" w:hanging="141"/>
            </w:pPr>
            <w:r w:rsidRPr="00374FB3">
              <w:t>brak funduszy na inwestycje zmierzające do poprawy stanu środowiska akustycznego.</w:t>
            </w:r>
          </w:p>
        </w:tc>
      </w:tr>
    </w:tbl>
    <w:p w14:paraId="79BB8C6F" w14:textId="77777777" w:rsidR="00AF19C6" w:rsidRPr="00CE0CF4" w:rsidRDefault="00AF19C6" w:rsidP="005478C1">
      <w:pPr>
        <w:spacing w:line="360" w:lineRule="auto"/>
        <w:rPr>
          <w:rFonts w:ascii="Calibri" w:hAnsi="Calibri" w:cs="Calibri"/>
          <w:sz w:val="22"/>
          <w:szCs w:val="22"/>
        </w:rPr>
      </w:pPr>
      <w:r w:rsidRPr="00CE0CF4">
        <w:rPr>
          <w:rFonts w:ascii="Calibri" w:hAnsi="Calibri" w:cs="Calibri"/>
          <w:sz w:val="22"/>
          <w:szCs w:val="22"/>
        </w:rPr>
        <w:t>Źródło: opracowanie własne</w:t>
      </w:r>
      <w:bookmarkEnd w:id="361"/>
      <w:bookmarkEnd w:id="362"/>
    </w:p>
    <w:p w14:paraId="2B076DBF" w14:textId="29EAD542" w:rsidR="00AF19C6" w:rsidRDefault="00AF19C6" w:rsidP="005478C1">
      <w:pPr>
        <w:pStyle w:val="nagwekwb3"/>
        <w:rPr>
          <w:rFonts w:ascii="Calibri" w:hAnsi="Calibri" w:cs="Calibri"/>
          <w:sz w:val="22"/>
          <w:szCs w:val="22"/>
        </w:rPr>
      </w:pPr>
      <w:bookmarkStart w:id="402" w:name="_Toc408861660"/>
      <w:bookmarkStart w:id="403" w:name="_Toc453101235"/>
    </w:p>
    <w:p w14:paraId="310402DE" w14:textId="77777777" w:rsidR="006F4346" w:rsidRDefault="006F4346" w:rsidP="005478C1">
      <w:pPr>
        <w:pStyle w:val="nagwekwb3"/>
        <w:rPr>
          <w:rFonts w:ascii="Calibri" w:hAnsi="Calibri" w:cs="Calibri"/>
          <w:sz w:val="22"/>
          <w:szCs w:val="22"/>
        </w:rPr>
      </w:pPr>
    </w:p>
    <w:p w14:paraId="5709EFC2" w14:textId="77777777" w:rsidR="00AF19C6" w:rsidRPr="00CE0CF4" w:rsidRDefault="00AF19C6" w:rsidP="00A73F8B">
      <w:pPr>
        <w:pStyle w:val="Styl3"/>
        <w:numPr>
          <w:ilvl w:val="2"/>
          <w:numId w:val="60"/>
        </w:numPr>
        <w:spacing w:line="360" w:lineRule="auto"/>
        <w:ind w:left="709" w:hanging="646"/>
      </w:pPr>
      <w:bookmarkStart w:id="404" w:name="_Toc491026934"/>
      <w:bookmarkStart w:id="405" w:name="_Toc73307356"/>
      <w:r w:rsidRPr="00CE0CF4">
        <w:lastRenderedPageBreak/>
        <w:t>Tendencje zmian w zakresie hałasu</w:t>
      </w:r>
      <w:bookmarkEnd w:id="404"/>
      <w:bookmarkEnd w:id="405"/>
    </w:p>
    <w:p w14:paraId="333FC83C" w14:textId="77777777" w:rsidR="00AF19C6" w:rsidRPr="00CE0CF4" w:rsidRDefault="00AF19C6" w:rsidP="005478C1">
      <w:pPr>
        <w:pStyle w:val="nagwekwb3"/>
        <w:rPr>
          <w:rFonts w:ascii="Calibri" w:hAnsi="Calibri" w:cs="Calibri"/>
          <w:sz w:val="22"/>
          <w:szCs w:val="22"/>
        </w:rPr>
      </w:pPr>
    </w:p>
    <w:p w14:paraId="30F168B6" w14:textId="30D53D8B" w:rsidR="00AF19C6" w:rsidRPr="00CE0CF4" w:rsidRDefault="00AF19C6" w:rsidP="00071F40">
      <w:pPr>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Ze względu na brak wystarczającego materiału porównawczego i brak powtarzalności pomiarów hałasu w środowisku nie jest możliwe pokazanie tendencji zmian stanu klimatu akustycznego</w:t>
      </w:r>
      <w:r>
        <w:rPr>
          <w:rFonts w:ascii="Calibri" w:hAnsi="Calibri" w:cs="Calibri"/>
          <w:sz w:val="22"/>
          <w:szCs w:val="22"/>
          <w:lang w:eastAsia="pl-PL"/>
        </w:rPr>
        <w:t xml:space="preserve"> </w:t>
      </w:r>
      <w:r w:rsidRPr="00CE0CF4">
        <w:rPr>
          <w:rFonts w:ascii="Calibri" w:hAnsi="Calibri" w:cs="Calibri"/>
          <w:sz w:val="22"/>
          <w:szCs w:val="22"/>
          <w:lang w:eastAsia="pl-PL"/>
        </w:rPr>
        <w:t xml:space="preserve">w </w:t>
      </w:r>
      <w:r w:rsidR="006F4346">
        <w:rPr>
          <w:rFonts w:ascii="Calibri" w:hAnsi="Calibri" w:cs="Calibri"/>
          <w:sz w:val="22"/>
          <w:szCs w:val="22"/>
          <w:lang w:eastAsia="pl-PL"/>
        </w:rPr>
        <w:t>G</w:t>
      </w:r>
      <w:r w:rsidR="008B6A25">
        <w:rPr>
          <w:rFonts w:ascii="Calibri" w:hAnsi="Calibri" w:cs="Calibri"/>
          <w:sz w:val="22"/>
          <w:szCs w:val="22"/>
          <w:lang w:eastAsia="pl-PL"/>
        </w:rPr>
        <w:t>minie</w:t>
      </w:r>
      <w:r w:rsidRPr="00CE0CF4">
        <w:rPr>
          <w:rFonts w:ascii="Calibri" w:hAnsi="Calibri" w:cs="Calibri"/>
          <w:sz w:val="22"/>
          <w:szCs w:val="22"/>
          <w:lang w:eastAsia="pl-PL"/>
        </w:rPr>
        <w:t>. Jednak, biorąc pod uwagą fakt, że wszystkie kategorie dróg podlegają systematycznej modernizacji można wysunąć wniosek, że mógł on ulec polepszeniu.</w:t>
      </w:r>
    </w:p>
    <w:p w14:paraId="384AC976" w14:textId="77777777" w:rsidR="00D957D6" w:rsidRDefault="00D957D6" w:rsidP="00D957D6">
      <w:pPr>
        <w:pStyle w:val="Styl3"/>
        <w:spacing w:line="360" w:lineRule="auto"/>
        <w:ind w:left="567"/>
      </w:pPr>
      <w:bookmarkStart w:id="406" w:name="_Toc491026935"/>
    </w:p>
    <w:p w14:paraId="281F8850" w14:textId="77777777" w:rsidR="00AF19C6" w:rsidRPr="00CE0CF4" w:rsidRDefault="00AF19C6" w:rsidP="00A73F8B">
      <w:pPr>
        <w:pStyle w:val="Styl3"/>
        <w:numPr>
          <w:ilvl w:val="1"/>
          <w:numId w:val="60"/>
        </w:numPr>
        <w:spacing w:line="360" w:lineRule="auto"/>
        <w:ind w:left="567" w:hanging="567"/>
      </w:pPr>
      <w:bookmarkStart w:id="407" w:name="_Toc73307357"/>
      <w:r w:rsidRPr="00CE0CF4">
        <w:t>Promieniowanie elektromagnetyczne</w:t>
      </w:r>
      <w:bookmarkEnd w:id="402"/>
      <w:bookmarkEnd w:id="403"/>
      <w:bookmarkEnd w:id="406"/>
      <w:bookmarkEnd w:id="407"/>
    </w:p>
    <w:p w14:paraId="5CBD33BC" w14:textId="77777777" w:rsidR="00AF19C6" w:rsidRPr="00CE0CF4" w:rsidRDefault="00AF19C6" w:rsidP="005478C1">
      <w:pPr>
        <w:spacing w:line="360" w:lineRule="auto"/>
        <w:ind w:firstLine="851"/>
        <w:jc w:val="both"/>
        <w:rPr>
          <w:rFonts w:ascii="Calibri" w:hAnsi="Calibri" w:cs="Calibri"/>
          <w:sz w:val="22"/>
          <w:szCs w:val="22"/>
        </w:rPr>
      </w:pPr>
    </w:p>
    <w:p w14:paraId="6176A8DC" w14:textId="77777777" w:rsidR="00AF19C6" w:rsidRPr="00CE0CF4" w:rsidRDefault="00AF19C6" w:rsidP="00787A7B">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Promieniowanie elektromagnetyczne jest jednym z rodzajów zanieczyszczeń środowiska naturalnego. Źródła naturalne promieniowania elektromagnetycznego, jakimi są: promieniowanie ziemskie i kosmiczne nie stanowią zagrożenia dla zdrowia lub życia człowieka. W wyniku rozwoju techniki powstały liczne źródła promieniowania związane bezpośrednio z działalnością człowieka, które mogą powodować wzrost natężenia promieniowania. Zalicza się do nich: obiekty elektroenergetyczne (linie i stacje energetyczne, elektrownie, elektrociepłownie), obiekty radiokomunikacyjne (stacje nadawcze radiowe i telewizyjne) oraz </w:t>
      </w:r>
      <w:r w:rsidR="00B73BE6" w:rsidRPr="00CE0CF4">
        <w:rPr>
          <w:rFonts w:ascii="Calibri" w:hAnsi="Calibri" w:cs="Calibri"/>
          <w:sz w:val="22"/>
          <w:szCs w:val="22"/>
          <w:lang w:eastAsia="pl-PL"/>
        </w:rPr>
        <w:t>urządzenia łączności</w:t>
      </w:r>
      <w:r w:rsidRPr="00CE0CF4">
        <w:rPr>
          <w:rFonts w:ascii="Calibri" w:hAnsi="Calibri" w:cs="Calibri"/>
          <w:sz w:val="22"/>
          <w:szCs w:val="22"/>
          <w:lang w:eastAsia="pl-PL"/>
        </w:rPr>
        <w:t xml:space="preserve"> osobistej (stacje bazowe telefonii komórkowej). </w:t>
      </w:r>
    </w:p>
    <w:p w14:paraId="2038D98A" w14:textId="3BE82F36" w:rsidR="00AF19C6" w:rsidRPr="00CE0CF4" w:rsidRDefault="00AF19C6" w:rsidP="00787A7B">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Na terenie</w:t>
      </w:r>
      <w:r w:rsidR="008B6A25">
        <w:rPr>
          <w:rFonts w:ascii="Calibri" w:hAnsi="Calibri" w:cs="Calibri"/>
          <w:sz w:val="22"/>
          <w:szCs w:val="22"/>
          <w:lang w:eastAsia="pl-PL"/>
        </w:rPr>
        <w:t xml:space="preserve"> </w:t>
      </w:r>
      <w:r w:rsidR="006851FA">
        <w:rPr>
          <w:rFonts w:ascii="Calibri" w:hAnsi="Calibri" w:cs="Calibri"/>
          <w:sz w:val="22"/>
          <w:szCs w:val="22"/>
          <w:lang w:eastAsia="pl-PL"/>
        </w:rPr>
        <w:t>Gminy</w:t>
      </w:r>
      <w:r w:rsidR="00B73BE6">
        <w:rPr>
          <w:rFonts w:ascii="Calibri" w:hAnsi="Calibri" w:cs="Calibri"/>
          <w:sz w:val="22"/>
          <w:szCs w:val="22"/>
          <w:lang w:eastAsia="pl-PL"/>
        </w:rPr>
        <w:t xml:space="preserve"> </w:t>
      </w:r>
      <w:r w:rsidR="00B73BE6" w:rsidRPr="00CE0CF4">
        <w:rPr>
          <w:rFonts w:ascii="Calibri" w:hAnsi="Calibri" w:cs="Calibri"/>
          <w:sz w:val="22"/>
          <w:szCs w:val="22"/>
          <w:lang w:eastAsia="pl-PL"/>
        </w:rPr>
        <w:t>głównym</w:t>
      </w:r>
      <w:r w:rsidRPr="00CE0CF4">
        <w:rPr>
          <w:rFonts w:ascii="Calibri" w:hAnsi="Calibri" w:cs="Calibri"/>
          <w:sz w:val="22"/>
          <w:szCs w:val="22"/>
          <w:lang w:eastAsia="pl-PL"/>
        </w:rPr>
        <w:t xml:space="preserve"> źródłem promieniowania elektromagnetycznego są linie i stacje energetyczne </w:t>
      </w:r>
      <w:r w:rsidR="00B73BE6" w:rsidRPr="00CE0CF4">
        <w:rPr>
          <w:rFonts w:ascii="Calibri" w:hAnsi="Calibri" w:cs="Calibri"/>
          <w:sz w:val="22"/>
          <w:szCs w:val="22"/>
          <w:lang w:eastAsia="pl-PL"/>
        </w:rPr>
        <w:t>oraz stacje</w:t>
      </w:r>
      <w:r w:rsidRPr="00CE0CF4">
        <w:rPr>
          <w:rFonts w:ascii="Calibri" w:hAnsi="Calibri" w:cs="Calibri"/>
          <w:sz w:val="22"/>
          <w:szCs w:val="22"/>
          <w:lang w:eastAsia="pl-PL"/>
        </w:rPr>
        <w:t xml:space="preserve"> bazowe telefonii komórkowej.</w:t>
      </w:r>
    </w:p>
    <w:p w14:paraId="3FFE3FE6" w14:textId="77777777" w:rsidR="00AF19C6"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 xml:space="preserve">Z punktu widzenia </w:t>
      </w:r>
      <w:r w:rsidR="00B73BE6" w:rsidRPr="00CE0CF4">
        <w:rPr>
          <w:rFonts w:ascii="Calibri" w:hAnsi="Calibri" w:cs="Calibri"/>
          <w:sz w:val="22"/>
          <w:szCs w:val="22"/>
          <w:lang w:eastAsia="pl-PL"/>
        </w:rPr>
        <w:t>ochrony środowiska</w:t>
      </w:r>
      <w:r w:rsidRPr="00CE0CF4">
        <w:rPr>
          <w:rFonts w:ascii="Calibri" w:hAnsi="Calibri" w:cs="Calibri"/>
          <w:sz w:val="22"/>
          <w:szCs w:val="22"/>
          <w:lang w:eastAsia="pl-PL"/>
        </w:rPr>
        <w:t xml:space="preserve"> największe znaczenie mają urządzenia związane z </w:t>
      </w:r>
      <w:proofErr w:type="spellStart"/>
      <w:r w:rsidRPr="00CE0CF4">
        <w:rPr>
          <w:rFonts w:ascii="Calibri" w:hAnsi="Calibri" w:cs="Calibri"/>
          <w:sz w:val="22"/>
          <w:szCs w:val="22"/>
          <w:lang w:eastAsia="pl-PL"/>
        </w:rPr>
        <w:t>przesyłem</w:t>
      </w:r>
      <w:proofErr w:type="spellEnd"/>
      <w:r w:rsidRPr="00CE0CF4">
        <w:rPr>
          <w:rFonts w:ascii="Calibri" w:hAnsi="Calibri" w:cs="Calibri"/>
          <w:sz w:val="22"/>
          <w:szCs w:val="22"/>
          <w:lang w:eastAsia="pl-PL"/>
        </w:rPr>
        <w:t xml:space="preserve"> radiowym danych i głosu oraz linie energetyczne.</w:t>
      </w:r>
    </w:p>
    <w:p w14:paraId="17E6404F" w14:textId="77777777" w:rsidR="000E7177" w:rsidRDefault="000E7177" w:rsidP="005478C1">
      <w:pPr>
        <w:suppressAutoHyphens w:val="0"/>
        <w:autoSpaceDE w:val="0"/>
        <w:autoSpaceDN w:val="0"/>
        <w:adjustRightInd w:val="0"/>
        <w:spacing w:line="360" w:lineRule="auto"/>
        <w:jc w:val="both"/>
        <w:rPr>
          <w:rFonts w:ascii="Calibri" w:hAnsi="Calibri" w:cs="Calibri"/>
          <w:sz w:val="22"/>
          <w:szCs w:val="22"/>
          <w:lang w:eastAsia="pl-PL"/>
        </w:rPr>
      </w:pPr>
    </w:p>
    <w:p w14:paraId="773DE3CC" w14:textId="77777777" w:rsidR="000E7177" w:rsidRDefault="000E7177" w:rsidP="005478C1">
      <w:pPr>
        <w:suppressAutoHyphens w:val="0"/>
        <w:autoSpaceDE w:val="0"/>
        <w:autoSpaceDN w:val="0"/>
        <w:adjustRightInd w:val="0"/>
        <w:spacing w:line="360" w:lineRule="auto"/>
        <w:jc w:val="both"/>
        <w:rPr>
          <w:rFonts w:ascii="Calibri" w:hAnsi="Calibri" w:cs="Calibri"/>
          <w:sz w:val="22"/>
          <w:szCs w:val="22"/>
          <w:lang w:eastAsia="pl-PL"/>
        </w:rPr>
      </w:pPr>
      <w:r w:rsidRPr="000E7177">
        <w:rPr>
          <w:noProof/>
          <w:lang w:eastAsia="pl-PL"/>
        </w:rPr>
        <w:lastRenderedPageBreak/>
        <w:drawing>
          <wp:inline distT="0" distB="0" distL="0" distR="0" wp14:anchorId="6A571965" wp14:editId="2A762756">
            <wp:extent cx="5854148" cy="5380306"/>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4330" t="13537" r="30635" b="12882"/>
                    <a:stretch/>
                  </pic:blipFill>
                  <pic:spPr bwMode="auto">
                    <a:xfrm>
                      <a:off x="0" y="0"/>
                      <a:ext cx="5868821" cy="5393791"/>
                    </a:xfrm>
                    <a:prstGeom prst="rect">
                      <a:avLst/>
                    </a:prstGeom>
                    <a:ln>
                      <a:noFill/>
                    </a:ln>
                    <a:extLst>
                      <a:ext uri="{53640926-AAD7-44D8-BBD7-CCE9431645EC}">
                        <a14:shadowObscured xmlns:a14="http://schemas.microsoft.com/office/drawing/2010/main"/>
                      </a:ext>
                    </a:extLst>
                  </pic:spPr>
                </pic:pic>
              </a:graphicData>
            </a:graphic>
          </wp:inline>
        </w:drawing>
      </w:r>
    </w:p>
    <w:p w14:paraId="1C5905CB" w14:textId="77777777" w:rsidR="000E7177" w:rsidRDefault="000E7177" w:rsidP="005478C1">
      <w:pPr>
        <w:suppressAutoHyphens w:val="0"/>
        <w:autoSpaceDE w:val="0"/>
        <w:autoSpaceDN w:val="0"/>
        <w:adjustRightInd w:val="0"/>
        <w:spacing w:line="360" w:lineRule="auto"/>
        <w:jc w:val="both"/>
        <w:rPr>
          <w:rFonts w:ascii="Calibri" w:hAnsi="Calibri" w:cs="Calibri"/>
          <w:sz w:val="22"/>
          <w:szCs w:val="22"/>
          <w:lang w:eastAsia="pl-PL"/>
        </w:rPr>
      </w:pPr>
    </w:p>
    <w:p w14:paraId="1E3FF9D1" w14:textId="77777777" w:rsidR="000E7177" w:rsidRPr="000E7177" w:rsidRDefault="0064082C" w:rsidP="000E7177">
      <w:pPr>
        <w:suppressAutoHyphens w:val="0"/>
        <w:autoSpaceDE w:val="0"/>
        <w:autoSpaceDN w:val="0"/>
        <w:adjustRightInd w:val="0"/>
        <w:spacing w:line="360" w:lineRule="auto"/>
        <w:jc w:val="both"/>
        <w:rPr>
          <w:rFonts w:ascii="Calibri" w:hAnsi="Calibri" w:cs="Calibri"/>
          <w:sz w:val="22"/>
          <w:szCs w:val="22"/>
        </w:rPr>
      </w:pPr>
      <w:bookmarkStart w:id="408" w:name="_Toc73307480"/>
      <w:r w:rsidRPr="00CE0CF4">
        <w:rPr>
          <w:rFonts w:ascii="Calibri" w:hAnsi="Calibri" w:cs="Calibri"/>
          <w:sz w:val="22"/>
          <w:szCs w:val="22"/>
        </w:rPr>
        <w:t xml:space="preserve">Rysunek </w:t>
      </w:r>
      <w:r w:rsidRPr="0064082C">
        <w:rPr>
          <w:rFonts w:ascii="Calibri" w:hAnsi="Calibri" w:cs="Calibri"/>
          <w:sz w:val="22"/>
          <w:szCs w:val="22"/>
        </w:rPr>
        <w:fldChar w:fldCharType="begin"/>
      </w:r>
      <w:r w:rsidRPr="00CE0CF4">
        <w:rPr>
          <w:rFonts w:ascii="Calibri" w:hAnsi="Calibri" w:cs="Calibri"/>
          <w:sz w:val="22"/>
          <w:szCs w:val="22"/>
        </w:rPr>
        <w:instrText xml:space="preserve"> SEQ Rysunek \* ARABIC </w:instrText>
      </w:r>
      <w:r w:rsidRPr="0064082C">
        <w:rPr>
          <w:rFonts w:ascii="Calibri" w:hAnsi="Calibri" w:cs="Calibri"/>
          <w:sz w:val="22"/>
          <w:szCs w:val="22"/>
        </w:rPr>
        <w:fldChar w:fldCharType="separate"/>
      </w:r>
      <w:r w:rsidR="008725DA">
        <w:rPr>
          <w:rFonts w:ascii="Calibri" w:hAnsi="Calibri" w:cs="Calibri"/>
          <w:noProof/>
          <w:sz w:val="22"/>
          <w:szCs w:val="22"/>
        </w:rPr>
        <w:t>17</w:t>
      </w:r>
      <w:r w:rsidRPr="0064082C">
        <w:rPr>
          <w:rFonts w:ascii="Calibri" w:hAnsi="Calibri" w:cs="Calibri"/>
          <w:sz w:val="22"/>
          <w:szCs w:val="22"/>
        </w:rPr>
        <w:fldChar w:fldCharType="end"/>
      </w:r>
      <w:r w:rsidRPr="0064082C">
        <w:rPr>
          <w:rFonts w:ascii="Calibri" w:hAnsi="Calibri" w:cs="Calibri"/>
          <w:sz w:val="22"/>
          <w:szCs w:val="22"/>
        </w:rPr>
        <w:t xml:space="preserve"> </w:t>
      </w:r>
      <w:r w:rsidR="000E7177" w:rsidRPr="000E7177">
        <w:rPr>
          <w:rFonts w:ascii="Calibri" w:hAnsi="Calibri" w:cs="Calibri"/>
          <w:sz w:val="22"/>
          <w:szCs w:val="22"/>
        </w:rPr>
        <w:t>Mapa lokalizacji stacji elektroenergetycznych i napowietrznych linii przesyłowych NN</w:t>
      </w:r>
      <w:bookmarkEnd w:id="408"/>
    </w:p>
    <w:p w14:paraId="175F7BD4" w14:textId="77777777" w:rsidR="000E7177" w:rsidRDefault="000E7177" w:rsidP="000E7177">
      <w:pPr>
        <w:suppressAutoHyphens w:val="0"/>
        <w:autoSpaceDE w:val="0"/>
        <w:autoSpaceDN w:val="0"/>
        <w:adjustRightInd w:val="0"/>
        <w:spacing w:line="360" w:lineRule="auto"/>
        <w:jc w:val="both"/>
        <w:rPr>
          <w:rFonts w:ascii="Calibri" w:hAnsi="Calibri" w:cs="Calibri"/>
          <w:sz w:val="22"/>
          <w:szCs w:val="22"/>
        </w:rPr>
      </w:pPr>
      <w:r w:rsidRPr="000E7177">
        <w:rPr>
          <w:rFonts w:ascii="Calibri" w:hAnsi="Calibri" w:cs="Calibri"/>
          <w:sz w:val="22"/>
          <w:szCs w:val="22"/>
        </w:rPr>
        <w:t>(źródło: PSE)</w:t>
      </w:r>
    </w:p>
    <w:p w14:paraId="451E30A2" w14:textId="77777777" w:rsidR="000E7177" w:rsidRPr="00CE0CF4" w:rsidRDefault="000E7177" w:rsidP="005478C1">
      <w:pPr>
        <w:suppressAutoHyphens w:val="0"/>
        <w:autoSpaceDE w:val="0"/>
        <w:autoSpaceDN w:val="0"/>
        <w:adjustRightInd w:val="0"/>
        <w:spacing w:line="360" w:lineRule="auto"/>
        <w:jc w:val="both"/>
        <w:rPr>
          <w:rFonts w:ascii="Calibri" w:hAnsi="Calibri" w:cs="Calibri"/>
          <w:sz w:val="22"/>
          <w:szCs w:val="22"/>
          <w:lang w:eastAsia="pl-PL"/>
        </w:rPr>
      </w:pPr>
    </w:p>
    <w:p w14:paraId="323C8EAB" w14:textId="77777777" w:rsidR="00AF19C6" w:rsidRPr="00CE0CF4" w:rsidRDefault="00AF19C6" w:rsidP="00787A7B">
      <w:pPr>
        <w:spacing w:line="360" w:lineRule="auto"/>
        <w:ind w:firstLine="567"/>
        <w:jc w:val="both"/>
        <w:rPr>
          <w:rFonts w:ascii="Calibri" w:hAnsi="Calibri" w:cs="Calibri"/>
          <w:sz w:val="22"/>
          <w:szCs w:val="22"/>
        </w:rPr>
      </w:pPr>
      <w:r w:rsidRPr="00CE0CF4">
        <w:rPr>
          <w:rFonts w:ascii="Calibri" w:hAnsi="Calibri" w:cs="Calibri"/>
          <w:sz w:val="22"/>
          <w:szCs w:val="22"/>
        </w:rPr>
        <w:t xml:space="preserve">Promieniowanie elektromagnetyczne dzielimy na jonizujące i niejonizujące. Podział ten wynika z ograniczonej wielkości energii, która wystarcza do jonizacji cząstek materii. Granica ta wynosi około 1015 </w:t>
      </w:r>
      <w:proofErr w:type="spellStart"/>
      <w:r w:rsidRPr="00CE0CF4">
        <w:rPr>
          <w:rFonts w:ascii="Calibri" w:hAnsi="Calibri" w:cs="Calibri"/>
          <w:sz w:val="22"/>
          <w:szCs w:val="22"/>
        </w:rPr>
        <w:t>Hz</w:t>
      </w:r>
      <w:proofErr w:type="spellEnd"/>
      <w:r w:rsidRPr="00CE0CF4">
        <w:rPr>
          <w:rFonts w:ascii="Calibri" w:hAnsi="Calibri" w:cs="Calibri"/>
          <w:sz w:val="22"/>
          <w:szCs w:val="22"/>
        </w:rPr>
        <w:t>.</w:t>
      </w:r>
      <w:r>
        <w:rPr>
          <w:rFonts w:ascii="Calibri" w:hAnsi="Calibri" w:cs="Calibri"/>
          <w:sz w:val="22"/>
          <w:szCs w:val="22"/>
        </w:rPr>
        <w:t xml:space="preserve"> </w:t>
      </w:r>
      <w:r w:rsidRPr="00CE0CF4">
        <w:rPr>
          <w:rFonts w:ascii="Calibri" w:hAnsi="Calibri" w:cs="Calibri"/>
          <w:sz w:val="22"/>
          <w:szCs w:val="22"/>
        </w:rPr>
        <w:t>Promieniowanie elektromagnetyczne jonizujące zawiera się w zakresie częstotliwości powyżej tej granicy i jego oddziaływanie powoduje uszkodzenie organów wewnętrznych i zmiany DNA. Promieniowanie elektromagnetyczne niejonizujące jest to promieniowanie, którego energia oddziałując na każde ciało materialne (w tym także na organizmy żywe), nie powoduje w nim procesu jonizacji i zawiera się poniżej granicy 1015 </w:t>
      </w:r>
      <w:proofErr w:type="spellStart"/>
      <w:r w:rsidRPr="00CE0CF4">
        <w:rPr>
          <w:rFonts w:ascii="Calibri" w:hAnsi="Calibri" w:cs="Calibri"/>
          <w:sz w:val="22"/>
          <w:szCs w:val="22"/>
        </w:rPr>
        <w:t>Hz</w:t>
      </w:r>
      <w:proofErr w:type="spellEnd"/>
      <w:r w:rsidRPr="00CE0CF4">
        <w:rPr>
          <w:rFonts w:ascii="Calibri" w:hAnsi="Calibri" w:cs="Calibri"/>
          <w:sz w:val="22"/>
          <w:szCs w:val="22"/>
        </w:rPr>
        <w:t xml:space="preserve">. Z punktu widzenia ochrony środowiska i zdrowia człowieka w zakresie promieniowania niejonizującego istotne są mikrofale, </w:t>
      </w:r>
      <w:proofErr w:type="spellStart"/>
      <w:r w:rsidRPr="00CE0CF4">
        <w:rPr>
          <w:rFonts w:ascii="Calibri" w:hAnsi="Calibri" w:cs="Calibri"/>
          <w:sz w:val="22"/>
          <w:szCs w:val="22"/>
        </w:rPr>
        <w:t>radiofale</w:t>
      </w:r>
      <w:proofErr w:type="spellEnd"/>
      <w:r w:rsidRPr="00CE0CF4">
        <w:rPr>
          <w:rFonts w:ascii="Calibri" w:hAnsi="Calibri" w:cs="Calibri"/>
          <w:sz w:val="22"/>
          <w:szCs w:val="22"/>
        </w:rPr>
        <w:t xml:space="preserve"> oraz fale o bardzo niskiej częstotliwości VLF i ekstremalnie niskiej częstotliwości ELF.</w:t>
      </w:r>
    </w:p>
    <w:p w14:paraId="583A0B77"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lastRenderedPageBreak/>
        <w:t>Promieniowanie to powstaje w wyniku działania zespołów sieci i urządzeń elektrycznych w pracy, w domu, urządzeń elektromedycznych do badań diagnostycznych i zabiegów fizykochemicznych, stacji nadawczych, urządzeń energetycznych, telekomunikacyjnych, radiolokacyjnych i radionawigacyjnych.</w:t>
      </w:r>
    </w:p>
    <w:p w14:paraId="45D6A9CC" w14:textId="77777777" w:rsidR="00893856" w:rsidRDefault="00893856" w:rsidP="00172227">
      <w:pPr>
        <w:spacing w:line="360" w:lineRule="auto"/>
        <w:jc w:val="both"/>
        <w:rPr>
          <w:rFonts w:ascii="Calibri" w:hAnsi="Calibri" w:cs="Calibri"/>
          <w:sz w:val="22"/>
          <w:szCs w:val="22"/>
        </w:rPr>
      </w:pPr>
    </w:p>
    <w:p w14:paraId="573CE195" w14:textId="77777777" w:rsidR="0005240C" w:rsidRDefault="00AF19C6" w:rsidP="00172227">
      <w:pPr>
        <w:spacing w:line="360" w:lineRule="auto"/>
        <w:jc w:val="both"/>
        <w:rPr>
          <w:rFonts w:ascii="Calibri" w:hAnsi="Calibri" w:cs="Calibri"/>
          <w:sz w:val="22"/>
          <w:szCs w:val="22"/>
        </w:rPr>
      </w:pPr>
      <w:r w:rsidRPr="00CE0CF4">
        <w:rPr>
          <w:rFonts w:ascii="Calibri" w:hAnsi="Calibri" w:cs="Calibri"/>
          <w:sz w:val="22"/>
          <w:szCs w:val="22"/>
        </w:rPr>
        <w:t xml:space="preserve">Odpowiednio do coraz niższej częstotliwości podzakresów promieniowania niejonizującego energia promieniowania elektromagnetycznego jest coraz niższa. Człowiek w swym rozwoju nie był eksponowany na promieniowanie elektromagnetyczne o częstotliwościach z zakresu ELF, VLF, </w:t>
      </w:r>
      <w:proofErr w:type="spellStart"/>
      <w:r w:rsidRPr="00CE0CF4">
        <w:rPr>
          <w:rFonts w:ascii="Calibri" w:hAnsi="Calibri" w:cs="Calibri"/>
          <w:sz w:val="22"/>
          <w:szCs w:val="22"/>
        </w:rPr>
        <w:t>radiofal</w:t>
      </w:r>
      <w:proofErr w:type="spellEnd"/>
      <w:r w:rsidRPr="00CE0CF4">
        <w:rPr>
          <w:rFonts w:ascii="Calibri" w:hAnsi="Calibri" w:cs="Calibri"/>
          <w:sz w:val="22"/>
          <w:szCs w:val="22"/>
        </w:rPr>
        <w:t xml:space="preserve"> i mikrofal. </w:t>
      </w:r>
      <w:r w:rsidRPr="005E4542">
        <w:rPr>
          <w:rFonts w:ascii="Calibri" w:hAnsi="Calibri" w:cs="Calibri"/>
          <w:sz w:val="22"/>
          <w:szCs w:val="22"/>
        </w:rPr>
        <w:t xml:space="preserve">Trzy podzakresy: pole stałe DC, podczerwień i światło widzialne, są dla człowieka zakresami naturalnymi. </w:t>
      </w:r>
      <w:r w:rsidR="0005240C" w:rsidRPr="0005240C">
        <w:rPr>
          <w:rFonts w:ascii="Calibri" w:hAnsi="Calibri" w:cs="Calibri"/>
          <w:sz w:val="22"/>
          <w:szCs w:val="22"/>
        </w:rPr>
        <w:t>W każdym województwie</w:t>
      </w:r>
      <w:r w:rsidR="0005240C">
        <w:rPr>
          <w:rFonts w:ascii="Calibri" w:hAnsi="Calibri" w:cs="Calibri"/>
          <w:sz w:val="22"/>
          <w:szCs w:val="22"/>
        </w:rPr>
        <w:t xml:space="preserve"> </w:t>
      </w:r>
      <w:r w:rsidR="0005240C" w:rsidRPr="0005240C">
        <w:rPr>
          <w:rFonts w:ascii="Calibri" w:hAnsi="Calibri" w:cs="Calibri"/>
          <w:sz w:val="22"/>
          <w:szCs w:val="22"/>
        </w:rPr>
        <w:t>Wojewódzkie Inspektoraty Ochrony Środowiska zobowiązane</w:t>
      </w:r>
      <w:r w:rsidR="00172227">
        <w:rPr>
          <w:rFonts w:ascii="Calibri" w:hAnsi="Calibri" w:cs="Calibri"/>
          <w:sz w:val="22"/>
          <w:szCs w:val="22"/>
        </w:rPr>
        <w:t xml:space="preserve"> </w:t>
      </w:r>
      <w:r w:rsidR="0005240C" w:rsidRPr="0005240C">
        <w:rPr>
          <w:rFonts w:ascii="Calibri" w:hAnsi="Calibri" w:cs="Calibri"/>
          <w:sz w:val="22"/>
          <w:szCs w:val="22"/>
        </w:rPr>
        <w:t>są do wykonania pomiaru w punktach sieci</w:t>
      </w:r>
      <w:r w:rsidR="00172227">
        <w:rPr>
          <w:rFonts w:ascii="Calibri" w:hAnsi="Calibri" w:cs="Calibri"/>
          <w:sz w:val="22"/>
          <w:szCs w:val="22"/>
        </w:rPr>
        <w:t>.</w:t>
      </w:r>
      <w:r w:rsidR="0005240C" w:rsidRPr="0005240C">
        <w:t xml:space="preserve"> </w:t>
      </w:r>
    </w:p>
    <w:p w14:paraId="55A6EF3D" w14:textId="77777777" w:rsidR="0005240C" w:rsidRDefault="0005240C" w:rsidP="00CE0CF4">
      <w:pPr>
        <w:spacing w:line="360" w:lineRule="auto"/>
        <w:jc w:val="both"/>
        <w:rPr>
          <w:rFonts w:ascii="Calibri" w:hAnsi="Calibri" w:cs="Calibri"/>
          <w:sz w:val="22"/>
          <w:szCs w:val="22"/>
        </w:rPr>
      </w:pPr>
    </w:p>
    <w:p w14:paraId="0034D666" w14:textId="556803DB" w:rsidR="0096167E" w:rsidRPr="0096167E" w:rsidRDefault="0096167E" w:rsidP="0096167E">
      <w:pPr>
        <w:spacing w:line="360" w:lineRule="auto"/>
        <w:jc w:val="both"/>
        <w:rPr>
          <w:rFonts w:ascii="Calibri" w:hAnsi="Calibri" w:cs="Calibri"/>
          <w:sz w:val="22"/>
          <w:szCs w:val="22"/>
        </w:rPr>
      </w:pPr>
      <w:r w:rsidRPr="0096167E">
        <w:rPr>
          <w:rFonts w:ascii="Calibri" w:hAnsi="Calibri" w:cs="Calibri"/>
          <w:sz w:val="22"/>
          <w:szCs w:val="22"/>
        </w:rPr>
        <w:t xml:space="preserve">Wojewódzki Inspektorat Ochrony Środowiska w </w:t>
      </w:r>
      <w:r w:rsidR="000E7177">
        <w:rPr>
          <w:rFonts w:ascii="Calibri" w:hAnsi="Calibri" w:cs="Calibri"/>
          <w:sz w:val="22"/>
          <w:szCs w:val="22"/>
        </w:rPr>
        <w:t>Bydgoszczy</w:t>
      </w:r>
      <w:r w:rsidRPr="0096167E">
        <w:rPr>
          <w:rFonts w:ascii="Calibri" w:hAnsi="Calibri" w:cs="Calibri"/>
          <w:sz w:val="22"/>
          <w:szCs w:val="22"/>
        </w:rPr>
        <w:t xml:space="preserve"> w 2018</w:t>
      </w:r>
      <w:r w:rsidR="006F4346">
        <w:rPr>
          <w:rFonts w:ascii="Calibri" w:hAnsi="Calibri" w:cs="Calibri"/>
          <w:sz w:val="22"/>
          <w:szCs w:val="22"/>
        </w:rPr>
        <w:t xml:space="preserve"> r.</w:t>
      </w:r>
      <w:r w:rsidRPr="0096167E">
        <w:rPr>
          <w:rFonts w:ascii="Calibri" w:hAnsi="Calibri" w:cs="Calibri"/>
          <w:sz w:val="22"/>
          <w:szCs w:val="22"/>
        </w:rPr>
        <w:t xml:space="preserve"> w pełni zrealizował program Państwowego Monitoringu Środowiska w zakresie pomia</w:t>
      </w:r>
      <w:r w:rsidR="00B73BE6">
        <w:rPr>
          <w:rFonts w:ascii="Calibri" w:hAnsi="Calibri" w:cs="Calibri"/>
          <w:sz w:val="22"/>
          <w:szCs w:val="22"/>
        </w:rPr>
        <w:t xml:space="preserve">rów pól elektromagnetycznych. </w:t>
      </w:r>
      <w:r w:rsidRPr="0096167E">
        <w:rPr>
          <w:rFonts w:ascii="Calibri" w:hAnsi="Calibri" w:cs="Calibri"/>
          <w:sz w:val="22"/>
          <w:szCs w:val="22"/>
        </w:rPr>
        <w:t>Pomiary pól elektromagnetycznych w ramach monitoringu środowiska wykonywano szerokopasmowymi miernikami pola elektromagnetycznego: Narda NBM 550 z sondą EF 0391 oraz miernikiem PMM 8053A z sondą EP 300. Dolny próg oznaczalno</w:t>
      </w:r>
      <w:r w:rsidR="00B73BE6">
        <w:rPr>
          <w:rFonts w:ascii="Calibri" w:hAnsi="Calibri" w:cs="Calibri"/>
          <w:sz w:val="22"/>
          <w:szCs w:val="22"/>
        </w:rPr>
        <w:t>ści sond pomiarowych wynosi 0,4 </w:t>
      </w:r>
      <w:r w:rsidRPr="0096167E">
        <w:rPr>
          <w:rFonts w:ascii="Calibri" w:hAnsi="Calibri" w:cs="Calibri"/>
          <w:sz w:val="22"/>
          <w:szCs w:val="22"/>
        </w:rPr>
        <w:t>V/m.</w:t>
      </w:r>
      <w:r w:rsidRPr="0096167E">
        <w:t xml:space="preserve"> </w:t>
      </w:r>
      <w:r w:rsidRPr="0096167E">
        <w:rPr>
          <w:rFonts w:ascii="Calibri" w:hAnsi="Calibri" w:cs="Calibri"/>
          <w:sz w:val="22"/>
          <w:szCs w:val="22"/>
        </w:rPr>
        <w:t xml:space="preserve">Lokalizację punktów pomiarowych na terenie województwa </w:t>
      </w:r>
      <w:r w:rsidR="000779AC" w:rsidRPr="000779AC">
        <w:rPr>
          <w:rFonts w:ascii="Calibri" w:hAnsi="Calibri" w:cs="Calibri"/>
          <w:sz w:val="22"/>
          <w:szCs w:val="22"/>
        </w:rPr>
        <w:t xml:space="preserve">kujawsko - pomorskiego </w:t>
      </w:r>
      <w:r w:rsidRPr="0096167E">
        <w:rPr>
          <w:rFonts w:ascii="Calibri" w:hAnsi="Calibri" w:cs="Calibri"/>
          <w:sz w:val="22"/>
          <w:szCs w:val="22"/>
        </w:rPr>
        <w:t>przedstawiono na rysunku</w:t>
      </w:r>
    </w:p>
    <w:p w14:paraId="0611B55D" w14:textId="77777777" w:rsidR="00326112" w:rsidRDefault="00326112" w:rsidP="00326112">
      <w:pPr>
        <w:spacing w:line="360" w:lineRule="auto"/>
        <w:jc w:val="both"/>
        <w:rPr>
          <w:rFonts w:ascii="Calibri" w:hAnsi="Calibri" w:cs="Calibri"/>
          <w:sz w:val="22"/>
          <w:szCs w:val="22"/>
        </w:rPr>
      </w:pPr>
      <w:r w:rsidRPr="000E7177">
        <w:rPr>
          <w:noProof/>
          <w:lang w:eastAsia="pl-PL"/>
        </w:rPr>
        <w:lastRenderedPageBreak/>
        <w:drawing>
          <wp:inline distT="0" distB="0" distL="0" distR="0" wp14:anchorId="11CFDA73" wp14:editId="6DFC16D6">
            <wp:extent cx="5635521" cy="5655365"/>
            <wp:effectExtent l="0" t="0" r="3810" b="254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2431" t="8282" r="28505" b="4189"/>
                    <a:stretch/>
                  </pic:blipFill>
                  <pic:spPr bwMode="auto">
                    <a:xfrm>
                      <a:off x="0" y="0"/>
                      <a:ext cx="5648160" cy="5668049"/>
                    </a:xfrm>
                    <a:prstGeom prst="rect">
                      <a:avLst/>
                    </a:prstGeom>
                    <a:ln>
                      <a:noFill/>
                    </a:ln>
                    <a:extLst>
                      <a:ext uri="{53640926-AAD7-44D8-BBD7-CCE9431645EC}">
                        <a14:shadowObscured xmlns:a14="http://schemas.microsoft.com/office/drawing/2010/main"/>
                      </a:ext>
                    </a:extLst>
                  </pic:spPr>
                </pic:pic>
              </a:graphicData>
            </a:graphic>
          </wp:inline>
        </w:drawing>
      </w:r>
    </w:p>
    <w:p w14:paraId="70676E00" w14:textId="1268CF37" w:rsidR="00326112" w:rsidRPr="00374742" w:rsidRDefault="00326112" w:rsidP="00326112">
      <w:pPr>
        <w:spacing w:line="360" w:lineRule="auto"/>
        <w:jc w:val="both"/>
        <w:rPr>
          <w:rFonts w:ascii="Calibri" w:hAnsi="Calibri" w:cs="Calibri"/>
          <w:sz w:val="22"/>
          <w:szCs w:val="22"/>
        </w:rPr>
      </w:pPr>
      <w:bookmarkStart w:id="409" w:name="_Toc73307481"/>
      <w:r w:rsidRPr="00374742">
        <w:rPr>
          <w:rFonts w:ascii="Calibri" w:hAnsi="Calibri" w:cs="Calibri"/>
          <w:sz w:val="22"/>
          <w:szCs w:val="22"/>
        </w:rPr>
        <w:t xml:space="preserve">Rysunek </w:t>
      </w:r>
      <w:r w:rsidRPr="00374742">
        <w:rPr>
          <w:rFonts w:ascii="Calibri" w:hAnsi="Calibri" w:cs="Calibri"/>
          <w:bCs/>
          <w:sz w:val="22"/>
          <w:szCs w:val="22"/>
        </w:rPr>
        <w:fldChar w:fldCharType="begin"/>
      </w:r>
      <w:r w:rsidRPr="00374742">
        <w:rPr>
          <w:rFonts w:ascii="Calibri" w:hAnsi="Calibri" w:cs="Calibri"/>
          <w:sz w:val="22"/>
          <w:szCs w:val="22"/>
        </w:rPr>
        <w:instrText xml:space="preserve"> SEQ Rysunek \* ARABIC </w:instrText>
      </w:r>
      <w:r w:rsidRPr="00374742">
        <w:rPr>
          <w:rFonts w:ascii="Calibri" w:hAnsi="Calibri" w:cs="Calibri"/>
          <w:bCs/>
          <w:sz w:val="22"/>
          <w:szCs w:val="22"/>
        </w:rPr>
        <w:fldChar w:fldCharType="separate"/>
      </w:r>
      <w:r w:rsidR="008725DA">
        <w:rPr>
          <w:rFonts w:ascii="Calibri" w:hAnsi="Calibri" w:cs="Calibri"/>
          <w:noProof/>
          <w:sz w:val="22"/>
          <w:szCs w:val="22"/>
        </w:rPr>
        <w:t>18</w:t>
      </w:r>
      <w:r w:rsidRPr="00374742">
        <w:rPr>
          <w:rFonts w:ascii="Calibri" w:hAnsi="Calibri" w:cs="Calibri"/>
          <w:bCs/>
          <w:sz w:val="22"/>
          <w:szCs w:val="22"/>
        </w:rPr>
        <w:fldChar w:fldCharType="end"/>
      </w:r>
      <w:r w:rsidRPr="00374742">
        <w:rPr>
          <w:rFonts w:ascii="Calibri" w:hAnsi="Calibri" w:cs="Calibri"/>
          <w:bCs/>
          <w:sz w:val="22"/>
          <w:szCs w:val="22"/>
        </w:rPr>
        <w:t xml:space="preserve"> Lokalizacja punktów monitoringu PEM w </w:t>
      </w:r>
      <w:r w:rsidR="006F4346">
        <w:rPr>
          <w:rFonts w:ascii="Calibri" w:hAnsi="Calibri" w:cs="Calibri"/>
          <w:bCs/>
          <w:sz w:val="22"/>
          <w:szCs w:val="22"/>
        </w:rPr>
        <w:t xml:space="preserve">latach </w:t>
      </w:r>
      <w:r>
        <w:rPr>
          <w:rFonts w:ascii="Calibri" w:hAnsi="Calibri" w:cs="Calibri"/>
          <w:bCs/>
          <w:sz w:val="22"/>
          <w:szCs w:val="22"/>
        </w:rPr>
        <w:t>2017-2018</w:t>
      </w:r>
      <w:r w:rsidRPr="00374742">
        <w:rPr>
          <w:rFonts w:ascii="Calibri" w:hAnsi="Calibri" w:cs="Calibri"/>
          <w:bCs/>
          <w:sz w:val="22"/>
          <w:szCs w:val="22"/>
        </w:rPr>
        <w:t xml:space="preserve"> na terenie </w:t>
      </w:r>
      <w:r>
        <w:rPr>
          <w:rFonts w:ascii="Calibri" w:hAnsi="Calibri" w:cs="Calibri"/>
          <w:bCs/>
          <w:sz w:val="22"/>
          <w:szCs w:val="22"/>
        </w:rPr>
        <w:t xml:space="preserve">województwa i </w:t>
      </w:r>
      <w:r w:rsidRPr="00374742">
        <w:rPr>
          <w:rFonts w:ascii="Calibri" w:hAnsi="Calibri" w:cs="Calibri"/>
          <w:bCs/>
          <w:sz w:val="22"/>
          <w:szCs w:val="22"/>
        </w:rPr>
        <w:t xml:space="preserve">powiatu </w:t>
      </w:r>
      <w:r>
        <w:rPr>
          <w:rFonts w:ascii="Calibri" w:hAnsi="Calibri" w:cs="Calibri"/>
          <w:bCs/>
          <w:sz w:val="22"/>
          <w:szCs w:val="22"/>
        </w:rPr>
        <w:t xml:space="preserve">toruńskiego, źródło: </w:t>
      </w:r>
      <w:r w:rsidRPr="00374742">
        <w:rPr>
          <w:rFonts w:ascii="Calibri" w:hAnsi="Calibri" w:cs="Calibri"/>
          <w:bCs/>
          <w:sz w:val="22"/>
          <w:szCs w:val="22"/>
        </w:rPr>
        <w:t xml:space="preserve">MONITORING PÓL ELEKTROMAGNETYCZNYCH W </w:t>
      </w:r>
      <w:r>
        <w:rPr>
          <w:rFonts w:ascii="Calibri" w:hAnsi="Calibri" w:cs="Calibri"/>
          <w:bCs/>
          <w:sz w:val="22"/>
          <w:szCs w:val="22"/>
        </w:rPr>
        <w:t>2018</w:t>
      </w:r>
      <w:r w:rsidRPr="00374742">
        <w:rPr>
          <w:rFonts w:ascii="Calibri" w:hAnsi="Calibri" w:cs="Calibri"/>
          <w:bCs/>
          <w:sz w:val="22"/>
          <w:szCs w:val="22"/>
        </w:rPr>
        <w:t xml:space="preserve"> ROKU</w:t>
      </w:r>
      <w:r>
        <w:rPr>
          <w:rFonts w:ascii="Calibri" w:hAnsi="Calibri" w:cs="Calibri"/>
          <w:bCs/>
          <w:sz w:val="22"/>
          <w:szCs w:val="22"/>
        </w:rPr>
        <w:t xml:space="preserve"> w WOJEWÓDZTWIE KUJAWSKO POMORSKIM</w:t>
      </w:r>
      <w:bookmarkEnd w:id="409"/>
    </w:p>
    <w:p w14:paraId="4AF3ED92" w14:textId="77777777" w:rsidR="00326112" w:rsidRDefault="00326112" w:rsidP="00953CBA">
      <w:pPr>
        <w:spacing w:line="360" w:lineRule="auto"/>
        <w:jc w:val="both"/>
        <w:rPr>
          <w:noProof/>
          <w:lang w:eastAsia="pl-PL"/>
        </w:rPr>
      </w:pPr>
    </w:p>
    <w:p w14:paraId="0AEDDF92" w14:textId="77777777" w:rsidR="00953CBA" w:rsidRPr="006F0D5C" w:rsidRDefault="00953CBA" w:rsidP="00953CBA">
      <w:pPr>
        <w:spacing w:line="360" w:lineRule="auto"/>
        <w:jc w:val="both"/>
        <w:rPr>
          <w:rFonts w:asciiTheme="minorHAnsi" w:hAnsiTheme="minorHAnsi"/>
          <w:noProof/>
          <w:lang w:eastAsia="pl-PL"/>
        </w:rPr>
      </w:pPr>
      <w:r w:rsidRPr="006F0D5C">
        <w:rPr>
          <w:rFonts w:asciiTheme="minorHAnsi" w:hAnsiTheme="minorHAnsi"/>
          <w:noProof/>
          <w:lang w:eastAsia="pl-PL"/>
        </w:rPr>
        <w:t>W ramach Państwowego Monitoringu Środowiska, lokalizacje punktów pomiarowych wyznacza się na trzech typach obszarów:</w:t>
      </w:r>
    </w:p>
    <w:p w14:paraId="62A69C3C" w14:textId="77777777" w:rsidR="00953CBA" w:rsidRPr="006F0D5C" w:rsidRDefault="00953CBA" w:rsidP="00953CBA">
      <w:pPr>
        <w:spacing w:line="360" w:lineRule="auto"/>
        <w:jc w:val="both"/>
        <w:rPr>
          <w:rFonts w:asciiTheme="minorHAnsi" w:hAnsiTheme="minorHAnsi"/>
          <w:noProof/>
          <w:lang w:eastAsia="pl-PL"/>
        </w:rPr>
      </w:pPr>
      <w:r w:rsidRPr="006F0D5C">
        <w:rPr>
          <w:rFonts w:asciiTheme="minorHAnsi" w:hAnsiTheme="minorHAnsi"/>
          <w:noProof/>
          <w:lang w:eastAsia="pl-PL"/>
        </w:rPr>
        <w:t>• W centralnych dzielnicach lub osiedlach miast o liczbie mieszkańców przekraczającej 50 tys.;</w:t>
      </w:r>
    </w:p>
    <w:p w14:paraId="2CC48C7B" w14:textId="77777777" w:rsidR="00953CBA" w:rsidRPr="006F0D5C" w:rsidRDefault="00953CBA" w:rsidP="00953CBA">
      <w:pPr>
        <w:spacing w:line="360" w:lineRule="auto"/>
        <w:jc w:val="both"/>
        <w:rPr>
          <w:rFonts w:asciiTheme="minorHAnsi" w:hAnsiTheme="minorHAnsi"/>
          <w:noProof/>
          <w:lang w:eastAsia="pl-PL"/>
        </w:rPr>
      </w:pPr>
      <w:r w:rsidRPr="006F0D5C">
        <w:rPr>
          <w:rFonts w:asciiTheme="minorHAnsi" w:hAnsiTheme="minorHAnsi"/>
          <w:noProof/>
          <w:lang w:eastAsia="pl-PL"/>
        </w:rPr>
        <w:t>• W pozostałych miastach;</w:t>
      </w:r>
    </w:p>
    <w:p w14:paraId="0B4E06A1" w14:textId="77777777" w:rsidR="00953CBA" w:rsidRPr="006F0D5C" w:rsidRDefault="00953CBA" w:rsidP="00953CBA">
      <w:pPr>
        <w:spacing w:line="360" w:lineRule="auto"/>
        <w:jc w:val="both"/>
        <w:rPr>
          <w:rFonts w:asciiTheme="minorHAnsi" w:hAnsiTheme="minorHAnsi"/>
          <w:noProof/>
          <w:lang w:eastAsia="pl-PL"/>
        </w:rPr>
      </w:pPr>
      <w:r w:rsidRPr="006F0D5C">
        <w:rPr>
          <w:rFonts w:asciiTheme="minorHAnsi" w:hAnsiTheme="minorHAnsi"/>
          <w:noProof/>
          <w:lang w:eastAsia="pl-PL"/>
        </w:rPr>
        <w:t>• Na terenach wiejskich.</w:t>
      </w:r>
    </w:p>
    <w:p w14:paraId="4B610DF4" w14:textId="77777777" w:rsidR="00953CBA" w:rsidRPr="006F0D5C" w:rsidRDefault="00953CBA" w:rsidP="00953CBA">
      <w:pPr>
        <w:spacing w:line="360" w:lineRule="auto"/>
        <w:jc w:val="both"/>
        <w:rPr>
          <w:rFonts w:asciiTheme="minorHAnsi" w:hAnsiTheme="minorHAnsi"/>
          <w:noProof/>
          <w:lang w:eastAsia="pl-PL"/>
        </w:rPr>
      </w:pPr>
      <w:r w:rsidRPr="006F0D5C">
        <w:rPr>
          <w:rFonts w:asciiTheme="minorHAnsi" w:hAnsiTheme="minorHAnsi"/>
          <w:noProof/>
          <w:lang w:eastAsia="pl-PL"/>
        </w:rPr>
        <w:t xml:space="preserve">Na terenie województwa </w:t>
      </w:r>
      <w:r w:rsidR="000779AC" w:rsidRPr="000779AC">
        <w:rPr>
          <w:rFonts w:asciiTheme="minorHAnsi" w:hAnsiTheme="minorHAnsi"/>
          <w:noProof/>
          <w:lang w:eastAsia="pl-PL"/>
        </w:rPr>
        <w:t xml:space="preserve">kujawsko - pomorskiego </w:t>
      </w:r>
      <w:r w:rsidRPr="006F0D5C">
        <w:rPr>
          <w:rFonts w:asciiTheme="minorHAnsi" w:hAnsiTheme="minorHAnsi"/>
          <w:noProof/>
          <w:lang w:eastAsia="pl-PL"/>
        </w:rPr>
        <w:t xml:space="preserve">zlokalizowano łącznie 135 punktów pomiarowych, po 45 na każdym z obszarów. W tych samych lokalizacjach pomiary powtarza </w:t>
      </w:r>
      <w:r w:rsidRPr="006F0D5C">
        <w:rPr>
          <w:rFonts w:asciiTheme="minorHAnsi" w:hAnsiTheme="minorHAnsi"/>
          <w:noProof/>
          <w:lang w:eastAsia="pl-PL"/>
        </w:rPr>
        <w:lastRenderedPageBreak/>
        <w:t>się co 3 lata, dzięki czemu uzyskane wyniki pozwalają na określenie zaistniałych zmian oraz ich kierunków na przestrzeni lat.</w:t>
      </w:r>
    </w:p>
    <w:p w14:paraId="65611DB5" w14:textId="77777777" w:rsidR="00D35712" w:rsidRPr="006F0D5C" w:rsidRDefault="0096167E" w:rsidP="00CE0CF4">
      <w:pPr>
        <w:spacing w:line="360" w:lineRule="auto"/>
        <w:jc w:val="both"/>
        <w:rPr>
          <w:rFonts w:asciiTheme="minorHAnsi" w:hAnsiTheme="minorHAnsi" w:cs="Calibri"/>
          <w:sz w:val="22"/>
          <w:szCs w:val="22"/>
        </w:rPr>
      </w:pPr>
      <w:r w:rsidRPr="006F0D5C">
        <w:rPr>
          <w:rFonts w:asciiTheme="minorHAnsi" w:hAnsiTheme="minorHAnsi" w:cs="Calibri"/>
          <w:sz w:val="22"/>
          <w:szCs w:val="22"/>
        </w:rPr>
        <w:t xml:space="preserve">Na terenie </w:t>
      </w:r>
      <w:r w:rsidR="00326112" w:rsidRPr="006F0D5C">
        <w:rPr>
          <w:rFonts w:asciiTheme="minorHAnsi" w:hAnsiTheme="minorHAnsi" w:cs="Calibri"/>
          <w:sz w:val="22"/>
          <w:szCs w:val="22"/>
        </w:rPr>
        <w:t xml:space="preserve">miasta  Chełmżą </w:t>
      </w:r>
      <w:r w:rsidRPr="006F0D5C">
        <w:rPr>
          <w:rFonts w:asciiTheme="minorHAnsi" w:hAnsiTheme="minorHAnsi" w:cs="Calibri"/>
          <w:sz w:val="22"/>
          <w:szCs w:val="22"/>
        </w:rPr>
        <w:t xml:space="preserve"> zlokalizowan</w:t>
      </w:r>
      <w:r w:rsidR="00B34668" w:rsidRPr="006F0D5C">
        <w:rPr>
          <w:rFonts w:asciiTheme="minorHAnsi" w:hAnsiTheme="minorHAnsi" w:cs="Calibri"/>
          <w:sz w:val="22"/>
          <w:szCs w:val="22"/>
        </w:rPr>
        <w:t>y</w:t>
      </w:r>
      <w:r w:rsidRPr="006F0D5C">
        <w:rPr>
          <w:rFonts w:asciiTheme="minorHAnsi" w:hAnsiTheme="minorHAnsi" w:cs="Calibri"/>
          <w:sz w:val="22"/>
          <w:szCs w:val="22"/>
        </w:rPr>
        <w:t xml:space="preserve"> był </w:t>
      </w:r>
      <w:r w:rsidR="00B34668" w:rsidRPr="006F0D5C">
        <w:rPr>
          <w:rFonts w:asciiTheme="minorHAnsi" w:hAnsiTheme="minorHAnsi" w:cs="Calibri"/>
          <w:sz w:val="22"/>
          <w:szCs w:val="22"/>
        </w:rPr>
        <w:t>1</w:t>
      </w:r>
      <w:r w:rsidRPr="006F0D5C">
        <w:rPr>
          <w:rFonts w:asciiTheme="minorHAnsi" w:hAnsiTheme="minorHAnsi" w:cs="Calibri"/>
          <w:sz w:val="22"/>
          <w:szCs w:val="22"/>
        </w:rPr>
        <w:t xml:space="preserve"> punkt pomiarow</w:t>
      </w:r>
      <w:r w:rsidR="00B34668" w:rsidRPr="006F0D5C">
        <w:rPr>
          <w:rFonts w:asciiTheme="minorHAnsi" w:hAnsiTheme="minorHAnsi" w:cs="Calibri"/>
          <w:sz w:val="22"/>
          <w:szCs w:val="22"/>
        </w:rPr>
        <w:t>y</w:t>
      </w:r>
      <w:r w:rsidR="00326112" w:rsidRPr="006F0D5C">
        <w:rPr>
          <w:rFonts w:asciiTheme="minorHAnsi" w:hAnsiTheme="minorHAnsi" w:cs="Calibri"/>
          <w:sz w:val="22"/>
          <w:szCs w:val="22"/>
        </w:rPr>
        <w:t xml:space="preserve"> - </w:t>
      </w:r>
      <w:r w:rsidR="00326112" w:rsidRPr="006F0D5C">
        <w:rPr>
          <w:rFonts w:asciiTheme="minorHAnsi" w:hAnsiTheme="minorHAnsi"/>
        </w:rPr>
        <w:t xml:space="preserve"> </w:t>
      </w:r>
      <w:r w:rsidR="00326112" w:rsidRPr="006F0D5C">
        <w:rPr>
          <w:rFonts w:asciiTheme="minorHAnsi" w:hAnsiTheme="minorHAnsi" w:cs="Calibri"/>
          <w:sz w:val="22"/>
          <w:szCs w:val="22"/>
        </w:rPr>
        <w:t>Chełmża, ul. A. Mickiewicza 14</w:t>
      </w:r>
    </w:p>
    <w:p w14:paraId="59BDA150" w14:textId="77777777" w:rsidR="00D957D6" w:rsidRDefault="00D957D6" w:rsidP="00D957D6">
      <w:pPr>
        <w:pStyle w:val="Nagwek1"/>
        <w:spacing w:line="360" w:lineRule="auto"/>
        <w:rPr>
          <w:rStyle w:val="Tytuksiki"/>
          <w:rFonts w:ascii="Calibri" w:hAnsi="Calibri" w:cs="Calibri"/>
          <w:b w:val="0"/>
          <w:bCs w:val="0"/>
          <w:sz w:val="22"/>
          <w:szCs w:val="22"/>
        </w:rPr>
      </w:pPr>
    </w:p>
    <w:p w14:paraId="5AE25DDE" w14:textId="77777777" w:rsidR="00D957D6" w:rsidRPr="00B34668" w:rsidRDefault="00D957D6" w:rsidP="002A1B1B">
      <w:pPr>
        <w:pStyle w:val="Nagwek1"/>
        <w:spacing w:line="360" w:lineRule="auto"/>
        <w:rPr>
          <w:rStyle w:val="Tytuksiki"/>
          <w:rFonts w:ascii="Calibri" w:hAnsi="Calibri" w:cs="Calibri"/>
          <w:b w:val="0"/>
          <w:bCs w:val="0"/>
          <w:sz w:val="22"/>
          <w:szCs w:val="22"/>
        </w:rPr>
      </w:pPr>
      <w:bookmarkStart w:id="410" w:name="_Toc72090690"/>
      <w:bookmarkStart w:id="411" w:name="_Toc73307358"/>
      <w:bookmarkStart w:id="412" w:name="_Toc73307513"/>
      <w:r w:rsidRPr="00B34668">
        <w:rPr>
          <w:rStyle w:val="Tytuksiki"/>
          <w:rFonts w:ascii="Calibri" w:hAnsi="Calibri" w:cs="Calibri"/>
          <w:b w:val="0"/>
          <w:bCs w:val="0"/>
          <w:sz w:val="22"/>
          <w:szCs w:val="22"/>
        </w:rPr>
        <w:t>Tabela 5.20 Lokalizacja punktów monitoringu</w:t>
      </w:r>
      <w:r w:rsidR="00E67E06" w:rsidRPr="002A1B1B">
        <w:rPr>
          <w:rStyle w:val="Tytuksiki"/>
          <w:rFonts w:ascii="Calibri" w:hAnsi="Calibri" w:cs="Calibri"/>
          <w:sz w:val="22"/>
          <w:szCs w:val="22"/>
        </w:rPr>
        <w:t xml:space="preserve"> </w:t>
      </w:r>
      <w:r w:rsidR="00E67E06" w:rsidRPr="00B34668">
        <w:rPr>
          <w:rStyle w:val="Tytuksiki"/>
          <w:rFonts w:ascii="Calibri" w:hAnsi="Calibri" w:cs="Calibri"/>
          <w:b w:val="0"/>
          <w:bCs w:val="0"/>
          <w:sz w:val="22"/>
          <w:szCs w:val="22"/>
        </w:rPr>
        <w:t>punktów monitoringu PEM</w:t>
      </w:r>
      <w:bookmarkEnd w:id="410"/>
      <w:bookmarkEnd w:id="411"/>
      <w:bookmarkEnd w:id="4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409"/>
        <w:gridCol w:w="1810"/>
        <w:gridCol w:w="1734"/>
        <w:gridCol w:w="1668"/>
      </w:tblGrid>
      <w:tr w:rsidR="00326112" w:rsidRPr="003D2DD1" w14:paraId="0CE3BE6D" w14:textId="77777777" w:rsidTr="00326112">
        <w:trPr>
          <w:trHeight w:val="93"/>
        </w:trPr>
        <w:tc>
          <w:tcPr>
            <w:tcW w:w="1668" w:type="dxa"/>
          </w:tcPr>
          <w:p w14:paraId="3937E564" w14:textId="77777777" w:rsidR="00326112" w:rsidRPr="003D2DD1" w:rsidRDefault="00326112" w:rsidP="00326112">
            <w:pPr>
              <w:suppressAutoHyphens w:val="0"/>
              <w:autoSpaceDE w:val="0"/>
              <w:autoSpaceDN w:val="0"/>
              <w:adjustRightInd w:val="0"/>
              <w:rPr>
                <w:rFonts w:asciiTheme="minorHAnsi" w:hAnsiTheme="minorHAnsi" w:cs="Arial"/>
                <w:color w:val="000000"/>
                <w:sz w:val="22"/>
                <w:szCs w:val="22"/>
                <w:lang w:eastAsia="pl-PL"/>
              </w:rPr>
            </w:pPr>
            <w:r w:rsidRPr="003D2DD1">
              <w:rPr>
                <w:rFonts w:asciiTheme="minorHAnsi" w:hAnsiTheme="minorHAnsi" w:cs="Arial"/>
                <w:color w:val="000000"/>
                <w:sz w:val="22"/>
                <w:szCs w:val="22"/>
                <w:lang w:eastAsia="pl-PL"/>
              </w:rPr>
              <w:t xml:space="preserve">Nazwa punktu pomiarowego </w:t>
            </w:r>
          </w:p>
        </w:tc>
        <w:tc>
          <w:tcPr>
            <w:tcW w:w="2409" w:type="dxa"/>
          </w:tcPr>
          <w:p w14:paraId="3067FBB4" w14:textId="77777777" w:rsidR="00326112" w:rsidRPr="003D2DD1" w:rsidRDefault="00326112" w:rsidP="00953CBA">
            <w:pPr>
              <w:suppressAutoHyphens w:val="0"/>
              <w:autoSpaceDE w:val="0"/>
              <w:autoSpaceDN w:val="0"/>
              <w:adjustRightInd w:val="0"/>
              <w:rPr>
                <w:rFonts w:asciiTheme="minorHAnsi" w:hAnsiTheme="minorHAnsi" w:cs="Arial"/>
                <w:color w:val="000000"/>
                <w:sz w:val="22"/>
                <w:szCs w:val="22"/>
                <w:lang w:eastAsia="pl-PL"/>
              </w:rPr>
            </w:pPr>
            <w:r w:rsidRPr="003D2DD1">
              <w:rPr>
                <w:rFonts w:asciiTheme="minorHAnsi" w:hAnsiTheme="minorHAnsi" w:cs="Arial"/>
                <w:color w:val="000000"/>
                <w:sz w:val="22"/>
                <w:szCs w:val="22"/>
                <w:lang w:eastAsia="pl-PL"/>
              </w:rPr>
              <w:t xml:space="preserve">Adres </w:t>
            </w:r>
          </w:p>
        </w:tc>
        <w:tc>
          <w:tcPr>
            <w:tcW w:w="1810" w:type="dxa"/>
          </w:tcPr>
          <w:p w14:paraId="20300215" w14:textId="77777777" w:rsidR="00326112" w:rsidRPr="003D2DD1" w:rsidRDefault="00326112" w:rsidP="00953CBA">
            <w:pPr>
              <w:suppressAutoHyphens w:val="0"/>
              <w:autoSpaceDE w:val="0"/>
              <w:autoSpaceDN w:val="0"/>
              <w:adjustRightInd w:val="0"/>
              <w:rPr>
                <w:rFonts w:asciiTheme="minorHAnsi" w:hAnsiTheme="minorHAnsi" w:cs="Arial"/>
                <w:color w:val="000000"/>
                <w:sz w:val="22"/>
                <w:szCs w:val="22"/>
                <w:lang w:eastAsia="pl-PL"/>
              </w:rPr>
            </w:pPr>
            <w:r>
              <w:rPr>
                <w:rFonts w:asciiTheme="minorHAnsi" w:hAnsiTheme="minorHAnsi" w:cs="Arial"/>
                <w:color w:val="000000"/>
                <w:sz w:val="22"/>
                <w:szCs w:val="22"/>
                <w:lang w:eastAsia="pl-PL"/>
              </w:rPr>
              <w:t>2009</w:t>
            </w:r>
            <w:r w:rsidRPr="003D2DD1">
              <w:rPr>
                <w:rFonts w:asciiTheme="minorHAnsi" w:hAnsiTheme="minorHAnsi" w:cs="Arial"/>
                <w:color w:val="000000"/>
                <w:sz w:val="22"/>
                <w:szCs w:val="22"/>
                <w:lang w:eastAsia="pl-PL"/>
              </w:rPr>
              <w:t xml:space="preserve"> [V/m] </w:t>
            </w:r>
          </w:p>
        </w:tc>
        <w:tc>
          <w:tcPr>
            <w:tcW w:w="1734" w:type="dxa"/>
          </w:tcPr>
          <w:p w14:paraId="6CCCA35D" w14:textId="77777777" w:rsidR="00326112" w:rsidRPr="003D2DD1" w:rsidRDefault="00326112" w:rsidP="00953CBA">
            <w:pPr>
              <w:suppressAutoHyphens w:val="0"/>
              <w:autoSpaceDE w:val="0"/>
              <w:autoSpaceDN w:val="0"/>
              <w:adjustRightInd w:val="0"/>
              <w:rPr>
                <w:rFonts w:asciiTheme="minorHAnsi" w:hAnsiTheme="minorHAnsi" w:cs="Arial"/>
                <w:color w:val="000000"/>
                <w:sz w:val="22"/>
                <w:szCs w:val="22"/>
                <w:lang w:eastAsia="pl-PL"/>
              </w:rPr>
            </w:pPr>
            <w:r>
              <w:rPr>
                <w:rFonts w:asciiTheme="minorHAnsi" w:hAnsiTheme="minorHAnsi" w:cs="Arial"/>
                <w:color w:val="000000"/>
                <w:sz w:val="22"/>
                <w:szCs w:val="22"/>
                <w:lang w:eastAsia="pl-PL"/>
              </w:rPr>
              <w:t>2012</w:t>
            </w:r>
            <w:r w:rsidRPr="003D2DD1">
              <w:rPr>
                <w:rFonts w:asciiTheme="minorHAnsi" w:hAnsiTheme="minorHAnsi" w:cs="Arial"/>
                <w:color w:val="000000"/>
                <w:sz w:val="22"/>
                <w:szCs w:val="22"/>
                <w:lang w:eastAsia="pl-PL"/>
              </w:rPr>
              <w:t xml:space="preserve"> [V/m] </w:t>
            </w:r>
          </w:p>
        </w:tc>
        <w:tc>
          <w:tcPr>
            <w:tcW w:w="1668" w:type="dxa"/>
          </w:tcPr>
          <w:p w14:paraId="01A4086C" w14:textId="77777777" w:rsidR="00326112" w:rsidRPr="003D2DD1" w:rsidRDefault="00326112" w:rsidP="00326112">
            <w:pPr>
              <w:suppressAutoHyphens w:val="0"/>
              <w:autoSpaceDE w:val="0"/>
              <w:autoSpaceDN w:val="0"/>
              <w:adjustRightInd w:val="0"/>
              <w:rPr>
                <w:rFonts w:asciiTheme="minorHAnsi" w:hAnsiTheme="minorHAnsi" w:cs="Arial"/>
                <w:color w:val="000000"/>
                <w:sz w:val="22"/>
                <w:szCs w:val="22"/>
                <w:lang w:eastAsia="pl-PL"/>
              </w:rPr>
            </w:pPr>
            <w:r w:rsidRPr="003D2DD1">
              <w:rPr>
                <w:rFonts w:asciiTheme="minorHAnsi" w:hAnsiTheme="minorHAnsi" w:cs="Arial"/>
                <w:color w:val="000000"/>
                <w:sz w:val="22"/>
                <w:szCs w:val="22"/>
                <w:lang w:eastAsia="pl-PL"/>
              </w:rPr>
              <w:t>201</w:t>
            </w:r>
            <w:r>
              <w:rPr>
                <w:rFonts w:asciiTheme="minorHAnsi" w:hAnsiTheme="minorHAnsi" w:cs="Arial"/>
                <w:color w:val="000000"/>
                <w:sz w:val="22"/>
                <w:szCs w:val="22"/>
                <w:lang w:eastAsia="pl-PL"/>
              </w:rPr>
              <w:t>8</w:t>
            </w:r>
            <w:r w:rsidRPr="003D2DD1">
              <w:rPr>
                <w:rFonts w:asciiTheme="minorHAnsi" w:hAnsiTheme="minorHAnsi" w:cs="Arial"/>
                <w:color w:val="000000"/>
                <w:sz w:val="22"/>
                <w:szCs w:val="22"/>
                <w:lang w:eastAsia="pl-PL"/>
              </w:rPr>
              <w:t xml:space="preserve"> [V/m] </w:t>
            </w:r>
          </w:p>
        </w:tc>
      </w:tr>
      <w:tr w:rsidR="00326112" w:rsidRPr="003D2DD1" w14:paraId="445688F5" w14:textId="77777777" w:rsidTr="00326112">
        <w:trPr>
          <w:trHeight w:val="93"/>
        </w:trPr>
        <w:tc>
          <w:tcPr>
            <w:tcW w:w="1668" w:type="dxa"/>
          </w:tcPr>
          <w:p w14:paraId="180D0F01" w14:textId="77777777" w:rsidR="00326112" w:rsidRPr="003D2DD1" w:rsidRDefault="00326112" w:rsidP="00953CBA">
            <w:pPr>
              <w:suppressAutoHyphens w:val="0"/>
              <w:autoSpaceDE w:val="0"/>
              <w:autoSpaceDN w:val="0"/>
              <w:adjustRightInd w:val="0"/>
              <w:rPr>
                <w:rFonts w:asciiTheme="minorHAnsi" w:hAnsiTheme="minorHAnsi" w:cs="Arial"/>
                <w:color w:val="000000"/>
                <w:sz w:val="22"/>
                <w:szCs w:val="22"/>
                <w:lang w:eastAsia="pl-PL"/>
              </w:rPr>
            </w:pPr>
            <w:r w:rsidRPr="00326112">
              <w:rPr>
                <w:rFonts w:asciiTheme="minorHAnsi" w:hAnsiTheme="minorHAnsi" w:cs="Arial"/>
                <w:color w:val="000000"/>
                <w:sz w:val="22"/>
                <w:szCs w:val="22"/>
                <w:lang w:eastAsia="pl-PL"/>
              </w:rPr>
              <w:t>C_2009_B_30</w:t>
            </w:r>
          </w:p>
        </w:tc>
        <w:tc>
          <w:tcPr>
            <w:tcW w:w="2409" w:type="dxa"/>
          </w:tcPr>
          <w:p w14:paraId="48054934" w14:textId="77777777" w:rsidR="00326112" w:rsidRPr="003D2DD1" w:rsidRDefault="00326112" w:rsidP="00953CBA">
            <w:pPr>
              <w:suppressAutoHyphens w:val="0"/>
              <w:autoSpaceDE w:val="0"/>
              <w:autoSpaceDN w:val="0"/>
              <w:adjustRightInd w:val="0"/>
              <w:rPr>
                <w:rFonts w:asciiTheme="minorHAnsi" w:hAnsiTheme="minorHAnsi" w:cs="Arial"/>
                <w:color w:val="000000"/>
                <w:sz w:val="22"/>
                <w:szCs w:val="22"/>
                <w:lang w:eastAsia="pl-PL"/>
              </w:rPr>
            </w:pPr>
            <w:r w:rsidRPr="00326112">
              <w:rPr>
                <w:rFonts w:asciiTheme="minorHAnsi" w:hAnsiTheme="minorHAnsi" w:cs="Arial"/>
                <w:color w:val="000000"/>
                <w:sz w:val="22"/>
                <w:szCs w:val="22"/>
                <w:lang w:eastAsia="pl-PL"/>
              </w:rPr>
              <w:t>Chełmża, ul. A. Mickiewicza 14</w:t>
            </w:r>
          </w:p>
        </w:tc>
        <w:tc>
          <w:tcPr>
            <w:tcW w:w="1810" w:type="dxa"/>
          </w:tcPr>
          <w:p w14:paraId="0DD63C0E" w14:textId="77777777" w:rsidR="00326112" w:rsidRPr="003D2DD1" w:rsidRDefault="00326112" w:rsidP="00953CBA">
            <w:pPr>
              <w:suppressAutoHyphens w:val="0"/>
              <w:autoSpaceDE w:val="0"/>
              <w:autoSpaceDN w:val="0"/>
              <w:adjustRightInd w:val="0"/>
              <w:rPr>
                <w:rFonts w:asciiTheme="minorHAnsi" w:hAnsiTheme="minorHAnsi" w:cs="Arial"/>
                <w:color w:val="000000"/>
                <w:sz w:val="22"/>
                <w:szCs w:val="22"/>
                <w:lang w:eastAsia="pl-PL"/>
              </w:rPr>
            </w:pPr>
            <w:r w:rsidRPr="003D2DD1">
              <w:rPr>
                <w:rFonts w:asciiTheme="minorHAnsi" w:hAnsiTheme="minorHAnsi" w:cs="Arial"/>
                <w:color w:val="000000"/>
                <w:sz w:val="22"/>
                <w:szCs w:val="22"/>
                <w:lang w:eastAsia="pl-PL"/>
              </w:rPr>
              <w:t>0,2</w:t>
            </w:r>
            <w:r>
              <w:rPr>
                <w:rFonts w:asciiTheme="minorHAnsi" w:hAnsiTheme="minorHAnsi" w:cs="Arial"/>
                <w:color w:val="000000"/>
                <w:sz w:val="22"/>
                <w:szCs w:val="22"/>
                <w:lang w:eastAsia="pl-PL"/>
              </w:rPr>
              <w:t>9</w:t>
            </w:r>
            <w:r w:rsidRPr="003D2DD1">
              <w:rPr>
                <w:rFonts w:asciiTheme="minorHAnsi" w:hAnsiTheme="minorHAnsi" w:cs="Arial"/>
                <w:color w:val="000000"/>
                <w:sz w:val="22"/>
                <w:szCs w:val="22"/>
                <w:lang w:eastAsia="pl-PL"/>
              </w:rPr>
              <w:t xml:space="preserve"> </w:t>
            </w:r>
          </w:p>
        </w:tc>
        <w:tc>
          <w:tcPr>
            <w:tcW w:w="1734" w:type="dxa"/>
          </w:tcPr>
          <w:p w14:paraId="6ECA8CF2" w14:textId="77777777" w:rsidR="00326112" w:rsidRPr="003D2DD1" w:rsidRDefault="00326112" w:rsidP="00953CBA">
            <w:pPr>
              <w:suppressAutoHyphens w:val="0"/>
              <w:autoSpaceDE w:val="0"/>
              <w:autoSpaceDN w:val="0"/>
              <w:adjustRightInd w:val="0"/>
              <w:rPr>
                <w:rFonts w:asciiTheme="minorHAnsi" w:hAnsiTheme="minorHAnsi" w:cs="Arial"/>
                <w:color w:val="000000"/>
                <w:sz w:val="22"/>
                <w:szCs w:val="22"/>
                <w:lang w:eastAsia="pl-PL"/>
              </w:rPr>
            </w:pPr>
            <w:r w:rsidRPr="003D2DD1">
              <w:rPr>
                <w:rFonts w:asciiTheme="minorHAnsi" w:hAnsiTheme="minorHAnsi" w:cs="Arial"/>
                <w:color w:val="000000"/>
                <w:sz w:val="22"/>
                <w:szCs w:val="22"/>
                <w:lang w:eastAsia="pl-PL"/>
              </w:rPr>
              <w:t xml:space="preserve">&lt;0,2 </w:t>
            </w:r>
          </w:p>
        </w:tc>
        <w:tc>
          <w:tcPr>
            <w:tcW w:w="1668" w:type="dxa"/>
          </w:tcPr>
          <w:p w14:paraId="6B8E1207" w14:textId="77777777" w:rsidR="00326112" w:rsidRPr="003D2DD1" w:rsidRDefault="00326112" w:rsidP="00953CBA">
            <w:pPr>
              <w:suppressAutoHyphens w:val="0"/>
              <w:autoSpaceDE w:val="0"/>
              <w:autoSpaceDN w:val="0"/>
              <w:adjustRightInd w:val="0"/>
              <w:rPr>
                <w:rFonts w:asciiTheme="minorHAnsi" w:hAnsiTheme="minorHAnsi" w:cs="Arial"/>
                <w:color w:val="000000"/>
                <w:sz w:val="22"/>
                <w:szCs w:val="22"/>
                <w:lang w:eastAsia="pl-PL"/>
              </w:rPr>
            </w:pPr>
            <w:r>
              <w:rPr>
                <w:rFonts w:asciiTheme="minorHAnsi" w:hAnsiTheme="minorHAnsi" w:cs="Arial"/>
                <w:color w:val="000000"/>
                <w:sz w:val="22"/>
                <w:szCs w:val="22"/>
                <w:lang w:eastAsia="pl-PL"/>
              </w:rPr>
              <w:t>0,37</w:t>
            </w:r>
            <w:r w:rsidRPr="003D2DD1">
              <w:rPr>
                <w:rFonts w:asciiTheme="minorHAnsi" w:hAnsiTheme="minorHAnsi" w:cs="Arial"/>
                <w:color w:val="000000"/>
                <w:sz w:val="22"/>
                <w:szCs w:val="22"/>
                <w:lang w:eastAsia="pl-PL"/>
              </w:rPr>
              <w:t xml:space="preserve"> </w:t>
            </w:r>
          </w:p>
        </w:tc>
      </w:tr>
    </w:tbl>
    <w:p w14:paraId="46D106EE" w14:textId="77777777" w:rsidR="00953CBA" w:rsidRDefault="00953CBA" w:rsidP="00953CBA"/>
    <w:p w14:paraId="5C03AFD3" w14:textId="52BD3843" w:rsidR="0096167E" w:rsidRDefault="001E0864" w:rsidP="00CE0CF4">
      <w:pPr>
        <w:spacing w:line="360" w:lineRule="auto"/>
        <w:jc w:val="both"/>
        <w:rPr>
          <w:rFonts w:ascii="Calibri" w:hAnsi="Calibri" w:cs="Calibri"/>
          <w:sz w:val="22"/>
          <w:szCs w:val="22"/>
        </w:rPr>
      </w:pPr>
      <w:r>
        <w:rPr>
          <w:rFonts w:ascii="Calibri" w:hAnsi="Calibri" w:cs="Calibri"/>
          <w:sz w:val="22"/>
          <w:szCs w:val="22"/>
        </w:rPr>
        <w:t>Wyniki pomiarów na terenie w otoczeniu Gminy były wielokrotnie niższe od wartości dopuszczalnej wynoszącej 7 V/m.</w:t>
      </w:r>
    </w:p>
    <w:p w14:paraId="147D29EA" w14:textId="77777777" w:rsidR="0096167E" w:rsidRDefault="0096167E" w:rsidP="00CE0CF4">
      <w:pPr>
        <w:spacing w:line="360" w:lineRule="auto"/>
        <w:jc w:val="both"/>
        <w:rPr>
          <w:rFonts w:ascii="Calibri" w:hAnsi="Calibri" w:cs="Calibri"/>
          <w:sz w:val="22"/>
          <w:szCs w:val="22"/>
        </w:rPr>
      </w:pPr>
    </w:p>
    <w:p w14:paraId="20BDBDF1" w14:textId="77777777" w:rsidR="00F12E7C" w:rsidRDefault="00CD036B" w:rsidP="00CE0CF4">
      <w:pPr>
        <w:spacing w:line="360" w:lineRule="auto"/>
        <w:jc w:val="both"/>
        <w:rPr>
          <w:rFonts w:ascii="Calibri" w:hAnsi="Calibri" w:cs="Calibri"/>
          <w:sz w:val="22"/>
          <w:szCs w:val="22"/>
        </w:rPr>
      </w:pPr>
      <w:r w:rsidRPr="00CD036B">
        <w:rPr>
          <w:rFonts w:ascii="Calibri" w:hAnsi="Calibri" w:cs="Calibri"/>
          <w:sz w:val="22"/>
          <w:szCs w:val="22"/>
        </w:rPr>
        <w:t>Tabela 5.2</w:t>
      </w:r>
      <w:r w:rsidR="000779AC">
        <w:rPr>
          <w:rFonts w:ascii="Calibri" w:hAnsi="Calibri" w:cs="Calibri"/>
          <w:sz w:val="22"/>
          <w:szCs w:val="22"/>
        </w:rPr>
        <w:t>1</w:t>
      </w:r>
      <w:r w:rsidRPr="00CD036B">
        <w:rPr>
          <w:rFonts w:ascii="Calibri" w:hAnsi="Calibri" w:cs="Calibri"/>
          <w:sz w:val="22"/>
          <w:szCs w:val="22"/>
        </w:rPr>
        <w:t>. Średnie wyniki z cyklu pomiarowego tych samych stanowisk w poszczególnych kategoriach obszarów w latach 2008-2017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75"/>
        <w:gridCol w:w="738"/>
        <w:gridCol w:w="738"/>
        <w:gridCol w:w="1475"/>
        <w:gridCol w:w="1476"/>
        <w:gridCol w:w="737"/>
        <w:gridCol w:w="738"/>
        <w:gridCol w:w="1476"/>
      </w:tblGrid>
      <w:tr w:rsidR="00CD036B" w:rsidRPr="00CD036B" w14:paraId="49623CAB" w14:textId="77777777" w:rsidTr="00CD036B">
        <w:trPr>
          <w:trHeight w:val="415"/>
        </w:trPr>
        <w:tc>
          <w:tcPr>
            <w:tcW w:w="2951" w:type="dxa"/>
            <w:gridSpan w:val="3"/>
          </w:tcPr>
          <w:p w14:paraId="2A2C886A"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L.p. </w:t>
            </w:r>
          </w:p>
        </w:tc>
        <w:tc>
          <w:tcPr>
            <w:tcW w:w="2951" w:type="dxa"/>
            <w:gridSpan w:val="2"/>
          </w:tcPr>
          <w:p w14:paraId="097A1763"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Lokalizacja punktów pomiarowych - kategorie obszarów </w:t>
            </w:r>
          </w:p>
        </w:tc>
        <w:tc>
          <w:tcPr>
            <w:tcW w:w="2951" w:type="dxa"/>
            <w:gridSpan w:val="3"/>
          </w:tcPr>
          <w:p w14:paraId="2BDFF261"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Średnie wyniki z cyklu pomiarowego tych samych stanowisk w V/m </w:t>
            </w:r>
          </w:p>
        </w:tc>
      </w:tr>
      <w:tr w:rsidR="00CD036B" w:rsidRPr="00CD036B" w14:paraId="0614C403" w14:textId="77777777" w:rsidTr="00CD036B">
        <w:trPr>
          <w:trHeight w:val="90"/>
        </w:trPr>
        <w:tc>
          <w:tcPr>
            <w:tcW w:w="2213" w:type="dxa"/>
            <w:gridSpan w:val="2"/>
          </w:tcPr>
          <w:p w14:paraId="58BE4642"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2008 </w:t>
            </w:r>
          </w:p>
        </w:tc>
        <w:tc>
          <w:tcPr>
            <w:tcW w:w="2213" w:type="dxa"/>
            <w:gridSpan w:val="2"/>
          </w:tcPr>
          <w:p w14:paraId="169A3F86"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2011 </w:t>
            </w:r>
          </w:p>
        </w:tc>
        <w:tc>
          <w:tcPr>
            <w:tcW w:w="2213" w:type="dxa"/>
            <w:gridSpan w:val="2"/>
          </w:tcPr>
          <w:p w14:paraId="3683C096"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2014 </w:t>
            </w:r>
          </w:p>
        </w:tc>
        <w:tc>
          <w:tcPr>
            <w:tcW w:w="2213" w:type="dxa"/>
            <w:gridSpan w:val="2"/>
          </w:tcPr>
          <w:p w14:paraId="77800A36"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2017 </w:t>
            </w:r>
          </w:p>
        </w:tc>
      </w:tr>
      <w:tr w:rsidR="00CD036B" w:rsidRPr="00CD036B" w14:paraId="2563D755" w14:textId="77777777" w:rsidTr="00CD036B">
        <w:trPr>
          <w:trHeight w:val="320"/>
        </w:trPr>
        <w:tc>
          <w:tcPr>
            <w:tcW w:w="1475" w:type="dxa"/>
          </w:tcPr>
          <w:p w14:paraId="65B06D72"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1 </w:t>
            </w:r>
          </w:p>
        </w:tc>
        <w:tc>
          <w:tcPr>
            <w:tcW w:w="1475" w:type="dxa"/>
            <w:gridSpan w:val="2"/>
          </w:tcPr>
          <w:p w14:paraId="3C639DC2"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Centralne dzielnice lub osiedla miast o liczbie mieszkańców przekraczającej 50 tys. </w:t>
            </w:r>
          </w:p>
        </w:tc>
        <w:tc>
          <w:tcPr>
            <w:tcW w:w="1475" w:type="dxa"/>
          </w:tcPr>
          <w:p w14:paraId="54A7F22B"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0,75 </w:t>
            </w:r>
          </w:p>
        </w:tc>
        <w:tc>
          <w:tcPr>
            <w:tcW w:w="1475" w:type="dxa"/>
          </w:tcPr>
          <w:p w14:paraId="4A023B87"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0,30 </w:t>
            </w:r>
          </w:p>
        </w:tc>
        <w:tc>
          <w:tcPr>
            <w:tcW w:w="1475" w:type="dxa"/>
            <w:gridSpan w:val="2"/>
          </w:tcPr>
          <w:p w14:paraId="52B29710"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0,47 </w:t>
            </w:r>
          </w:p>
        </w:tc>
        <w:tc>
          <w:tcPr>
            <w:tcW w:w="1475" w:type="dxa"/>
          </w:tcPr>
          <w:p w14:paraId="285A25AB"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0,70 </w:t>
            </w:r>
          </w:p>
        </w:tc>
      </w:tr>
      <w:tr w:rsidR="00CD036B" w:rsidRPr="00CD036B" w14:paraId="442071ED" w14:textId="77777777" w:rsidTr="00CD036B">
        <w:trPr>
          <w:trHeight w:val="90"/>
        </w:trPr>
        <w:tc>
          <w:tcPr>
            <w:tcW w:w="1475" w:type="dxa"/>
          </w:tcPr>
          <w:p w14:paraId="024892ED"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2 </w:t>
            </w:r>
          </w:p>
        </w:tc>
        <w:tc>
          <w:tcPr>
            <w:tcW w:w="1475" w:type="dxa"/>
            <w:gridSpan w:val="2"/>
          </w:tcPr>
          <w:p w14:paraId="353946AB"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Pozostałe miasta </w:t>
            </w:r>
          </w:p>
        </w:tc>
        <w:tc>
          <w:tcPr>
            <w:tcW w:w="1475" w:type="dxa"/>
          </w:tcPr>
          <w:p w14:paraId="7158ED48"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0,22 </w:t>
            </w:r>
          </w:p>
        </w:tc>
        <w:tc>
          <w:tcPr>
            <w:tcW w:w="1475" w:type="dxa"/>
          </w:tcPr>
          <w:p w14:paraId="7B93C7DB"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0,34 </w:t>
            </w:r>
          </w:p>
        </w:tc>
        <w:tc>
          <w:tcPr>
            <w:tcW w:w="1475" w:type="dxa"/>
            <w:gridSpan w:val="2"/>
          </w:tcPr>
          <w:p w14:paraId="6F67218E"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0,34 </w:t>
            </w:r>
          </w:p>
        </w:tc>
        <w:tc>
          <w:tcPr>
            <w:tcW w:w="1475" w:type="dxa"/>
          </w:tcPr>
          <w:p w14:paraId="627F2E4F"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0,61 </w:t>
            </w:r>
          </w:p>
        </w:tc>
      </w:tr>
      <w:tr w:rsidR="00CD036B" w:rsidRPr="00CD036B" w14:paraId="4ED24314" w14:textId="77777777" w:rsidTr="00CD036B">
        <w:trPr>
          <w:trHeight w:val="90"/>
        </w:trPr>
        <w:tc>
          <w:tcPr>
            <w:tcW w:w="1475" w:type="dxa"/>
          </w:tcPr>
          <w:p w14:paraId="2BBF7A26"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3 </w:t>
            </w:r>
          </w:p>
        </w:tc>
        <w:tc>
          <w:tcPr>
            <w:tcW w:w="1475" w:type="dxa"/>
            <w:gridSpan w:val="2"/>
          </w:tcPr>
          <w:p w14:paraId="6BBDD09B"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Tereny wiejskie </w:t>
            </w:r>
          </w:p>
        </w:tc>
        <w:tc>
          <w:tcPr>
            <w:tcW w:w="1475" w:type="dxa"/>
          </w:tcPr>
          <w:p w14:paraId="6BF8AB1D"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0,23 </w:t>
            </w:r>
          </w:p>
        </w:tc>
        <w:tc>
          <w:tcPr>
            <w:tcW w:w="1475" w:type="dxa"/>
          </w:tcPr>
          <w:p w14:paraId="3DC96B73"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0,16 </w:t>
            </w:r>
          </w:p>
        </w:tc>
        <w:tc>
          <w:tcPr>
            <w:tcW w:w="1475" w:type="dxa"/>
            <w:gridSpan w:val="2"/>
          </w:tcPr>
          <w:p w14:paraId="732BF49D"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0,20 </w:t>
            </w:r>
          </w:p>
        </w:tc>
        <w:tc>
          <w:tcPr>
            <w:tcW w:w="1475" w:type="dxa"/>
          </w:tcPr>
          <w:p w14:paraId="78542311" w14:textId="77777777" w:rsidR="00CD036B" w:rsidRPr="00CD036B" w:rsidRDefault="00CD036B" w:rsidP="00CD036B">
            <w:pPr>
              <w:suppressAutoHyphens w:val="0"/>
              <w:autoSpaceDE w:val="0"/>
              <w:autoSpaceDN w:val="0"/>
              <w:adjustRightInd w:val="0"/>
              <w:rPr>
                <w:color w:val="000000"/>
                <w:sz w:val="20"/>
                <w:szCs w:val="20"/>
                <w:lang w:eastAsia="pl-PL"/>
              </w:rPr>
            </w:pPr>
            <w:r w:rsidRPr="00CD036B">
              <w:rPr>
                <w:color w:val="000000"/>
                <w:sz w:val="20"/>
                <w:szCs w:val="20"/>
                <w:lang w:eastAsia="pl-PL"/>
              </w:rPr>
              <w:t xml:space="preserve">0,26 </w:t>
            </w:r>
          </w:p>
        </w:tc>
      </w:tr>
    </w:tbl>
    <w:p w14:paraId="73643280" w14:textId="77777777" w:rsidR="00F12E7C" w:rsidRDefault="00F12E7C" w:rsidP="00CE0CF4">
      <w:pPr>
        <w:spacing w:line="360" w:lineRule="auto"/>
        <w:jc w:val="both"/>
        <w:rPr>
          <w:rFonts w:ascii="Calibri" w:hAnsi="Calibri" w:cs="Calibri"/>
          <w:sz w:val="22"/>
          <w:szCs w:val="22"/>
        </w:rPr>
      </w:pPr>
    </w:p>
    <w:p w14:paraId="65F24957" w14:textId="77777777" w:rsidR="00AF19C6" w:rsidRPr="00CE0CF4" w:rsidRDefault="00AF19C6" w:rsidP="00A73F8B">
      <w:pPr>
        <w:pStyle w:val="Styl3"/>
        <w:numPr>
          <w:ilvl w:val="2"/>
          <w:numId w:val="60"/>
        </w:numPr>
        <w:spacing w:line="360" w:lineRule="auto"/>
        <w:ind w:left="567"/>
      </w:pPr>
      <w:bookmarkStart w:id="413" w:name="_Toc408861661"/>
      <w:bookmarkStart w:id="414" w:name="_Toc453101236"/>
      <w:bookmarkStart w:id="415" w:name="_Toc491026936"/>
      <w:bookmarkStart w:id="416" w:name="_Toc73307359"/>
      <w:r w:rsidRPr="00CE0CF4">
        <w:t>Elektroenergetyka</w:t>
      </w:r>
      <w:bookmarkEnd w:id="413"/>
      <w:bookmarkEnd w:id="414"/>
      <w:bookmarkEnd w:id="415"/>
      <w:bookmarkEnd w:id="416"/>
    </w:p>
    <w:p w14:paraId="1AF47DBA" w14:textId="77777777" w:rsidR="00BB111E" w:rsidRDefault="00BB111E" w:rsidP="00E2306E">
      <w:pPr>
        <w:spacing w:line="360" w:lineRule="auto"/>
        <w:jc w:val="both"/>
        <w:rPr>
          <w:rFonts w:ascii="Calibri" w:hAnsi="Calibri" w:cs="Calibri"/>
          <w:sz w:val="22"/>
          <w:szCs w:val="22"/>
        </w:rPr>
      </w:pPr>
      <w:bookmarkStart w:id="417" w:name="_Toc491026939"/>
    </w:p>
    <w:p w14:paraId="30880A5C" w14:textId="77777777" w:rsidR="00AF19C6" w:rsidRPr="00CE0CF4" w:rsidRDefault="00AF19C6" w:rsidP="00E2306E">
      <w:pPr>
        <w:spacing w:line="360" w:lineRule="auto"/>
        <w:jc w:val="both"/>
        <w:rPr>
          <w:rFonts w:ascii="Calibri" w:hAnsi="Calibri" w:cs="Calibri"/>
          <w:sz w:val="22"/>
          <w:szCs w:val="22"/>
        </w:rPr>
      </w:pPr>
      <w:r w:rsidRPr="00CE0CF4">
        <w:rPr>
          <w:rFonts w:ascii="Calibri" w:hAnsi="Calibri" w:cs="Calibri"/>
          <w:sz w:val="22"/>
          <w:szCs w:val="22"/>
        </w:rPr>
        <w:t>Powszechność użytkowania energii elektrycznej wymusza budowanie sieci elektroenergetycznej na całym terenie zagospodarowanym przez ludzi i w zależności od ich potrzeb. Infrastruktura energetyczna jest podzielona na sieć przesyłową, zasilającą i rozdzielczą.</w:t>
      </w:r>
    </w:p>
    <w:p w14:paraId="6E023154" w14:textId="77777777" w:rsidR="002C7ED3" w:rsidRDefault="00AF19C6" w:rsidP="002C7ED3">
      <w:pPr>
        <w:spacing w:line="360" w:lineRule="auto"/>
        <w:ind w:right="4"/>
        <w:jc w:val="both"/>
        <w:rPr>
          <w:rFonts w:ascii="Calibri" w:hAnsi="Calibri" w:cs="Calibri"/>
          <w:sz w:val="22"/>
          <w:szCs w:val="22"/>
        </w:rPr>
      </w:pPr>
      <w:bookmarkStart w:id="418" w:name="_Toc408861662"/>
      <w:r w:rsidRPr="00CE0CF4">
        <w:rPr>
          <w:rFonts w:ascii="Calibri" w:hAnsi="Calibri" w:cs="Calibri"/>
          <w:sz w:val="22"/>
          <w:szCs w:val="22"/>
        </w:rPr>
        <w:t xml:space="preserve">Sieć elektroenergetyczna gminy jest dobrze rozwinięta. </w:t>
      </w:r>
    </w:p>
    <w:p w14:paraId="652B4F69" w14:textId="10F57230" w:rsidR="00172227" w:rsidRDefault="00172227" w:rsidP="002C7ED3">
      <w:pPr>
        <w:spacing w:line="360" w:lineRule="auto"/>
        <w:ind w:right="4"/>
        <w:jc w:val="both"/>
        <w:rPr>
          <w:rFonts w:ascii="Calibri" w:hAnsi="Calibri" w:cs="Calibri"/>
          <w:sz w:val="22"/>
          <w:szCs w:val="22"/>
        </w:rPr>
      </w:pPr>
      <w:r w:rsidRPr="00172227">
        <w:rPr>
          <w:rFonts w:ascii="Calibri" w:hAnsi="Calibri" w:cs="Calibri"/>
          <w:sz w:val="22"/>
          <w:szCs w:val="22"/>
        </w:rPr>
        <w:t xml:space="preserve">Ze stacji transformatorowych słupowych 15/0,4kV zasilany jest system sieci niskiego napięcia doprowadzający energię elektryczną do poszczególnych odbiorców. Zakres współpracy pomiędzy gminami ogranicza się do zapewnienia gminom przez </w:t>
      </w:r>
      <w:r w:rsidR="00FD23F5" w:rsidRPr="00FD23F5">
        <w:rPr>
          <w:rFonts w:ascii="Calibri" w:hAnsi="Calibri" w:cs="Calibri"/>
          <w:sz w:val="22"/>
          <w:szCs w:val="22"/>
        </w:rPr>
        <w:t xml:space="preserve">Energa Operator SA </w:t>
      </w:r>
      <w:r w:rsidRPr="00172227">
        <w:rPr>
          <w:rFonts w:ascii="Calibri" w:hAnsi="Calibri" w:cs="Calibri"/>
          <w:sz w:val="22"/>
          <w:szCs w:val="22"/>
        </w:rPr>
        <w:t xml:space="preserve">realizacji wszelkich </w:t>
      </w:r>
      <w:r w:rsidRPr="00EE1F47">
        <w:rPr>
          <w:rFonts w:ascii="Calibri" w:hAnsi="Calibri" w:cs="Calibri"/>
          <w:sz w:val="22"/>
          <w:szCs w:val="22"/>
        </w:rPr>
        <w:t>potrzeb w dostawie energii w pełnym, wymagalnym zakresie i odpowiedniej jakości. Uzgodnieni</w:t>
      </w:r>
      <w:r w:rsidR="00BF4AC3" w:rsidRPr="00EE1F47">
        <w:rPr>
          <w:rFonts w:ascii="Calibri" w:hAnsi="Calibri" w:cs="Calibri"/>
          <w:sz w:val="22"/>
          <w:szCs w:val="22"/>
        </w:rPr>
        <w:t>a z </w:t>
      </w:r>
      <w:r w:rsidRPr="00EE1F47">
        <w:rPr>
          <w:rFonts w:ascii="Calibri" w:hAnsi="Calibri" w:cs="Calibri"/>
          <w:sz w:val="22"/>
          <w:szCs w:val="22"/>
        </w:rPr>
        <w:t>gmin</w:t>
      </w:r>
      <w:r w:rsidR="00663BE2" w:rsidRPr="00EE1F47">
        <w:rPr>
          <w:rFonts w:ascii="Calibri" w:hAnsi="Calibri" w:cs="Calibri"/>
          <w:sz w:val="22"/>
          <w:szCs w:val="22"/>
        </w:rPr>
        <w:t>ami</w:t>
      </w:r>
      <w:r w:rsidRPr="00EE1F47">
        <w:rPr>
          <w:rFonts w:ascii="Calibri" w:hAnsi="Calibri" w:cs="Calibri"/>
          <w:sz w:val="22"/>
          <w:szCs w:val="22"/>
        </w:rPr>
        <w:t xml:space="preserve">, </w:t>
      </w:r>
      <w:r w:rsidRPr="00EE1F47">
        <w:rPr>
          <w:rFonts w:ascii="Calibri" w:hAnsi="Calibri" w:cs="Calibri"/>
          <w:sz w:val="22"/>
          <w:szCs w:val="22"/>
        </w:rPr>
        <w:lastRenderedPageBreak/>
        <w:t>dotyczących ustaleń lokalizacyjnych nowych stacji i linii prowadzone są na</w:t>
      </w:r>
      <w:r w:rsidR="00EE1F47" w:rsidRPr="00EE1F47">
        <w:rPr>
          <w:rFonts w:ascii="Calibri" w:hAnsi="Calibri" w:cs="Calibri"/>
          <w:sz w:val="22"/>
          <w:szCs w:val="22"/>
        </w:rPr>
        <w:t xml:space="preserve"> bieżąco</w:t>
      </w:r>
      <w:r w:rsidR="00EE1F47">
        <w:rPr>
          <w:rFonts w:ascii="Calibri" w:hAnsi="Calibri" w:cs="Calibri"/>
          <w:sz w:val="22"/>
          <w:szCs w:val="22"/>
        </w:rPr>
        <w:t xml:space="preserve"> i </w:t>
      </w:r>
      <w:r w:rsidRPr="00172227">
        <w:rPr>
          <w:rFonts w:ascii="Calibri" w:hAnsi="Calibri" w:cs="Calibri"/>
          <w:sz w:val="22"/>
          <w:szCs w:val="22"/>
        </w:rPr>
        <w:t>przebiegają bez zakłóceń.</w:t>
      </w:r>
    </w:p>
    <w:p w14:paraId="49925E90" w14:textId="77777777" w:rsidR="00493284" w:rsidRDefault="00493284" w:rsidP="00172227">
      <w:pPr>
        <w:spacing w:line="360" w:lineRule="auto"/>
        <w:ind w:right="4"/>
        <w:jc w:val="both"/>
        <w:rPr>
          <w:rFonts w:ascii="Calibri" w:hAnsi="Calibri" w:cs="Calibri"/>
          <w:sz w:val="22"/>
          <w:szCs w:val="22"/>
        </w:rPr>
      </w:pPr>
      <w:r w:rsidRPr="00493284">
        <w:rPr>
          <w:rFonts w:ascii="Calibri" w:hAnsi="Calibri" w:cs="Calibri"/>
          <w:sz w:val="22"/>
          <w:szCs w:val="22"/>
        </w:rPr>
        <w:t>Stan zaopatrzenia w energię elektryczną jest zadowalający. Standardy jakościowe dostawy energii elektrycznej są dotrzymywane z zachowaniem odchyleń dopuszczalnych przepisami.</w:t>
      </w:r>
    </w:p>
    <w:p w14:paraId="0F4297FA" w14:textId="332A5462" w:rsidR="00CD036B" w:rsidRPr="00CD036B" w:rsidRDefault="00AF19C6" w:rsidP="00CD036B">
      <w:pPr>
        <w:spacing w:line="360" w:lineRule="auto"/>
        <w:ind w:right="4"/>
        <w:jc w:val="both"/>
        <w:rPr>
          <w:rFonts w:ascii="Calibri" w:hAnsi="Calibri" w:cs="Calibri"/>
          <w:sz w:val="22"/>
          <w:szCs w:val="22"/>
        </w:rPr>
      </w:pPr>
      <w:r w:rsidRPr="00CE0CF4">
        <w:rPr>
          <w:rFonts w:ascii="Calibri" w:hAnsi="Calibri" w:cs="Calibri"/>
          <w:sz w:val="22"/>
          <w:szCs w:val="22"/>
        </w:rPr>
        <w:t>Zasilanie odbiorców lokalnych odbywa się ze stacji transformatorowych średniego na niskie napięcie, które są źródłem mocy dla sieci konsumpcyjnej i oświetleniowej niskiego napięcia. Stacje transformatorowe są przeważnie w wykonaniu napowietrznym</w:t>
      </w:r>
      <w:r w:rsidR="00BF4AC3">
        <w:rPr>
          <w:rFonts w:ascii="Calibri" w:hAnsi="Calibri" w:cs="Calibri"/>
          <w:sz w:val="22"/>
          <w:szCs w:val="22"/>
        </w:rPr>
        <w:t>, słupowe, z transformatorami o </w:t>
      </w:r>
      <w:r w:rsidRPr="00CE0CF4">
        <w:rPr>
          <w:rFonts w:ascii="Calibri" w:hAnsi="Calibri" w:cs="Calibri"/>
          <w:sz w:val="22"/>
          <w:szCs w:val="22"/>
        </w:rPr>
        <w:t xml:space="preserve">mocach do 600 kVA. </w:t>
      </w:r>
      <w:r w:rsidR="004B211F">
        <w:rPr>
          <w:rFonts w:ascii="Calibri" w:hAnsi="Calibri" w:cs="Calibri"/>
          <w:sz w:val="22"/>
          <w:szCs w:val="22"/>
        </w:rPr>
        <w:t>Liczba</w:t>
      </w:r>
      <w:r w:rsidRPr="00CE0CF4">
        <w:rPr>
          <w:rFonts w:ascii="Calibri" w:hAnsi="Calibri" w:cs="Calibri"/>
          <w:sz w:val="22"/>
          <w:szCs w:val="22"/>
        </w:rPr>
        <w:t xml:space="preserve"> urządzeń transformatorowych i długość sieci SN i NN pokrywają zapotrzebowanie odbiorców indywidualnych, małych i średnich przedsiębiorstw. Modernizacja sieci średniego i niskiego napięcia jest realizowana na bieżąco według potrzeb wynikających z podłączenia nowych odbiorców.</w:t>
      </w:r>
      <w:r w:rsidR="00CD036B" w:rsidRPr="00CD036B">
        <w:rPr>
          <w:rFonts w:ascii="Calibri" w:hAnsi="Calibri" w:cs="Calibri"/>
          <w:sz w:val="22"/>
          <w:szCs w:val="22"/>
        </w:rPr>
        <w:t xml:space="preserve"> Stacje transformatorowe dla sieci elektroenergetycznych 110/15 </w:t>
      </w:r>
      <w:proofErr w:type="spellStart"/>
      <w:r w:rsidR="00CD036B" w:rsidRPr="00CD036B">
        <w:rPr>
          <w:rFonts w:ascii="Calibri" w:hAnsi="Calibri" w:cs="Calibri"/>
          <w:sz w:val="22"/>
          <w:szCs w:val="22"/>
        </w:rPr>
        <w:t>kV</w:t>
      </w:r>
      <w:proofErr w:type="spellEnd"/>
      <w:r w:rsidR="00CD036B" w:rsidRPr="00CD036B">
        <w:rPr>
          <w:rFonts w:ascii="Calibri" w:hAnsi="Calibri" w:cs="Calibri"/>
          <w:sz w:val="22"/>
          <w:szCs w:val="22"/>
        </w:rPr>
        <w:t xml:space="preserve"> zlokalizowane są w poszczególnych miastach województwa kujawsko-pomorskiego, którego system elektroenergetyczny pracuje w oparciu o Krajowy System Elektroenergetyczny (KSE) o napięciach 220 i 400 </w:t>
      </w:r>
      <w:proofErr w:type="spellStart"/>
      <w:r w:rsidR="00CD036B" w:rsidRPr="00CD036B">
        <w:rPr>
          <w:rFonts w:ascii="Calibri" w:hAnsi="Calibri" w:cs="Calibri"/>
          <w:sz w:val="22"/>
          <w:szCs w:val="22"/>
        </w:rPr>
        <w:t>kV</w:t>
      </w:r>
      <w:proofErr w:type="spellEnd"/>
      <w:r w:rsidR="00CD036B" w:rsidRPr="00CD036B">
        <w:rPr>
          <w:rFonts w:ascii="Calibri" w:hAnsi="Calibri" w:cs="Calibri"/>
          <w:sz w:val="22"/>
          <w:szCs w:val="22"/>
        </w:rPr>
        <w:t xml:space="preserve"> oraz o własne źródła energii elektrycznej, wytwarzanej w elektrociepłowniach i elektrowniach wodnych.</w:t>
      </w:r>
    </w:p>
    <w:p w14:paraId="08CD073F" w14:textId="4B41EA12" w:rsidR="00CD036B" w:rsidRPr="00CD036B" w:rsidRDefault="00CD036B" w:rsidP="00CD036B">
      <w:pPr>
        <w:spacing w:line="360" w:lineRule="auto"/>
        <w:ind w:right="4"/>
        <w:jc w:val="both"/>
        <w:rPr>
          <w:rFonts w:ascii="Calibri" w:hAnsi="Calibri" w:cs="Calibri"/>
          <w:sz w:val="22"/>
          <w:szCs w:val="22"/>
        </w:rPr>
      </w:pPr>
      <w:r w:rsidRPr="00CD036B">
        <w:rPr>
          <w:rFonts w:ascii="Calibri" w:hAnsi="Calibri" w:cs="Calibri"/>
          <w:sz w:val="22"/>
          <w:szCs w:val="22"/>
        </w:rPr>
        <w:t xml:space="preserve">           Na terenie </w:t>
      </w:r>
      <w:r w:rsidR="006F4346">
        <w:rPr>
          <w:rFonts w:ascii="Calibri" w:hAnsi="Calibri" w:cs="Calibri"/>
          <w:sz w:val="22"/>
          <w:szCs w:val="22"/>
        </w:rPr>
        <w:t>G</w:t>
      </w:r>
      <w:r w:rsidRPr="00CD036B">
        <w:rPr>
          <w:rFonts w:ascii="Calibri" w:hAnsi="Calibri" w:cs="Calibri"/>
          <w:sz w:val="22"/>
          <w:szCs w:val="22"/>
        </w:rPr>
        <w:t xml:space="preserve">miny nie występują źródła wytwarzania energii elektrycznej, co oznacza, że brak jest stacji 110/15 </w:t>
      </w:r>
      <w:proofErr w:type="spellStart"/>
      <w:r w:rsidRPr="00CD036B">
        <w:rPr>
          <w:rFonts w:ascii="Calibri" w:hAnsi="Calibri" w:cs="Calibri"/>
          <w:sz w:val="22"/>
          <w:szCs w:val="22"/>
        </w:rPr>
        <w:t>kV</w:t>
      </w:r>
      <w:proofErr w:type="spellEnd"/>
      <w:r w:rsidRPr="00CD036B">
        <w:rPr>
          <w:rFonts w:ascii="Calibri" w:hAnsi="Calibri" w:cs="Calibri"/>
          <w:sz w:val="22"/>
          <w:szCs w:val="22"/>
        </w:rPr>
        <w:t xml:space="preserve"> oraz nie znajdują się tu żadne Główne Punkty Zasilania (GPZ).  W związku z tym, zasilanie Gminy Chełmża odbywa się z:</w:t>
      </w:r>
    </w:p>
    <w:p w14:paraId="3C9BC2EB" w14:textId="77777777" w:rsidR="00CD036B" w:rsidRPr="00CD036B" w:rsidRDefault="00CD036B" w:rsidP="00CD036B">
      <w:pPr>
        <w:spacing w:line="360" w:lineRule="auto"/>
        <w:ind w:right="4"/>
        <w:jc w:val="both"/>
        <w:rPr>
          <w:rFonts w:ascii="Calibri" w:hAnsi="Calibri" w:cs="Calibri"/>
          <w:sz w:val="22"/>
          <w:szCs w:val="22"/>
        </w:rPr>
      </w:pPr>
      <w:r w:rsidRPr="00CD036B">
        <w:rPr>
          <w:rFonts w:ascii="Calibri" w:hAnsi="Calibri" w:cs="Calibri"/>
          <w:sz w:val="22"/>
          <w:szCs w:val="22"/>
        </w:rPr>
        <w:t xml:space="preserve">- GPZ Chełmża o napięciu transformacji 110/15 </w:t>
      </w:r>
      <w:proofErr w:type="spellStart"/>
      <w:r w:rsidRPr="00CD036B">
        <w:rPr>
          <w:rFonts w:ascii="Calibri" w:hAnsi="Calibri" w:cs="Calibri"/>
          <w:sz w:val="22"/>
          <w:szCs w:val="22"/>
        </w:rPr>
        <w:t>kV</w:t>
      </w:r>
      <w:proofErr w:type="spellEnd"/>
      <w:r w:rsidRPr="00CD036B">
        <w:rPr>
          <w:rFonts w:ascii="Calibri" w:hAnsi="Calibri" w:cs="Calibri"/>
          <w:sz w:val="22"/>
          <w:szCs w:val="22"/>
        </w:rPr>
        <w:t>;</w:t>
      </w:r>
    </w:p>
    <w:p w14:paraId="3E9192B4" w14:textId="77777777" w:rsidR="00CD036B" w:rsidRPr="00CD036B" w:rsidRDefault="00CD036B" w:rsidP="00CD036B">
      <w:pPr>
        <w:spacing w:line="360" w:lineRule="auto"/>
        <w:ind w:right="4"/>
        <w:jc w:val="both"/>
        <w:rPr>
          <w:rFonts w:ascii="Calibri" w:hAnsi="Calibri" w:cs="Calibri"/>
          <w:sz w:val="22"/>
          <w:szCs w:val="22"/>
        </w:rPr>
      </w:pPr>
      <w:r w:rsidRPr="00CD036B">
        <w:rPr>
          <w:rFonts w:ascii="Calibri" w:hAnsi="Calibri" w:cs="Calibri"/>
          <w:sz w:val="22"/>
          <w:szCs w:val="22"/>
        </w:rPr>
        <w:t xml:space="preserve">- GPZ Kowalewo o napięciu transformacji 110/15 </w:t>
      </w:r>
      <w:proofErr w:type="spellStart"/>
      <w:r w:rsidRPr="00CD036B">
        <w:rPr>
          <w:rFonts w:ascii="Calibri" w:hAnsi="Calibri" w:cs="Calibri"/>
          <w:sz w:val="22"/>
          <w:szCs w:val="22"/>
        </w:rPr>
        <w:t>kV</w:t>
      </w:r>
      <w:proofErr w:type="spellEnd"/>
      <w:r w:rsidRPr="00CD036B">
        <w:rPr>
          <w:rFonts w:ascii="Calibri" w:hAnsi="Calibri" w:cs="Calibri"/>
          <w:sz w:val="22"/>
          <w:szCs w:val="22"/>
        </w:rPr>
        <w:t>.</w:t>
      </w:r>
    </w:p>
    <w:p w14:paraId="71B5DB5B" w14:textId="77777777" w:rsidR="00CD036B" w:rsidRPr="00CD036B" w:rsidRDefault="00CD036B" w:rsidP="00CD036B">
      <w:pPr>
        <w:spacing w:line="360" w:lineRule="auto"/>
        <w:ind w:right="4"/>
        <w:jc w:val="both"/>
        <w:rPr>
          <w:rFonts w:ascii="Calibri" w:hAnsi="Calibri" w:cs="Calibri"/>
          <w:sz w:val="22"/>
          <w:szCs w:val="22"/>
        </w:rPr>
      </w:pPr>
      <w:r w:rsidRPr="00CD036B">
        <w:rPr>
          <w:rFonts w:ascii="Calibri" w:hAnsi="Calibri" w:cs="Calibri"/>
          <w:sz w:val="22"/>
          <w:szCs w:val="22"/>
        </w:rPr>
        <w:t>W przypadkach awaryjnych teren Gminy zasilany jest z GPZ w Unisławiu.</w:t>
      </w:r>
    </w:p>
    <w:p w14:paraId="68AD1556" w14:textId="77777777" w:rsidR="00CD036B" w:rsidRPr="00CD036B" w:rsidRDefault="00CD036B" w:rsidP="00CD036B">
      <w:pPr>
        <w:spacing w:line="360" w:lineRule="auto"/>
        <w:ind w:right="4"/>
        <w:jc w:val="both"/>
        <w:rPr>
          <w:rFonts w:ascii="Calibri" w:hAnsi="Calibri" w:cs="Calibri"/>
          <w:sz w:val="22"/>
          <w:szCs w:val="22"/>
        </w:rPr>
      </w:pPr>
      <w:r w:rsidRPr="00CD036B">
        <w:rPr>
          <w:rFonts w:ascii="Calibri" w:hAnsi="Calibri" w:cs="Calibri"/>
          <w:sz w:val="22"/>
          <w:szCs w:val="22"/>
        </w:rPr>
        <w:t xml:space="preserve">           Funkcjonuje jeden system średniego napięcia 15 </w:t>
      </w:r>
      <w:proofErr w:type="spellStart"/>
      <w:r w:rsidRPr="00CD036B">
        <w:rPr>
          <w:rFonts w:ascii="Calibri" w:hAnsi="Calibri" w:cs="Calibri"/>
          <w:sz w:val="22"/>
          <w:szCs w:val="22"/>
        </w:rPr>
        <w:t>kV</w:t>
      </w:r>
      <w:proofErr w:type="spellEnd"/>
      <w:r w:rsidRPr="00CD036B">
        <w:rPr>
          <w:rFonts w:ascii="Calibri" w:hAnsi="Calibri" w:cs="Calibri"/>
          <w:sz w:val="22"/>
          <w:szCs w:val="22"/>
        </w:rPr>
        <w:t xml:space="preserve">. Sieci napowietrzne, doprowadzają napięcie do stacji transformatorowych, w których następuje jego obniżenie do wartości 0,4 </w:t>
      </w:r>
      <w:proofErr w:type="spellStart"/>
      <w:r w:rsidRPr="00CD036B">
        <w:rPr>
          <w:rFonts w:ascii="Calibri" w:hAnsi="Calibri" w:cs="Calibri"/>
          <w:sz w:val="22"/>
          <w:szCs w:val="22"/>
        </w:rPr>
        <w:t>kV</w:t>
      </w:r>
      <w:proofErr w:type="spellEnd"/>
      <w:r w:rsidRPr="00CD036B">
        <w:rPr>
          <w:rFonts w:ascii="Calibri" w:hAnsi="Calibri" w:cs="Calibri"/>
          <w:sz w:val="22"/>
          <w:szCs w:val="22"/>
        </w:rPr>
        <w:t>. Jest to napięcie sieci konsumpcyjnej i oświetleniowej. Stacje transformatorowe na terenie Gminy są w zdecydowanej większości wolnostojące, słupowe.</w:t>
      </w:r>
    </w:p>
    <w:p w14:paraId="53187801" w14:textId="77777777" w:rsidR="00CD036B" w:rsidRPr="00CD036B" w:rsidRDefault="00CD036B" w:rsidP="00CD036B">
      <w:pPr>
        <w:spacing w:line="360" w:lineRule="auto"/>
        <w:ind w:right="4"/>
        <w:jc w:val="both"/>
        <w:rPr>
          <w:rFonts w:ascii="Calibri" w:hAnsi="Calibri" w:cs="Calibri"/>
          <w:sz w:val="22"/>
          <w:szCs w:val="22"/>
        </w:rPr>
      </w:pPr>
      <w:r w:rsidRPr="00CD036B">
        <w:rPr>
          <w:rFonts w:ascii="Calibri" w:hAnsi="Calibri" w:cs="Calibri"/>
          <w:sz w:val="22"/>
          <w:szCs w:val="22"/>
        </w:rPr>
        <w:t>Łącznie na terenie Gminy znajdują się 133 stacje transformatorowe.</w:t>
      </w:r>
    </w:p>
    <w:p w14:paraId="6CC0B08D" w14:textId="77777777" w:rsidR="00CD036B" w:rsidRPr="00CD036B" w:rsidRDefault="00CD036B" w:rsidP="00CD036B">
      <w:pPr>
        <w:spacing w:line="360" w:lineRule="auto"/>
        <w:ind w:right="4"/>
        <w:jc w:val="both"/>
        <w:rPr>
          <w:rFonts w:ascii="Calibri" w:hAnsi="Calibri" w:cs="Calibri"/>
          <w:sz w:val="22"/>
          <w:szCs w:val="22"/>
        </w:rPr>
      </w:pPr>
      <w:r w:rsidRPr="00CD036B">
        <w:rPr>
          <w:rFonts w:ascii="Calibri" w:hAnsi="Calibri" w:cs="Calibri"/>
          <w:sz w:val="22"/>
          <w:szCs w:val="22"/>
        </w:rPr>
        <w:t xml:space="preserve">        Przez obszar Gminy przebiegają następujące linie elektroenergetyczne wysokiego napięcia:</w:t>
      </w:r>
    </w:p>
    <w:p w14:paraId="37420A88" w14:textId="77777777" w:rsidR="00CD036B" w:rsidRPr="006F0D5C" w:rsidRDefault="00CD036B" w:rsidP="0043550D">
      <w:pPr>
        <w:pStyle w:val="Akapitzlist"/>
        <w:numPr>
          <w:ilvl w:val="0"/>
          <w:numId w:val="145"/>
        </w:numPr>
        <w:spacing w:line="360" w:lineRule="auto"/>
        <w:ind w:right="4"/>
      </w:pPr>
      <w:r w:rsidRPr="006F0D5C">
        <w:tab/>
        <w:t xml:space="preserve">linia napowietrzna relacji: Toruń Elana – Grudziądz Węgrowo o napięciu 220 </w:t>
      </w:r>
      <w:proofErr w:type="spellStart"/>
      <w:r w:rsidRPr="006F0D5C">
        <w:t>kV</w:t>
      </w:r>
      <w:proofErr w:type="spellEnd"/>
      <w:r w:rsidRPr="006F0D5C">
        <w:t>,</w:t>
      </w:r>
    </w:p>
    <w:p w14:paraId="7B9AE03D" w14:textId="77777777" w:rsidR="00CD036B" w:rsidRPr="006F0D5C" w:rsidRDefault="00CD036B" w:rsidP="0043550D">
      <w:pPr>
        <w:pStyle w:val="Akapitzlist"/>
        <w:numPr>
          <w:ilvl w:val="0"/>
          <w:numId w:val="145"/>
        </w:numPr>
        <w:spacing w:line="360" w:lineRule="auto"/>
        <w:ind w:right="4"/>
      </w:pPr>
      <w:r w:rsidRPr="006F0D5C">
        <w:tab/>
        <w:t>linia napowietrzna relacji – GPZ Unisław – GPZ Chełmża, GPZ Chełmża – GPZ</w:t>
      </w:r>
    </w:p>
    <w:p w14:paraId="7F998662" w14:textId="77777777" w:rsidR="00AF19C6" w:rsidRPr="00CE0CF4" w:rsidRDefault="00CD036B" w:rsidP="00CD036B">
      <w:pPr>
        <w:spacing w:line="360" w:lineRule="auto"/>
        <w:ind w:right="4"/>
        <w:jc w:val="both"/>
        <w:rPr>
          <w:rFonts w:ascii="Calibri" w:hAnsi="Calibri" w:cs="Calibri"/>
          <w:sz w:val="22"/>
          <w:szCs w:val="22"/>
        </w:rPr>
      </w:pPr>
      <w:r w:rsidRPr="00CD036B">
        <w:rPr>
          <w:rFonts w:ascii="Calibri" w:hAnsi="Calibri" w:cs="Calibri"/>
          <w:sz w:val="22"/>
          <w:szCs w:val="22"/>
        </w:rPr>
        <w:t xml:space="preserve">           „Toruń Elana” o napięciu 110 </w:t>
      </w:r>
      <w:proofErr w:type="spellStart"/>
      <w:r w:rsidRPr="00CD036B">
        <w:rPr>
          <w:rFonts w:ascii="Calibri" w:hAnsi="Calibri" w:cs="Calibri"/>
          <w:sz w:val="22"/>
          <w:szCs w:val="22"/>
        </w:rPr>
        <w:t>kV</w:t>
      </w:r>
      <w:proofErr w:type="spellEnd"/>
      <w:r w:rsidRPr="00CD036B">
        <w:rPr>
          <w:rFonts w:ascii="Calibri" w:hAnsi="Calibri" w:cs="Calibri"/>
          <w:sz w:val="22"/>
          <w:szCs w:val="22"/>
        </w:rPr>
        <w:t>.</w:t>
      </w:r>
    </w:p>
    <w:p w14:paraId="3FC5521E" w14:textId="77777777" w:rsidR="00E67E06" w:rsidRDefault="00E67E06" w:rsidP="005D30B9">
      <w:pPr>
        <w:spacing w:line="360" w:lineRule="auto"/>
        <w:ind w:right="4"/>
        <w:jc w:val="both"/>
        <w:rPr>
          <w:rFonts w:ascii="Calibri" w:hAnsi="Calibri" w:cs="Calibri"/>
          <w:sz w:val="22"/>
          <w:szCs w:val="22"/>
        </w:rPr>
      </w:pPr>
    </w:p>
    <w:p w14:paraId="0FEC0DC3" w14:textId="76C51409" w:rsidR="006F0D5C" w:rsidRDefault="006F0D5C" w:rsidP="005D30B9">
      <w:pPr>
        <w:spacing w:line="360" w:lineRule="auto"/>
        <w:ind w:right="4"/>
        <w:jc w:val="both"/>
        <w:rPr>
          <w:rFonts w:ascii="Calibri" w:hAnsi="Calibri" w:cs="Calibri"/>
          <w:sz w:val="22"/>
          <w:szCs w:val="22"/>
        </w:rPr>
      </w:pPr>
    </w:p>
    <w:p w14:paraId="019E8F64" w14:textId="77777777" w:rsidR="006F4346" w:rsidRDefault="006F4346" w:rsidP="005D30B9">
      <w:pPr>
        <w:spacing w:line="360" w:lineRule="auto"/>
        <w:ind w:right="4"/>
        <w:jc w:val="both"/>
        <w:rPr>
          <w:rFonts w:ascii="Calibri" w:hAnsi="Calibri" w:cs="Calibri"/>
          <w:sz w:val="22"/>
          <w:szCs w:val="22"/>
        </w:rPr>
      </w:pPr>
    </w:p>
    <w:p w14:paraId="6DD8A28A" w14:textId="77777777" w:rsidR="006F0D5C" w:rsidRDefault="006F0D5C" w:rsidP="005D30B9">
      <w:pPr>
        <w:spacing w:line="360" w:lineRule="auto"/>
        <w:ind w:right="4"/>
        <w:jc w:val="both"/>
        <w:rPr>
          <w:rFonts w:ascii="Calibri" w:hAnsi="Calibri" w:cs="Calibri"/>
          <w:sz w:val="22"/>
          <w:szCs w:val="22"/>
        </w:rPr>
      </w:pPr>
    </w:p>
    <w:p w14:paraId="2AE08AE2" w14:textId="77777777" w:rsidR="00AF19C6" w:rsidRPr="00CE0CF4" w:rsidRDefault="004B211F" w:rsidP="005D30B9">
      <w:pPr>
        <w:pStyle w:val="nagwekwb3"/>
        <w:rPr>
          <w:rFonts w:ascii="Calibri" w:hAnsi="Calibri" w:cs="Calibri"/>
          <w:sz w:val="22"/>
          <w:szCs w:val="22"/>
        </w:rPr>
      </w:pPr>
      <w:bookmarkStart w:id="419" w:name="_Toc453101237"/>
      <w:bookmarkStart w:id="420" w:name="_Toc512207605"/>
      <w:r>
        <w:rPr>
          <w:rFonts w:ascii="Calibri" w:hAnsi="Calibri" w:cs="Calibri"/>
          <w:sz w:val="22"/>
          <w:szCs w:val="22"/>
        </w:rPr>
        <w:lastRenderedPageBreak/>
        <w:t>5</w:t>
      </w:r>
      <w:r w:rsidR="00AF19C6" w:rsidRPr="00CE0CF4">
        <w:rPr>
          <w:rFonts w:ascii="Calibri" w:hAnsi="Calibri" w:cs="Calibri"/>
          <w:sz w:val="22"/>
          <w:szCs w:val="22"/>
        </w:rPr>
        <w:t>.3.2. Sieć telefonii komórkowej</w:t>
      </w:r>
      <w:bookmarkEnd w:id="418"/>
      <w:bookmarkEnd w:id="419"/>
      <w:bookmarkEnd w:id="420"/>
    </w:p>
    <w:p w14:paraId="033CD899" w14:textId="77777777" w:rsidR="00AF19C6" w:rsidRPr="00CE0CF4" w:rsidRDefault="00AF19C6" w:rsidP="005D30B9">
      <w:pPr>
        <w:suppressAutoHyphens w:val="0"/>
        <w:autoSpaceDE w:val="0"/>
        <w:autoSpaceDN w:val="0"/>
        <w:adjustRightInd w:val="0"/>
        <w:spacing w:line="360" w:lineRule="auto"/>
        <w:jc w:val="both"/>
        <w:rPr>
          <w:rFonts w:ascii="Calibri" w:hAnsi="Calibri" w:cs="Calibri"/>
          <w:b/>
          <w:bCs/>
          <w:sz w:val="22"/>
          <w:szCs w:val="22"/>
          <w:lang w:eastAsia="pl-PL"/>
        </w:rPr>
      </w:pPr>
    </w:p>
    <w:p w14:paraId="504E068D" w14:textId="3ABD8670" w:rsidR="00AF19C6" w:rsidRDefault="00AF19C6" w:rsidP="005D30B9">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Stacje bazowe są podstawowym elementem struktury sieci komórkowej. Stanowią one urządzenie nadawczo – odbiorcze, łączące sieć telefonii komórkowej z telefonami komórkowymi. Konfiguracja systemu antenowego stacji bazowej nie może spowodować wystąpienia elektromagnetycznego promieniowania niejonizującego o poziomach przekraczających poziom dopuszczalny (w rejonach dostępnych dla ludzi) określony w przepisach ustawy.</w:t>
      </w:r>
    </w:p>
    <w:p w14:paraId="5C5E2611" w14:textId="77777777" w:rsidR="002C7ED3" w:rsidRDefault="00AF2162" w:rsidP="005D30B9">
      <w:pPr>
        <w:pStyle w:val="ORmapa"/>
        <w:spacing w:before="0" w:after="0" w:line="360" w:lineRule="auto"/>
        <w:jc w:val="left"/>
      </w:pPr>
      <w:r>
        <w:drawing>
          <wp:inline distT="0" distB="0" distL="0" distR="0" wp14:anchorId="7B04FE42" wp14:editId="099B272F">
            <wp:extent cx="5101655" cy="2701636"/>
            <wp:effectExtent l="0" t="0" r="3810" b="381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7446" t="27702" r="4903" b="6506"/>
                    <a:stretch/>
                  </pic:blipFill>
                  <pic:spPr bwMode="auto">
                    <a:xfrm>
                      <a:off x="0" y="0"/>
                      <a:ext cx="5101766" cy="2701695"/>
                    </a:xfrm>
                    <a:prstGeom prst="rect">
                      <a:avLst/>
                    </a:prstGeom>
                    <a:ln>
                      <a:noFill/>
                    </a:ln>
                    <a:extLst>
                      <a:ext uri="{53640926-AAD7-44D8-BBD7-CCE9431645EC}">
                        <a14:shadowObscured xmlns:a14="http://schemas.microsoft.com/office/drawing/2010/main"/>
                      </a:ext>
                    </a:extLst>
                  </pic:spPr>
                </pic:pic>
              </a:graphicData>
            </a:graphic>
          </wp:inline>
        </w:drawing>
      </w:r>
    </w:p>
    <w:p w14:paraId="22E738AA" w14:textId="77777777" w:rsidR="00AF19C6" w:rsidRPr="00CE0CF4" w:rsidRDefault="00AF19C6" w:rsidP="00407699">
      <w:pPr>
        <w:pStyle w:val="ORmapa"/>
        <w:spacing w:before="0" w:after="0"/>
        <w:jc w:val="left"/>
        <w:rPr>
          <w:rFonts w:ascii="Calibri" w:hAnsi="Calibri" w:cs="Calibri"/>
          <w:b w:val="0"/>
          <w:bCs w:val="0"/>
          <w:sz w:val="22"/>
          <w:szCs w:val="22"/>
        </w:rPr>
      </w:pPr>
      <w:bookmarkStart w:id="421" w:name="_Toc73307482"/>
      <w:r w:rsidRPr="00CE0CF4">
        <w:rPr>
          <w:rFonts w:ascii="Calibri" w:hAnsi="Calibri" w:cs="Calibri"/>
          <w:b w:val="0"/>
          <w:bCs w:val="0"/>
          <w:sz w:val="22"/>
          <w:szCs w:val="22"/>
        </w:rPr>
        <w:t xml:space="preserve">Rysunek </w:t>
      </w:r>
      <w:r w:rsidR="005672EE"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005672EE" w:rsidRPr="00CE0CF4">
        <w:rPr>
          <w:rFonts w:ascii="Calibri" w:hAnsi="Calibri" w:cs="Calibri"/>
          <w:b w:val="0"/>
          <w:bCs w:val="0"/>
          <w:sz w:val="22"/>
          <w:szCs w:val="22"/>
        </w:rPr>
        <w:fldChar w:fldCharType="separate"/>
      </w:r>
      <w:r w:rsidR="008725DA">
        <w:rPr>
          <w:rFonts w:ascii="Calibri" w:hAnsi="Calibri" w:cs="Calibri"/>
          <w:b w:val="0"/>
          <w:bCs w:val="0"/>
          <w:sz w:val="22"/>
          <w:szCs w:val="22"/>
        </w:rPr>
        <w:t>19</w:t>
      </w:r>
      <w:r w:rsidR="005672EE" w:rsidRPr="00CE0CF4">
        <w:rPr>
          <w:rFonts w:ascii="Calibri" w:hAnsi="Calibri" w:cs="Calibri"/>
          <w:b w:val="0"/>
          <w:bCs w:val="0"/>
          <w:sz w:val="22"/>
          <w:szCs w:val="22"/>
        </w:rPr>
        <w:fldChar w:fldCharType="end"/>
      </w:r>
      <w:r w:rsidR="004B211F">
        <w:rPr>
          <w:rFonts w:ascii="Calibri" w:hAnsi="Calibri" w:cs="Calibri"/>
          <w:b w:val="0"/>
          <w:bCs w:val="0"/>
          <w:sz w:val="22"/>
          <w:szCs w:val="22"/>
        </w:rPr>
        <w:t xml:space="preserve"> </w:t>
      </w:r>
      <w:r w:rsidRPr="00CE0CF4">
        <w:rPr>
          <w:rFonts w:ascii="Calibri" w:hAnsi="Calibri" w:cs="Calibri"/>
          <w:b w:val="0"/>
          <w:bCs w:val="0"/>
          <w:sz w:val="22"/>
          <w:szCs w:val="22"/>
        </w:rPr>
        <w:t xml:space="preserve">Lokalizacja nadajników sieci komórkowej na terenie </w:t>
      </w:r>
      <w:r w:rsidR="00F27A41">
        <w:rPr>
          <w:rFonts w:ascii="Calibri" w:hAnsi="Calibri" w:cs="Calibri"/>
          <w:b w:val="0"/>
          <w:bCs w:val="0"/>
          <w:sz w:val="22"/>
          <w:szCs w:val="22"/>
        </w:rPr>
        <w:t xml:space="preserve">Gminy </w:t>
      </w:r>
      <w:r w:rsidR="002A6BAE">
        <w:rPr>
          <w:rFonts w:ascii="Calibri" w:hAnsi="Calibri" w:cs="Calibri"/>
          <w:b w:val="0"/>
          <w:bCs w:val="0"/>
          <w:sz w:val="22"/>
          <w:szCs w:val="22"/>
        </w:rPr>
        <w:t>Chełmża</w:t>
      </w:r>
      <w:bookmarkEnd w:id="421"/>
    </w:p>
    <w:p w14:paraId="1B75871C" w14:textId="77777777" w:rsidR="00AF19C6" w:rsidRDefault="00AF19C6" w:rsidP="00CA09B8">
      <w:pPr>
        <w:pStyle w:val="ORmapa"/>
        <w:spacing w:before="0" w:after="0"/>
        <w:jc w:val="left"/>
        <w:rPr>
          <w:rFonts w:ascii="Calibri" w:hAnsi="Calibri" w:cs="Calibri"/>
          <w:b w:val="0"/>
          <w:bCs w:val="0"/>
          <w:sz w:val="22"/>
          <w:szCs w:val="22"/>
        </w:rPr>
      </w:pPr>
      <w:r w:rsidRPr="00CE0CF4">
        <w:rPr>
          <w:rFonts w:ascii="Calibri" w:hAnsi="Calibri" w:cs="Calibri"/>
          <w:b w:val="0"/>
          <w:bCs w:val="0"/>
          <w:sz w:val="22"/>
          <w:szCs w:val="22"/>
        </w:rPr>
        <w:t xml:space="preserve">źródło: </w:t>
      </w:r>
      <w:hyperlink r:id="rId39" w:history="1">
        <w:r w:rsidRPr="00CE0CF4">
          <w:rPr>
            <w:rStyle w:val="Hipercze"/>
            <w:rFonts w:ascii="Calibri" w:hAnsi="Calibri" w:cs="Calibri"/>
            <w:b w:val="0"/>
            <w:bCs w:val="0"/>
            <w:sz w:val="22"/>
            <w:szCs w:val="22"/>
          </w:rPr>
          <w:t>http://beta.btsearch.pl</w:t>
        </w:r>
      </w:hyperlink>
    </w:p>
    <w:p w14:paraId="06CCFD3D" w14:textId="77777777" w:rsidR="00AF19C6" w:rsidRDefault="00AF19C6" w:rsidP="00CA09B8">
      <w:pPr>
        <w:pStyle w:val="ORmapa"/>
        <w:spacing w:before="0" w:after="0"/>
        <w:jc w:val="left"/>
        <w:rPr>
          <w:rFonts w:ascii="Calibri" w:hAnsi="Calibri" w:cs="Calibri"/>
          <w:b w:val="0"/>
          <w:bCs w:val="0"/>
          <w:sz w:val="22"/>
          <w:szCs w:val="22"/>
        </w:rPr>
      </w:pPr>
    </w:p>
    <w:p w14:paraId="011BCC41" w14:textId="77777777" w:rsidR="005970E9" w:rsidRDefault="005970E9" w:rsidP="00CA09B8">
      <w:pPr>
        <w:pStyle w:val="ORmapa"/>
        <w:spacing w:before="0" w:after="0"/>
        <w:jc w:val="left"/>
        <w:rPr>
          <w:rFonts w:ascii="Calibri" w:hAnsi="Calibri" w:cs="Calibri"/>
          <w:b w:val="0"/>
          <w:bCs w:val="0"/>
          <w:sz w:val="22"/>
          <w:szCs w:val="22"/>
        </w:rPr>
      </w:pPr>
    </w:p>
    <w:p w14:paraId="22778AD8" w14:textId="77777777" w:rsidR="00AF19C6" w:rsidRPr="00CE0CF4" w:rsidRDefault="00AF19C6" w:rsidP="00A73F8B">
      <w:pPr>
        <w:pStyle w:val="Styl3"/>
        <w:numPr>
          <w:ilvl w:val="2"/>
          <w:numId w:val="60"/>
        </w:numPr>
        <w:spacing w:line="360" w:lineRule="auto"/>
        <w:ind w:left="567"/>
      </w:pPr>
      <w:bookmarkStart w:id="422" w:name="_Toc73307360"/>
      <w:r w:rsidRPr="00CE0CF4">
        <w:t>Problemy i zagrożenia</w:t>
      </w:r>
      <w:bookmarkEnd w:id="417"/>
      <w:bookmarkEnd w:id="422"/>
    </w:p>
    <w:p w14:paraId="5F1640E8" w14:textId="77777777" w:rsidR="00AF19C6" w:rsidRPr="00CE0CF4" w:rsidRDefault="00AF19C6" w:rsidP="0048357B">
      <w:pPr>
        <w:ind w:right="23"/>
        <w:jc w:val="both"/>
        <w:rPr>
          <w:rFonts w:ascii="Calibri" w:hAnsi="Calibri" w:cs="Calibri"/>
          <w:sz w:val="22"/>
          <w:szCs w:val="22"/>
        </w:rPr>
      </w:pPr>
    </w:p>
    <w:p w14:paraId="73C4F1B6" w14:textId="77777777" w:rsidR="00AF19C6" w:rsidRPr="00CE0CF4" w:rsidRDefault="00AF19C6" w:rsidP="00AD4DEA">
      <w:pPr>
        <w:spacing w:line="360" w:lineRule="auto"/>
        <w:ind w:right="23" w:firstLine="567"/>
        <w:jc w:val="both"/>
        <w:rPr>
          <w:rFonts w:ascii="Calibri" w:hAnsi="Calibri" w:cs="Calibri"/>
          <w:sz w:val="22"/>
          <w:szCs w:val="22"/>
        </w:rPr>
      </w:pPr>
      <w:r w:rsidRPr="005E4542">
        <w:rPr>
          <w:rFonts w:ascii="Calibri" w:hAnsi="Calibri" w:cs="Calibri"/>
          <w:sz w:val="22"/>
          <w:szCs w:val="22"/>
        </w:rPr>
        <w:t xml:space="preserve">Zmiany klimatu mogą pośrednio wpływać na </w:t>
      </w:r>
      <w:r w:rsidR="005E4542" w:rsidRPr="005E4542">
        <w:rPr>
          <w:rFonts w:ascii="Calibri" w:hAnsi="Calibri" w:cs="Calibri"/>
          <w:sz w:val="22"/>
          <w:szCs w:val="22"/>
        </w:rPr>
        <w:t xml:space="preserve">urządzenia emitujące pola </w:t>
      </w:r>
      <w:r w:rsidRPr="005E4542">
        <w:rPr>
          <w:rFonts w:ascii="Calibri" w:hAnsi="Calibri" w:cs="Calibri"/>
          <w:sz w:val="22"/>
          <w:szCs w:val="22"/>
        </w:rPr>
        <w:t>elektromagnetyczne. Wynika to z faktu, iż ekstremalne zjawiska pogodowe m.in. huragany, intensywne burze, oblodzenie, szadź katastrofalna itp. bardzo często powodują awarie linii przesyłowych i dystrybucyjnych lub całkowite ich zniszczenie. W związku z tym, coraz częściej sieci napowietrzne zastępuje się sieciami kablowymi.</w:t>
      </w:r>
    </w:p>
    <w:p w14:paraId="6579CB26" w14:textId="77777777" w:rsidR="00AF19C6" w:rsidRDefault="00AF19C6" w:rsidP="00F932AA">
      <w:pPr>
        <w:pStyle w:val="Nagwek1"/>
        <w:spacing w:line="360" w:lineRule="auto"/>
        <w:rPr>
          <w:rStyle w:val="Tytuksiki"/>
        </w:rPr>
      </w:pPr>
    </w:p>
    <w:p w14:paraId="0C7370B6" w14:textId="77777777" w:rsidR="006F0D5C" w:rsidRDefault="006F0D5C" w:rsidP="006F0D5C"/>
    <w:p w14:paraId="43B7ABEA" w14:textId="77777777" w:rsidR="006F0D5C" w:rsidRDefault="006F0D5C" w:rsidP="006F0D5C"/>
    <w:p w14:paraId="784B19E1" w14:textId="77777777" w:rsidR="006F0D5C" w:rsidRDefault="006F0D5C" w:rsidP="006F0D5C"/>
    <w:p w14:paraId="742CBFD3" w14:textId="77777777" w:rsidR="006F0D5C" w:rsidRDefault="006F0D5C" w:rsidP="006F0D5C"/>
    <w:p w14:paraId="73C801DA" w14:textId="77777777" w:rsidR="006F0D5C" w:rsidRDefault="006F0D5C" w:rsidP="006F0D5C"/>
    <w:p w14:paraId="5AFC004E" w14:textId="77777777" w:rsidR="006F0D5C" w:rsidRDefault="006F0D5C" w:rsidP="006F0D5C"/>
    <w:p w14:paraId="10A490C6" w14:textId="77777777" w:rsidR="006F0D5C" w:rsidRDefault="006F0D5C" w:rsidP="006F0D5C"/>
    <w:p w14:paraId="1452A6A4" w14:textId="77777777" w:rsidR="006F0D5C" w:rsidRPr="006F0D5C" w:rsidRDefault="006F0D5C" w:rsidP="006F0D5C"/>
    <w:p w14:paraId="41CFA996" w14:textId="77777777" w:rsidR="00AF19C6" w:rsidRPr="00CE0CF4" w:rsidRDefault="00AF19C6" w:rsidP="00F932AA">
      <w:pPr>
        <w:pStyle w:val="Nagwek1"/>
        <w:spacing w:line="360" w:lineRule="auto"/>
        <w:rPr>
          <w:rStyle w:val="Tytuksiki"/>
          <w:rFonts w:ascii="Calibri" w:hAnsi="Calibri" w:cs="Calibri"/>
          <w:b w:val="0"/>
          <w:bCs w:val="0"/>
          <w:sz w:val="22"/>
          <w:szCs w:val="22"/>
        </w:rPr>
      </w:pPr>
      <w:bookmarkStart w:id="423" w:name="_Toc513807016"/>
      <w:bookmarkStart w:id="424" w:name="_Toc516832028"/>
      <w:bookmarkStart w:id="425" w:name="_Toc524278966"/>
      <w:bookmarkStart w:id="426" w:name="_Toc530850718"/>
      <w:bookmarkStart w:id="427" w:name="_Toc530850885"/>
      <w:bookmarkStart w:id="428" w:name="_Toc23870713"/>
      <w:bookmarkStart w:id="429" w:name="_Toc34585482"/>
      <w:bookmarkStart w:id="430" w:name="_Toc36913071"/>
      <w:bookmarkStart w:id="431" w:name="_Toc72090693"/>
      <w:bookmarkStart w:id="432" w:name="_Toc73307361"/>
      <w:bookmarkStart w:id="433" w:name="_Toc73307514"/>
      <w:r w:rsidRPr="00CE0CF4">
        <w:rPr>
          <w:rStyle w:val="Tytuksiki"/>
          <w:rFonts w:ascii="Calibri" w:hAnsi="Calibri" w:cs="Calibri"/>
          <w:b w:val="0"/>
          <w:bCs w:val="0"/>
          <w:sz w:val="22"/>
          <w:szCs w:val="22"/>
        </w:rPr>
        <w:lastRenderedPageBreak/>
        <w:t>Tabela 5.</w:t>
      </w:r>
      <w:r w:rsidR="00E67E06">
        <w:rPr>
          <w:rStyle w:val="Tytuksiki"/>
          <w:rFonts w:ascii="Calibri" w:hAnsi="Calibri" w:cs="Calibri"/>
          <w:b w:val="0"/>
          <w:bCs w:val="0"/>
          <w:sz w:val="22"/>
          <w:szCs w:val="22"/>
        </w:rPr>
        <w:t>21</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Zagadnienia horyzontalne dla obszaru interwencji ochrona przed promieniowaniem elektromagnetycznym</w:t>
      </w:r>
      <w:bookmarkEnd w:id="423"/>
      <w:bookmarkEnd w:id="424"/>
      <w:bookmarkEnd w:id="425"/>
      <w:bookmarkEnd w:id="426"/>
      <w:bookmarkEnd w:id="427"/>
      <w:bookmarkEnd w:id="428"/>
      <w:bookmarkEnd w:id="429"/>
      <w:bookmarkEnd w:id="430"/>
      <w:bookmarkEnd w:id="431"/>
      <w:bookmarkEnd w:id="432"/>
      <w:bookmarkEnd w:id="433"/>
    </w:p>
    <w:tbl>
      <w:tblPr>
        <w:tblW w:w="932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520"/>
        <w:gridCol w:w="6802"/>
      </w:tblGrid>
      <w:tr w:rsidR="00AF19C6" w:rsidRPr="00CE0CF4" w14:paraId="55E5EC6E" w14:textId="77777777" w:rsidTr="00BF4AC3">
        <w:trPr>
          <w:trHeight w:val="939"/>
        </w:trPr>
        <w:tc>
          <w:tcPr>
            <w:tcW w:w="2520" w:type="dxa"/>
            <w:tcBorders>
              <w:top w:val="single" w:sz="8" w:space="0" w:color="auto"/>
            </w:tcBorders>
            <w:vAlign w:val="center"/>
          </w:tcPr>
          <w:p w14:paraId="56A9A852" w14:textId="77777777" w:rsidR="00AF19C6" w:rsidRPr="00CE0CF4" w:rsidRDefault="00AF19C6" w:rsidP="00AD4DEA">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6802" w:type="dxa"/>
            <w:tcBorders>
              <w:top w:val="single" w:sz="8" w:space="0" w:color="auto"/>
            </w:tcBorders>
            <w:vAlign w:val="center"/>
          </w:tcPr>
          <w:p w14:paraId="45AB40E8" w14:textId="77777777" w:rsidR="00AF19C6" w:rsidRPr="00CE0CF4" w:rsidRDefault="00AF19C6" w:rsidP="00AD4DEA">
            <w:pPr>
              <w:spacing w:line="259" w:lineRule="auto"/>
              <w:ind w:right="23"/>
              <w:jc w:val="both"/>
              <w:rPr>
                <w:rFonts w:ascii="Calibri" w:hAnsi="Calibri" w:cs="Calibri"/>
              </w:rPr>
            </w:pPr>
            <w:r w:rsidRPr="00CE0CF4">
              <w:rPr>
                <w:rFonts w:ascii="Calibri" w:hAnsi="Calibri" w:cs="Calibri"/>
                <w:sz w:val="22"/>
                <w:szCs w:val="22"/>
              </w:rPr>
              <w:t xml:space="preserve">Stosowanie kablowych linii wysokiego, </w:t>
            </w:r>
            <w:r w:rsidR="00BF4AC3">
              <w:rPr>
                <w:rFonts w:ascii="Calibri" w:hAnsi="Calibri" w:cs="Calibri"/>
                <w:sz w:val="22"/>
                <w:szCs w:val="22"/>
              </w:rPr>
              <w:t>średniego i niskiego napięcia w </w:t>
            </w:r>
            <w:r w:rsidRPr="00CE0CF4">
              <w:rPr>
                <w:rFonts w:ascii="Calibri" w:hAnsi="Calibri" w:cs="Calibri"/>
                <w:sz w:val="22"/>
                <w:szCs w:val="22"/>
              </w:rPr>
              <w:t>celu eliminacji ich uszkodzenia lub zniszczenia.</w:t>
            </w:r>
          </w:p>
        </w:tc>
      </w:tr>
      <w:tr w:rsidR="00AF19C6" w:rsidRPr="00CE0CF4" w14:paraId="16AFA0F0" w14:textId="77777777" w:rsidTr="00BF4AC3">
        <w:trPr>
          <w:trHeight w:val="1113"/>
        </w:trPr>
        <w:tc>
          <w:tcPr>
            <w:tcW w:w="2520" w:type="dxa"/>
            <w:vAlign w:val="center"/>
          </w:tcPr>
          <w:p w14:paraId="70AC243B" w14:textId="77777777" w:rsidR="00AF19C6" w:rsidRPr="00CE0CF4" w:rsidRDefault="00AF19C6" w:rsidP="00AD4DEA">
            <w:pPr>
              <w:spacing w:line="259" w:lineRule="auto"/>
              <w:ind w:right="23"/>
              <w:rPr>
                <w:rFonts w:ascii="Calibri" w:hAnsi="Calibri" w:cs="Calibri"/>
                <w:b/>
                <w:bCs/>
              </w:rPr>
            </w:pPr>
            <w:r w:rsidRPr="00CE0CF4">
              <w:rPr>
                <w:rFonts w:ascii="Calibri" w:hAnsi="Calibri" w:cs="Calibri"/>
                <w:b/>
                <w:bCs/>
                <w:sz w:val="22"/>
                <w:szCs w:val="22"/>
              </w:rPr>
              <w:t>Nadzwyczajne zagrożenia środowiska</w:t>
            </w:r>
          </w:p>
        </w:tc>
        <w:tc>
          <w:tcPr>
            <w:tcW w:w="6802" w:type="dxa"/>
            <w:vAlign w:val="center"/>
          </w:tcPr>
          <w:p w14:paraId="16F6D755" w14:textId="77777777" w:rsidR="00AF19C6" w:rsidRPr="00CE0CF4" w:rsidRDefault="00AF19C6" w:rsidP="00AD4DEA">
            <w:pPr>
              <w:spacing w:line="259" w:lineRule="auto"/>
              <w:ind w:right="23"/>
              <w:jc w:val="both"/>
              <w:rPr>
                <w:rFonts w:ascii="Calibri" w:hAnsi="Calibri" w:cs="Calibri"/>
              </w:rPr>
            </w:pPr>
            <w:r w:rsidRPr="00CE0CF4">
              <w:rPr>
                <w:rFonts w:ascii="Calibri" w:hAnsi="Calibri" w:cs="Calibri"/>
                <w:sz w:val="22"/>
                <w:szCs w:val="22"/>
              </w:rPr>
              <w:t>Lokalizacja urządzeń wykluczająca zachodzenie na siebie obszarów oddziaływań silnych pól wytwarzanych przez sąsiednie źródła, utrzymanie urządzeń w dobrym stanie technicznym.</w:t>
            </w:r>
          </w:p>
        </w:tc>
      </w:tr>
      <w:tr w:rsidR="00AF19C6" w:rsidRPr="00CE0CF4" w14:paraId="425546C6" w14:textId="77777777" w:rsidTr="00BF4AC3">
        <w:trPr>
          <w:trHeight w:val="1413"/>
        </w:trPr>
        <w:tc>
          <w:tcPr>
            <w:tcW w:w="2520" w:type="dxa"/>
            <w:vAlign w:val="center"/>
          </w:tcPr>
          <w:p w14:paraId="6ABDCE7B" w14:textId="77777777" w:rsidR="00AF19C6" w:rsidRPr="00CE0CF4" w:rsidRDefault="00AF19C6" w:rsidP="00AD4DEA">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6802" w:type="dxa"/>
            <w:vAlign w:val="center"/>
          </w:tcPr>
          <w:p w14:paraId="0EA746D6" w14:textId="77777777" w:rsidR="00AF19C6" w:rsidRPr="00CE0CF4" w:rsidRDefault="00AF19C6" w:rsidP="00AD4DEA">
            <w:pPr>
              <w:spacing w:line="259" w:lineRule="auto"/>
              <w:ind w:right="23"/>
              <w:jc w:val="both"/>
              <w:rPr>
                <w:rFonts w:ascii="Calibri" w:hAnsi="Calibri" w:cs="Calibri"/>
              </w:rPr>
            </w:pPr>
            <w:r w:rsidRPr="00CE0CF4">
              <w:rPr>
                <w:rFonts w:ascii="Calibri" w:hAnsi="Calibri" w:cs="Calibri"/>
                <w:sz w:val="22"/>
                <w:szCs w:val="22"/>
              </w:rPr>
              <w:t>Edukacja społeczeństwa (szkoły, zak</w:t>
            </w:r>
            <w:r w:rsidR="00BF4AC3">
              <w:rPr>
                <w:rFonts w:ascii="Calibri" w:hAnsi="Calibri" w:cs="Calibri"/>
                <w:sz w:val="22"/>
                <w:szCs w:val="22"/>
              </w:rPr>
              <w:t>łady produkcyjne, mieszkańcy) z </w:t>
            </w:r>
            <w:r w:rsidRPr="00CE0CF4">
              <w:rPr>
                <w:rFonts w:ascii="Calibri" w:hAnsi="Calibri" w:cs="Calibri"/>
                <w:sz w:val="22"/>
                <w:szCs w:val="22"/>
              </w:rPr>
              <w:t>zakresu oddziaływania i szkodliwości PEM, zachęcanie i wspieranie przedsiębiorców do wykorzystywania podziemnych sieci przesyłowych na terenach zakładowych.</w:t>
            </w:r>
          </w:p>
        </w:tc>
      </w:tr>
      <w:tr w:rsidR="00AF19C6" w:rsidRPr="00CE0CF4" w14:paraId="65D0C09D" w14:textId="77777777" w:rsidTr="00BF4AC3">
        <w:trPr>
          <w:trHeight w:val="1405"/>
        </w:trPr>
        <w:tc>
          <w:tcPr>
            <w:tcW w:w="2520" w:type="dxa"/>
            <w:tcBorders>
              <w:bottom w:val="single" w:sz="8" w:space="0" w:color="auto"/>
            </w:tcBorders>
            <w:vAlign w:val="center"/>
          </w:tcPr>
          <w:p w14:paraId="5C88FB43" w14:textId="77777777" w:rsidR="00AF19C6" w:rsidRPr="00CE0CF4" w:rsidRDefault="00AF19C6" w:rsidP="00AD4DEA">
            <w:pPr>
              <w:spacing w:line="259" w:lineRule="auto"/>
              <w:ind w:right="23"/>
              <w:rPr>
                <w:rFonts w:ascii="Calibri" w:hAnsi="Calibri" w:cs="Calibri"/>
                <w:b/>
                <w:bCs/>
              </w:rPr>
            </w:pPr>
            <w:r w:rsidRPr="00CE0CF4">
              <w:rPr>
                <w:rFonts w:ascii="Calibri" w:hAnsi="Calibri" w:cs="Calibri"/>
                <w:b/>
                <w:bCs/>
                <w:sz w:val="22"/>
                <w:szCs w:val="22"/>
              </w:rPr>
              <w:t>Monitoring środowisk</w:t>
            </w:r>
          </w:p>
        </w:tc>
        <w:tc>
          <w:tcPr>
            <w:tcW w:w="6802" w:type="dxa"/>
            <w:tcBorders>
              <w:bottom w:val="single" w:sz="8" w:space="0" w:color="auto"/>
            </w:tcBorders>
            <w:vAlign w:val="center"/>
          </w:tcPr>
          <w:p w14:paraId="0E1C114F" w14:textId="77777777" w:rsidR="00AF19C6" w:rsidRPr="00CE0CF4" w:rsidRDefault="00AF19C6" w:rsidP="00AD4DEA">
            <w:pPr>
              <w:spacing w:line="259" w:lineRule="auto"/>
              <w:ind w:right="23"/>
              <w:jc w:val="both"/>
              <w:rPr>
                <w:rFonts w:ascii="Calibri" w:hAnsi="Calibri" w:cs="Calibri"/>
              </w:rPr>
            </w:pPr>
            <w:r w:rsidRPr="00CE0CF4">
              <w:rPr>
                <w:rFonts w:ascii="Calibri" w:hAnsi="Calibri" w:cs="Calibri"/>
                <w:sz w:val="22"/>
                <w:szCs w:val="22"/>
              </w:rPr>
              <w:t>Kontynuacja monitoringu środowiska oraz prowadzenie badań pozwalających ocenić skalę zagrożenia, kontrola instalacji wytwarzających najistotniejsze</w:t>
            </w:r>
            <w:r>
              <w:rPr>
                <w:rFonts w:ascii="Calibri" w:hAnsi="Calibri" w:cs="Calibri"/>
                <w:sz w:val="22"/>
                <w:szCs w:val="22"/>
              </w:rPr>
              <w:t xml:space="preserve"> w </w:t>
            </w:r>
            <w:r w:rsidRPr="00CE0CF4">
              <w:rPr>
                <w:rFonts w:ascii="Calibri" w:hAnsi="Calibri" w:cs="Calibri"/>
                <w:sz w:val="22"/>
                <w:szCs w:val="22"/>
              </w:rPr>
              <w:t>regionie zagrożenie ze strony promieniowania elektromagnetycznego.</w:t>
            </w:r>
          </w:p>
        </w:tc>
      </w:tr>
    </w:tbl>
    <w:p w14:paraId="147A3ABA" w14:textId="77777777" w:rsidR="00AF19C6" w:rsidRPr="00CE0CF4" w:rsidRDefault="00AF19C6" w:rsidP="005478C1">
      <w:pPr>
        <w:spacing w:line="360" w:lineRule="auto"/>
        <w:ind w:right="23"/>
        <w:jc w:val="both"/>
        <w:rPr>
          <w:rFonts w:ascii="Calibri" w:hAnsi="Calibri" w:cs="Calibri"/>
          <w:sz w:val="22"/>
          <w:szCs w:val="22"/>
        </w:rPr>
      </w:pPr>
      <w:r w:rsidRPr="00CE0CF4">
        <w:rPr>
          <w:rFonts w:ascii="Calibri" w:hAnsi="Calibri" w:cs="Calibri"/>
          <w:sz w:val="22"/>
          <w:szCs w:val="22"/>
        </w:rPr>
        <w:t>Źródło: Opracowanie własne</w:t>
      </w:r>
    </w:p>
    <w:p w14:paraId="302BB66E" w14:textId="77777777" w:rsidR="00AF19C6" w:rsidRPr="00CE0CF4" w:rsidRDefault="00AF19C6" w:rsidP="0046459D">
      <w:pPr>
        <w:suppressAutoHyphens w:val="0"/>
        <w:autoSpaceDE w:val="0"/>
        <w:autoSpaceDN w:val="0"/>
        <w:adjustRightInd w:val="0"/>
        <w:spacing w:line="360" w:lineRule="auto"/>
        <w:ind w:right="-2" w:firstLine="567"/>
        <w:jc w:val="both"/>
        <w:rPr>
          <w:rFonts w:ascii="Calibri" w:hAnsi="Calibri" w:cs="Calibri"/>
          <w:sz w:val="22"/>
          <w:szCs w:val="22"/>
        </w:rPr>
      </w:pPr>
      <w:r w:rsidRPr="00CE0CF4">
        <w:rPr>
          <w:rFonts w:ascii="Calibri" w:hAnsi="Calibri" w:cs="Calibri"/>
          <w:sz w:val="22"/>
          <w:szCs w:val="22"/>
        </w:rPr>
        <w:t>Głównym działaniem adaptacyjnym w zakresie pól elektromagnetycznych jest stosowanie kablowych linii, w celu eliminacji ich uszkodzenia oraz unikanie zachodzenia na siebie obszarów oddziaływań silnych pól wytwarzanych przez sąsiednie źródła. Zachowanie urządzeń w dobrym stanie technicznym pozwoli na odporność na ekstremalne zagrożenia pogodowe. Uświadamianie i edukacja ekologiczna ma przede wszystkim zachęcić i wspierać przedsiębiorców do wykorzystywania podziemnych sieci przesyłowych na terenach zakładowych.</w:t>
      </w:r>
    </w:p>
    <w:p w14:paraId="18027108" w14:textId="77777777" w:rsidR="00AF19C6" w:rsidRPr="00CE0CF4" w:rsidRDefault="00AF19C6" w:rsidP="005478C1">
      <w:pPr>
        <w:suppressAutoHyphens w:val="0"/>
        <w:autoSpaceDE w:val="0"/>
        <w:autoSpaceDN w:val="0"/>
        <w:adjustRightInd w:val="0"/>
        <w:spacing w:line="360" w:lineRule="auto"/>
        <w:ind w:right="361"/>
        <w:jc w:val="both"/>
        <w:rPr>
          <w:rFonts w:ascii="Calibri" w:hAnsi="Calibri" w:cs="Calibri"/>
          <w:sz w:val="22"/>
          <w:szCs w:val="22"/>
        </w:rPr>
      </w:pPr>
    </w:p>
    <w:p w14:paraId="30B6F5EE" w14:textId="77777777" w:rsidR="00AF19C6" w:rsidRPr="00CE0CF4" w:rsidRDefault="00AF19C6" w:rsidP="00A73F8B">
      <w:pPr>
        <w:pStyle w:val="Styl3"/>
        <w:numPr>
          <w:ilvl w:val="2"/>
          <w:numId w:val="60"/>
        </w:numPr>
        <w:spacing w:line="360" w:lineRule="auto"/>
        <w:ind w:left="567"/>
      </w:pPr>
      <w:bookmarkStart w:id="434" w:name="_Toc491026940"/>
      <w:bookmarkStart w:id="435" w:name="bookmark67"/>
      <w:bookmarkStart w:id="436" w:name="bookmark68"/>
      <w:bookmarkStart w:id="437" w:name="_Toc73307362"/>
      <w:r w:rsidRPr="00CE0CF4">
        <w:t>Analiza SWOT</w:t>
      </w:r>
      <w:bookmarkEnd w:id="434"/>
      <w:bookmarkEnd w:id="435"/>
      <w:bookmarkEnd w:id="436"/>
      <w:r w:rsidRPr="00CE0CF4">
        <w:t xml:space="preserve"> dla obszaru interwencji pola elektromagnetyczne</w:t>
      </w:r>
      <w:bookmarkEnd w:id="437"/>
    </w:p>
    <w:p w14:paraId="760583E0" w14:textId="77777777" w:rsidR="00AF19C6" w:rsidRPr="00CE0CF4" w:rsidRDefault="00AF19C6" w:rsidP="005478C1">
      <w:pPr>
        <w:pStyle w:val="nagwekwb3"/>
        <w:rPr>
          <w:rFonts w:ascii="Calibri" w:hAnsi="Calibri" w:cs="Calibri"/>
          <w:sz w:val="22"/>
          <w:szCs w:val="22"/>
        </w:rPr>
      </w:pPr>
    </w:p>
    <w:p w14:paraId="4CA10F1A" w14:textId="77777777" w:rsidR="00AF19C6" w:rsidRDefault="00AF19C6" w:rsidP="0048357B">
      <w:pPr>
        <w:spacing w:line="360" w:lineRule="auto"/>
        <w:ind w:firstLine="567"/>
        <w:jc w:val="both"/>
        <w:rPr>
          <w:rFonts w:ascii="Calibri" w:hAnsi="Calibri" w:cs="Calibri"/>
          <w:sz w:val="22"/>
          <w:szCs w:val="22"/>
        </w:rPr>
      </w:pPr>
      <w:r w:rsidRPr="00CE0CF4">
        <w:rPr>
          <w:rFonts w:ascii="Calibri" w:hAnsi="Calibri" w:cs="Calibri"/>
          <w:sz w:val="22"/>
          <w:szCs w:val="22"/>
        </w:rPr>
        <w:t>W tabeli poniżej</w:t>
      </w:r>
      <w:r>
        <w:rPr>
          <w:rFonts w:ascii="Calibri" w:hAnsi="Calibri" w:cs="Calibri"/>
          <w:sz w:val="22"/>
          <w:szCs w:val="22"/>
        </w:rPr>
        <w:t xml:space="preserve"> </w:t>
      </w:r>
      <w:r w:rsidRPr="00CE0CF4">
        <w:rPr>
          <w:rFonts w:ascii="Calibri" w:hAnsi="Calibri" w:cs="Calibri"/>
          <w:sz w:val="22"/>
          <w:szCs w:val="22"/>
        </w:rPr>
        <w:t>przedstawiono analizę SWOT dla obszaru interwencji pola elektromagnetyczne.</w:t>
      </w:r>
      <w:bookmarkStart w:id="438" w:name="bookmark69"/>
      <w:bookmarkStart w:id="439" w:name="_Toc490004584"/>
    </w:p>
    <w:p w14:paraId="59CD337B" w14:textId="77777777" w:rsidR="00AF19C6" w:rsidRPr="00CE0CF4" w:rsidRDefault="00AF19C6" w:rsidP="005478C1">
      <w:pPr>
        <w:pStyle w:val="Nagwek1"/>
        <w:spacing w:line="360" w:lineRule="auto"/>
        <w:rPr>
          <w:rStyle w:val="Tytuksiki"/>
          <w:rFonts w:ascii="Calibri" w:hAnsi="Calibri" w:cs="Calibri"/>
          <w:b w:val="0"/>
          <w:bCs w:val="0"/>
          <w:sz w:val="22"/>
          <w:szCs w:val="22"/>
        </w:rPr>
      </w:pPr>
      <w:bookmarkStart w:id="440" w:name="_Toc491100157"/>
      <w:bookmarkStart w:id="441" w:name="_Toc491100523"/>
      <w:bookmarkStart w:id="442" w:name="_Toc491111562"/>
      <w:bookmarkStart w:id="443" w:name="_Toc503610428"/>
      <w:bookmarkStart w:id="444" w:name="_Toc505769527"/>
      <w:bookmarkStart w:id="445" w:name="_Toc508492030"/>
      <w:bookmarkStart w:id="446" w:name="_Toc508656580"/>
      <w:bookmarkStart w:id="447" w:name="_Toc511577553"/>
      <w:bookmarkStart w:id="448" w:name="_Toc511660634"/>
      <w:bookmarkStart w:id="449" w:name="_Toc513807018"/>
      <w:bookmarkStart w:id="450" w:name="_Toc516832030"/>
      <w:bookmarkStart w:id="451" w:name="_Toc524278968"/>
      <w:bookmarkStart w:id="452" w:name="_Toc530850720"/>
      <w:bookmarkStart w:id="453" w:name="_Toc530850887"/>
      <w:bookmarkStart w:id="454" w:name="_Toc23870715"/>
      <w:bookmarkStart w:id="455" w:name="_Toc34585484"/>
      <w:bookmarkStart w:id="456" w:name="_Toc36913073"/>
      <w:bookmarkStart w:id="457" w:name="_Toc72090695"/>
      <w:bookmarkStart w:id="458" w:name="_Toc73307363"/>
      <w:bookmarkStart w:id="459" w:name="_Toc73307515"/>
      <w:r w:rsidRPr="00CE0CF4">
        <w:rPr>
          <w:rStyle w:val="Tytuksiki"/>
          <w:rFonts w:ascii="Calibri" w:hAnsi="Calibri" w:cs="Calibri"/>
          <w:b w:val="0"/>
          <w:bCs w:val="0"/>
          <w:sz w:val="22"/>
          <w:szCs w:val="22"/>
        </w:rPr>
        <w:t>Tabela 5.</w:t>
      </w:r>
      <w:r w:rsidR="00E67E06">
        <w:rPr>
          <w:rStyle w:val="Tytuksiki"/>
          <w:rFonts w:ascii="Calibri" w:hAnsi="Calibri" w:cs="Calibri"/>
          <w:b w:val="0"/>
          <w:bCs w:val="0"/>
          <w:sz w:val="22"/>
          <w:szCs w:val="22"/>
        </w:rPr>
        <w:t>22</w:t>
      </w:r>
      <w:r w:rsidRPr="00CE0CF4">
        <w:rPr>
          <w:rStyle w:val="Tytuksiki"/>
          <w:rFonts w:ascii="Calibri" w:hAnsi="Calibri" w:cs="Calibri"/>
          <w:b w:val="0"/>
          <w:bCs w:val="0"/>
          <w:sz w:val="22"/>
          <w:szCs w:val="22"/>
        </w:rPr>
        <w:t xml:space="preserve"> Analiza SWOT</w:t>
      </w:r>
      <w:bookmarkEnd w:id="438"/>
      <w:bookmarkEnd w:id="439"/>
      <w:r w:rsidRPr="00CE0CF4">
        <w:rPr>
          <w:rStyle w:val="Tytuksiki"/>
          <w:rFonts w:ascii="Calibri" w:hAnsi="Calibri" w:cs="Calibri"/>
          <w:b w:val="0"/>
          <w:bCs w:val="0"/>
          <w:sz w:val="22"/>
          <w:szCs w:val="22"/>
        </w:rPr>
        <w:t xml:space="preserve"> – ochrona przed promieniowaniem elektromagnetycznym</w:t>
      </w:r>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tbl>
      <w:tblPr>
        <w:tblW w:w="9082" w:type="dxa"/>
        <w:tblInd w:w="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61"/>
        <w:gridCol w:w="2739"/>
        <w:gridCol w:w="5482"/>
      </w:tblGrid>
      <w:tr w:rsidR="00AF19C6" w:rsidRPr="00CE0CF4" w14:paraId="6E434D2A" w14:textId="77777777">
        <w:trPr>
          <w:trHeight w:hRule="exact" w:val="429"/>
        </w:trPr>
        <w:tc>
          <w:tcPr>
            <w:tcW w:w="861" w:type="dxa"/>
            <w:vMerge w:val="restart"/>
            <w:tcBorders>
              <w:top w:val="single" w:sz="4" w:space="0" w:color="auto"/>
            </w:tcBorders>
            <w:shd w:val="clear" w:color="auto" w:fill="FFFFFF"/>
            <w:textDirection w:val="btLr"/>
            <w:vAlign w:val="center"/>
          </w:tcPr>
          <w:p w14:paraId="303CEA20" w14:textId="77777777" w:rsidR="00AF19C6" w:rsidRPr="00CE0CF4" w:rsidRDefault="00AF19C6" w:rsidP="00AD4DEA">
            <w:pPr>
              <w:spacing w:line="259" w:lineRule="auto"/>
              <w:jc w:val="center"/>
              <w:rPr>
                <w:rFonts w:ascii="Calibri" w:hAnsi="Calibri" w:cs="Calibri"/>
              </w:rPr>
            </w:pPr>
            <w:r w:rsidRPr="00CE0CF4">
              <w:rPr>
                <w:rStyle w:val="Bodytext91"/>
                <w:rFonts w:ascii="Calibri" w:hAnsi="Calibri" w:cs="Calibri"/>
                <w:sz w:val="22"/>
                <w:szCs w:val="22"/>
              </w:rPr>
              <w:t>Czynniki</w:t>
            </w:r>
          </w:p>
          <w:p w14:paraId="2BEE8B71" w14:textId="77777777" w:rsidR="00AF19C6" w:rsidRPr="00CE0CF4" w:rsidRDefault="00AF19C6" w:rsidP="00AD4DEA">
            <w:pPr>
              <w:spacing w:line="259" w:lineRule="auto"/>
              <w:jc w:val="center"/>
              <w:rPr>
                <w:rFonts w:ascii="Calibri" w:hAnsi="Calibri" w:cs="Calibri"/>
              </w:rPr>
            </w:pPr>
            <w:r w:rsidRPr="00CE0CF4">
              <w:rPr>
                <w:rStyle w:val="Bodytext91"/>
                <w:rFonts w:ascii="Calibri" w:hAnsi="Calibri" w:cs="Calibri"/>
                <w:sz w:val="22"/>
                <w:szCs w:val="22"/>
              </w:rPr>
              <w:t>wewnętrzne</w:t>
            </w:r>
          </w:p>
        </w:tc>
        <w:tc>
          <w:tcPr>
            <w:tcW w:w="2739" w:type="dxa"/>
            <w:tcBorders>
              <w:top w:val="single" w:sz="4" w:space="0" w:color="auto"/>
            </w:tcBorders>
            <w:shd w:val="clear" w:color="auto" w:fill="FFFFFF"/>
            <w:vAlign w:val="center"/>
          </w:tcPr>
          <w:p w14:paraId="79684244" w14:textId="77777777" w:rsidR="00AF19C6" w:rsidRPr="00CE0CF4" w:rsidRDefault="00AF19C6" w:rsidP="00AD4DEA">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5482" w:type="dxa"/>
            <w:tcBorders>
              <w:top w:val="single" w:sz="4" w:space="0" w:color="auto"/>
            </w:tcBorders>
            <w:shd w:val="clear" w:color="auto" w:fill="FFFFFF"/>
            <w:vAlign w:val="center"/>
          </w:tcPr>
          <w:p w14:paraId="2FC33133" w14:textId="77777777" w:rsidR="00AF19C6" w:rsidRPr="00CE0CF4" w:rsidRDefault="00AF19C6" w:rsidP="00AD4DEA">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1EF8AD3B" w14:textId="77777777">
        <w:trPr>
          <w:trHeight w:hRule="exact" w:val="1033"/>
        </w:trPr>
        <w:tc>
          <w:tcPr>
            <w:tcW w:w="861" w:type="dxa"/>
            <w:vMerge/>
            <w:tcBorders>
              <w:bottom w:val="single" w:sz="4" w:space="0" w:color="auto"/>
            </w:tcBorders>
            <w:shd w:val="clear" w:color="auto" w:fill="FFFFFF"/>
            <w:textDirection w:val="btLr"/>
            <w:vAlign w:val="center"/>
          </w:tcPr>
          <w:p w14:paraId="26F423B8" w14:textId="77777777" w:rsidR="00AF19C6" w:rsidRPr="00CE0CF4" w:rsidRDefault="00AF19C6" w:rsidP="00AD4DEA">
            <w:pPr>
              <w:spacing w:line="259" w:lineRule="auto"/>
              <w:jc w:val="center"/>
              <w:rPr>
                <w:rFonts w:ascii="Calibri" w:hAnsi="Calibri" w:cs="Calibri"/>
              </w:rPr>
            </w:pPr>
          </w:p>
        </w:tc>
        <w:tc>
          <w:tcPr>
            <w:tcW w:w="2739" w:type="dxa"/>
            <w:tcBorders>
              <w:bottom w:val="single" w:sz="4" w:space="0" w:color="auto"/>
            </w:tcBorders>
            <w:shd w:val="clear" w:color="auto" w:fill="FFFFFF"/>
            <w:vAlign w:val="center"/>
          </w:tcPr>
          <w:p w14:paraId="7F0B0D33" w14:textId="77777777" w:rsidR="00AF19C6" w:rsidRPr="00CE0CF4" w:rsidRDefault="00AF19C6" w:rsidP="004B211F">
            <w:pPr>
              <w:widowControl w:val="0"/>
              <w:suppressAutoHyphens w:val="0"/>
              <w:spacing w:line="259" w:lineRule="auto"/>
              <w:ind w:left="313" w:right="234"/>
              <w:rPr>
                <w:rFonts w:ascii="Calibri" w:hAnsi="Calibri" w:cs="Calibri"/>
              </w:rPr>
            </w:pPr>
          </w:p>
        </w:tc>
        <w:tc>
          <w:tcPr>
            <w:tcW w:w="5482" w:type="dxa"/>
            <w:tcBorders>
              <w:bottom w:val="single" w:sz="4" w:space="0" w:color="auto"/>
            </w:tcBorders>
            <w:shd w:val="clear" w:color="auto" w:fill="FFFFFF"/>
            <w:vAlign w:val="center"/>
          </w:tcPr>
          <w:p w14:paraId="6606690B" w14:textId="77777777" w:rsidR="00AF19C6" w:rsidRPr="00CE0CF4" w:rsidRDefault="00AF19C6" w:rsidP="00420F84">
            <w:pPr>
              <w:widowControl w:val="0"/>
              <w:numPr>
                <w:ilvl w:val="0"/>
                <w:numId w:val="31"/>
              </w:numPr>
              <w:suppressAutoHyphens w:val="0"/>
              <w:spacing w:line="259" w:lineRule="auto"/>
              <w:ind w:left="330" w:right="211" w:hanging="142"/>
              <w:jc w:val="both"/>
              <w:rPr>
                <w:rStyle w:val="Tekstpodstawowy1"/>
                <w:rFonts w:ascii="Calibri" w:hAnsi="Calibri" w:cs="Calibri"/>
                <w:sz w:val="22"/>
                <w:szCs w:val="22"/>
              </w:rPr>
            </w:pPr>
            <w:r w:rsidRPr="00CE0CF4">
              <w:rPr>
                <w:rStyle w:val="Tekstpodstawowy1"/>
                <w:rFonts w:ascii="Calibri" w:hAnsi="Calibri" w:cs="Calibri"/>
                <w:sz w:val="22"/>
                <w:szCs w:val="22"/>
              </w:rPr>
              <w:t>coraz większa powszechność  technologii</w:t>
            </w:r>
            <w:r>
              <w:rPr>
                <w:rStyle w:val="Tekstpodstawowy1"/>
                <w:rFonts w:ascii="Calibri" w:hAnsi="Calibri" w:cs="Calibri"/>
                <w:sz w:val="22"/>
                <w:szCs w:val="22"/>
              </w:rPr>
              <w:t xml:space="preserve"> </w:t>
            </w:r>
            <w:r w:rsidRPr="00CE0CF4">
              <w:rPr>
                <w:rStyle w:val="Tekstpodstawowy1"/>
                <w:rFonts w:ascii="Calibri" w:hAnsi="Calibri" w:cs="Calibri"/>
                <w:sz w:val="22"/>
                <w:szCs w:val="22"/>
              </w:rPr>
              <w:t>emitujących promieniowanie elektromagnetyczne</w:t>
            </w:r>
          </w:p>
        </w:tc>
      </w:tr>
      <w:tr w:rsidR="00AF19C6" w:rsidRPr="00CE0CF4" w14:paraId="2ECAFCA5" w14:textId="77777777">
        <w:trPr>
          <w:trHeight w:hRule="exact" w:val="379"/>
        </w:trPr>
        <w:tc>
          <w:tcPr>
            <w:tcW w:w="861" w:type="dxa"/>
            <w:vMerge w:val="restart"/>
            <w:tcBorders>
              <w:top w:val="single" w:sz="4" w:space="0" w:color="auto"/>
            </w:tcBorders>
            <w:shd w:val="clear" w:color="auto" w:fill="FFFFFF"/>
            <w:textDirection w:val="btLr"/>
            <w:vAlign w:val="center"/>
          </w:tcPr>
          <w:p w14:paraId="451A68EE" w14:textId="77777777" w:rsidR="00AF19C6" w:rsidRPr="00CE0CF4" w:rsidRDefault="00AF19C6" w:rsidP="00AD4DEA">
            <w:pPr>
              <w:spacing w:line="259" w:lineRule="auto"/>
              <w:jc w:val="center"/>
              <w:rPr>
                <w:rFonts w:ascii="Calibri" w:hAnsi="Calibri" w:cs="Calibri"/>
                <w:b/>
                <w:bCs/>
              </w:rPr>
            </w:pPr>
            <w:r w:rsidRPr="00CE0CF4">
              <w:rPr>
                <w:rFonts w:ascii="Calibri" w:hAnsi="Calibri" w:cs="Calibri"/>
              </w:rPr>
              <w:br w:type="page"/>
            </w:r>
            <w:r w:rsidRPr="00CE0CF4">
              <w:rPr>
                <w:rFonts w:ascii="Calibri" w:hAnsi="Calibri" w:cs="Calibri"/>
                <w:b/>
                <w:bCs/>
                <w:sz w:val="22"/>
                <w:szCs w:val="22"/>
              </w:rPr>
              <w:t>Czynniki</w:t>
            </w:r>
          </w:p>
          <w:p w14:paraId="21384AA7" w14:textId="77777777" w:rsidR="00AF19C6" w:rsidRPr="00CE0CF4" w:rsidRDefault="00AF19C6" w:rsidP="00AD4DEA">
            <w:pPr>
              <w:spacing w:line="259" w:lineRule="auto"/>
              <w:jc w:val="center"/>
              <w:rPr>
                <w:rFonts w:ascii="Calibri" w:hAnsi="Calibri" w:cs="Calibri"/>
              </w:rPr>
            </w:pPr>
            <w:r w:rsidRPr="00CE0CF4">
              <w:rPr>
                <w:rFonts w:ascii="Calibri" w:hAnsi="Calibri" w:cs="Calibri"/>
                <w:b/>
                <w:bCs/>
                <w:sz w:val="22"/>
                <w:szCs w:val="22"/>
              </w:rPr>
              <w:t>zewnętrzne</w:t>
            </w:r>
          </w:p>
        </w:tc>
        <w:tc>
          <w:tcPr>
            <w:tcW w:w="2739" w:type="dxa"/>
            <w:tcBorders>
              <w:top w:val="single" w:sz="4" w:space="0" w:color="auto"/>
              <w:bottom w:val="single" w:sz="4" w:space="0" w:color="auto"/>
            </w:tcBorders>
            <w:shd w:val="clear" w:color="auto" w:fill="FFFFFF"/>
            <w:vAlign w:val="center"/>
          </w:tcPr>
          <w:p w14:paraId="0794BA7E" w14:textId="77777777" w:rsidR="00AF19C6" w:rsidRPr="00CE0CF4" w:rsidRDefault="00AF19C6" w:rsidP="00AD4DEA">
            <w:pPr>
              <w:spacing w:line="259" w:lineRule="auto"/>
              <w:jc w:val="center"/>
              <w:rPr>
                <w:rFonts w:ascii="Calibri" w:hAnsi="Calibri" w:cs="Calibri"/>
              </w:rPr>
            </w:pPr>
            <w:r w:rsidRPr="00CE0CF4">
              <w:rPr>
                <w:rStyle w:val="Bodytext91"/>
                <w:rFonts w:ascii="Calibri" w:hAnsi="Calibri" w:cs="Calibri"/>
                <w:sz w:val="22"/>
                <w:szCs w:val="22"/>
              </w:rPr>
              <w:t>Szanse</w:t>
            </w:r>
          </w:p>
        </w:tc>
        <w:tc>
          <w:tcPr>
            <w:tcW w:w="5482" w:type="dxa"/>
            <w:tcBorders>
              <w:top w:val="single" w:sz="4" w:space="0" w:color="auto"/>
              <w:bottom w:val="single" w:sz="4" w:space="0" w:color="auto"/>
            </w:tcBorders>
            <w:shd w:val="clear" w:color="auto" w:fill="FFFFFF"/>
            <w:vAlign w:val="center"/>
          </w:tcPr>
          <w:p w14:paraId="6FC334BC" w14:textId="77777777" w:rsidR="00AF19C6" w:rsidRPr="00CE0CF4" w:rsidRDefault="00AF19C6" w:rsidP="00AD4DEA">
            <w:pPr>
              <w:spacing w:line="259" w:lineRule="auto"/>
              <w:ind w:left="171" w:right="211"/>
              <w:jc w:val="center"/>
              <w:rPr>
                <w:rFonts w:ascii="Calibri" w:hAnsi="Calibri" w:cs="Calibri"/>
              </w:rPr>
            </w:pPr>
            <w:r w:rsidRPr="00CE0CF4">
              <w:rPr>
                <w:rStyle w:val="Bodytext91"/>
                <w:rFonts w:ascii="Calibri" w:hAnsi="Calibri" w:cs="Calibri"/>
                <w:sz w:val="22"/>
                <w:szCs w:val="22"/>
              </w:rPr>
              <w:t>Zagrożenia</w:t>
            </w:r>
          </w:p>
        </w:tc>
      </w:tr>
      <w:tr w:rsidR="00AF19C6" w:rsidRPr="00CE0CF4" w14:paraId="21DEA80A" w14:textId="77777777">
        <w:trPr>
          <w:trHeight w:hRule="exact" w:val="1985"/>
        </w:trPr>
        <w:tc>
          <w:tcPr>
            <w:tcW w:w="861" w:type="dxa"/>
            <w:vMerge/>
            <w:tcBorders>
              <w:bottom w:val="single" w:sz="4" w:space="0" w:color="auto"/>
            </w:tcBorders>
            <w:shd w:val="clear" w:color="auto" w:fill="FFFFFF"/>
            <w:textDirection w:val="btLr"/>
            <w:vAlign w:val="center"/>
          </w:tcPr>
          <w:p w14:paraId="3C4B1298" w14:textId="77777777" w:rsidR="00AF19C6" w:rsidRPr="00CE0CF4" w:rsidRDefault="00AF19C6" w:rsidP="00AD4DEA">
            <w:pPr>
              <w:spacing w:line="259" w:lineRule="auto"/>
              <w:jc w:val="center"/>
              <w:rPr>
                <w:rFonts w:ascii="Calibri" w:hAnsi="Calibri" w:cs="Calibri"/>
              </w:rPr>
            </w:pPr>
          </w:p>
        </w:tc>
        <w:tc>
          <w:tcPr>
            <w:tcW w:w="2739" w:type="dxa"/>
            <w:tcBorders>
              <w:top w:val="single" w:sz="4" w:space="0" w:color="auto"/>
              <w:bottom w:val="single" w:sz="4" w:space="0" w:color="auto"/>
            </w:tcBorders>
            <w:shd w:val="clear" w:color="auto" w:fill="FFFFFF"/>
            <w:vAlign w:val="center"/>
          </w:tcPr>
          <w:p w14:paraId="27152417" w14:textId="77777777" w:rsidR="00AF19C6" w:rsidRPr="00CE0CF4" w:rsidRDefault="00AF19C6" w:rsidP="00420F84">
            <w:pPr>
              <w:numPr>
                <w:ilvl w:val="0"/>
                <w:numId w:val="32"/>
              </w:numPr>
              <w:spacing w:line="259" w:lineRule="auto"/>
              <w:ind w:left="415"/>
              <w:rPr>
                <w:rStyle w:val="Bodytext91"/>
                <w:rFonts w:ascii="Calibri" w:hAnsi="Calibri" w:cs="Calibri"/>
                <w:sz w:val="22"/>
                <w:szCs w:val="22"/>
              </w:rPr>
            </w:pPr>
            <w:r w:rsidRPr="00CE0CF4">
              <w:rPr>
                <w:rStyle w:val="Tekstpodstawowy1"/>
                <w:rFonts w:ascii="Calibri" w:hAnsi="Calibri" w:cs="Calibri"/>
                <w:sz w:val="22"/>
                <w:szCs w:val="22"/>
              </w:rPr>
              <w:t>monitoring PEM w ramach państwowego monitoringu środowiska</w:t>
            </w:r>
          </w:p>
        </w:tc>
        <w:tc>
          <w:tcPr>
            <w:tcW w:w="5482" w:type="dxa"/>
            <w:tcBorders>
              <w:top w:val="single" w:sz="4" w:space="0" w:color="auto"/>
              <w:bottom w:val="single" w:sz="4" w:space="0" w:color="auto"/>
            </w:tcBorders>
            <w:shd w:val="clear" w:color="auto" w:fill="FFFFFF"/>
            <w:vAlign w:val="center"/>
          </w:tcPr>
          <w:p w14:paraId="71165C25" w14:textId="77777777" w:rsidR="00AF19C6" w:rsidRPr="00374FB3" w:rsidRDefault="00AF19C6" w:rsidP="00420F84">
            <w:pPr>
              <w:pStyle w:val="Akapitzlist"/>
              <w:numPr>
                <w:ilvl w:val="0"/>
                <w:numId w:val="32"/>
              </w:numPr>
              <w:spacing w:after="0" w:line="259" w:lineRule="auto"/>
              <w:ind w:left="330" w:right="210" w:hanging="142"/>
              <w:rPr>
                <w:b/>
                <w:bCs/>
                <w:color w:val="000000"/>
                <w:lang w:eastAsia="ar-SA"/>
              </w:rPr>
            </w:pPr>
            <w:r w:rsidRPr="00374FB3">
              <w:rPr>
                <w:lang w:eastAsia="ar-SA"/>
              </w:rPr>
              <w:t xml:space="preserve">rozpowszechnienie i rozwój telefonii komórkowej oraz innych technologii emitujących promieniowanie elektromagnetyczne </w:t>
            </w:r>
          </w:p>
          <w:p w14:paraId="01D9F6D3" w14:textId="77777777" w:rsidR="00AF19C6" w:rsidRPr="00CE0CF4" w:rsidRDefault="00AF19C6" w:rsidP="00420F84">
            <w:pPr>
              <w:pStyle w:val="Akapitzlist"/>
              <w:numPr>
                <w:ilvl w:val="0"/>
                <w:numId w:val="32"/>
              </w:numPr>
              <w:spacing w:after="0" w:line="259" w:lineRule="auto"/>
              <w:ind w:left="330" w:right="210" w:hanging="142"/>
              <w:rPr>
                <w:rStyle w:val="Bodytext91"/>
                <w:rFonts w:ascii="Calibri" w:hAnsi="Calibri" w:cs="Calibri"/>
                <w:sz w:val="22"/>
                <w:szCs w:val="22"/>
                <w:lang w:eastAsia="ar-SA"/>
              </w:rPr>
            </w:pPr>
            <w:r w:rsidRPr="00374FB3">
              <w:rPr>
                <w:lang w:eastAsia="ar-SA"/>
              </w:rPr>
              <w:t>rozbudowa mieszkalnictwa wzdłuż linii energetycznych, brak możliwości ograniczenia lokalizacji stacji bazowych</w:t>
            </w:r>
          </w:p>
        </w:tc>
      </w:tr>
    </w:tbl>
    <w:p w14:paraId="75E141A0" w14:textId="77777777" w:rsidR="00AF19C6" w:rsidRDefault="00AF19C6" w:rsidP="00E95154">
      <w:pPr>
        <w:spacing w:line="360" w:lineRule="auto"/>
        <w:ind w:left="119" w:right="119"/>
        <w:jc w:val="both"/>
        <w:rPr>
          <w:rFonts w:ascii="Calibri" w:hAnsi="Calibri" w:cs="Calibri"/>
          <w:sz w:val="22"/>
          <w:szCs w:val="22"/>
        </w:rPr>
      </w:pPr>
      <w:r w:rsidRPr="00CE0CF4">
        <w:rPr>
          <w:rFonts w:ascii="Calibri" w:hAnsi="Calibri" w:cs="Calibri"/>
          <w:sz w:val="22"/>
          <w:szCs w:val="22"/>
        </w:rPr>
        <w:t>Źródło: Opracowanie własne</w:t>
      </w:r>
    </w:p>
    <w:p w14:paraId="5D9F9E98" w14:textId="77777777" w:rsidR="009C41AE" w:rsidRDefault="009C41AE" w:rsidP="00E95154">
      <w:pPr>
        <w:spacing w:line="360" w:lineRule="auto"/>
        <w:ind w:left="119" w:right="119"/>
        <w:jc w:val="both"/>
        <w:rPr>
          <w:rFonts w:ascii="Calibri" w:hAnsi="Calibri" w:cs="Calibri"/>
          <w:sz w:val="22"/>
          <w:szCs w:val="22"/>
        </w:rPr>
      </w:pPr>
    </w:p>
    <w:p w14:paraId="4F9416A4" w14:textId="77777777" w:rsidR="009C41AE" w:rsidRDefault="009C41AE" w:rsidP="00E95154">
      <w:pPr>
        <w:spacing w:line="360" w:lineRule="auto"/>
        <w:ind w:left="119" w:right="119"/>
        <w:jc w:val="both"/>
        <w:rPr>
          <w:rFonts w:ascii="Calibri" w:hAnsi="Calibri" w:cs="Calibri"/>
          <w:sz w:val="22"/>
          <w:szCs w:val="22"/>
        </w:rPr>
      </w:pPr>
    </w:p>
    <w:p w14:paraId="7F358138" w14:textId="77777777" w:rsidR="00AF19C6" w:rsidRPr="00CE0CF4" w:rsidRDefault="00AF19C6" w:rsidP="00A73F8B">
      <w:pPr>
        <w:pStyle w:val="Styl3"/>
        <w:numPr>
          <w:ilvl w:val="2"/>
          <w:numId w:val="60"/>
        </w:numPr>
        <w:spacing w:line="360" w:lineRule="auto"/>
        <w:ind w:left="567"/>
      </w:pPr>
      <w:bookmarkStart w:id="460" w:name="_Toc491026941"/>
      <w:bookmarkStart w:id="461" w:name="_Toc73307364"/>
      <w:r w:rsidRPr="00CE0CF4">
        <w:t>Tendencje zmian</w:t>
      </w:r>
      <w:bookmarkEnd w:id="460"/>
      <w:r w:rsidRPr="00CE0CF4">
        <w:t xml:space="preserve"> promieniowania elektromagnetycznego</w:t>
      </w:r>
      <w:bookmarkEnd w:id="461"/>
    </w:p>
    <w:p w14:paraId="42AB33E9" w14:textId="77777777" w:rsidR="00AF19C6" w:rsidRPr="00CE0CF4" w:rsidRDefault="00AF19C6" w:rsidP="005478C1">
      <w:pPr>
        <w:pStyle w:val="nagwekwb3"/>
        <w:rPr>
          <w:rFonts w:ascii="Calibri" w:hAnsi="Calibri" w:cs="Calibri"/>
          <w:b w:val="0"/>
          <w:bCs w:val="0"/>
          <w:sz w:val="22"/>
          <w:szCs w:val="22"/>
        </w:rPr>
      </w:pPr>
    </w:p>
    <w:p w14:paraId="3CF34125" w14:textId="77777777" w:rsidR="00AF19C6" w:rsidRDefault="00AF19C6" w:rsidP="00F12513">
      <w:pPr>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Ze względu na bardzo niskie poziomy promieniowania PEM na terenie </w:t>
      </w:r>
      <w:r w:rsidR="006851FA">
        <w:rPr>
          <w:rFonts w:ascii="Calibri" w:hAnsi="Calibri" w:cs="Calibri"/>
          <w:sz w:val="22"/>
          <w:szCs w:val="22"/>
          <w:lang w:eastAsia="pl-PL"/>
        </w:rPr>
        <w:t xml:space="preserve">Gminy </w:t>
      </w:r>
      <w:r w:rsidR="002A6BAE">
        <w:rPr>
          <w:rFonts w:ascii="Calibri" w:hAnsi="Calibri" w:cs="Calibri"/>
          <w:sz w:val="22"/>
          <w:szCs w:val="22"/>
          <w:lang w:eastAsia="pl-PL"/>
        </w:rPr>
        <w:t>Chełmża</w:t>
      </w:r>
      <w:r w:rsidR="006851FA">
        <w:rPr>
          <w:rFonts w:ascii="Calibri" w:hAnsi="Calibri" w:cs="Calibri"/>
          <w:sz w:val="22"/>
          <w:szCs w:val="22"/>
          <w:lang w:eastAsia="pl-PL"/>
        </w:rPr>
        <w:t xml:space="preserve"> </w:t>
      </w:r>
      <w:r w:rsidRPr="00CE0CF4">
        <w:rPr>
          <w:rFonts w:ascii="Calibri" w:hAnsi="Calibri" w:cs="Calibri"/>
          <w:sz w:val="22"/>
          <w:szCs w:val="22"/>
          <w:lang w:eastAsia="pl-PL"/>
        </w:rPr>
        <w:t>uzyskane na podstawie pomiarów okresowych prowadzonych przez WIOŚ, prognozuje się utrzymanie promieniowania na ustalonym niskim poziomie.</w:t>
      </w:r>
      <w:r>
        <w:rPr>
          <w:rFonts w:ascii="Calibri" w:hAnsi="Calibri" w:cs="Calibri"/>
          <w:sz w:val="22"/>
          <w:szCs w:val="22"/>
          <w:lang w:eastAsia="pl-PL"/>
        </w:rPr>
        <w:t xml:space="preserve"> </w:t>
      </w:r>
      <w:r w:rsidRPr="00CE0CF4">
        <w:rPr>
          <w:rFonts w:ascii="Calibri" w:hAnsi="Calibri" w:cs="Calibri"/>
          <w:sz w:val="22"/>
          <w:szCs w:val="22"/>
          <w:lang w:eastAsia="pl-PL"/>
        </w:rPr>
        <w:t>W dalszej perspektywie prognozuje się nieznaczny wzrost promieniowania ale na poziomie dopuszczalnym, co nie będzie miało znaczącego wpływu na środowisko.</w:t>
      </w:r>
    </w:p>
    <w:p w14:paraId="5B16F790" w14:textId="77777777" w:rsidR="00AF19C6" w:rsidRDefault="00AF19C6" w:rsidP="00F12513">
      <w:pPr>
        <w:spacing w:line="360" w:lineRule="auto"/>
        <w:ind w:firstLine="567"/>
        <w:jc w:val="both"/>
        <w:rPr>
          <w:rFonts w:ascii="Calibri" w:hAnsi="Calibri" w:cs="Calibri"/>
          <w:sz w:val="22"/>
          <w:szCs w:val="22"/>
          <w:lang w:eastAsia="pl-PL"/>
        </w:rPr>
      </w:pPr>
    </w:p>
    <w:p w14:paraId="1B244853" w14:textId="77777777" w:rsidR="00AF19C6" w:rsidRPr="00CE0CF4" w:rsidRDefault="00AF19C6" w:rsidP="00A73F8B">
      <w:pPr>
        <w:pStyle w:val="Styl3"/>
        <w:numPr>
          <w:ilvl w:val="1"/>
          <w:numId w:val="60"/>
        </w:numPr>
        <w:spacing w:line="360" w:lineRule="auto"/>
        <w:ind w:left="426" w:hanging="426"/>
      </w:pPr>
      <w:bookmarkStart w:id="462" w:name="_Toc491026942"/>
      <w:bookmarkStart w:id="463" w:name="_Toc73307365"/>
      <w:r w:rsidRPr="00CE0CF4">
        <w:t>Gospodarowanie wodami</w:t>
      </w:r>
      <w:bookmarkEnd w:id="462"/>
      <w:bookmarkEnd w:id="463"/>
    </w:p>
    <w:p w14:paraId="59F7590A" w14:textId="77777777" w:rsidR="00AF19C6" w:rsidRDefault="00AF19C6" w:rsidP="00A73F8B">
      <w:pPr>
        <w:pStyle w:val="Styl3"/>
        <w:numPr>
          <w:ilvl w:val="2"/>
          <w:numId w:val="60"/>
        </w:numPr>
        <w:tabs>
          <w:tab w:val="left" w:pos="709"/>
        </w:tabs>
        <w:spacing w:line="360" w:lineRule="auto"/>
        <w:ind w:left="426" w:hanging="426"/>
      </w:pPr>
      <w:bookmarkStart w:id="464" w:name="_Toc491026943"/>
      <w:bookmarkStart w:id="465" w:name="_Toc73307366"/>
      <w:r w:rsidRPr="00CE0CF4">
        <w:t>Wody powierzchniowe</w:t>
      </w:r>
      <w:bookmarkEnd w:id="464"/>
      <w:bookmarkEnd w:id="465"/>
    </w:p>
    <w:p w14:paraId="011FBA04" w14:textId="77777777" w:rsidR="00F62B4A" w:rsidRDefault="00F62B4A" w:rsidP="00F62B4A">
      <w:pPr>
        <w:pStyle w:val="Styl3"/>
        <w:tabs>
          <w:tab w:val="left" w:pos="709"/>
        </w:tabs>
        <w:spacing w:line="360" w:lineRule="auto"/>
      </w:pPr>
    </w:p>
    <w:p w14:paraId="392FD5B7" w14:textId="77777777" w:rsidR="00CD036B" w:rsidRPr="006F0D5C" w:rsidRDefault="00CD036B" w:rsidP="0043550D">
      <w:pPr>
        <w:pStyle w:val="Akapitzlist"/>
        <w:numPr>
          <w:ilvl w:val="0"/>
          <w:numId w:val="146"/>
        </w:numPr>
        <w:autoSpaceDE w:val="0"/>
        <w:autoSpaceDN w:val="0"/>
        <w:adjustRightInd w:val="0"/>
        <w:spacing w:line="360" w:lineRule="auto"/>
      </w:pPr>
      <w:r w:rsidRPr="006F0D5C">
        <w:tab/>
        <w:t xml:space="preserve">Wody powierzchniowe </w:t>
      </w:r>
    </w:p>
    <w:p w14:paraId="7B26920A" w14:textId="13DB3E9F"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 xml:space="preserve">Ważnym zasobem przyrodniczym </w:t>
      </w:r>
      <w:r w:rsidR="006F4346">
        <w:rPr>
          <w:rFonts w:ascii="Calibri" w:hAnsi="Calibri" w:cs="Calibri"/>
          <w:sz w:val="22"/>
          <w:szCs w:val="22"/>
          <w:lang w:eastAsia="pl-PL"/>
        </w:rPr>
        <w:t>G</w:t>
      </w:r>
      <w:r w:rsidRPr="00CD036B">
        <w:rPr>
          <w:rFonts w:ascii="Calibri" w:hAnsi="Calibri" w:cs="Calibri"/>
          <w:sz w:val="22"/>
          <w:szCs w:val="22"/>
          <w:lang w:eastAsia="pl-PL"/>
        </w:rPr>
        <w:t>miny są wody powierzchniowe, w tym przede wszystkim jeziora.</w:t>
      </w:r>
    </w:p>
    <w:p w14:paraId="11BD76A8" w14:textId="1B769601"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 xml:space="preserve">Pod względem hydrograficznym obszar Gminy położony jest w dorzeczu Wisły, w zlewniach jej dopływów: Strugi Toruńskiej i </w:t>
      </w:r>
      <w:proofErr w:type="spellStart"/>
      <w:r w:rsidRPr="00CD036B">
        <w:rPr>
          <w:rFonts w:ascii="Calibri" w:hAnsi="Calibri" w:cs="Calibri"/>
          <w:sz w:val="22"/>
          <w:szCs w:val="22"/>
          <w:lang w:eastAsia="pl-PL"/>
        </w:rPr>
        <w:t>Fryby</w:t>
      </w:r>
      <w:proofErr w:type="spellEnd"/>
      <w:r w:rsidRPr="00CD036B">
        <w:rPr>
          <w:rFonts w:ascii="Calibri" w:hAnsi="Calibri" w:cs="Calibri"/>
          <w:sz w:val="22"/>
          <w:szCs w:val="22"/>
          <w:lang w:eastAsia="pl-PL"/>
        </w:rPr>
        <w:t xml:space="preserve"> (zwanej Browiną).</w:t>
      </w:r>
    </w:p>
    <w:p w14:paraId="2C7DC999" w14:textId="39D22F59" w:rsidR="00CD036B" w:rsidRPr="006F0D5C" w:rsidRDefault="00CD036B" w:rsidP="0043550D">
      <w:pPr>
        <w:pStyle w:val="Akapitzlist"/>
        <w:numPr>
          <w:ilvl w:val="0"/>
          <w:numId w:val="146"/>
        </w:numPr>
        <w:autoSpaceDE w:val="0"/>
        <w:autoSpaceDN w:val="0"/>
        <w:adjustRightInd w:val="0"/>
        <w:spacing w:line="360" w:lineRule="auto"/>
      </w:pPr>
      <w:r w:rsidRPr="006F0D5C">
        <w:tab/>
        <w:t xml:space="preserve">Rzeka </w:t>
      </w:r>
      <w:proofErr w:type="spellStart"/>
      <w:r w:rsidRPr="006F0D5C">
        <w:t>Fryba</w:t>
      </w:r>
      <w:proofErr w:type="spellEnd"/>
      <w:r w:rsidRPr="006F0D5C">
        <w:t xml:space="preserve"> jest prawym dopływem Wisły, do której uchodzi w rejonie Chełmna. Posiada 44 km długości i 351 km</w:t>
      </w:r>
      <w:r w:rsidRPr="00B02D2E">
        <w:rPr>
          <w:vertAlign w:val="superscript"/>
        </w:rPr>
        <w:t>2</w:t>
      </w:r>
      <w:r w:rsidRPr="006F0D5C">
        <w:t xml:space="preserve"> powierzchni zlewni. W górnym biegu ma charakter niewielkiego rowu, od wsi Browina płynie w wąskiej, malowniczej dolinie. Na obszarze gminy przyjmuje dwa dopływy: dopływ z Cukrowni – prowadzący głównie oczyszczone ścieki oraz Kanał </w:t>
      </w:r>
      <w:proofErr w:type="spellStart"/>
      <w:r w:rsidRPr="006F0D5C">
        <w:t>Miałkusz</w:t>
      </w:r>
      <w:proofErr w:type="spellEnd"/>
      <w:r w:rsidRPr="006F0D5C">
        <w:t xml:space="preserve">. W zlewni </w:t>
      </w:r>
      <w:proofErr w:type="spellStart"/>
      <w:r w:rsidRPr="006F0D5C">
        <w:t>Fryby</w:t>
      </w:r>
      <w:proofErr w:type="spellEnd"/>
      <w:r w:rsidRPr="006F0D5C">
        <w:t xml:space="preserve"> znajduje się największe jezioro </w:t>
      </w:r>
      <w:r w:rsidR="006F4346">
        <w:t>G</w:t>
      </w:r>
      <w:r w:rsidRPr="006F0D5C">
        <w:t xml:space="preserve">miny – Jezioro Chełmżyńskie. </w:t>
      </w:r>
    </w:p>
    <w:p w14:paraId="20E28751" w14:textId="101EC7A6" w:rsidR="00CD036B" w:rsidRPr="00FD23F5" w:rsidRDefault="00CD036B" w:rsidP="006F0D5C">
      <w:pPr>
        <w:pStyle w:val="Akapitzlist"/>
        <w:numPr>
          <w:ilvl w:val="0"/>
          <w:numId w:val="146"/>
        </w:numPr>
        <w:autoSpaceDE w:val="0"/>
        <w:autoSpaceDN w:val="0"/>
        <w:adjustRightInd w:val="0"/>
        <w:spacing w:line="360" w:lineRule="auto"/>
      </w:pPr>
      <w:r w:rsidRPr="006F0D5C">
        <w:tab/>
        <w:t xml:space="preserve">Struga Toruńska jest prawym dopływem Wisły. </w:t>
      </w:r>
      <w:r w:rsidR="006F4346">
        <w:t>Ma</w:t>
      </w:r>
      <w:r w:rsidRPr="006F0D5C">
        <w:t xml:space="preserve"> 51,3 km długości i 370 km</w:t>
      </w:r>
      <w:r w:rsidRPr="00B02D2E">
        <w:rPr>
          <w:vertAlign w:val="superscript"/>
        </w:rPr>
        <w:t>2</w:t>
      </w:r>
      <w:r w:rsidRPr="006F0D5C">
        <w:t xml:space="preserve"> powierzchni zlewni, intensywnie użytkowanej rolniczo. Rzeka bierze swój początek z jeziora </w:t>
      </w:r>
      <w:proofErr w:type="spellStart"/>
      <w:r w:rsidRPr="006F0D5C">
        <w:t>Wieldządz</w:t>
      </w:r>
      <w:proofErr w:type="spellEnd"/>
      <w:r w:rsidRPr="006F0D5C">
        <w:t xml:space="preserve"> położonego w Gminie Płużnica i przepływa w rejonie północno-wschodniej granicy Gminy. Od ujścia Kanału </w:t>
      </w:r>
      <w:proofErr w:type="spellStart"/>
      <w:r w:rsidRPr="006F0D5C">
        <w:t>Zelgnowskiego</w:t>
      </w:r>
      <w:proofErr w:type="spellEnd"/>
      <w:r w:rsidRPr="006F0D5C">
        <w:t xml:space="preserve"> nosi nazwę Strugi Toruńskiej. Dalej wypływa poza granice </w:t>
      </w:r>
      <w:r w:rsidR="006F4346">
        <w:t>G</w:t>
      </w:r>
      <w:r w:rsidRPr="006F0D5C">
        <w:t xml:space="preserve">miny powracając ponownie w rejonie Kiełbasina. W zlewni Strugi Toruńskiej znajduje się </w:t>
      </w:r>
      <w:r w:rsidRPr="00FD23F5">
        <w:t>Jezioro Dźwierzno.</w:t>
      </w:r>
    </w:p>
    <w:p w14:paraId="2D6DE367" w14:textId="07DDE8F9"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lastRenderedPageBreak/>
        <w:t>Na obszarze Gminy znajduje się sześć jezior o znacznie zróżnicowanej powierzchni i linii brzegowej:</w:t>
      </w:r>
    </w:p>
    <w:p w14:paraId="6BB9AA00" w14:textId="77777777"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1) Jezioro Chełmżyńskie – typu rynnowego o powierzchni 271,1 ha. Cechy charakterystyczne jeziora to:</w:t>
      </w:r>
    </w:p>
    <w:p w14:paraId="4CBBBC0F" w14:textId="77777777"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 objętość wody - 16452 tys. m</w:t>
      </w:r>
      <w:r w:rsidRPr="00B02D2E">
        <w:rPr>
          <w:rFonts w:ascii="Calibri" w:hAnsi="Calibri" w:cs="Calibri"/>
          <w:sz w:val="22"/>
          <w:szCs w:val="22"/>
          <w:vertAlign w:val="superscript"/>
          <w:lang w:eastAsia="pl-PL"/>
        </w:rPr>
        <w:t>3</w:t>
      </w:r>
      <w:r w:rsidRPr="00CD036B">
        <w:rPr>
          <w:rFonts w:ascii="Calibri" w:hAnsi="Calibri" w:cs="Calibri"/>
          <w:sz w:val="22"/>
          <w:szCs w:val="22"/>
          <w:lang w:eastAsia="pl-PL"/>
        </w:rPr>
        <w:t>,</w:t>
      </w:r>
    </w:p>
    <w:p w14:paraId="592A613E" w14:textId="77777777"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 xml:space="preserve">- maksymalna długość - 6125 m, </w:t>
      </w:r>
    </w:p>
    <w:p w14:paraId="49E1608A" w14:textId="77777777"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 maksymalna głębokość - 27,1 m,</w:t>
      </w:r>
    </w:p>
    <w:p w14:paraId="66415FE1" w14:textId="77777777"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 maksymalna szerokość - 550 m,</w:t>
      </w:r>
    </w:p>
    <w:p w14:paraId="75081B18" w14:textId="77777777"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 xml:space="preserve">- długość linii brzegowej - 20,9 km. </w:t>
      </w:r>
    </w:p>
    <w:p w14:paraId="5304582F" w14:textId="0522610A" w:rsidR="00CD036B" w:rsidRPr="00CD036B" w:rsidRDefault="006F4346" w:rsidP="006F0D5C">
      <w:pPr>
        <w:autoSpaceDE w:val="0"/>
        <w:autoSpaceDN w:val="0"/>
        <w:adjustRightInd w:val="0"/>
        <w:spacing w:line="360" w:lineRule="auto"/>
        <w:jc w:val="both"/>
        <w:rPr>
          <w:rFonts w:ascii="Calibri" w:hAnsi="Calibri" w:cs="Calibri"/>
          <w:sz w:val="22"/>
          <w:szCs w:val="22"/>
          <w:lang w:eastAsia="pl-PL"/>
        </w:rPr>
      </w:pPr>
      <w:r>
        <w:rPr>
          <w:rFonts w:ascii="Calibri" w:hAnsi="Calibri" w:cs="Calibri"/>
          <w:sz w:val="22"/>
          <w:szCs w:val="22"/>
          <w:lang w:eastAsia="pl-PL"/>
        </w:rPr>
        <w:t>j</w:t>
      </w:r>
      <w:r w:rsidR="00CD036B" w:rsidRPr="00CD036B">
        <w:rPr>
          <w:rFonts w:ascii="Calibri" w:hAnsi="Calibri" w:cs="Calibri"/>
          <w:sz w:val="22"/>
          <w:szCs w:val="22"/>
          <w:lang w:eastAsia="pl-PL"/>
        </w:rPr>
        <w:t>ezioro posiada liczne boczne odnogi, zatoki i półwyspy</w:t>
      </w:r>
      <w:r>
        <w:rPr>
          <w:rFonts w:ascii="Calibri" w:hAnsi="Calibri" w:cs="Calibri"/>
          <w:sz w:val="22"/>
          <w:szCs w:val="22"/>
          <w:lang w:eastAsia="pl-PL"/>
        </w:rPr>
        <w:t>;</w:t>
      </w:r>
      <w:r w:rsidR="00CD036B" w:rsidRPr="00CD036B">
        <w:rPr>
          <w:rFonts w:ascii="Calibri" w:hAnsi="Calibri" w:cs="Calibri"/>
          <w:sz w:val="22"/>
          <w:szCs w:val="22"/>
          <w:lang w:eastAsia="pl-PL"/>
        </w:rPr>
        <w:t xml:space="preserve"> </w:t>
      </w:r>
    </w:p>
    <w:p w14:paraId="68B7F5A3" w14:textId="4337095B"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 xml:space="preserve">2) Jezioro Grażyna (zwane Jeziorem Małym </w:t>
      </w:r>
      <w:proofErr w:type="spellStart"/>
      <w:r w:rsidRPr="00CD036B">
        <w:rPr>
          <w:rFonts w:ascii="Calibri" w:hAnsi="Calibri" w:cs="Calibri"/>
          <w:sz w:val="22"/>
          <w:szCs w:val="22"/>
          <w:lang w:eastAsia="pl-PL"/>
        </w:rPr>
        <w:t>Chełmżynskim</w:t>
      </w:r>
      <w:proofErr w:type="spellEnd"/>
      <w:r w:rsidRPr="00CD036B">
        <w:rPr>
          <w:rFonts w:ascii="Calibri" w:hAnsi="Calibri" w:cs="Calibri"/>
          <w:sz w:val="22"/>
          <w:szCs w:val="22"/>
          <w:lang w:eastAsia="pl-PL"/>
        </w:rPr>
        <w:t xml:space="preserve"> lub </w:t>
      </w:r>
      <w:proofErr w:type="spellStart"/>
      <w:r w:rsidRPr="00CD036B">
        <w:rPr>
          <w:rFonts w:ascii="Calibri" w:hAnsi="Calibri" w:cs="Calibri"/>
          <w:sz w:val="22"/>
          <w:szCs w:val="22"/>
          <w:lang w:eastAsia="pl-PL"/>
        </w:rPr>
        <w:t>Grzywieńskim</w:t>
      </w:r>
      <w:proofErr w:type="spellEnd"/>
      <w:r w:rsidRPr="00CD036B">
        <w:rPr>
          <w:rFonts w:ascii="Calibri" w:hAnsi="Calibri" w:cs="Calibri"/>
          <w:sz w:val="22"/>
          <w:szCs w:val="22"/>
          <w:lang w:eastAsia="pl-PL"/>
        </w:rPr>
        <w:t>) – stanowi przedłużenie Jeziora Chełmżyńskiego</w:t>
      </w:r>
      <w:r w:rsidR="006F4346">
        <w:rPr>
          <w:rFonts w:ascii="Calibri" w:hAnsi="Calibri" w:cs="Calibri"/>
          <w:sz w:val="22"/>
          <w:szCs w:val="22"/>
          <w:lang w:eastAsia="pl-PL"/>
        </w:rPr>
        <w:t>,</w:t>
      </w:r>
      <w:r w:rsidRPr="00CD036B">
        <w:rPr>
          <w:rFonts w:ascii="Calibri" w:hAnsi="Calibri" w:cs="Calibri"/>
          <w:sz w:val="22"/>
          <w:szCs w:val="22"/>
          <w:lang w:eastAsia="pl-PL"/>
        </w:rPr>
        <w:t xml:space="preserve"> </w:t>
      </w:r>
      <w:r w:rsidR="006F4346">
        <w:rPr>
          <w:rFonts w:ascii="Calibri" w:hAnsi="Calibri" w:cs="Calibri"/>
          <w:sz w:val="22"/>
          <w:szCs w:val="22"/>
          <w:lang w:eastAsia="pl-PL"/>
        </w:rPr>
        <w:t>p</w:t>
      </w:r>
      <w:r w:rsidRPr="00CD036B">
        <w:rPr>
          <w:rFonts w:ascii="Calibri" w:hAnsi="Calibri" w:cs="Calibri"/>
          <w:sz w:val="22"/>
          <w:szCs w:val="22"/>
          <w:lang w:eastAsia="pl-PL"/>
        </w:rPr>
        <w:t>osiada wydłużony kształt,  1670 m długości i 210 m szerokości</w:t>
      </w:r>
      <w:r w:rsidR="006F4346">
        <w:rPr>
          <w:rFonts w:ascii="Calibri" w:hAnsi="Calibri" w:cs="Calibri"/>
          <w:sz w:val="22"/>
          <w:szCs w:val="22"/>
          <w:lang w:eastAsia="pl-PL"/>
        </w:rPr>
        <w:t>,</w:t>
      </w:r>
      <w:r w:rsidRPr="00CD036B">
        <w:rPr>
          <w:rFonts w:ascii="Calibri" w:hAnsi="Calibri" w:cs="Calibri"/>
          <w:sz w:val="22"/>
          <w:szCs w:val="22"/>
          <w:lang w:eastAsia="pl-PL"/>
        </w:rPr>
        <w:t xml:space="preserve"> </w:t>
      </w:r>
      <w:r w:rsidR="006F4346">
        <w:rPr>
          <w:rFonts w:ascii="Calibri" w:hAnsi="Calibri" w:cs="Calibri"/>
          <w:sz w:val="22"/>
          <w:szCs w:val="22"/>
          <w:lang w:eastAsia="pl-PL"/>
        </w:rPr>
        <w:t>g</w:t>
      </w:r>
      <w:r w:rsidRPr="00CD036B">
        <w:rPr>
          <w:rFonts w:ascii="Calibri" w:hAnsi="Calibri" w:cs="Calibri"/>
          <w:sz w:val="22"/>
          <w:szCs w:val="22"/>
          <w:lang w:eastAsia="pl-PL"/>
        </w:rPr>
        <w:t>łębokość jeziora wynosi maksymalnie 8,6 m i powierzchnię 28,6 ha</w:t>
      </w:r>
      <w:r w:rsidR="006F4346">
        <w:rPr>
          <w:rFonts w:ascii="Calibri" w:hAnsi="Calibri" w:cs="Calibri"/>
          <w:sz w:val="22"/>
          <w:szCs w:val="22"/>
          <w:lang w:eastAsia="pl-PL"/>
        </w:rPr>
        <w:t>,</w:t>
      </w:r>
      <w:r w:rsidRPr="00CD036B">
        <w:rPr>
          <w:rFonts w:ascii="Calibri" w:hAnsi="Calibri" w:cs="Calibri"/>
          <w:sz w:val="22"/>
          <w:szCs w:val="22"/>
          <w:lang w:eastAsia="pl-PL"/>
        </w:rPr>
        <w:t xml:space="preserve"> </w:t>
      </w:r>
    </w:p>
    <w:p w14:paraId="74576400" w14:textId="66B50CB9"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3) Jezioro Grodzieńskie - drugie, co do wielkości jezioro na obszarze gminy o powierzchni 43,0 ha i maksymalnej głębokości 7,3 m</w:t>
      </w:r>
      <w:r w:rsidR="006F4346">
        <w:rPr>
          <w:rFonts w:ascii="Calibri" w:hAnsi="Calibri" w:cs="Calibri"/>
          <w:sz w:val="22"/>
          <w:szCs w:val="22"/>
          <w:lang w:eastAsia="pl-PL"/>
        </w:rPr>
        <w:t>,</w:t>
      </w:r>
      <w:r w:rsidRPr="00CD036B">
        <w:rPr>
          <w:rFonts w:ascii="Calibri" w:hAnsi="Calibri" w:cs="Calibri"/>
          <w:sz w:val="22"/>
          <w:szCs w:val="22"/>
          <w:lang w:eastAsia="pl-PL"/>
        </w:rPr>
        <w:t xml:space="preserve"> </w:t>
      </w:r>
      <w:r w:rsidR="006F4346">
        <w:rPr>
          <w:rFonts w:ascii="Calibri" w:hAnsi="Calibri" w:cs="Calibri"/>
          <w:sz w:val="22"/>
          <w:szCs w:val="22"/>
          <w:lang w:eastAsia="pl-PL"/>
        </w:rPr>
        <w:t>o</w:t>
      </w:r>
      <w:r w:rsidRPr="00CD036B">
        <w:rPr>
          <w:rFonts w:ascii="Calibri" w:hAnsi="Calibri" w:cs="Calibri"/>
          <w:sz w:val="22"/>
          <w:szCs w:val="22"/>
          <w:lang w:eastAsia="pl-PL"/>
        </w:rPr>
        <w:t>bjętość wody w jeziorze wynosi 1277 tys. m</w:t>
      </w:r>
      <w:r w:rsidRPr="00B02D2E">
        <w:rPr>
          <w:rFonts w:ascii="Calibri" w:hAnsi="Calibri" w:cs="Calibri"/>
          <w:sz w:val="22"/>
          <w:szCs w:val="22"/>
          <w:vertAlign w:val="superscript"/>
          <w:lang w:eastAsia="pl-PL"/>
        </w:rPr>
        <w:t>3</w:t>
      </w:r>
      <w:r w:rsidR="006F4346">
        <w:rPr>
          <w:rFonts w:ascii="Calibri" w:hAnsi="Calibri" w:cs="Calibri"/>
          <w:sz w:val="22"/>
          <w:szCs w:val="22"/>
          <w:lang w:eastAsia="pl-PL"/>
        </w:rPr>
        <w:t>,</w:t>
      </w:r>
      <w:r w:rsidRPr="00CD036B">
        <w:rPr>
          <w:rFonts w:ascii="Calibri" w:hAnsi="Calibri" w:cs="Calibri"/>
          <w:sz w:val="22"/>
          <w:szCs w:val="22"/>
          <w:lang w:eastAsia="pl-PL"/>
        </w:rPr>
        <w:t xml:space="preserve"> stanowi przedłużenie rynny Jeziora </w:t>
      </w:r>
      <w:proofErr w:type="spellStart"/>
      <w:r w:rsidRPr="00CD036B">
        <w:rPr>
          <w:rFonts w:ascii="Calibri" w:hAnsi="Calibri" w:cs="Calibri"/>
          <w:sz w:val="22"/>
          <w:szCs w:val="22"/>
          <w:lang w:eastAsia="pl-PL"/>
        </w:rPr>
        <w:t>Chełmżynskiego</w:t>
      </w:r>
      <w:proofErr w:type="spellEnd"/>
      <w:r w:rsidR="006F4346">
        <w:rPr>
          <w:rFonts w:ascii="Calibri" w:hAnsi="Calibri" w:cs="Calibri"/>
          <w:sz w:val="22"/>
          <w:szCs w:val="22"/>
          <w:lang w:eastAsia="pl-PL"/>
        </w:rPr>
        <w:t xml:space="preserve">, </w:t>
      </w:r>
      <w:proofErr w:type="spellStart"/>
      <w:r w:rsidR="006F4346">
        <w:rPr>
          <w:rFonts w:ascii="Calibri" w:hAnsi="Calibri" w:cs="Calibri"/>
          <w:sz w:val="22"/>
          <w:szCs w:val="22"/>
          <w:lang w:eastAsia="pl-PL"/>
        </w:rPr>
        <w:t>b</w:t>
      </w:r>
      <w:r w:rsidRPr="00CD036B">
        <w:rPr>
          <w:rFonts w:ascii="Calibri" w:hAnsi="Calibri" w:cs="Calibri"/>
          <w:sz w:val="22"/>
          <w:szCs w:val="22"/>
          <w:lang w:eastAsia="pl-PL"/>
        </w:rPr>
        <w:t>zegi</w:t>
      </w:r>
      <w:proofErr w:type="spellEnd"/>
      <w:r w:rsidRPr="00CD036B">
        <w:rPr>
          <w:rFonts w:ascii="Calibri" w:hAnsi="Calibri" w:cs="Calibri"/>
          <w:sz w:val="22"/>
          <w:szCs w:val="22"/>
          <w:lang w:eastAsia="pl-PL"/>
        </w:rPr>
        <w:t xml:space="preserve"> jeziora są trudnodostępne i w znacznym stopniu zabagnione</w:t>
      </w:r>
      <w:r w:rsidR="006F4346">
        <w:rPr>
          <w:rFonts w:ascii="Calibri" w:hAnsi="Calibri" w:cs="Calibri"/>
          <w:sz w:val="22"/>
          <w:szCs w:val="22"/>
          <w:lang w:eastAsia="pl-PL"/>
        </w:rPr>
        <w:t>;</w:t>
      </w:r>
    </w:p>
    <w:p w14:paraId="57A44285" w14:textId="4AB6042D"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 xml:space="preserve">4) Jezioro Głuchowskie (zwane </w:t>
      </w:r>
      <w:proofErr w:type="spellStart"/>
      <w:r w:rsidRPr="00CD036B">
        <w:rPr>
          <w:rFonts w:ascii="Calibri" w:hAnsi="Calibri" w:cs="Calibri"/>
          <w:sz w:val="22"/>
          <w:szCs w:val="22"/>
          <w:lang w:eastAsia="pl-PL"/>
        </w:rPr>
        <w:t>Bielczyńskim</w:t>
      </w:r>
      <w:proofErr w:type="spellEnd"/>
      <w:r w:rsidRPr="00CD036B">
        <w:rPr>
          <w:rFonts w:ascii="Calibri" w:hAnsi="Calibri" w:cs="Calibri"/>
          <w:sz w:val="22"/>
          <w:szCs w:val="22"/>
          <w:lang w:eastAsia="pl-PL"/>
        </w:rPr>
        <w:t>) - jezioro położone w obrębie rynny Chełmżyńskiej. Jego powierzchnia wynosi 24,0 ha, objętość 530,2 m</w:t>
      </w:r>
      <w:r w:rsidRPr="00B02D2E">
        <w:rPr>
          <w:rFonts w:ascii="Calibri" w:hAnsi="Calibri" w:cs="Calibri"/>
          <w:sz w:val="22"/>
          <w:szCs w:val="22"/>
          <w:vertAlign w:val="superscript"/>
          <w:lang w:eastAsia="pl-PL"/>
        </w:rPr>
        <w:t>3</w:t>
      </w:r>
      <w:r w:rsidRPr="00CD036B">
        <w:rPr>
          <w:rFonts w:ascii="Calibri" w:hAnsi="Calibri" w:cs="Calibri"/>
          <w:sz w:val="22"/>
          <w:szCs w:val="22"/>
          <w:lang w:eastAsia="pl-PL"/>
        </w:rPr>
        <w:t>, długość 750 m, szerokość 475 m, a maksymalna głębokość - 6 m</w:t>
      </w:r>
      <w:r w:rsidR="006F4346">
        <w:rPr>
          <w:rFonts w:ascii="Calibri" w:hAnsi="Calibri" w:cs="Calibri"/>
          <w:sz w:val="22"/>
          <w:szCs w:val="22"/>
          <w:lang w:eastAsia="pl-PL"/>
        </w:rPr>
        <w:t>;</w:t>
      </w:r>
    </w:p>
    <w:p w14:paraId="5398BF28" w14:textId="51A95DF5"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5) Jezioro Dźwierzno - położone w miejscowości Dźwierzno</w:t>
      </w:r>
      <w:r w:rsidR="006F4346">
        <w:rPr>
          <w:rFonts w:ascii="Calibri" w:hAnsi="Calibri" w:cs="Calibri"/>
          <w:sz w:val="22"/>
          <w:szCs w:val="22"/>
          <w:lang w:eastAsia="pl-PL"/>
        </w:rPr>
        <w:t>,</w:t>
      </w:r>
      <w:r w:rsidRPr="00CD036B">
        <w:rPr>
          <w:rFonts w:ascii="Calibri" w:hAnsi="Calibri" w:cs="Calibri"/>
          <w:sz w:val="22"/>
          <w:szCs w:val="22"/>
          <w:lang w:eastAsia="pl-PL"/>
        </w:rPr>
        <w:t xml:space="preserve"> </w:t>
      </w:r>
      <w:r w:rsidR="006F4346">
        <w:rPr>
          <w:rFonts w:ascii="Calibri" w:hAnsi="Calibri" w:cs="Calibri"/>
          <w:sz w:val="22"/>
          <w:szCs w:val="22"/>
          <w:lang w:eastAsia="pl-PL"/>
        </w:rPr>
        <w:t>p</w:t>
      </w:r>
      <w:r w:rsidRPr="00CD036B">
        <w:rPr>
          <w:rFonts w:ascii="Calibri" w:hAnsi="Calibri" w:cs="Calibri"/>
          <w:sz w:val="22"/>
          <w:szCs w:val="22"/>
          <w:lang w:eastAsia="pl-PL"/>
        </w:rPr>
        <w:t>owierzchnia jeziora wynosi 9,6 ha, maksymalna głębokość ok. 3 m, objętość 328 tys. m</w:t>
      </w:r>
      <w:r w:rsidRPr="00B02D2E">
        <w:rPr>
          <w:rFonts w:ascii="Calibri" w:hAnsi="Calibri" w:cs="Calibri"/>
          <w:sz w:val="22"/>
          <w:szCs w:val="22"/>
          <w:vertAlign w:val="superscript"/>
          <w:lang w:eastAsia="pl-PL"/>
        </w:rPr>
        <w:t>3</w:t>
      </w:r>
      <w:r w:rsidR="006F4346">
        <w:rPr>
          <w:rFonts w:ascii="Calibri" w:hAnsi="Calibri" w:cs="Calibri"/>
          <w:sz w:val="22"/>
          <w:szCs w:val="22"/>
          <w:lang w:eastAsia="pl-PL"/>
        </w:rPr>
        <w:t>,</w:t>
      </w:r>
      <w:r w:rsidRPr="00CD036B">
        <w:rPr>
          <w:rFonts w:ascii="Calibri" w:hAnsi="Calibri" w:cs="Calibri"/>
          <w:sz w:val="22"/>
          <w:szCs w:val="22"/>
          <w:lang w:eastAsia="pl-PL"/>
        </w:rPr>
        <w:t xml:space="preserve"> </w:t>
      </w:r>
      <w:r w:rsidR="006F4346">
        <w:rPr>
          <w:rFonts w:ascii="Calibri" w:hAnsi="Calibri" w:cs="Calibri"/>
          <w:sz w:val="22"/>
          <w:szCs w:val="22"/>
          <w:lang w:eastAsia="pl-PL"/>
        </w:rPr>
        <w:t>p</w:t>
      </w:r>
      <w:r w:rsidRPr="00CD036B">
        <w:rPr>
          <w:rFonts w:ascii="Calibri" w:hAnsi="Calibri" w:cs="Calibri"/>
          <w:sz w:val="22"/>
          <w:szCs w:val="22"/>
          <w:lang w:eastAsia="pl-PL"/>
        </w:rPr>
        <w:t>osiada słabo rozwiniętą linię brzegową, od strony południowej brzegi dość strome</w:t>
      </w:r>
      <w:r w:rsidR="006F4346">
        <w:rPr>
          <w:rFonts w:ascii="Calibri" w:hAnsi="Calibri" w:cs="Calibri"/>
          <w:sz w:val="22"/>
          <w:szCs w:val="22"/>
          <w:lang w:eastAsia="pl-PL"/>
        </w:rPr>
        <w:t>,</w:t>
      </w:r>
      <w:r w:rsidRPr="00CD036B">
        <w:rPr>
          <w:rFonts w:ascii="Calibri" w:hAnsi="Calibri" w:cs="Calibri"/>
          <w:sz w:val="22"/>
          <w:szCs w:val="22"/>
          <w:lang w:eastAsia="pl-PL"/>
        </w:rPr>
        <w:t xml:space="preserve"> </w:t>
      </w:r>
      <w:r w:rsidR="006F4346">
        <w:rPr>
          <w:rFonts w:ascii="Calibri" w:hAnsi="Calibri" w:cs="Calibri"/>
          <w:sz w:val="22"/>
          <w:szCs w:val="22"/>
          <w:lang w:eastAsia="pl-PL"/>
        </w:rPr>
        <w:t>p</w:t>
      </w:r>
      <w:r w:rsidRPr="00CD036B">
        <w:rPr>
          <w:rFonts w:ascii="Calibri" w:hAnsi="Calibri" w:cs="Calibri"/>
          <w:sz w:val="22"/>
          <w:szCs w:val="22"/>
          <w:lang w:eastAsia="pl-PL"/>
        </w:rPr>
        <w:t xml:space="preserve">rzez jezioro przepływa Kanał </w:t>
      </w:r>
      <w:proofErr w:type="spellStart"/>
      <w:r w:rsidRPr="00CD036B">
        <w:rPr>
          <w:rFonts w:ascii="Calibri" w:hAnsi="Calibri" w:cs="Calibri"/>
          <w:sz w:val="22"/>
          <w:szCs w:val="22"/>
          <w:lang w:eastAsia="pl-PL"/>
        </w:rPr>
        <w:t>Zelgnowski</w:t>
      </w:r>
      <w:proofErr w:type="spellEnd"/>
      <w:r w:rsidRPr="00CD036B">
        <w:rPr>
          <w:rFonts w:ascii="Calibri" w:hAnsi="Calibri" w:cs="Calibri"/>
          <w:sz w:val="22"/>
          <w:szCs w:val="22"/>
          <w:lang w:eastAsia="pl-PL"/>
        </w:rPr>
        <w:t xml:space="preserve"> odwadniający teren w kierunku Strugi Toruńskiej</w:t>
      </w:r>
      <w:r w:rsidR="006F4346">
        <w:rPr>
          <w:rFonts w:ascii="Calibri" w:hAnsi="Calibri" w:cs="Calibri"/>
          <w:sz w:val="22"/>
          <w:szCs w:val="22"/>
          <w:lang w:eastAsia="pl-PL"/>
        </w:rPr>
        <w:t>;</w:t>
      </w:r>
    </w:p>
    <w:p w14:paraId="25EA4F61" w14:textId="64DAC67D"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6) Jezioro Stare - typu zanikającego otoczonego mokradłami i bagnami położone w okolicy Zelgna</w:t>
      </w:r>
      <w:r w:rsidR="006F4346">
        <w:rPr>
          <w:rFonts w:ascii="Calibri" w:hAnsi="Calibri" w:cs="Calibri"/>
          <w:sz w:val="22"/>
          <w:szCs w:val="22"/>
          <w:lang w:eastAsia="pl-PL"/>
        </w:rPr>
        <w:t>,</w:t>
      </w:r>
      <w:r w:rsidRPr="00CD036B">
        <w:rPr>
          <w:rFonts w:ascii="Calibri" w:hAnsi="Calibri" w:cs="Calibri"/>
          <w:sz w:val="22"/>
          <w:szCs w:val="22"/>
          <w:lang w:eastAsia="pl-PL"/>
        </w:rPr>
        <w:t xml:space="preserve"> </w:t>
      </w:r>
      <w:r w:rsidR="006F4346">
        <w:rPr>
          <w:rFonts w:ascii="Calibri" w:hAnsi="Calibri" w:cs="Calibri"/>
          <w:sz w:val="22"/>
          <w:szCs w:val="22"/>
          <w:lang w:eastAsia="pl-PL"/>
        </w:rPr>
        <w:t>p</w:t>
      </w:r>
      <w:r w:rsidRPr="00CD036B">
        <w:rPr>
          <w:rFonts w:ascii="Calibri" w:hAnsi="Calibri" w:cs="Calibri"/>
          <w:sz w:val="22"/>
          <w:szCs w:val="22"/>
          <w:lang w:eastAsia="pl-PL"/>
        </w:rPr>
        <w:t xml:space="preserve">owierzchnia jeziora wynosi 18 ha, a średnia głębokość 0,5 m. Głównym dopływem jeziora jest rów melioracyjny odprowadzający wody z mokradeł w pobliżu Zelgna – </w:t>
      </w:r>
      <w:proofErr w:type="spellStart"/>
      <w:r w:rsidRPr="00CD036B">
        <w:rPr>
          <w:rFonts w:ascii="Calibri" w:hAnsi="Calibri" w:cs="Calibri"/>
          <w:sz w:val="22"/>
          <w:szCs w:val="22"/>
          <w:lang w:eastAsia="pl-PL"/>
        </w:rPr>
        <w:t>Bezdół</w:t>
      </w:r>
      <w:proofErr w:type="spellEnd"/>
      <w:r w:rsidRPr="00CD036B">
        <w:rPr>
          <w:rFonts w:ascii="Calibri" w:hAnsi="Calibri" w:cs="Calibri"/>
          <w:sz w:val="22"/>
          <w:szCs w:val="22"/>
          <w:lang w:eastAsia="pl-PL"/>
        </w:rPr>
        <w:t xml:space="preserve"> i okolicznych pól.</w:t>
      </w:r>
    </w:p>
    <w:p w14:paraId="28F3FAA8" w14:textId="16ABFCE1" w:rsidR="00CD036B"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 xml:space="preserve">Więcej informacji nt. najważniejszych jezior w </w:t>
      </w:r>
      <w:r w:rsidR="006F4346">
        <w:rPr>
          <w:rFonts w:ascii="Calibri" w:hAnsi="Calibri" w:cs="Calibri"/>
          <w:sz w:val="22"/>
          <w:szCs w:val="22"/>
          <w:lang w:eastAsia="pl-PL"/>
        </w:rPr>
        <w:t>G</w:t>
      </w:r>
      <w:r w:rsidRPr="00CD036B">
        <w:rPr>
          <w:rFonts w:ascii="Calibri" w:hAnsi="Calibri" w:cs="Calibri"/>
          <w:sz w:val="22"/>
          <w:szCs w:val="22"/>
          <w:lang w:eastAsia="pl-PL"/>
        </w:rPr>
        <w:t>minie znajduje się w opracowaniu „Studium Ochrony Jeziora Chełmżyńskiego” z 2002</w:t>
      </w:r>
      <w:r w:rsidR="006F4346">
        <w:rPr>
          <w:rFonts w:ascii="Calibri" w:hAnsi="Calibri" w:cs="Calibri"/>
          <w:sz w:val="22"/>
          <w:szCs w:val="22"/>
          <w:lang w:eastAsia="pl-PL"/>
        </w:rPr>
        <w:t xml:space="preserve"> </w:t>
      </w:r>
      <w:r w:rsidRPr="00CD036B">
        <w:rPr>
          <w:rFonts w:ascii="Calibri" w:hAnsi="Calibri" w:cs="Calibri"/>
          <w:sz w:val="22"/>
          <w:szCs w:val="22"/>
          <w:lang w:eastAsia="pl-PL"/>
        </w:rPr>
        <w:t>r.</w:t>
      </w:r>
    </w:p>
    <w:p w14:paraId="32E3BE46" w14:textId="5F10F27E" w:rsidR="009C41AE" w:rsidRPr="00CD036B" w:rsidRDefault="00CD036B" w:rsidP="006F0D5C">
      <w:pPr>
        <w:autoSpaceDE w:val="0"/>
        <w:autoSpaceDN w:val="0"/>
        <w:adjustRightInd w:val="0"/>
        <w:spacing w:line="360" w:lineRule="auto"/>
        <w:jc w:val="both"/>
        <w:rPr>
          <w:rFonts w:ascii="Calibri" w:hAnsi="Calibri" w:cs="Calibri"/>
          <w:sz w:val="22"/>
          <w:szCs w:val="22"/>
          <w:lang w:eastAsia="pl-PL"/>
        </w:rPr>
      </w:pPr>
      <w:r w:rsidRPr="00CD036B">
        <w:rPr>
          <w:rFonts w:ascii="Calibri" w:hAnsi="Calibri" w:cs="Calibri"/>
          <w:sz w:val="22"/>
          <w:szCs w:val="22"/>
          <w:lang w:eastAsia="pl-PL"/>
        </w:rPr>
        <w:t xml:space="preserve">Na terenie </w:t>
      </w:r>
      <w:r w:rsidR="006F4346">
        <w:rPr>
          <w:rFonts w:ascii="Calibri" w:hAnsi="Calibri" w:cs="Calibri"/>
          <w:sz w:val="22"/>
          <w:szCs w:val="22"/>
          <w:lang w:eastAsia="pl-PL"/>
        </w:rPr>
        <w:t>G</w:t>
      </w:r>
      <w:r w:rsidRPr="00CD036B">
        <w:rPr>
          <w:rFonts w:ascii="Calibri" w:hAnsi="Calibri" w:cs="Calibri"/>
          <w:sz w:val="22"/>
          <w:szCs w:val="22"/>
          <w:lang w:eastAsia="pl-PL"/>
        </w:rPr>
        <w:t xml:space="preserve">miny znajdują się tereny bagienne i podmokłe, które stanowią obszary naturalnej retencji wód. Najwięcej terenów podmokłych występuje w okolicach Zelgna i Dźwierzna, na północ od </w:t>
      </w:r>
      <w:proofErr w:type="spellStart"/>
      <w:r w:rsidRPr="00CD036B">
        <w:rPr>
          <w:rFonts w:ascii="Calibri" w:hAnsi="Calibri" w:cs="Calibri"/>
          <w:sz w:val="22"/>
          <w:szCs w:val="22"/>
          <w:lang w:eastAsia="pl-PL"/>
        </w:rPr>
        <w:t>Szerokopasu</w:t>
      </w:r>
      <w:proofErr w:type="spellEnd"/>
      <w:r w:rsidRPr="00CD036B">
        <w:rPr>
          <w:rFonts w:ascii="Calibri" w:hAnsi="Calibri" w:cs="Calibri"/>
          <w:sz w:val="22"/>
          <w:szCs w:val="22"/>
          <w:lang w:eastAsia="pl-PL"/>
        </w:rPr>
        <w:t>, w rejonie Kiełbasina i Nowej Chełmży. Posiadają ogromne znaczenie ekologiczne oraz gospodarcze, gdyż stabilizują poziom wód gruntowych oraz stanowią źródło zasilania cieków w wodę.</w:t>
      </w:r>
    </w:p>
    <w:p w14:paraId="66074298" w14:textId="77777777" w:rsidR="008E04D6" w:rsidRDefault="008E04D6" w:rsidP="008E04D6">
      <w:pPr>
        <w:autoSpaceDE w:val="0"/>
        <w:autoSpaceDN w:val="0"/>
        <w:adjustRightInd w:val="0"/>
        <w:jc w:val="both"/>
        <w:rPr>
          <w:rFonts w:ascii="Calibri" w:hAnsi="Calibri" w:cs="Calibri"/>
          <w:sz w:val="22"/>
          <w:szCs w:val="22"/>
          <w:lang w:eastAsia="pl-PL"/>
        </w:rPr>
      </w:pPr>
    </w:p>
    <w:p w14:paraId="3F929FC7" w14:textId="77777777" w:rsidR="00CD036B" w:rsidRDefault="00CD036B" w:rsidP="008E04D6">
      <w:pPr>
        <w:autoSpaceDE w:val="0"/>
        <w:autoSpaceDN w:val="0"/>
        <w:adjustRightInd w:val="0"/>
        <w:jc w:val="both"/>
        <w:rPr>
          <w:rFonts w:ascii="Calibri" w:hAnsi="Calibri" w:cs="Calibri"/>
          <w:sz w:val="22"/>
          <w:szCs w:val="22"/>
          <w:lang w:eastAsia="pl-PL"/>
        </w:rPr>
      </w:pPr>
    </w:p>
    <w:p w14:paraId="770877F8" w14:textId="77777777" w:rsidR="00CD036B" w:rsidRPr="00CE0CF4" w:rsidRDefault="00CD036B" w:rsidP="008E04D6">
      <w:pPr>
        <w:autoSpaceDE w:val="0"/>
        <w:autoSpaceDN w:val="0"/>
        <w:adjustRightInd w:val="0"/>
        <w:jc w:val="both"/>
        <w:rPr>
          <w:rFonts w:ascii="Calibri" w:hAnsi="Calibri" w:cs="Calibri"/>
          <w:sz w:val="22"/>
          <w:szCs w:val="22"/>
          <w:lang w:eastAsia="pl-PL"/>
        </w:rPr>
      </w:pPr>
    </w:p>
    <w:p w14:paraId="1AEF6DC4" w14:textId="77777777" w:rsidR="00AF19C6" w:rsidRPr="00CE0CF4" w:rsidRDefault="00AF19C6" w:rsidP="00A73F8B">
      <w:pPr>
        <w:pStyle w:val="Styl3"/>
        <w:numPr>
          <w:ilvl w:val="3"/>
          <w:numId w:val="60"/>
        </w:numPr>
        <w:spacing w:line="360" w:lineRule="auto"/>
        <w:ind w:left="709" w:hanging="709"/>
      </w:pPr>
      <w:bookmarkStart w:id="466" w:name="_Toc457302513"/>
      <w:bookmarkStart w:id="467" w:name="_Toc457767343"/>
      <w:bookmarkStart w:id="468" w:name="_Toc491026944"/>
      <w:bookmarkStart w:id="469" w:name="_Toc73307367"/>
      <w:r w:rsidRPr="00CE0CF4">
        <w:t>Ocena  stanu  jednolitych części wód powierzchniowych</w:t>
      </w:r>
      <w:bookmarkEnd w:id="466"/>
      <w:bookmarkEnd w:id="467"/>
      <w:bookmarkEnd w:id="468"/>
      <w:bookmarkEnd w:id="469"/>
    </w:p>
    <w:p w14:paraId="6E52B7AA" w14:textId="77777777" w:rsidR="00AF19C6" w:rsidRPr="00CE0CF4" w:rsidRDefault="00AF19C6" w:rsidP="005478C1">
      <w:pPr>
        <w:pStyle w:val="nagwekwb3"/>
        <w:rPr>
          <w:rFonts w:ascii="Calibri" w:hAnsi="Calibri" w:cs="Calibri"/>
          <w:b w:val="0"/>
          <w:bCs w:val="0"/>
          <w:sz w:val="22"/>
          <w:szCs w:val="22"/>
        </w:rPr>
      </w:pPr>
    </w:p>
    <w:p w14:paraId="765CEF30"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sz w:val="22"/>
          <w:szCs w:val="22"/>
          <w:lang w:eastAsia="pl-PL"/>
        </w:rPr>
      </w:pPr>
      <w:bookmarkStart w:id="470" w:name="_Toc462184529"/>
      <w:r w:rsidRPr="00CE0CF4">
        <w:rPr>
          <w:rFonts w:ascii="Calibri" w:hAnsi="Calibri" w:cs="Calibri"/>
          <w:sz w:val="22"/>
          <w:szCs w:val="22"/>
          <w:lang w:eastAsia="pl-PL"/>
        </w:rPr>
        <w:lastRenderedPageBreak/>
        <w:t>Podstawowym elementem w gospodarowaniu wodami, do którego odnoszą się również oceny stanu wód są jednolite części wód (JCW). Prawo wodne dzieli JCW na jednolite części wód powierzchniowych (JCWP) i jednolite części wód podziemnych (</w:t>
      </w:r>
      <w:proofErr w:type="spellStart"/>
      <w:r w:rsidRPr="00CE0CF4">
        <w:rPr>
          <w:rFonts w:ascii="Calibri" w:hAnsi="Calibri" w:cs="Calibri"/>
          <w:sz w:val="22"/>
          <w:szCs w:val="22"/>
          <w:lang w:eastAsia="pl-PL"/>
        </w:rPr>
        <w:t>JCWPd</w:t>
      </w:r>
      <w:proofErr w:type="spellEnd"/>
      <w:r w:rsidRPr="00CE0CF4">
        <w:rPr>
          <w:rFonts w:ascii="Calibri" w:hAnsi="Calibri" w:cs="Calibri"/>
          <w:sz w:val="22"/>
          <w:szCs w:val="22"/>
          <w:lang w:eastAsia="pl-PL"/>
        </w:rPr>
        <w:t>).</w:t>
      </w:r>
    </w:p>
    <w:p w14:paraId="6650FD25" w14:textId="77777777"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Jednolitą częścią wód powierzchniowych jest oddzielny i znaczący element wód powierzchniowych, taki jak: jezioro lub inny naturalny zbiornik wodny, sztuczny zbiornik wodny, struga, strumień, potok, rzeka, kanał lub ich części, a także fragment morskich wód wewnętrznych, przejściowych lub przybrzeżnych.</w:t>
      </w:r>
    </w:p>
    <w:p w14:paraId="4C0C6642" w14:textId="77777777" w:rsidR="00AF19C6" w:rsidRDefault="00AF19C6" w:rsidP="00E2306E">
      <w:pPr>
        <w:suppressAutoHyphens w:val="0"/>
        <w:autoSpaceDE w:val="0"/>
        <w:autoSpaceDN w:val="0"/>
        <w:adjustRightInd w:val="0"/>
        <w:spacing w:line="360" w:lineRule="auto"/>
        <w:jc w:val="center"/>
        <w:rPr>
          <w:rFonts w:ascii="Calibri" w:hAnsi="Calibri" w:cs="Calibri"/>
          <w:b/>
          <w:bCs/>
          <w:color w:val="000000"/>
          <w:sz w:val="22"/>
          <w:szCs w:val="22"/>
          <w:lang w:eastAsia="pl-PL"/>
        </w:rPr>
      </w:pPr>
    </w:p>
    <w:p w14:paraId="12BBC872" w14:textId="77777777" w:rsidR="00AF19C6" w:rsidRPr="00CE0CF4" w:rsidRDefault="00AF19C6" w:rsidP="005478C1">
      <w:pPr>
        <w:suppressAutoHyphens w:val="0"/>
        <w:autoSpaceDE w:val="0"/>
        <w:autoSpaceDN w:val="0"/>
        <w:adjustRightInd w:val="0"/>
        <w:spacing w:line="360" w:lineRule="auto"/>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 xml:space="preserve">Klasyfikacja elementów biologicznych </w:t>
      </w:r>
    </w:p>
    <w:p w14:paraId="4905886B"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W latach 2010-201</w:t>
      </w:r>
      <w:r w:rsidR="006C0652">
        <w:rPr>
          <w:rFonts w:ascii="Calibri" w:hAnsi="Calibri" w:cs="Calibri"/>
          <w:color w:val="000000"/>
          <w:sz w:val="22"/>
          <w:szCs w:val="22"/>
          <w:lang w:eastAsia="pl-PL"/>
        </w:rPr>
        <w:t>8</w:t>
      </w:r>
      <w:r w:rsidRPr="00CE0CF4">
        <w:rPr>
          <w:rFonts w:ascii="Calibri" w:hAnsi="Calibri" w:cs="Calibri"/>
          <w:color w:val="000000"/>
          <w:sz w:val="22"/>
          <w:szCs w:val="22"/>
          <w:lang w:eastAsia="pl-PL"/>
        </w:rPr>
        <w:t xml:space="preserve"> WIOŚ w</w:t>
      </w:r>
      <w:r>
        <w:rPr>
          <w:rFonts w:ascii="Calibri" w:hAnsi="Calibri" w:cs="Calibri"/>
          <w:color w:val="000000"/>
          <w:sz w:val="22"/>
          <w:szCs w:val="22"/>
          <w:lang w:eastAsia="pl-PL"/>
        </w:rPr>
        <w:t xml:space="preserve"> </w:t>
      </w:r>
      <w:r w:rsidR="00B6035A">
        <w:rPr>
          <w:rFonts w:ascii="Calibri" w:hAnsi="Calibri" w:cs="Calibri"/>
          <w:color w:val="000000"/>
          <w:sz w:val="22"/>
          <w:szCs w:val="22"/>
          <w:lang w:eastAsia="pl-PL"/>
        </w:rPr>
        <w:t>Bydgoszczy</w:t>
      </w:r>
      <w:r w:rsidRPr="00CE0CF4">
        <w:rPr>
          <w:rFonts w:ascii="Calibri" w:hAnsi="Calibri" w:cs="Calibri"/>
          <w:color w:val="000000"/>
          <w:sz w:val="22"/>
          <w:szCs w:val="22"/>
          <w:lang w:eastAsia="pl-PL"/>
        </w:rPr>
        <w:t xml:space="preserve"> prowadził badania następujących elementów biologicznych: fitoplanktonu, fitobentosu, </w:t>
      </w:r>
      <w:r>
        <w:rPr>
          <w:rFonts w:ascii="Calibri" w:hAnsi="Calibri" w:cs="Calibri"/>
          <w:color w:val="000000"/>
          <w:sz w:val="22"/>
          <w:szCs w:val="22"/>
          <w:lang w:eastAsia="pl-PL"/>
        </w:rPr>
        <w:t xml:space="preserve">makrolitów </w:t>
      </w:r>
      <w:r w:rsidRPr="00CE0CF4">
        <w:rPr>
          <w:rFonts w:ascii="Calibri" w:hAnsi="Calibri" w:cs="Calibri"/>
          <w:color w:val="000000"/>
          <w:sz w:val="22"/>
          <w:szCs w:val="22"/>
          <w:lang w:eastAsia="pl-PL"/>
        </w:rPr>
        <w:t xml:space="preserve">i </w:t>
      </w:r>
      <w:proofErr w:type="spellStart"/>
      <w:r w:rsidRPr="00CE0CF4">
        <w:rPr>
          <w:rFonts w:ascii="Calibri" w:hAnsi="Calibri" w:cs="Calibri"/>
          <w:color w:val="000000"/>
          <w:sz w:val="22"/>
          <w:szCs w:val="22"/>
          <w:lang w:eastAsia="pl-PL"/>
        </w:rPr>
        <w:t>makrobezkręgowców</w:t>
      </w:r>
      <w:proofErr w:type="spellEnd"/>
      <w:r w:rsidRPr="00CE0CF4">
        <w:rPr>
          <w:rFonts w:ascii="Calibri" w:hAnsi="Calibri" w:cs="Calibri"/>
          <w:color w:val="000000"/>
          <w:sz w:val="22"/>
          <w:szCs w:val="22"/>
          <w:lang w:eastAsia="pl-PL"/>
        </w:rPr>
        <w:t xml:space="preserve"> bentosowych w rzekach i zbiornikach zaporowych. </w:t>
      </w:r>
    </w:p>
    <w:p w14:paraId="744F43E4"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W jednolitej części wód badano co najmniej jeden element biologiczny, którego wybór zależał głównie od rodzaju presji i typu JCWP. </w:t>
      </w:r>
    </w:p>
    <w:p w14:paraId="1FEC658F" w14:textId="77777777"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Klasyfikacja elementów biologicznych polegała na nadaniu każdemu badanemu elementowi jednej</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z pięciu klas jakości wód powierzchniowych, przy czym: </w:t>
      </w:r>
    </w:p>
    <w:p w14:paraId="4B00EFCC" w14:textId="77777777" w:rsidR="00AF19C6" w:rsidRPr="00CE0CF4" w:rsidRDefault="00AF19C6" w:rsidP="00D964B8">
      <w:pPr>
        <w:numPr>
          <w:ilvl w:val="0"/>
          <w:numId w:val="100"/>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 oznacza stan bardzo dobry/maksymalny potencjał biologicznego wskaźnika jakości wód, </w:t>
      </w:r>
    </w:p>
    <w:p w14:paraId="7DFC3E92" w14:textId="77777777" w:rsidR="00AF19C6" w:rsidRPr="00CE0CF4" w:rsidRDefault="00AF19C6" w:rsidP="00D964B8">
      <w:pPr>
        <w:numPr>
          <w:ilvl w:val="0"/>
          <w:numId w:val="100"/>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 oznacza stan/potencjał dobry biologicznego wskaźnika jakości wód, </w:t>
      </w:r>
    </w:p>
    <w:p w14:paraId="50F96298" w14:textId="77777777" w:rsidR="00AF19C6" w:rsidRPr="00CE0CF4" w:rsidRDefault="00AF19C6" w:rsidP="00D964B8">
      <w:pPr>
        <w:numPr>
          <w:ilvl w:val="0"/>
          <w:numId w:val="100"/>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III oznacza stan/potencjał umiarkowany biologicznego wskaźnika jakości wód, </w:t>
      </w:r>
    </w:p>
    <w:p w14:paraId="0A484F4B" w14:textId="77777777" w:rsidR="00AF19C6" w:rsidRPr="00CE0CF4" w:rsidRDefault="00AF19C6" w:rsidP="00D964B8">
      <w:pPr>
        <w:numPr>
          <w:ilvl w:val="0"/>
          <w:numId w:val="100"/>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IV oznacza stan/potencjał słaby biologicznego wskaźnika jakości wód, </w:t>
      </w:r>
    </w:p>
    <w:p w14:paraId="13169D35" w14:textId="77777777" w:rsidR="00AF19C6" w:rsidRPr="00CE0CF4" w:rsidRDefault="00AF19C6" w:rsidP="00D964B8">
      <w:pPr>
        <w:numPr>
          <w:ilvl w:val="0"/>
          <w:numId w:val="100"/>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V oznacza stan/potencjał zły biologicznego wskaźnika jakości wód. </w:t>
      </w:r>
    </w:p>
    <w:p w14:paraId="6599AD21" w14:textId="77777777"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Po porównaniu wyników klasyfikacji uzyskanych dla poszczególnych elementów biologicznych</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o wyniku klasyfikacji decydował ten element, któremu nadano najmniej korzystną klasę.</w:t>
      </w:r>
    </w:p>
    <w:p w14:paraId="5393B1A4" w14:textId="77777777" w:rsidR="00AF19C6" w:rsidRPr="00CE0CF4" w:rsidRDefault="00AF19C6" w:rsidP="005478C1">
      <w:pPr>
        <w:suppressAutoHyphens w:val="0"/>
        <w:autoSpaceDE w:val="0"/>
        <w:autoSpaceDN w:val="0"/>
        <w:adjustRightInd w:val="0"/>
        <w:spacing w:line="360" w:lineRule="auto"/>
        <w:rPr>
          <w:rFonts w:ascii="Calibri" w:hAnsi="Calibri" w:cs="Calibri"/>
          <w:b/>
          <w:bCs/>
          <w:color w:val="000000"/>
          <w:sz w:val="22"/>
          <w:szCs w:val="22"/>
          <w:lang w:eastAsia="pl-PL"/>
        </w:rPr>
      </w:pPr>
    </w:p>
    <w:p w14:paraId="6412B492" w14:textId="77777777" w:rsidR="00AF19C6" w:rsidRPr="00CE0CF4" w:rsidRDefault="00AF19C6" w:rsidP="005478C1">
      <w:pPr>
        <w:suppressAutoHyphens w:val="0"/>
        <w:autoSpaceDE w:val="0"/>
        <w:autoSpaceDN w:val="0"/>
        <w:adjustRightInd w:val="0"/>
        <w:spacing w:line="360" w:lineRule="auto"/>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Klasyfikacja elementów fizykochemicznych </w:t>
      </w:r>
    </w:p>
    <w:p w14:paraId="3CA636A2"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Do elementów fizykochemicznych, wspierających elementy biologiczne, zalicza się wskaźniki charakteryzujące:</w:t>
      </w:r>
    </w:p>
    <w:p w14:paraId="4F8AA66A" w14:textId="77777777" w:rsidR="00AF19C6" w:rsidRPr="00CE0CF4" w:rsidRDefault="00AF19C6" w:rsidP="00A73F8B">
      <w:pPr>
        <w:numPr>
          <w:ilvl w:val="0"/>
          <w:numId w:val="65"/>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stan fizyczny, w tym warunki termiczne, </w:t>
      </w:r>
    </w:p>
    <w:p w14:paraId="151F07E1" w14:textId="77777777" w:rsidR="00AF19C6" w:rsidRPr="00CE0CF4" w:rsidRDefault="00AF19C6" w:rsidP="00A73F8B">
      <w:pPr>
        <w:numPr>
          <w:ilvl w:val="0"/>
          <w:numId w:val="65"/>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zasolenie, </w:t>
      </w:r>
    </w:p>
    <w:p w14:paraId="627DEE45" w14:textId="77777777" w:rsidR="00AF19C6" w:rsidRPr="00CE0CF4" w:rsidRDefault="00AF19C6" w:rsidP="00A73F8B">
      <w:pPr>
        <w:numPr>
          <w:ilvl w:val="0"/>
          <w:numId w:val="65"/>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zakwaszenie, </w:t>
      </w:r>
    </w:p>
    <w:p w14:paraId="142ABB5D" w14:textId="77777777" w:rsidR="00AF19C6" w:rsidRPr="00CE0CF4" w:rsidRDefault="00AF19C6" w:rsidP="00A73F8B">
      <w:pPr>
        <w:numPr>
          <w:ilvl w:val="0"/>
          <w:numId w:val="65"/>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warunki biogenne, </w:t>
      </w:r>
    </w:p>
    <w:p w14:paraId="4662A0A6" w14:textId="77777777"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oraz wskaźniki z grupy substancji szczególnie szkodliwych dla środowiska – specyficzne zanieczyszczenia syntetyczne i niesyntetyczne.</w:t>
      </w:r>
    </w:p>
    <w:p w14:paraId="50B9CD2E"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Klasyfikacja elementów fizykochemicznych polega na przypisaniu każdemu badanemu wskaźnikowi odpowiedniej klasy jakości wód powierzchniowych, przy czym: </w:t>
      </w:r>
    </w:p>
    <w:p w14:paraId="0301457E" w14:textId="77777777" w:rsidR="00AF19C6" w:rsidRPr="00CE0CF4" w:rsidRDefault="00AF19C6" w:rsidP="00A73F8B">
      <w:pPr>
        <w:numPr>
          <w:ilvl w:val="0"/>
          <w:numId w:val="66"/>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lastRenderedPageBreak/>
        <w:t xml:space="preserve">klasa I oznacza stan bardzo dobry/maksymalny potencjał, </w:t>
      </w:r>
    </w:p>
    <w:p w14:paraId="62D395D7" w14:textId="77777777" w:rsidR="00AF19C6" w:rsidRPr="00CE0CF4" w:rsidRDefault="00AF19C6" w:rsidP="00A73F8B">
      <w:pPr>
        <w:numPr>
          <w:ilvl w:val="0"/>
          <w:numId w:val="66"/>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 oznacza stan dobry/dobry potencjał, </w:t>
      </w:r>
    </w:p>
    <w:p w14:paraId="6A28333F" w14:textId="77777777" w:rsidR="00AF19C6" w:rsidRPr="00CE0CF4" w:rsidRDefault="00AF19C6" w:rsidP="00A73F8B">
      <w:pPr>
        <w:numPr>
          <w:ilvl w:val="0"/>
          <w:numId w:val="66"/>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niespełnienie wymogów klasy II oznacza stan/potencjał poniżej dobrego. </w:t>
      </w:r>
    </w:p>
    <w:p w14:paraId="2342D613"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Określenia klasy jakości wód dla każdego z badanych wskaźników dokonuje się przez porównanie wartości średniej rocznej (o ile w załącznikach do rozporządzenia nie określono inaczej) z wartościami granicznymi, przy czym ilość wyników pomiarów przyjmowana do obliczeń średniej rocznej nie może być mniejsza niż 4. O klasyfikacji decyduje ten wskaźnik, któremu nadano najmniej korzystną klasę. </w:t>
      </w:r>
    </w:p>
    <w:p w14:paraId="561B56BD" w14:textId="77777777" w:rsidR="00AF19C6" w:rsidRDefault="00AF19C6" w:rsidP="005478C1">
      <w:pPr>
        <w:suppressAutoHyphens w:val="0"/>
        <w:autoSpaceDE w:val="0"/>
        <w:autoSpaceDN w:val="0"/>
        <w:adjustRightInd w:val="0"/>
        <w:spacing w:line="360" w:lineRule="auto"/>
        <w:rPr>
          <w:rFonts w:ascii="Calibri" w:hAnsi="Calibri" w:cs="Calibri"/>
          <w:b/>
          <w:bCs/>
          <w:color w:val="000000"/>
          <w:sz w:val="22"/>
          <w:szCs w:val="22"/>
          <w:lang w:eastAsia="pl-PL"/>
        </w:rPr>
      </w:pPr>
    </w:p>
    <w:p w14:paraId="71DB8792" w14:textId="77777777" w:rsidR="00AF19C6" w:rsidRPr="00CE0CF4" w:rsidRDefault="00AF19C6" w:rsidP="005478C1">
      <w:pPr>
        <w:suppressAutoHyphens w:val="0"/>
        <w:autoSpaceDE w:val="0"/>
        <w:autoSpaceDN w:val="0"/>
        <w:adjustRightInd w:val="0"/>
        <w:spacing w:line="360" w:lineRule="auto"/>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Klasyfikacja elementów </w:t>
      </w:r>
      <w:proofErr w:type="spellStart"/>
      <w:r w:rsidRPr="00CE0CF4">
        <w:rPr>
          <w:rFonts w:ascii="Calibri" w:hAnsi="Calibri" w:cs="Calibri"/>
          <w:b/>
          <w:bCs/>
          <w:color w:val="000000"/>
          <w:sz w:val="22"/>
          <w:szCs w:val="22"/>
          <w:lang w:eastAsia="pl-PL"/>
        </w:rPr>
        <w:t>hydromorfologicznych</w:t>
      </w:r>
      <w:proofErr w:type="spellEnd"/>
    </w:p>
    <w:p w14:paraId="0DECCFFF"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Do klasyfikacji elementów </w:t>
      </w:r>
      <w:proofErr w:type="spellStart"/>
      <w:r w:rsidRPr="00CE0CF4">
        <w:rPr>
          <w:rFonts w:ascii="Calibri" w:hAnsi="Calibri" w:cs="Calibri"/>
          <w:color w:val="000000"/>
          <w:sz w:val="22"/>
          <w:szCs w:val="22"/>
          <w:lang w:eastAsia="pl-PL"/>
        </w:rPr>
        <w:t>hydromorfologicznych</w:t>
      </w:r>
      <w:proofErr w:type="spellEnd"/>
      <w:r w:rsidRPr="00CE0CF4">
        <w:rPr>
          <w:rFonts w:ascii="Calibri" w:hAnsi="Calibri" w:cs="Calibri"/>
          <w:color w:val="000000"/>
          <w:sz w:val="22"/>
          <w:szCs w:val="22"/>
          <w:lang w:eastAsia="pl-PL"/>
        </w:rPr>
        <w:t xml:space="preserve"> w rzekach i zbiornikach zaporowych przyjęto opracowaną w 2012</w:t>
      </w:r>
      <w:r w:rsidR="00175FBC">
        <w:rPr>
          <w:rFonts w:ascii="Calibri" w:hAnsi="Calibri" w:cs="Calibri"/>
          <w:color w:val="000000"/>
          <w:sz w:val="22"/>
          <w:szCs w:val="22"/>
          <w:lang w:eastAsia="pl-PL"/>
        </w:rPr>
        <w:t xml:space="preserve"> r.</w:t>
      </w:r>
      <w:r w:rsidRPr="00CE0CF4">
        <w:rPr>
          <w:rFonts w:ascii="Calibri" w:hAnsi="Calibri" w:cs="Calibri"/>
          <w:color w:val="000000"/>
          <w:sz w:val="22"/>
          <w:szCs w:val="22"/>
          <w:lang w:eastAsia="pl-PL"/>
        </w:rPr>
        <w:t xml:space="preserve"> „Metodykę prowadzenia przeglądów i obserwacji oraz klasyfikacji elementów </w:t>
      </w:r>
      <w:proofErr w:type="spellStart"/>
      <w:r w:rsidRPr="00CE0CF4">
        <w:rPr>
          <w:rFonts w:ascii="Calibri" w:hAnsi="Calibri" w:cs="Calibri"/>
          <w:color w:val="000000"/>
          <w:sz w:val="22"/>
          <w:szCs w:val="22"/>
          <w:lang w:eastAsia="pl-PL"/>
        </w:rPr>
        <w:t>hydromorfologicznych</w:t>
      </w:r>
      <w:proofErr w:type="spellEnd"/>
      <w:r w:rsidRPr="00CE0CF4">
        <w:rPr>
          <w:rFonts w:ascii="Calibri" w:hAnsi="Calibri" w:cs="Calibri"/>
          <w:color w:val="000000"/>
          <w:sz w:val="22"/>
          <w:szCs w:val="22"/>
          <w:lang w:eastAsia="pl-PL"/>
        </w:rPr>
        <w:t xml:space="preserve"> wspierających elementy biologiczne zgodnie z Ramową Dyrektywą Wodną, Załącznik V”. </w:t>
      </w:r>
    </w:p>
    <w:p w14:paraId="50F4291A" w14:textId="77777777"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Zgodnie z nią, dla każdej JCW wyliczono wartości punktowe poszczególnych elementów branych pod uwagę przy ocenie (reżim hydrologiczny, ciągłość cieku, warunki morfologiczne) i przyporządkowano do zaproponowanych w metodyce granic klas. Zgodnie z wytycznymi GIOŚ uwzględniono jedynie dwie klasy: </w:t>
      </w:r>
    </w:p>
    <w:p w14:paraId="41D99E84" w14:textId="77777777" w:rsidR="00AF19C6" w:rsidRPr="00CE0CF4" w:rsidRDefault="00AF19C6" w:rsidP="00D964B8">
      <w:pPr>
        <w:numPr>
          <w:ilvl w:val="0"/>
          <w:numId w:val="101"/>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 oznacza stan/potencjał bardzo dobry, </w:t>
      </w:r>
    </w:p>
    <w:p w14:paraId="54A30026" w14:textId="77777777" w:rsidR="00AF19C6" w:rsidRPr="00CE0CF4" w:rsidRDefault="00AF19C6" w:rsidP="00D964B8">
      <w:pPr>
        <w:numPr>
          <w:ilvl w:val="0"/>
          <w:numId w:val="101"/>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 (poniżej klasy I) oznacza stan/potencjał dobry lub niższy. </w:t>
      </w:r>
    </w:p>
    <w:p w14:paraId="0C49959D" w14:textId="77777777"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Klasyfikacja stanu/potencjału ekologicznego </w:t>
      </w:r>
    </w:p>
    <w:p w14:paraId="7DFD5969"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Stan/potencjał ekologiczny jednolitych części wód ocenia się na podstawie wyników klasyfikacji elementów fizykochemicznych, biologicznych i </w:t>
      </w:r>
      <w:proofErr w:type="spellStart"/>
      <w:r w:rsidRPr="00CE0CF4">
        <w:rPr>
          <w:rFonts w:ascii="Calibri" w:hAnsi="Calibri" w:cs="Calibri"/>
          <w:color w:val="000000"/>
          <w:sz w:val="22"/>
          <w:szCs w:val="22"/>
          <w:lang w:eastAsia="pl-PL"/>
        </w:rPr>
        <w:t>hydromorfologicznych</w:t>
      </w:r>
      <w:proofErr w:type="spellEnd"/>
      <w:r w:rsidRPr="00CE0CF4">
        <w:rPr>
          <w:rFonts w:ascii="Calibri" w:hAnsi="Calibri" w:cs="Calibri"/>
          <w:color w:val="000000"/>
          <w:sz w:val="22"/>
          <w:szCs w:val="22"/>
          <w:lang w:eastAsia="pl-PL"/>
        </w:rPr>
        <w:t xml:space="preserve">. </w:t>
      </w:r>
    </w:p>
    <w:p w14:paraId="7B5C05E1" w14:textId="77777777"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Klasyfikację stanu ekologicznego</w:t>
      </w:r>
      <w:r w:rsidR="00175FBC">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przeprowadza się dla naturalnych jednolitych części wód powierzchniowych. Klasyfikacja polega na nadaniu jednolitej części wód powierzchniowych jednej z pięciu klas stanu ekologicznego, przy czym: </w:t>
      </w:r>
    </w:p>
    <w:p w14:paraId="145A88F2" w14:textId="77777777" w:rsidR="00AF19C6" w:rsidRPr="00CE0CF4" w:rsidRDefault="00AF19C6" w:rsidP="00A73F8B">
      <w:pPr>
        <w:numPr>
          <w:ilvl w:val="0"/>
          <w:numId w:val="67"/>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 oznacza bardzo dobry stan ekologiczny, </w:t>
      </w:r>
    </w:p>
    <w:p w14:paraId="7044574C" w14:textId="77777777" w:rsidR="00AF19C6" w:rsidRPr="00CE0CF4" w:rsidRDefault="00AF19C6" w:rsidP="00A73F8B">
      <w:pPr>
        <w:numPr>
          <w:ilvl w:val="0"/>
          <w:numId w:val="67"/>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 oznacza dobry stan ekologiczny, </w:t>
      </w:r>
    </w:p>
    <w:p w14:paraId="08D5DEF9" w14:textId="77777777" w:rsidR="00AF19C6" w:rsidRPr="00CE0CF4" w:rsidRDefault="00AF19C6" w:rsidP="00A73F8B">
      <w:pPr>
        <w:numPr>
          <w:ilvl w:val="0"/>
          <w:numId w:val="67"/>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III oznacza umiarkowany stan ekologiczny, </w:t>
      </w:r>
    </w:p>
    <w:p w14:paraId="0FD79A5A" w14:textId="77777777" w:rsidR="00AF19C6" w:rsidRPr="00CE0CF4" w:rsidRDefault="00AF19C6" w:rsidP="00A73F8B">
      <w:pPr>
        <w:numPr>
          <w:ilvl w:val="0"/>
          <w:numId w:val="67"/>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IV oznacza słaby stan ekologiczny, </w:t>
      </w:r>
    </w:p>
    <w:p w14:paraId="5D492265" w14:textId="77777777" w:rsidR="00AF19C6" w:rsidRPr="00CE0CF4" w:rsidRDefault="00AF19C6" w:rsidP="00A73F8B">
      <w:pPr>
        <w:numPr>
          <w:ilvl w:val="0"/>
          <w:numId w:val="67"/>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V oznacza zły stan ekologiczny. </w:t>
      </w:r>
    </w:p>
    <w:p w14:paraId="59B96344"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Klasyfikację potencjału ekologicznego przeprowadza się dla jednolitych części wód powierzchniowych sztucznych i silnie zmienionych, w tym zbiorników zaporowych. </w:t>
      </w:r>
    </w:p>
    <w:p w14:paraId="38221B18" w14:textId="77777777" w:rsidR="00AF19C6" w:rsidRPr="00CE0CF4" w:rsidRDefault="00AF19C6" w:rsidP="00D357FE">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Klasyfikacja polega na nadaniu jednolitej części wód powierzchniowych jednej z pięciu klas potencjału ekologicznego, przy czym: </w:t>
      </w:r>
    </w:p>
    <w:p w14:paraId="0F763712" w14:textId="77777777" w:rsidR="00AF19C6" w:rsidRPr="00CE0CF4" w:rsidRDefault="00AF19C6" w:rsidP="00A73F8B">
      <w:pPr>
        <w:numPr>
          <w:ilvl w:val="0"/>
          <w:numId w:val="68"/>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lastRenderedPageBreak/>
        <w:t xml:space="preserve">klasa I oznacza maksymalny potencjał ekologiczny, </w:t>
      </w:r>
    </w:p>
    <w:p w14:paraId="452B6EBA" w14:textId="77777777" w:rsidR="00AF19C6" w:rsidRPr="00CE0CF4" w:rsidRDefault="00AF19C6" w:rsidP="00A73F8B">
      <w:pPr>
        <w:numPr>
          <w:ilvl w:val="0"/>
          <w:numId w:val="68"/>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 oznacza dobry potencjał ekologiczny, </w:t>
      </w:r>
    </w:p>
    <w:p w14:paraId="2E43B076" w14:textId="77777777" w:rsidR="00AF19C6" w:rsidRPr="00CE0CF4" w:rsidRDefault="00AF19C6" w:rsidP="00A73F8B">
      <w:pPr>
        <w:numPr>
          <w:ilvl w:val="0"/>
          <w:numId w:val="68"/>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III oznacza umiarkowany potencjał ekologiczny, </w:t>
      </w:r>
    </w:p>
    <w:p w14:paraId="75D55F01" w14:textId="77777777" w:rsidR="00AF19C6" w:rsidRPr="00CE0CF4" w:rsidRDefault="00AF19C6" w:rsidP="00A73F8B">
      <w:pPr>
        <w:numPr>
          <w:ilvl w:val="0"/>
          <w:numId w:val="68"/>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IV oznacza słaby potencjał ekologiczny, </w:t>
      </w:r>
    </w:p>
    <w:p w14:paraId="15AA95CA" w14:textId="77777777" w:rsidR="00AF19C6" w:rsidRPr="00CE0CF4" w:rsidRDefault="00AF19C6" w:rsidP="00A73F8B">
      <w:pPr>
        <w:numPr>
          <w:ilvl w:val="0"/>
          <w:numId w:val="68"/>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V oznacza zły potencjał ekologiczny. </w:t>
      </w:r>
    </w:p>
    <w:p w14:paraId="4C411390"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Stan/potencjał ekologiczny JCWP klasyfikuje się na podstawie danych uzyskanych w wyniku realizacji badań monitoringowych w reprezentatywnym punkcie pomiarowo-kontrolnym. </w:t>
      </w:r>
    </w:p>
    <w:p w14:paraId="77986974"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Stan/potencjał ekologiczny fragmentu JCWP będącego obszarem chronionym</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klasyfikuje się na podstawie danych uzyskanych w wyniku realizacji badań monitoringowych w punkcie pomiarowo-kontrolnym monitoringu obszarów chronionych, przy czym dopuszcza się możliwość wykorzystania danych dot. elementów biologicznych uzyskanych z badań prowadzonych w punkcie reprezentatywnym. </w:t>
      </w:r>
    </w:p>
    <w:p w14:paraId="2D1287CB" w14:textId="77777777" w:rsidR="00AF19C6" w:rsidRPr="00CE0CF4" w:rsidRDefault="00AF19C6" w:rsidP="00A22D0F">
      <w:pPr>
        <w:suppressAutoHyphens w:val="0"/>
        <w:autoSpaceDE w:val="0"/>
        <w:autoSpaceDN w:val="0"/>
        <w:adjustRightInd w:val="0"/>
        <w:spacing w:before="120" w:line="360" w:lineRule="auto"/>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Klasyfikacja stanu chemicznego </w:t>
      </w:r>
    </w:p>
    <w:p w14:paraId="3AF04BF1"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Stan chemiczny jednolitych części wód powierzchniowych</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klasyfikuje się na podstawie oceny wyników badań substancji priorytetowych i innych substancji zanieczyszczających. </w:t>
      </w:r>
    </w:p>
    <w:p w14:paraId="2F9E242F" w14:textId="77777777" w:rsidR="00AF19C6" w:rsidRPr="00CE0CF4" w:rsidRDefault="00AF19C6" w:rsidP="00D32766">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Przyjmuje się, że jednolita część wód jest w dobrym stanie chemicznym, jeżeli dla każdego punktu pomiarowo-kontrolnego wartości średnioroczne (wyrażone, jako średnia arytmetyczna</w:t>
      </w:r>
      <w:r w:rsidR="003B1469">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z pomierzonych stężeń wskaźników) oraz stężenia maksymalne (wyrażone, jako 90 </w:t>
      </w:r>
      <w:proofErr w:type="spellStart"/>
      <w:r w:rsidRPr="00CE0CF4">
        <w:rPr>
          <w:rFonts w:ascii="Calibri" w:hAnsi="Calibri" w:cs="Calibri"/>
          <w:color w:val="000000"/>
          <w:sz w:val="22"/>
          <w:szCs w:val="22"/>
          <w:lang w:eastAsia="pl-PL"/>
        </w:rPr>
        <w:t>percentyl</w:t>
      </w:r>
      <w:proofErr w:type="spellEnd"/>
      <w:r w:rsidRPr="00CE0CF4">
        <w:rPr>
          <w:rFonts w:ascii="Calibri" w:hAnsi="Calibri" w:cs="Calibri"/>
          <w:color w:val="000000"/>
          <w:sz w:val="22"/>
          <w:szCs w:val="22"/>
          <w:lang w:eastAsia="pl-PL"/>
        </w:rPr>
        <w:t xml:space="preserve">) nie przekraczają dopuszczalnych wartości odpowiednio średniorocznych i dopuszczalnych stężeń maksymalnych określonych dla poszczególnych kategorii wód. Jeżeli JCWP nie spełnia ww. wymagań określa się jej stan chemiczny, jako „poniżej dobrego”. </w:t>
      </w:r>
    </w:p>
    <w:p w14:paraId="60DEEB6D" w14:textId="77777777" w:rsidR="00AF19C6" w:rsidRPr="00741687" w:rsidRDefault="00AF19C6" w:rsidP="007F0ACF">
      <w:pPr>
        <w:suppressAutoHyphens w:val="0"/>
        <w:autoSpaceDE w:val="0"/>
        <w:autoSpaceDN w:val="0"/>
        <w:adjustRightInd w:val="0"/>
        <w:spacing w:before="60" w:line="360" w:lineRule="auto"/>
        <w:jc w:val="both"/>
        <w:rPr>
          <w:rFonts w:ascii="Calibri" w:hAnsi="Calibri" w:cs="Calibri"/>
          <w:color w:val="000000"/>
          <w:sz w:val="22"/>
          <w:szCs w:val="22"/>
          <w:lang w:eastAsia="pl-PL"/>
        </w:rPr>
      </w:pPr>
      <w:r w:rsidRPr="00741687">
        <w:rPr>
          <w:rFonts w:ascii="Calibri" w:hAnsi="Calibri" w:cs="Calibri"/>
          <w:b/>
          <w:bCs/>
          <w:color w:val="000000"/>
          <w:sz w:val="22"/>
          <w:szCs w:val="22"/>
          <w:lang w:eastAsia="pl-PL"/>
        </w:rPr>
        <w:t xml:space="preserve">Klasyfikacja stanu </w:t>
      </w:r>
    </w:p>
    <w:p w14:paraId="62FA91F5" w14:textId="77777777"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741687">
        <w:rPr>
          <w:rFonts w:ascii="Calibri" w:hAnsi="Calibri" w:cs="Calibri"/>
          <w:color w:val="000000"/>
          <w:sz w:val="22"/>
          <w:szCs w:val="22"/>
          <w:lang w:eastAsia="pl-PL"/>
        </w:rPr>
        <w:t>Stan jednolitych części wód powierzchniowych ocenia się na podstawie wyników badań</w:t>
      </w:r>
      <w:r w:rsidRPr="00CE0CF4">
        <w:rPr>
          <w:rFonts w:ascii="Calibri" w:hAnsi="Calibri" w:cs="Calibri"/>
          <w:color w:val="000000"/>
          <w:sz w:val="22"/>
          <w:szCs w:val="22"/>
          <w:lang w:eastAsia="pl-PL"/>
        </w:rPr>
        <w:t xml:space="preserve"> z reprezentatywnego dla danej JCWP punktu pomiarowego (MD, MO), uwzględniając wyniki klasyfikacji stanu/potencjału ekologicznego jednolitych części wód powierzchniowych i wyniki klasyfikacji stanu chemicznego. </w:t>
      </w:r>
    </w:p>
    <w:p w14:paraId="41BE4A48" w14:textId="77777777" w:rsidR="006C0652"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Stan jednolitej części wód można ocenić, jako dobry lub zły, w zależności od klasyfikacji stanu chemicznego i stanu/potencjału ekologicznego. Jednolita część wód powierzchniowych może być oceniana jako będąca w dobrym stanie tylko jeżeli jej stan chemiczny jest dobry i jednocześnie jej stan/potencjał ekologiczny są co najmniej dobre.</w:t>
      </w:r>
    </w:p>
    <w:p w14:paraId="3C3483AC" w14:textId="77777777"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p>
    <w:p w14:paraId="45AC3D51" w14:textId="77777777" w:rsidR="00AF19C6" w:rsidRPr="00CE0CF4" w:rsidRDefault="00AF19C6" w:rsidP="00DB7ACD">
      <w:pPr>
        <w:pStyle w:val="Nagwek1"/>
        <w:rPr>
          <w:rStyle w:val="Tytuksiki"/>
          <w:rFonts w:ascii="Calibri" w:hAnsi="Calibri" w:cs="Calibri"/>
          <w:b w:val="0"/>
          <w:bCs w:val="0"/>
          <w:sz w:val="22"/>
          <w:szCs w:val="22"/>
        </w:rPr>
      </w:pPr>
      <w:bookmarkStart w:id="471" w:name="_Toc490004585"/>
      <w:bookmarkStart w:id="472" w:name="_Toc491100158"/>
      <w:bookmarkStart w:id="473" w:name="_Toc491100528"/>
      <w:bookmarkStart w:id="474" w:name="_Toc491111567"/>
      <w:bookmarkStart w:id="475" w:name="_Toc503610433"/>
      <w:bookmarkStart w:id="476" w:name="_Toc505769532"/>
      <w:bookmarkStart w:id="477" w:name="_Toc508492035"/>
      <w:bookmarkStart w:id="478" w:name="_Toc508656585"/>
      <w:bookmarkStart w:id="479" w:name="_Toc511577558"/>
      <w:bookmarkStart w:id="480" w:name="_Toc511660639"/>
      <w:bookmarkStart w:id="481" w:name="_Toc513807023"/>
      <w:bookmarkStart w:id="482" w:name="_Toc516832035"/>
      <w:bookmarkStart w:id="483" w:name="_Toc524278973"/>
      <w:bookmarkStart w:id="484" w:name="_Toc530850725"/>
      <w:bookmarkStart w:id="485" w:name="_Toc530850892"/>
      <w:bookmarkStart w:id="486" w:name="_Toc23870721"/>
      <w:bookmarkStart w:id="487" w:name="_Toc34585489"/>
      <w:bookmarkStart w:id="488" w:name="_Toc36913078"/>
      <w:bookmarkStart w:id="489" w:name="_Toc72090700"/>
      <w:bookmarkStart w:id="490" w:name="_Toc73307368"/>
      <w:bookmarkStart w:id="491" w:name="_Toc73307516"/>
      <w:r w:rsidRPr="00CE0CF4">
        <w:rPr>
          <w:rStyle w:val="Tytuksiki"/>
          <w:rFonts w:ascii="Calibri" w:hAnsi="Calibri" w:cs="Calibri"/>
          <w:b w:val="0"/>
          <w:bCs w:val="0"/>
          <w:sz w:val="22"/>
          <w:szCs w:val="22"/>
        </w:rPr>
        <w:t>Tabela 5.</w:t>
      </w:r>
      <w:r w:rsidR="006C0652">
        <w:rPr>
          <w:rStyle w:val="Tytuksiki"/>
          <w:rFonts w:ascii="Calibri" w:hAnsi="Calibri" w:cs="Calibri"/>
          <w:b w:val="0"/>
          <w:bCs w:val="0"/>
          <w:sz w:val="22"/>
          <w:szCs w:val="22"/>
        </w:rPr>
        <w:t>25</w:t>
      </w:r>
      <w:r w:rsidRPr="00CE0CF4">
        <w:rPr>
          <w:rStyle w:val="Tytuksiki"/>
          <w:rFonts w:ascii="Calibri" w:hAnsi="Calibri" w:cs="Calibri"/>
          <w:b w:val="0"/>
          <w:bCs w:val="0"/>
          <w:sz w:val="22"/>
          <w:szCs w:val="22"/>
        </w:rPr>
        <w:t xml:space="preserve"> Sposób oceny stanu jednolitych części wód powierzchniowych</w:t>
      </w:r>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p>
    <w:p w14:paraId="7BB9327A" w14:textId="77777777" w:rsidR="00AF19C6" w:rsidRDefault="004F0339" w:rsidP="007F0ACF">
      <w:pPr>
        <w:suppressAutoHyphens w:val="0"/>
        <w:autoSpaceDE w:val="0"/>
        <w:autoSpaceDN w:val="0"/>
        <w:adjustRightInd w:val="0"/>
        <w:spacing w:line="360" w:lineRule="auto"/>
        <w:jc w:val="center"/>
        <w:rPr>
          <w:rFonts w:ascii="Calibri" w:hAnsi="Calibri" w:cs="Calibri"/>
          <w:noProof/>
          <w:sz w:val="22"/>
          <w:szCs w:val="22"/>
          <w:lang w:eastAsia="pl-PL"/>
        </w:rPr>
      </w:pPr>
      <w:r>
        <w:rPr>
          <w:noProof/>
          <w:lang w:eastAsia="pl-PL"/>
        </w:rPr>
        <w:lastRenderedPageBreak/>
        <w:drawing>
          <wp:inline distT="0" distB="0" distL="0" distR="0" wp14:anchorId="203AFDA2" wp14:editId="1220F53D">
            <wp:extent cx="5716552" cy="188909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1665" t="51810" r="27702" b="16132"/>
                    <a:stretch/>
                  </pic:blipFill>
                  <pic:spPr bwMode="auto">
                    <a:xfrm>
                      <a:off x="0" y="0"/>
                      <a:ext cx="5727698" cy="1892773"/>
                    </a:xfrm>
                    <a:prstGeom prst="rect">
                      <a:avLst/>
                    </a:prstGeom>
                    <a:ln>
                      <a:noFill/>
                    </a:ln>
                    <a:extLst>
                      <a:ext uri="{53640926-AAD7-44D8-BBD7-CCE9431645EC}">
                        <a14:shadowObscured xmlns:a14="http://schemas.microsoft.com/office/drawing/2010/main"/>
                      </a:ext>
                    </a:extLst>
                  </pic:spPr>
                </pic:pic>
              </a:graphicData>
            </a:graphic>
          </wp:inline>
        </w:drawing>
      </w:r>
    </w:p>
    <w:p w14:paraId="0AD25B4C" w14:textId="77777777" w:rsidR="00AF19C6" w:rsidRPr="007F0ACF" w:rsidRDefault="00AF19C6" w:rsidP="007F0ACF">
      <w:pPr>
        <w:suppressAutoHyphens w:val="0"/>
        <w:autoSpaceDE w:val="0"/>
        <w:autoSpaceDN w:val="0"/>
        <w:adjustRightInd w:val="0"/>
        <w:jc w:val="center"/>
        <w:rPr>
          <w:rFonts w:ascii="Calibri" w:hAnsi="Calibri" w:cs="Calibri"/>
          <w:sz w:val="20"/>
          <w:szCs w:val="20"/>
          <w:lang w:eastAsia="pl-PL"/>
        </w:rPr>
      </w:pPr>
      <w:r w:rsidRPr="007F0ACF">
        <w:rPr>
          <w:rFonts w:ascii="Calibri" w:hAnsi="Calibri" w:cs="Calibri"/>
          <w:sz w:val="20"/>
          <w:szCs w:val="20"/>
          <w:lang w:eastAsia="pl-PL"/>
        </w:rPr>
        <w:t xml:space="preserve">Źródło: „Raport o stanie środowiska w </w:t>
      </w:r>
      <w:r w:rsidR="004F0339">
        <w:rPr>
          <w:rFonts w:ascii="Calibri" w:hAnsi="Calibri" w:cs="Calibri"/>
          <w:sz w:val="20"/>
          <w:szCs w:val="20"/>
          <w:lang w:eastAsia="pl-PL"/>
        </w:rPr>
        <w:t>w</w:t>
      </w:r>
      <w:r w:rsidRPr="007F0ACF">
        <w:rPr>
          <w:rFonts w:ascii="Calibri" w:hAnsi="Calibri" w:cs="Calibri"/>
          <w:sz w:val="20"/>
          <w:szCs w:val="20"/>
          <w:lang w:eastAsia="pl-PL"/>
        </w:rPr>
        <w:t xml:space="preserve">ojewództwie </w:t>
      </w:r>
      <w:r w:rsidR="00154E06">
        <w:rPr>
          <w:rFonts w:ascii="Calibri" w:hAnsi="Calibri" w:cs="Calibri"/>
          <w:sz w:val="20"/>
          <w:szCs w:val="20"/>
          <w:lang w:eastAsia="pl-PL"/>
        </w:rPr>
        <w:t>Kujawsko pomorskim</w:t>
      </w:r>
      <w:r w:rsidRPr="007F0ACF">
        <w:rPr>
          <w:rFonts w:ascii="Calibri" w:hAnsi="Calibri" w:cs="Calibri"/>
          <w:sz w:val="20"/>
          <w:szCs w:val="20"/>
          <w:lang w:eastAsia="pl-PL"/>
        </w:rPr>
        <w:t xml:space="preserve"> w 201</w:t>
      </w:r>
      <w:r w:rsidR="006C0652">
        <w:rPr>
          <w:rFonts w:ascii="Calibri" w:hAnsi="Calibri" w:cs="Calibri"/>
          <w:sz w:val="20"/>
          <w:szCs w:val="20"/>
          <w:lang w:eastAsia="pl-PL"/>
        </w:rPr>
        <w:t>8</w:t>
      </w:r>
      <w:r w:rsidRPr="007F0ACF">
        <w:rPr>
          <w:rFonts w:ascii="Calibri" w:hAnsi="Calibri" w:cs="Calibri"/>
          <w:sz w:val="20"/>
          <w:szCs w:val="20"/>
          <w:lang w:eastAsia="pl-PL"/>
        </w:rPr>
        <w:t xml:space="preserve"> roku” – WIOŚ w </w:t>
      </w:r>
      <w:r w:rsidR="00B6035A">
        <w:rPr>
          <w:rFonts w:ascii="Calibri" w:hAnsi="Calibri" w:cs="Calibri"/>
          <w:sz w:val="20"/>
          <w:szCs w:val="20"/>
          <w:lang w:eastAsia="pl-PL"/>
        </w:rPr>
        <w:t>Bydgoszczy</w:t>
      </w:r>
      <w:r w:rsidRPr="007F0ACF">
        <w:rPr>
          <w:rFonts w:ascii="Calibri" w:hAnsi="Calibri" w:cs="Calibri"/>
          <w:sz w:val="20"/>
          <w:szCs w:val="20"/>
          <w:lang w:eastAsia="pl-PL"/>
        </w:rPr>
        <w:t>.</w:t>
      </w:r>
    </w:p>
    <w:p w14:paraId="43053885" w14:textId="77777777" w:rsidR="00AF19C6" w:rsidRDefault="00AF19C6" w:rsidP="00E2306E">
      <w:pPr>
        <w:suppressAutoHyphens w:val="0"/>
        <w:autoSpaceDE w:val="0"/>
        <w:autoSpaceDN w:val="0"/>
        <w:adjustRightInd w:val="0"/>
        <w:jc w:val="both"/>
        <w:rPr>
          <w:rFonts w:ascii="Calibri" w:hAnsi="Calibri" w:cs="Calibri"/>
        </w:rPr>
      </w:pPr>
    </w:p>
    <w:p w14:paraId="3A560BDA" w14:textId="77777777" w:rsidR="00070766" w:rsidRPr="00CE0CF4" w:rsidRDefault="00070766" w:rsidP="00E2306E">
      <w:pPr>
        <w:suppressAutoHyphens w:val="0"/>
        <w:autoSpaceDE w:val="0"/>
        <w:autoSpaceDN w:val="0"/>
        <w:adjustRightInd w:val="0"/>
        <w:jc w:val="both"/>
        <w:rPr>
          <w:rFonts w:ascii="Calibri" w:hAnsi="Calibri" w:cs="Calibri"/>
        </w:rPr>
      </w:pPr>
    </w:p>
    <w:p w14:paraId="12117341" w14:textId="77777777" w:rsidR="00AF19C6" w:rsidRPr="00CE0CF4" w:rsidRDefault="00AF19C6" w:rsidP="00D964B8">
      <w:pPr>
        <w:pStyle w:val="Styl3"/>
        <w:numPr>
          <w:ilvl w:val="3"/>
          <w:numId w:val="125"/>
        </w:numPr>
        <w:spacing w:line="360" w:lineRule="auto"/>
        <w:ind w:left="709" w:hanging="709"/>
      </w:pPr>
      <w:r>
        <w:t xml:space="preserve"> </w:t>
      </w:r>
      <w:bookmarkStart w:id="492" w:name="_Toc73307369"/>
      <w:r w:rsidRPr="00CE0CF4">
        <w:t xml:space="preserve">Ocena stanu jednolitych części wód powierzchniowych na terenie </w:t>
      </w:r>
      <w:r w:rsidR="00F27A41">
        <w:t xml:space="preserve">Gminy </w:t>
      </w:r>
      <w:r w:rsidR="002A6BAE">
        <w:t>Chełmża</w:t>
      </w:r>
      <w:bookmarkEnd w:id="492"/>
    </w:p>
    <w:p w14:paraId="427F3BE9" w14:textId="77777777" w:rsidR="00AF19C6" w:rsidRPr="00CE0CF4" w:rsidRDefault="00AF19C6" w:rsidP="00A22D0F">
      <w:pPr>
        <w:suppressAutoHyphens w:val="0"/>
        <w:autoSpaceDE w:val="0"/>
        <w:autoSpaceDN w:val="0"/>
        <w:adjustRightInd w:val="0"/>
        <w:jc w:val="both"/>
        <w:rPr>
          <w:rFonts w:ascii="Calibri" w:hAnsi="Calibri" w:cs="Calibri"/>
          <w:b/>
          <w:bCs/>
          <w:sz w:val="22"/>
          <w:szCs w:val="22"/>
        </w:rPr>
      </w:pPr>
    </w:p>
    <w:p w14:paraId="262A356F" w14:textId="2833B2CD" w:rsidR="00AF19C6" w:rsidRPr="00737AF6" w:rsidRDefault="00AF19C6" w:rsidP="0015586C">
      <w:pPr>
        <w:suppressAutoHyphens w:val="0"/>
        <w:autoSpaceDE w:val="0"/>
        <w:autoSpaceDN w:val="0"/>
        <w:adjustRightInd w:val="0"/>
        <w:spacing w:line="360" w:lineRule="auto"/>
        <w:ind w:firstLine="567"/>
        <w:jc w:val="both"/>
        <w:rPr>
          <w:rFonts w:ascii="Calibri" w:hAnsi="Calibri" w:cs="Calibri"/>
          <w:sz w:val="22"/>
          <w:szCs w:val="22"/>
          <w:lang w:eastAsia="pl-PL"/>
        </w:rPr>
      </w:pPr>
      <w:r w:rsidRPr="00737AF6">
        <w:rPr>
          <w:rFonts w:ascii="Calibri" w:hAnsi="Calibri" w:cs="Calibri"/>
          <w:sz w:val="22"/>
          <w:szCs w:val="22"/>
          <w:lang w:eastAsia="pl-PL"/>
        </w:rPr>
        <w:t xml:space="preserve">Badania wód realizowane są w oparciu o wieloletnie programy monitoringu środowiska dla województwa </w:t>
      </w:r>
      <w:r w:rsidR="000779AC" w:rsidRPr="000779AC">
        <w:rPr>
          <w:rFonts w:ascii="Calibri" w:hAnsi="Calibri" w:cs="Calibri"/>
          <w:sz w:val="22"/>
          <w:szCs w:val="22"/>
          <w:lang w:eastAsia="pl-PL"/>
        </w:rPr>
        <w:t xml:space="preserve">kujawsko - pomorskiego </w:t>
      </w:r>
      <w:r w:rsidRPr="00737AF6">
        <w:rPr>
          <w:rFonts w:ascii="Calibri" w:hAnsi="Calibri" w:cs="Calibri"/>
          <w:sz w:val="22"/>
          <w:szCs w:val="22"/>
          <w:lang w:eastAsia="pl-PL"/>
        </w:rPr>
        <w:t>(programy te są dostępne</w:t>
      </w:r>
      <w:r>
        <w:rPr>
          <w:rFonts w:ascii="Calibri" w:hAnsi="Calibri" w:cs="Calibri"/>
          <w:sz w:val="22"/>
          <w:szCs w:val="22"/>
          <w:lang w:eastAsia="pl-PL"/>
        </w:rPr>
        <w:t xml:space="preserve"> na stronie internetowej WIOŚ w </w:t>
      </w:r>
      <w:r w:rsidR="00B6035A">
        <w:rPr>
          <w:rFonts w:ascii="Calibri" w:hAnsi="Calibri" w:cs="Calibri"/>
          <w:sz w:val="22"/>
          <w:szCs w:val="22"/>
          <w:lang w:eastAsia="pl-PL"/>
        </w:rPr>
        <w:t>Bydgoszczy</w:t>
      </w:r>
      <w:r w:rsidRPr="00737AF6">
        <w:rPr>
          <w:rFonts w:ascii="Calibri" w:hAnsi="Calibri" w:cs="Calibri"/>
          <w:sz w:val="22"/>
          <w:szCs w:val="22"/>
          <w:lang w:eastAsia="pl-PL"/>
        </w:rPr>
        <w:t>). Zakres i częstotliwość badań oraz kryteria klasyfikacji stanu jednolitych części wód określają rozporządzenia wykonawcze do ustawy Prawo wodne.</w:t>
      </w:r>
    </w:p>
    <w:p w14:paraId="3C50AA5B" w14:textId="77777777" w:rsidR="00C77FE4" w:rsidRDefault="00AF19C6" w:rsidP="00E87D1E">
      <w:pPr>
        <w:suppressAutoHyphens w:val="0"/>
        <w:autoSpaceDE w:val="0"/>
        <w:autoSpaceDN w:val="0"/>
        <w:adjustRightInd w:val="0"/>
        <w:spacing w:line="360" w:lineRule="auto"/>
        <w:jc w:val="both"/>
        <w:rPr>
          <w:rFonts w:ascii="Calibri" w:hAnsi="Calibri" w:cs="Calibri"/>
          <w:sz w:val="22"/>
          <w:szCs w:val="22"/>
          <w:lang w:eastAsia="pl-PL"/>
        </w:rPr>
      </w:pPr>
      <w:r w:rsidRPr="00737AF6">
        <w:rPr>
          <w:rFonts w:ascii="Calibri" w:hAnsi="Calibri" w:cs="Calibri"/>
          <w:sz w:val="22"/>
          <w:szCs w:val="22"/>
          <w:lang w:eastAsia="pl-PL"/>
        </w:rPr>
        <w:t>Ocenę stanu JCWP wykonuje się z zastosowaniem zasady d</w:t>
      </w:r>
      <w:r>
        <w:rPr>
          <w:rFonts w:ascii="Calibri" w:hAnsi="Calibri" w:cs="Calibri"/>
          <w:sz w:val="22"/>
          <w:szCs w:val="22"/>
          <w:lang w:eastAsia="pl-PL"/>
        </w:rPr>
        <w:t>ziedziczenia wyników. Zgodnie z </w:t>
      </w:r>
      <w:r w:rsidRPr="00737AF6">
        <w:rPr>
          <w:rFonts w:ascii="Calibri" w:hAnsi="Calibri" w:cs="Calibri"/>
          <w:sz w:val="22"/>
          <w:szCs w:val="22"/>
          <w:lang w:eastAsia="pl-PL"/>
        </w:rPr>
        <w:t xml:space="preserve">wytycznymi przez to pojęcie należy rozumieć przeniesienie wyników oceny elementów biologicznych, fizykochemicznych, </w:t>
      </w:r>
      <w:proofErr w:type="spellStart"/>
      <w:r w:rsidRPr="00737AF6">
        <w:rPr>
          <w:rFonts w:ascii="Calibri" w:hAnsi="Calibri" w:cs="Calibri"/>
          <w:sz w:val="22"/>
          <w:szCs w:val="22"/>
          <w:lang w:eastAsia="pl-PL"/>
        </w:rPr>
        <w:t>hydromorfologicznych</w:t>
      </w:r>
      <w:proofErr w:type="spellEnd"/>
      <w:r w:rsidRPr="00737AF6">
        <w:rPr>
          <w:rFonts w:ascii="Calibri" w:hAnsi="Calibri" w:cs="Calibri"/>
          <w:sz w:val="22"/>
          <w:szCs w:val="22"/>
          <w:lang w:eastAsia="pl-PL"/>
        </w:rPr>
        <w:t xml:space="preserve"> oraz chemicznych</w:t>
      </w:r>
      <w:r>
        <w:rPr>
          <w:rFonts w:ascii="Calibri" w:hAnsi="Calibri" w:cs="Calibri"/>
          <w:sz w:val="22"/>
          <w:szCs w:val="22"/>
          <w:lang w:eastAsia="pl-PL"/>
        </w:rPr>
        <w:t xml:space="preserve"> na kolejny rok w </w:t>
      </w:r>
      <w:r w:rsidRPr="00737AF6">
        <w:rPr>
          <w:rFonts w:ascii="Calibri" w:hAnsi="Calibri" w:cs="Calibri"/>
          <w:sz w:val="22"/>
          <w:szCs w:val="22"/>
          <w:lang w:eastAsia="pl-PL"/>
        </w:rPr>
        <w:t>przypadku, gdy nie były one objęte monitoringiem. Dziedziczenie oceny jest więc procesem aktualizacji wykonanej oceny o wyniki uzyskane w kolejnym roku realizacji państwowego monitoringu środowiska w zakresie wód powierzchniowych.</w:t>
      </w:r>
      <w:r>
        <w:rPr>
          <w:rFonts w:ascii="Calibri" w:hAnsi="Calibri" w:cs="Calibri"/>
          <w:sz w:val="22"/>
          <w:szCs w:val="22"/>
          <w:lang w:eastAsia="pl-PL"/>
        </w:rPr>
        <w:t xml:space="preserve"> </w:t>
      </w:r>
    </w:p>
    <w:p w14:paraId="7DA44663" w14:textId="625F32F2" w:rsidR="00AF19C6" w:rsidRDefault="00AF19C6" w:rsidP="00E87D1E">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 xml:space="preserve">W </w:t>
      </w:r>
      <w:r w:rsidR="001B1723">
        <w:rPr>
          <w:rFonts w:ascii="Calibri" w:hAnsi="Calibri" w:cs="Calibri"/>
          <w:sz w:val="22"/>
          <w:szCs w:val="22"/>
          <w:lang w:eastAsia="pl-PL"/>
        </w:rPr>
        <w:t>2018</w:t>
      </w:r>
      <w:r w:rsidRPr="00CE0CF4">
        <w:rPr>
          <w:rFonts w:ascii="Calibri" w:hAnsi="Calibri" w:cs="Calibri"/>
          <w:sz w:val="22"/>
          <w:szCs w:val="22"/>
          <w:lang w:eastAsia="pl-PL"/>
        </w:rPr>
        <w:t xml:space="preserve"> r</w:t>
      </w:r>
      <w:r w:rsidR="00AE52E9">
        <w:rPr>
          <w:rFonts w:ascii="Calibri" w:hAnsi="Calibri" w:cs="Calibri"/>
          <w:sz w:val="22"/>
          <w:szCs w:val="22"/>
          <w:lang w:eastAsia="pl-PL"/>
        </w:rPr>
        <w:t>.</w:t>
      </w:r>
      <w:r w:rsidRPr="00CE0CF4">
        <w:rPr>
          <w:rFonts w:ascii="Calibri" w:hAnsi="Calibri" w:cs="Calibri"/>
          <w:sz w:val="22"/>
          <w:szCs w:val="22"/>
          <w:lang w:eastAsia="pl-PL"/>
        </w:rPr>
        <w:t xml:space="preserve"> Wojewódzki Inspektorat</w:t>
      </w:r>
      <w:r>
        <w:rPr>
          <w:rFonts w:ascii="Calibri" w:hAnsi="Calibri" w:cs="Calibri"/>
          <w:sz w:val="22"/>
          <w:szCs w:val="22"/>
          <w:lang w:eastAsia="pl-PL"/>
        </w:rPr>
        <w:t xml:space="preserve"> </w:t>
      </w:r>
      <w:r w:rsidRPr="00CE0CF4">
        <w:rPr>
          <w:rFonts w:ascii="Calibri" w:hAnsi="Calibri" w:cs="Calibri"/>
          <w:sz w:val="22"/>
          <w:szCs w:val="22"/>
          <w:lang w:eastAsia="pl-PL"/>
        </w:rPr>
        <w:t>Ochrony Środowiska w</w:t>
      </w:r>
      <w:r>
        <w:rPr>
          <w:rFonts w:ascii="Calibri" w:hAnsi="Calibri" w:cs="Calibri"/>
          <w:sz w:val="22"/>
          <w:szCs w:val="22"/>
          <w:lang w:eastAsia="pl-PL"/>
        </w:rPr>
        <w:t xml:space="preserve"> </w:t>
      </w:r>
      <w:r w:rsidR="000779AC">
        <w:rPr>
          <w:rFonts w:ascii="Calibri" w:hAnsi="Calibri" w:cs="Calibri"/>
          <w:sz w:val="22"/>
          <w:szCs w:val="22"/>
          <w:lang w:eastAsia="pl-PL"/>
        </w:rPr>
        <w:t>Bydgoszczy</w:t>
      </w:r>
      <w:r>
        <w:rPr>
          <w:rFonts w:ascii="Calibri" w:hAnsi="Calibri" w:cs="Calibri"/>
          <w:sz w:val="22"/>
          <w:szCs w:val="22"/>
          <w:lang w:eastAsia="pl-PL"/>
        </w:rPr>
        <w:t xml:space="preserve"> </w:t>
      </w:r>
      <w:r w:rsidRPr="00CE0CF4">
        <w:rPr>
          <w:rFonts w:ascii="Calibri" w:hAnsi="Calibri" w:cs="Calibri"/>
          <w:sz w:val="22"/>
          <w:szCs w:val="22"/>
          <w:lang w:eastAsia="pl-PL"/>
        </w:rPr>
        <w:t xml:space="preserve">przeprowadził ocenę stanu wód powierzchniowych na terenie województwa </w:t>
      </w:r>
      <w:r w:rsidR="000779AC" w:rsidRPr="000779AC">
        <w:rPr>
          <w:rFonts w:ascii="Calibri" w:hAnsi="Calibri" w:cs="Calibri"/>
          <w:sz w:val="22"/>
          <w:szCs w:val="22"/>
          <w:lang w:eastAsia="pl-PL"/>
        </w:rPr>
        <w:t>kujawsko - pomorskiego</w:t>
      </w:r>
      <w:r w:rsidRPr="00CE0CF4">
        <w:rPr>
          <w:rFonts w:ascii="Calibri" w:hAnsi="Calibri" w:cs="Calibri"/>
          <w:sz w:val="22"/>
          <w:szCs w:val="22"/>
          <w:lang w:eastAsia="pl-PL"/>
        </w:rPr>
        <w:t>.</w:t>
      </w:r>
      <w:r>
        <w:rPr>
          <w:rFonts w:ascii="Calibri" w:hAnsi="Calibri" w:cs="Calibri"/>
          <w:sz w:val="22"/>
          <w:szCs w:val="22"/>
          <w:lang w:eastAsia="pl-PL"/>
        </w:rPr>
        <w:t xml:space="preserve"> </w:t>
      </w:r>
    </w:p>
    <w:p w14:paraId="222D424C" w14:textId="02D4BFD2" w:rsidR="002A1B1B" w:rsidRDefault="00C77FE4" w:rsidP="001A5F35">
      <w:pPr>
        <w:suppressAutoHyphens w:val="0"/>
        <w:autoSpaceDE w:val="0"/>
        <w:autoSpaceDN w:val="0"/>
        <w:adjustRightInd w:val="0"/>
        <w:spacing w:line="360" w:lineRule="auto"/>
        <w:jc w:val="both"/>
        <w:rPr>
          <w:rFonts w:ascii="Calibri" w:hAnsi="Calibri" w:cs="Calibri"/>
          <w:sz w:val="22"/>
          <w:szCs w:val="22"/>
          <w:lang w:eastAsia="pl-PL"/>
        </w:rPr>
      </w:pPr>
      <w:r w:rsidRPr="00C77FE4">
        <w:rPr>
          <w:rFonts w:ascii="Calibri" w:hAnsi="Calibri" w:cs="Calibri"/>
          <w:sz w:val="22"/>
          <w:szCs w:val="22"/>
          <w:lang w:eastAsia="pl-PL"/>
        </w:rPr>
        <w:t xml:space="preserve">Na terenie </w:t>
      </w:r>
      <w:r w:rsidR="00AE52E9">
        <w:rPr>
          <w:rFonts w:ascii="Calibri" w:hAnsi="Calibri" w:cs="Calibri"/>
          <w:sz w:val="22"/>
          <w:szCs w:val="22"/>
          <w:lang w:eastAsia="pl-PL"/>
        </w:rPr>
        <w:t>G</w:t>
      </w:r>
      <w:r w:rsidRPr="00C77FE4">
        <w:rPr>
          <w:rFonts w:ascii="Calibri" w:hAnsi="Calibri" w:cs="Calibri"/>
          <w:sz w:val="22"/>
          <w:szCs w:val="22"/>
          <w:lang w:eastAsia="pl-PL"/>
        </w:rPr>
        <w:t xml:space="preserve">miny nie były prowadzone badania jakości wód powierzchniowych. </w:t>
      </w:r>
    </w:p>
    <w:p w14:paraId="3D551AAD" w14:textId="77777777" w:rsidR="0033501F" w:rsidRDefault="0033501F" w:rsidP="00C77FE4">
      <w:pPr>
        <w:suppressAutoHyphens w:val="0"/>
        <w:autoSpaceDE w:val="0"/>
        <w:autoSpaceDN w:val="0"/>
        <w:adjustRightInd w:val="0"/>
        <w:spacing w:line="360" w:lineRule="auto"/>
        <w:jc w:val="both"/>
        <w:rPr>
          <w:rFonts w:ascii="Calibri" w:hAnsi="Calibri" w:cs="Calibri"/>
          <w:sz w:val="22"/>
          <w:szCs w:val="22"/>
          <w:lang w:eastAsia="pl-PL"/>
        </w:rPr>
        <w:sectPr w:rsidR="0033501F" w:rsidSect="001A5F35">
          <w:headerReference w:type="default" r:id="rId41"/>
          <w:footerReference w:type="default" r:id="rId42"/>
          <w:pgSz w:w="11907" w:h="16840" w:code="9"/>
          <w:pgMar w:top="1417" w:right="1417" w:bottom="1417" w:left="1417" w:header="709" w:footer="709" w:gutter="0"/>
          <w:cols w:space="708"/>
          <w:titlePg/>
          <w:docGrid w:linePitch="360"/>
        </w:sectPr>
      </w:pPr>
    </w:p>
    <w:p w14:paraId="04ED3A1D" w14:textId="77777777" w:rsidR="00C77FE4" w:rsidRDefault="00C77FE4" w:rsidP="00C77FE4">
      <w:pPr>
        <w:suppressAutoHyphens w:val="0"/>
        <w:autoSpaceDE w:val="0"/>
        <w:autoSpaceDN w:val="0"/>
        <w:adjustRightInd w:val="0"/>
        <w:spacing w:line="360" w:lineRule="auto"/>
        <w:jc w:val="both"/>
        <w:rPr>
          <w:rFonts w:ascii="Calibri" w:hAnsi="Calibri" w:cs="Calibri"/>
          <w:sz w:val="22"/>
          <w:szCs w:val="22"/>
          <w:lang w:eastAsia="pl-PL"/>
        </w:rPr>
      </w:pPr>
    </w:p>
    <w:p w14:paraId="1BDB2728" w14:textId="77777777" w:rsidR="00C77FE4" w:rsidRDefault="001A5F35" w:rsidP="00C77FE4">
      <w:pPr>
        <w:suppressAutoHyphens w:val="0"/>
        <w:autoSpaceDE w:val="0"/>
        <w:autoSpaceDN w:val="0"/>
        <w:adjustRightInd w:val="0"/>
        <w:spacing w:line="360" w:lineRule="auto"/>
        <w:jc w:val="both"/>
        <w:rPr>
          <w:rFonts w:ascii="Calibri" w:hAnsi="Calibri" w:cs="Calibri"/>
          <w:sz w:val="22"/>
          <w:szCs w:val="22"/>
          <w:lang w:eastAsia="pl-PL"/>
        </w:rPr>
      </w:pPr>
      <w:r w:rsidRPr="001A5F35">
        <w:rPr>
          <w:noProof/>
          <w:lang w:eastAsia="pl-PL"/>
        </w:rPr>
        <w:drawing>
          <wp:inline distT="0" distB="0" distL="0" distR="0" wp14:anchorId="156CE048" wp14:editId="0CE4E9B3">
            <wp:extent cx="5972810" cy="5327015"/>
            <wp:effectExtent l="0" t="0" r="8890" b="698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72810" cy="5327015"/>
                    </a:xfrm>
                    <a:prstGeom prst="rect">
                      <a:avLst/>
                    </a:prstGeom>
                  </pic:spPr>
                </pic:pic>
              </a:graphicData>
            </a:graphic>
          </wp:inline>
        </w:drawing>
      </w:r>
    </w:p>
    <w:p w14:paraId="4179DAFC" w14:textId="77777777" w:rsidR="00F87015" w:rsidRDefault="003D2DD1" w:rsidP="00C77FE4">
      <w:pPr>
        <w:suppressAutoHyphens w:val="0"/>
        <w:autoSpaceDE w:val="0"/>
        <w:autoSpaceDN w:val="0"/>
        <w:adjustRightInd w:val="0"/>
        <w:spacing w:line="360" w:lineRule="auto"/>
        <w:jc w:val="both"/>
        <w:rPr>
          <w:rFonts w:ascii="Calibri" w:hAnsi="Calibri" w:cs="Calibri"/>
          <w:sz w:val="22"/>
          <w:szCs w:val="22"/>
          <w:lang w:eastAsia="pl-PL"/>
        </w:rPr>
      </w:pPr>
      <w:bookmarkStart w:id="493" w:name="_Toc73307483"/>
      <w:r w:rsidRPr="00CE0CF4">
        <w:rPr>
          <w:rFonts w:ascii="Calibri" w:hAnsi="Calibri" w:cs="Calibri"/>
          <w:sz w:val="22"/>
          <w:szCs w:val="22"/>
        </w:rPr>
        <w:t xml:space="preserve">Rysunek </w:t>
      </w:r>
      <w:r w:rsidRPr="00CE0CF4">
        <w:rPr>
          <w:rFonts w:ascii="Calibri" w:hAnsi="Calibri" w:cs="Calibri"/>
          <w:b/>
          <w:bCs/>
          <w:sz w:val="22"/>
          <w:szCs w:val="22"/>
        </w:rPr>
        <w:fldChar w:fldCharType="begin"/>
      </w:r>
      <w:r w:rsidRPr="00CE0CF4">
        <w:rPr>
          <w:rFonts w:ascii="Calibri" w:hAnsi="Calibri" w:cs="Calibri"/>
          <w:sz w:val="22"/>
          <w:szCs w:val="22"/>
        </w:rPr>
        <w:instrText xml:space="preserve"> SEQ Rysunek \* ARABIC </w:instrText>
      </w:r>
      <w:r w:rsidRPr="00CE0CF4">
        <w:rPr>
          <w:rFonts w:ascii="Calibri" w:hAnsi="Calibri" w:cs="Calibri"/>
          <w:b/>
          <w:bCs/>
          <w:sz w:val="22"/>
          <w:szCs w:val="22"/>
        </w:rPr>
        <w:fldChar w:fldCharType="separate"/>
      </w:r>
      <w:r w:rsidR="008725DA">
        <w:rPr>
          <w:rFonts w:ascii="Calibri" w:hAnsi="Calibri" w:cs="Calibri"/>
          <w:noProof/>
          <w:sz w:val="22"/>
          <w:szCs w:val="22"/>
        </w:rPr>
        <w:t>20</w:t>
      </w:r>
      <w:r w:rsidRPr="00CE0CF4">
        <w:rPr>
          <w:rFonts w:ascii="Calibri" w:hAnsi="Calibri" w:cs="Calibri"/>
          <w:b/>
          <w:bCs/>
          <w:sz w:val="22"/>
          <w:szCs w:val="22"/>
        </w:rPr>
        <w:fldChar w:fldCharType="end"/>
      </w:r>
      <w:r w:rsidR="00F87015" w:rsidRPr="00F87015">
        <w:rPr>
          <w:rFonts w:ascii="Calibri" w:hAnsi="Calibri" w:cs="Calibri"/>
          <w:sz w:val="22"/>
          <w:szCs w:val="22"/>
          <w:lang w:eastAsia="pl-PL"/>
        </w:rPr>
        <w:t xml:space="preserve">. Wyniki oceny stanu/potencjału ekologicznego JCWP rzecznych województwa </w:t>
      </w:r>
      <w:r w:rsidR="001A5F35">
        <w:rPr>
          <w:rFonts w:ascii="Calibri" w:hAnsi="Calibri" w:cs="Calibri"/>
          <w:sz w:val="22"/>
          <w:szCs w:val="22"/>
          <w:lang w:eastAsia="pl-PL"/>
        </w:rPr>
        <w:t>kujawsko-pomorskiego</w:t>
      </w:r>
      <w:r w:rsidR="00F87015" w:rsidRPr="00F87015">
        <w:rPr>
          <w:rFonts w:ascii="Calibri" w:hAnsi="Calibri" w:cs="Calibri"/>
          <w:sz w:val="22"/>
          <w:szCs w:val="22"/>
          <w:lang w:eastAsia="pl-PL"/>
        </w:rPr>
        <w:t xml:space="preserve"> w 2018 roku (źródło: WIOŚ)</w:t>
      </w:r>
      <w:bookmarkEnd w:id="493"/>
    </w:p>
    <w:p w14:paraId="7AD2CAE3" w14:textId="77777777" w:rsidR="00F87015" w:rsidRDefault="00F87015" w:rsidP="00C77FE4">
      <w:pPr>
        <w:suppressAutoHyphens w:val="0"/>
        <w:autoSpaceDE w:val="0"/>
        <w:autoSpaceDN w:val="0"/>
        <w:adjustRightInd w:val="0"/>
        <w:spacing w:line="360" w:lineRule="auto"/>
        <w:jc w:val="both"/>
        <w:rPr>
          <w:rFonts w:ascii="Calibri" w:hAnsi="Calibri" w:cs="Calibri"/>
          <w:sz w:val="22"/>
          <w:szCs w:val="22"/>
          <w:lang w:eastAsia="pl-PL"/>
        </w:rPr>
      </w:pPr>
    </w:p>
    <w:p w14:paraId="03BE6266" w14:textId="77777777" w:rsidR="00F87015" w:rsidRDefault="00F87015" w:rsidP="00C77FE4">
      <w:pPr>
        <w:suppressAutoHyphens w:val="0"/>
        <w:autoSpaceDE w:val="0"/>
        <w:autoSpaceDN w:val="0"/>
        <w:adjustRightInd w:val="0"/>
        <w:spacing w:line="360" w:lineRule="auto"/>
        <w:jc w:val="both"/>
        <w:rPr>
          <w:rFonts w:ascii="Calibri" w:hAnsi="Calibri" w:cs="Calibri"/>
          <w:sz w:val="22"/>
          <w:szCs w:val="22"/>
          <w:lang w:eastAsia="pl-PL"/>
        </w:rPr>
      </w:pPr>
    </w:p>
    <w:p w14:paraId="39D1A751" w14:textId="77777777" w:rsidR="00F87015" w:rsidRDefault="001A5F35" w:rsidP="00C77FE4">
      <w:pPr>
        <w:suppressAutoHyphens w:val="0"/>
        <w:autoSpaceDE w:val="0"/>
        <w:autoSpaceDN w:val="0"/>
        <w:adjustRightInd w:val="0"/>
        <w:spacing w:line="360" w:lineRule="auto"/>
        <w:jc w:val="both"/>
        <w:rPr>
          <w:rFonts w:ascii="Calibri" w:hAnsi="Calibri" w:cs="Calibri"/>
          <w:sz w:val="22"/>
          <w:szCs w:val="22"/>
          <w:lang w:eastAsia="pl-PL"/>
        </w:rPr>
      </w:pPr>
      <w:r w:rsidRPr="001A5F35">
        <w:rPr>
          <w:noProof/>
          <w:lang w:eastAsia="pl-PL"/>
        </w:rPr>
        <w:lastRenderedPageBreak/>
        <w:drawing>
          <wp:inline distT="0" distB="0" distL="0" distR="0" wp14:anchorId="44E62CB4" wp14:editId="4D4DC377">
            <wp:extent cx="5972810" cy="5332095"/>
            <wp:effectExtent l="0" t="0" r="8890" b="190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72810" cy="5332095"/>
                    </a:xfrm>
                    <a:prstGeom prst="rect">
                      <a:avLst/>
                    </a:prstGeom>
                  </pic:spPr>
                </pic:pic>
              </a:graphicData>
            </a:graphic>
          </wp:inline>
        </w:drawing>
      </w:r>
    </w:p>
    <w:p w14:paraId="3B0C941C" w14:textId="77777777" w:rsidR="00C77FE4" w:rsidRPr="00705E65" w:rsidRDefault="003D2DD1" w:rsidP="00C77FE4">
      <w:pPr>
        <w:suppressAutoHyphens w:val="0"/>
        <w:autoSpaceDE w:val="0"/>
        <w:autoSpaceDN w:val="0"/>
        <w:adjustRightInd w:val="0"/>
        <w:spacing w:line="360" w:lineRule="auto"/>
        <w:jc w:val="both"/>
        <w:rPr>
          <w:rFonts w:ascii="Calibri" w:hAnsi="Calibri" w:cs="Calibri"/>
          <w:i/>
          <w:iCs/>
          <w:sz w:val="22"/>
          <w:szCs w:val="22"/>
          <w:lang w:eastAsia="pl-PL"/>
        </w:rPr>
      </w:pPr>
      <w:bookmarkStart w:id="494" w:name="_Toc73307484"/>
      <w:r w:rsidRPr="00CE0CF4">
        <w:rPr>
          <w:rFonts w:ascii="Calibri" w:hAnsi="Calibri" w:cs="Calibri"/>
          <w:sz w:val="22"/>
          <w:szCs w:val="22"/>
        </w:rPr>
        <w:t xml:space="preserve">Rysunek </w:t>
      </w:r>
      <w:r w:rsidRPr="00CE0CF4">
        <w:rPr>
          <w:rFonts w:ascii="Calibri" w:hAnsi="Calibri" w:cs="Calibri"/>
          <w:b/>
          <w:bCs/>
          <w:sz w:val="22"/>
          <w:szCs w:val="22"/>
        </w:rPr>
        <w:fldChar w:fldCharType="begin"/>
      </w:r>
      <w:r w:rsidRPr="00CE0CF4">
        <w:rPr>
          <w:rFonts w:ascii="Calibri" w:hAnsi="Calibri" w:cs="Calibri"/>
          <w:sz w:val="22"/>
          <w:szCs w:val="22"/>
        </w:rPr>
        <w:instrText xml:space="preserve"> SEQ Rysunek \* ARABIC </w:instrText>
      </w:r>
      <w:r w:rsidRPr="00CE0CF4">
        <w:rPr>
          <w:rFonts w:ascii="Calibri" w:hAnsi="Calibri" w:cs="Calibri"/>
          <w:b/>
          <w:bCs/>
          <w:sz w:val="22"/>
          <w:szCs w:val="22"/>
        </w:rPr>
        <w:fldChar w:fldCharType="separate"/>
      </w:r>
      <w:r w:rsidR="008725DA">
        <w:rPr>
          <w:rFonts w:ascii="Calibri" w:hAnsi="Calibri" w:cs="Calibri"/>
          <w:noProof/>
          <w:sz w:val="22"/>
          <w:szCs w:val="22"/>
        </w:rPr>
        <w:t>21</w:t>
      </w:r>
      <w:r w:rsidRPr="00CE0CF4">
        <w:rPr>
          <w:rFonts w:ascii="Calibri" w:hAnsi="Calibri" w:cs="Calibri"/>
          <w:b/>
          <w:bCs/>
          <w:sz w:val="22"/>
          <w:szCs w:val="22"/>
        </w:rPr>
        <w:fldChar w:fldCharType="end"/>
      </w:r>
      <w:r>
        <w:rPr>
          <w:rFonts w:ascii="Calibri" w:hAnsi="Calibri" w:cs="Calibri"/>
          <w:b/>
          <w:bCs/>
          <w:sz w:val="22"/>
          <w:szCs w:val="22"/>
        </w:rPr>
        <w:t xml:space="preserve"> </w:t>
      </w:r>
      <w:r w:rsidR="00F87015" w:rsidRPr="00705E65">
        <w:rPr>
          <w:rFonts w:ascii="Calibri" w:hAnsi="Calibri" w:cs="Calibri"/>
          <w:i/>
          <w:iCs/>
          <w:sz w:val="22"/>
          <w:szCs w:val="22"/>
          <w:lang w:eastAsia="pl-PL"/>
        </w:rPr>
        <w:t xml:space="preserve">Wyniki oceny stanu JCWP rzecznych województwa </w:t>
      </w:r>
      <w:r w:rsidR="00494FF0">
        <w:rPr>
          <w:rFonts w:ascii="Calibri" w:hAnsi="Calibri" w:cs="Calibri"/>
          <w:i/>
          <w:iCs/>
          <w:sz w:val="22"/>
          <w:szCs w:val="22"/>
          <w:lang w:eastAsia="pl-PL"/>
        </w:rPr>
        <w:t>kujawsko=pomorskiego</w:t>
      </w:r>
      <w:r w:rsidR="00F87015" w:rsidRPr="00705E65">
        <w:rPr>
          <w:rFonts w:ascii="Calibri" w:hAnsi="Calibri" w:cs="Calibri"/>
          <w:i/>
          <w:iCs/>
          <w:sz w:val="22"/>
          <w:szCs w:val="22"/>
          <w:lang w:eastAsia="pl-PL"/>
        </w:rPr>
        <w:t xml:space="preserve"> w 2018 roku (źródło: WIOŚ)</w:t>
      </w:r>
      <w:bookmarkEnd w:id="494"/>
    </w:p>
    <w:p w14:paraId="6C9ACD29" w14:textId="77777777" w:rsidR="00F87015" w:rsidRDefault="00F87015" w:rsidP="00C77FE4">
      <w:pPr>
        <w:suppressAutoHyphens w:val="0"/>
        <w:autoSpaceDE w:val="0"/>
        <w:autoSpaceDN w:val="0"/>
        <w:adjustRightInd w:val="0"/>
        <w:spacing w:line="360" w:lineRule="auto"/>
        <w:jc w:val="both"/>
        <w:rPr>
          <w:rStyle w:val="A25"/>
        </w:rPr>
      </w:pPr>
    </w:p>
    <w:p w14:paraId="09BD99AE" w14:textId="77777777" w:rsidR="00F87015" w:rsidRDefault="001A5F35" w:rsidP="00C77FE4">
      <w:pPr>
        <w:suppressAutoHyphens w:val="0"/>
        <w:autoSpaceDE w:val="0"/>
        <w:autoSpaceDN w:val="0"/>
        <w:adjustRightInd w:val="0"/>
        <w:spacing w:line="360" w:lineRule="auto"/>
        <w:jc w:val="both"/>
        <w:rPr>
          <w:rStyle w:val="A25"/>
        </w:rPr>
      </w:pPr>
      <w:r w:rsidRPr="001A5F35">
        <w:rPr>
          <w:noProof/>
          <w:lang w:eastAsia="pl-PL"/>
        </w:rPr>
        <w:drawing>
          <wp:inline distT="0" distB="0" distL="0" distR="0" wp14:anchorId="3B509069" wp14:editId="1CC0E05E">
            <wp:extent cx="3569389" cy="2196547"/>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8126" t="24557" r="30767" b="30473"/>
                    <a:stretch/>
                  </pic:blipFill>
                  <pic:spPr bwMode="auto">
                    <a:xfrm>
                      <a:off x="0" y="0"/>
                      <a:ext cx="3569772" cy="2196783"/>
                    </a:xfrm>
                    <a:prstGeom prst="rect">
                      <a:avLst/>
                    </a:prstGeom>
                    <a:ln>
                      <a:noFill/>
                    </a:ln>
                    <a:extLst>
                      <a:ext uri="{53640926-AAD7-44D8-BBD7-CCE9431645EC}">
                        <a14:shadowObscured xmlns:a14="http://schemas.microsoft.com/office/drawing/2010/main"/>
                      </a:ext>
                    </a:extLst>
                  </pic:spPr>
                </pic:pic>
              </a:graphicData>
            </a:graphic>
          </wp:inline>
        </w:drawing>
      </w:r>
    </w:p>
    <w:p w14:paraId="49BD5E62" w14:textId="77777777" w:rsidR="00F87015" w:rsidRDefault="001A5F35" w:rsidP="00C77FE4">
      <w:pPr>
        <w:suppressAutoHyphens w:val="0"/>
        <w:autoSpaceDE w:val="0"/>
        <w:autoSpaceDN w:val="0"/>
        <w:adjustRightInd w:val="0"/>
        <w:spacing w:line="360" w:lineRule="auto"/>
        <w:jc w:val="both"/>
        <w:rPr>
          <w:rFonts w:ascii="Calibri" w:hAnsi="Calibri" w:cs="Calibri"/>
          <w:i/>
          <w:iCs/>
          <w:sz w:val="22"/>
          <w:szCs w:val="22"/>
        </w:rPr>
      </w:pPr>
      <w:bookmarkStart w:id="495" w:name="_Toc73307485"/>
      <w:r w:rsidRPr="00CE0CF4">
        <w:rPr>
          <w:rFonts w:ascii="Calibri" w:hAnsi="Calibri" w:cs="Calibri"/>
          <w:sz w:val="22"/>
          <w:szCs w:val="22"/>
        </w:rPr>
        <w:t xml:space="preserve">Rysunek </w:t>
      </w:r>
      <w:r w:rsidRPr="00CE0CF4">
        <w:rPr>
          <w:rFonts w:ascii="Calibri" w:hAnsi="Calibri" w:cs="Calibri"/>
          <w:b/>
          <w:bCs/>
          <w:sz w:val="22"/>
          <w:szCs w:val="22"/>
        </w:rPr>
        <w:fldChar w:fldCharType="begin"/>
      </w:r>
      <w:r w:rsidRPr="00CE0CF4">
        <w:rPr>
          <w:rFonts w:ascii="Calibri" w:hAnsi="Calibri" w:cs="Calibri"/>
          <w:sz w:val="22"/>
          <w:szCs w:val="22"/>
        </w:rPr>
        <w:instrText xml:space="preserve"> SEQ Rysunek \* ARABIC </w:instrText>
      </w:r>
      <w:r w:rsidRPr="00CE0CF4">
        <w:rPr>
          <w:rFonts w:ascii="Calibri" w:hAnsi="Calibri" w:cs="Calibri"/>
          <w:b/>
          <w:bCs/>
          <w:sz w:val="22"/>
          <w:szCs w:val="22"/>
        </w:rPr>
        <w:fldChar w:fldCharType="separate"/>
      </w:r>
      <w:r w:rsidR="008725DA">
        <w:rPr>
          <w:rFonts w:ascii="Calibri" w:hAnsi="Calibri" w:cs="Calibri"/>
          <w:noProof/>
          <w:sz w:val="22"/>
          <w:szCs w:val="22"/>
        </w:rPr>
        <w:t>22</w:t>
      </w:r>
      <w:r w:rsidRPr="00CE0CF4">
        <w:rPr>
          <w:rFonts w:ascii="Calibri" w:hAnsi="Calibri" w:cs="Calibri"/>
          <w:b/>
          <w:bCs/>
          <w:sz w:val="22"/>
          <w:szCs w:val="22"/>
        </w:rPr>
        <w:fldChar w:fldCharType="end"/>
      </w:r>
      <w:r>
        <w:rPr>
          <w:rFonts w:ascii="Calibri" w:hAnsi="Calibri" w:cs="Calibri"/>
          <w:b/>
          <w:bCs/>
          <w:sz w:val="22"/>
          <w:szCs w:val="22"/>
        </w:rPr>
        <w:t xml:space="preserve"> </w:t>
      </w:r>
      <w:r w:rsidRPr="001A5F35">
        <w:rPr>
          <w:rFonts w:ascii="Calibri" w:hAnsi="Calibri" w:cs="Calibri"/>
          <w:i/>
          <w:iCs/>
          <w:sz w:val="22"/>
          <w:szCs w:val="22"/>
        </w:rPr>
        <w:t>Stan JCW rzecznych w woj. kujawsko-pomorskim w 2018 roku (źródło: PMŚ)</w:t>
      </w:r>
      <w:bookmarkEnd w:id="495"/>
    </w:p>
    <w:p w14:paraId="00DABBF5" w14:textId="77777777" w:rsidR="001A5F35" w:rsidRPr="001A5F35" w:rsidRDefault="001A5F35" w:rsidP="001A5F35">
      <w:pPr>
        <w:suppressAutoHyphens w:val="0"/>
        <w:autoSpaceDE w:val="0"/>
        <w:autoSpaceDN w:val="0"/>
        <w:adjustRightInd w:val="0"/>
        <w:spacing w:line="360" w:lineRule="auto"/>
        <w:ind w:firstLine="567"/>
        <w:jc w:val="both"/>
        <w:rPr>
          <w:rFonts w:ascii="Calibri" w:hAnsi="Calibri" w:cs="Calibri"/>
          <w:sz w:val="22"/>
          <w:szCs w:val="22"/>
          <w:lang w:eastAsia="pl-PL"/>
        </w:rPr>
      </w:pPr>
      <w:r w:rsidRPr="001A5F35">
        <w:rPr>
          <w:rFonts w:ascii="Calibri" w:hAnsi="Calibri" w:cs="Calibri"/>
          <w:sz w:val="22"/>
          <w:szCs w:val="22"/>
          <w:lang w:eastAsia="pl-PL"/>
        </w:rPr>
        <w:t>Jeziora</w:t>
      </w:r>
    </w:p>
    <w:p w14:paraId="62695E20" w14:textId="36CF92E3" w:rsidR="001A5F35" w:rsidRPr="001A5F35" w:rsidRDefault="001A5F35" w:rsidP="001A5F35">
      <w:pPr>
        <w:suppressAutoHyphens w:val="0"/>
        <w:autoSpaceDE w:val="0"/>
        <w:autoSpaceDN w:val="0"/>
        <w:adjustRightInd w:val="0"/>
        <w:spacing w:line="360" w:lineRule="auto"/>
        <w:ind w:firstLine="567"/>
        <w:jc w:val="both"/>
        <w:rPr>
          <w:rFonts w:ascii="Calibri" w:hAnsi="Calibri" w:cs="Calibri"/>
          <w:sz w:val="22"/>
          <w:szCs w:val="22"/>
          <w:lang w:eastAsia="pl-PL"/>
        </w:rPr>
      </w:pPr>
      <w:r w:rsidRPr="001A5F35">
        <w:rPr>
          <w:rFonts w:ascii="Calibri" w:hAnsi="Calibri" w:cs="Calibri"/>
          <w:sz w:val="22"/>
          <w:szCs w:val="22"/>
          <w:lang w:eastAsia="pl-PL"/>
        </w:rPr>
        <w:lastRenderedPageBreak/>
        <w:t>Na terenie województwa kujawsko-pomorskiego monitoringiem objęte są 124 jeziorne jednolite części wód. W 2018 r</w:t>
      </w:r>
      <w:r w:rsidR="00AE52E9">
        <w:rPr>
          <w:rFonts w:ascii="Calibri" w:hAnsi="Calibri" w:cs="Calibri"/>
          <w:sz w:val="22"/>
          <w:szCs w:val="22"/>
          <w:lang w:eastAsia="pl-PL"/>
        </w:rPr>
        <w:t>.</w:t>
      </w:r>
      <w:r w:rsidRPr="001A5F35">
        <w:rPr>
          <w:rFonts w:ascii="Calibri" w:hAnsi="Calibri" w:cs="Calibri"/>
          <w:sz w:val="22"/>
          <w:szCs w:val="22"/>
          <w:lang w:eastAsia="pl-PL"/>
        </w:rPr>
        <w:t xml:space="preserve"> w celu wykonania oceny ich stanu/potencjału ekologicznego przebadano 26 z nich. Stanem co najmniej dobrym charakteryzowały się 2 zbiorniki. Dwa jeziora nie zostały sklasyfikowane, ze względu na brak wszystkich elementów służących ocenie. Natomiast w pozostałych 22 jeziorach stan ekologiczny był niezadawalający</w:t>
      </w:r>
      <w:r w:rsidR="00AE52E9">
        <w:rPr>
          <w:rFonts w:ascii="Calibri" w:hAnsi="Calibri" w:cs="Calibri"/>
          <w:sz w:val="22"/>
          <w:szCs w:val="22"/>
          <w:lang w:eastAsia="pl-PL"/>
        </w:rPr>
        <w:t>.</w:t>
      </w:r>
    </w:p>
    <w:p w14:paraId="7F4CCD56" w14:textId="77777777" w:rsidR="001A5F35" w:rsidRDefault="001A5F35" w:rsidP="00C77FE4">
      <w:pPr>
        <w:suppressAutoHyphens w:val="0"/>
        <w:autoSpaceDE w:val="0"/>
        <w:autoSpaceDN w:val="0"/>
        <w:adjustRightInd w:val="0"/>
        <w:spacing w:line="360" w:lineRule="auto"/>
        <w:jc w:val="both"/>
        <w:rPr>
          <w:rFonts w:ascii="Calibri" w:hAnsi="Calibri" w:cs="Calibri"/>
          <w:i/>
          <w:iCs/>
          <w:sz w:val="22"/>
          <w:szCs w:val="22"/>
        </w:rPr>
      </w:pPr>
    </w:p>
    <w:p w14:paraId="406E4E22" w14:textId="77777777" w:rsidR="001A5F35" w:rsidRDefault="001A5F35" w:rsidP="00C77FE4">
      <w:pPr>
        <w:suppressAutoHyphens w:val="0"/>
        <w:autoSpaceDE w:val="0"/>
        <w:autoSpaceDN w:val="0"/>
        <w:adjustRightInd w:val="0"/>
        <w:spacing w:line="360" w:lineRule="auto"/>
        <w:jc w:val="both"/>
        <w:rPr>
          <w:rFonts w:ascii="Calibri" w:hAnsi="Calibri" w:cs="Calibri"/>
          <w:i/>
          <w:iCs/>
          <w:sz w:val="22"/>
          <w:szCs w:val="22"/>
        </w:rPr>
      </w:pPr>
      <w:r w:rsidRPr="001A5F35">
        <w:rPr>
          <w:noProof/>
          <w:lang w:eastAsia="pl-PL"/>
        </w:rPr>
        <w:drawing>
          <wp:inline distT="0" distB="0" distL="0" distR="0" wp14:anchorId="2E6C2FEB" wp14:editId="077725F0">
            <wp:extent cx="5107928" cy="2405269"/>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4430" t="24465" r="30052" b="37304"/>
                    <a:stretch/>
                  </pic:blipFill>
                  <pic:spPr bwMode="auto">
                    <a:xfrm>
                      <a:off x="0" y="0"/>
                      <a:ext cx="5108479" cy="2405528"/>
                    </a:xfrm>
                    <a:prstGeom prst="rect">
                      <a:avLst/>
                    </a:prstGeom>
                    <a:ln>
                      <a:noFill/>
                    </a:ln>
                    <a:extLst>
                      <a:ext uri="{53640926-AAD7-44D8-BBD7-CCE9431645EC}">
                        <a14:shadowObscured xmlns:a14="http://schemas.microsoft.com/office/drawing/2010/main"/>
                      </a:ext>
                    </a:extLst>
                  </pic:spPr>
                </pic:pic>
              </a:graphicData>
            </a:graphic>
          </wp:inline>
        </w:drawing>
      </w:r>
    </w:p>
    <w:p w14:paraId="62B84BC9" w14:textId="77777777" w:rsidR="001A5F35" w:rsidRPr="0064082C" w:rsidRDefault="0064082C" w:rsidP="00C77FE4">
      <w:pPr>
        <w:suppressAutoHyphens w:val="0"/>
        <w:autoSpaceDE w:val="0"/>
        <w:autoSpaceDN w:val="0"/>
        <w:adjustRightInd w:val="0"/>
        <w:spacing w:line="360" w:lineRule="auto"/>
        <w:jc w:val="both"/>
        <w:rPr>
          <w:rFonts w:ascii="Calibri" w:hAnsi="Calibri" w:cs="Calibri"/>
          <w:sz w:val="22"/>
          <w:szCs w:val="22"/>
        </w:rPr>
      </w:pPr>
      <w:bookmarkStart w:id="496" w:name="_Toc73307486"/>
      <w:r w:rsidRPr="00CE0CF4">
        <w:rPr>
          <w:rFonts w:ascii="Calibri" w:hAnsi="Calibri" w:cs="Calibri"/>
          <w:sz w:val="22"/>
          <w:szCs w:val="22"/>
        </w:rPr>
        <w:t xml:space="preserve">Rysunek </w:t>
      </w:r>
      <w:r w:rsidRPr="0064082C">
        <w:rPr>
          <w:rFonts w:ascii="Calibri" w:hAnsi="Calibri" w:cs="Calibri"/>
          <w:sz w:val="22"/>
          <w:szCs w:val="22"/>
        </w:rPr>
        <w:fldChar w:fldCharType="begin"/>
      </w:r>
      <w:r w:rsidRPr="00CE0CF4">
        <w:rPr>
          <w:rFonts w:ascii="Calibri" w:hAnsi="Calibri" w:cs="Calibri"/>
          <w:sz w:val="22"/>
          <w:szCs w:val="22"/>
        </w:rPr>
        <w:instrText xml:space="preserve"> SEQ Rysunek \* ARABIC </w:instrText>
      </w:r>
      <w:r w:rsidRPr="0064082C">
        <w:rPr>
          <w:rFonts w:ascii="Calibri" w:hAnsi="Calibri" w:cs="Calibri"/>
          <w:sz w:val="22"/>
          <w:szCs w:val="22"/>
        </w:rPr>
        <w:fldChar w:fldCharType="separate"/>
      </w:r>
      <w:r w:rsidR="008725DA">
        <w:rPr>
          <w:rFonts w:ascii="Calibri" w:hAnsi="Calibri" w:cs="Calibri"/>
          <w:noProof/>
          <w:sz w:val="22"/>
          <w:szCs w:val="22"/>
        </w:rPr>
        <w:t>23</w:t>
      </w:r>
      <w:r w:rsidRPr="0064082C">
        <w:rPr>
          <w:rFonts w:ascii="Calibri" w:hAnsi="Calibri" w:cs="Calibri"/>
          <w:sz w:val="22"/>
          <w:szCs w:val="22"/>
        </w:rPr>
        <w:fldChar w:fldCharType="end"/>
      </w:r>
      <w:r w:rsidRPr="0064082C">
        <w:rPr>
          <w:rFonts w:ascii="Calibri" w:hAnsi="Calibri" w:cs="Calibri"/>
          <w:sz w:val="22"/>
          <w:szCs w:val="22"/>
        </w:rPr>
        <w:t xml:space="preserve"> </w:t>
      </w:r>
      <w:r w:rsidR="001A5F35" w:rsidRPr="0064082C">
        <w:rPr>
          <w:rFonts w:ascii="Calibri" w:hAnsi="Calibri" w:cs="Calibri"/>
          <w:sz w:val="22"/>
          <w:szCs w:val="22"/>
        </w:rPr>
        <w:t>Klasyfikacja stanu/potencjału ekologicznego JCW jeziornych w woj. kujawsko-pomorskim w 2018 r. (źródło: PMŚ)</w:t>
      </w:r>
      <w:bookmarkEnd w:id="496"/>
    </w:p>
    <w:p w14:paraId="53404B44" w14:textId="77777777" w:rsidR="001A5F35" w:rsidRDefault="001A5F35" w:rsidP="00C77FE4">
      <w:pPr>
        <w:suppressAutoHyphens w:val="0"/>
        <w:autoSpaceDE w:val="0"/>
        <w:autoSpaceDN w:val="0"/>
        <w:adjustRightInd w:val="0"/>
        <w:spacing w:line="360" w:lineRule="auto"/>
        <w:jc w:val="both"/>
        <w:rPr>
          <w:rFonts w:ascii="Calibri" w:hAnsi="Calibri" w:cs="Calibri"/>
          <w:i/>
          <w:iCs/>
          <w:sz w:val="22"/>
          <w:szCs w:val="22"/>
        </w:rPr>
      </w:pPr>
      <w:r w:rsidRPr="001A5F35">
        <w:rPr>
          <w:noProof/>
          <w:lang w:eastAsia="pl-PL"/>
        </w:rPr>
        <w:lastRenderedPageBreak/>
        <w:drawing>
          <wp:inline distT="0" distB="0" distL="0" distR="0" wp14:anchorId="00F71A52" wp14:editId="22B95CC2">
            <wp:extent cx="5972810" cy="5887720"/>
            <wp:effectExtent l="0" t="0" r="889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72810" cy="5887720"/>
                    </a:xfrm>
                    <a:prstGeom prst="rect">
                      <a:avLst/>
                    </a:prstGeom>
                  </pic:spPr>
                </pic:pic>
              </a:graphicData>
            </a:graphic>
          </wp:inline>
        </w:drawing>
      </w:r>
    </w:p>
    <w:p w14:paraId="64944319" w14:textId="77777777" w:rsidR="001A5F35" w:rsidRDefault="0064082C" w:rsidP="00C77FE4">
      <w:pPr>
        <w:suppressAutoHyphens w:val="0"/>
        <w:autoSpaceDE w:val="0"/>
        <w:autoSpaceDN w:val="0"/>
        <w:adjustRightInd w:val="0"/>
        <w:spacing w:line="360" w:lineRule="auto"/>
        <w:jc w:val="both"/>
        <w:rPr>
          <w:rFonts w:ascii="Calibri" w:hAnsi="Calibri" w:cs="Calibri"/>
          <w:i/>
          <w:iCs/>
          <w:sz w:val="22"/>
          <w:szCs w:val="22"/>
        </w:rPr>
      </w:pPr>
      <w:bookmarkStart w:id="497" w:name="_Toc73307487"/>
      <w:r w:rsidRPr="00CE0CF4">
        <w:rPr>
          <w:rFonts w:ascii="Calibri" w:hAnsi="Calibri" w:cs="Calibri"/>
          <w:sz w:val="22"/>
          <w:szCs w:val="22"/>
        </w:rPr>
        <w:t xml:space="preserve">Rysunek </w:t>
      </w:r>
      <w:r w:rsidRPr="00CE0CF4">
        <w:rPr>
          <w:rFonts w:ascii="Calibri" w:hAnsi="Calibri" w:cs="Calibri"/>
          <w:b/>
          <w:bCs/>
          <w:sz w:val="22"/>
          <w:szCs w:val="22"/>
        </w:rPr>
        <w:fldChar w:fldCharType="begin"/>
      </w:r>
      <w:r w:rsidRPr="00CE0CF4">
        <w:rPr>
          <w:rFonts w:ascii="Calibri" w:hAnsi="Calibri" w:cs="Calibri"/>
          <w:sz w:val="22"/>
          <w:szCs w:val="22"/>
        </w:rPr>
        <w:instrText xml:space="preserve"> SEQ Rysunek \* ARABIC </w:instrText>
      </w:r>
      <w:r w:rsidRPr="00CE0CF4">
        <w:rPr>
          <w:rFonts w:ascii="Calibri" w:hAnsi="Calibri" w:cs="Calibri"/>
          <w:b/>
          <w:bCs/>
          <w:sz w:val="22"/>
          <w:szCs w:val="22"/>
        </w:rPr>
        <w:fldChar w:fldCharType="separate"/>
      </w:r>
      <w:r w:rsidR="008725DA">
        <w:rPr>
          <w:rFonts w:ascii="Calibri" w:hAnsi="Calibri" w:cs="Calibri"/>
          <w:noProof/>
          <w:sz w:val="22"/>
          <w:szCs w:val="22"/>
        </w:rPr>
        <w:t>24</w:t>
      </w:r>
      <w:r w:rsidRPr="00CE0CF4">
        <w:rPr>
          <w:rFonts w:ascii="Calibri" w:hAnsi="Calibri" w:cs="Calibri"/>
          <w:b/>
          <w:bCs/>
          <w:sz w:val="22"/>
          <w:szCs w:val="22"/>
        </w:rPr>
        <w:fldChar w:fldCharType="end"/>
      </w:r>
      <w:r w:rsidR="001A5F35" w:rsidRPr="001A5F35">
        <w:rPr>
          <w:rFonts w:ascii="Calibri" w:hAnsi="Calibri" w:cs="Calibri"/>
          <w:i/>
          <w:iCs/>
          <w:sz w:val="22"/>
          <w:szCs w:val="22"/>
        </w:rPr>
        <w:t>. Ocena stanu/potencjału ekologicznego jezior woj. kujawsko-pomorskiego badanych w 2018 roku (źródło: PMŚ)</w:t>
      </w:r>
      <w:bookmarkEnd w:id="497"/>
    </w:p>
    <w:p w14:paraId="26DEF64B" w14:textId="77777777" w:rsidR="001A5F35" w:rsidRDefault="001A5F35" w:rsidP="00C77FE4">
      <w:pPr>
        <w:suppressAutoHyphens w:val="0"/>
        <w:autoSpaceDE w:val="0"/>
        <w:autoSpaceDN w:val="0"/>
        <w:adjustRightInd w:val="0"/>
        <w:spacing w:line="360" w:lineRule="auto"/>
        <w:jc w:val="both"/>
        <w:rPr>
          <w:rFonts w:ascii="Calibri" w:hAnsi="Calibri" w:cs="Calibri"/>
          <w:i/>
          <w:iCs/>
          <w:sz w:val="22"/>
          <w:szCs w:val="22"/>
        </w:rPr>
      </w:pPr>
    </w:p>
    <w:p w14:paraId="529B576A" w14:textId="77777777" w:rsidR="001A5F35" w:rsidRDefault="001A5F35" w:rsidP="00C77FE4">
      <w:pPr>
        <w:suppressAutoHyphens w:val="0"/>
        <w:autoSpaceDE w:val="0"/>
        <w:autoSpaceDN w:val="0"/>
        <w:adjustRightInd w:val="0"/>
        <w:spacing w:line="360" w:lineRule="auto"/>
        <w:jc w:val="both"/>
        <w:rPr>
          <w:rFonts w:ascii="Calibri" w:hAnsi="Calibri" w:cs="Calibri"/>
          <w:i/>
          <w:iCs/>
          <w:sz w:val="22"/>
          <w:szCs w:val="22"/>
        </w:rPr>
      </w:pPr>
      <w:r w:rsidRPr="001A5F35">
        <w:rPr>
          <w:noProof/>
          <w:lang w:eastAsia="pl-PL"/>
        </w:rPr>
        <w:lastRenderedPageBreak/>
        <w:drawing>
          <wp:inline distT="0" distB="0" distL="0" distR="0" wp14:anchorId="3C285552" wp14:editId="725DFDC5">
            <wp:extent cx="5972810" cy="5887720"/>
            <wp:effectExtent l="0" t="0" r="889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72810" cy="5887720"/>
                    </a:xfrm>
                    <a:prstGeom prst="rect">
                      <a:avLst/>
                    </a:prstGeom>
                  </pic:spPr>
                </pic:pic>
              </a:graphicData>
            </a:graphic>
          </wp:inline>
        </w:drawing>
      </w:r>
    </w:p>
    <w:p w14:paraId="2C7551E1" w14:textId="77777777" w:rsidR="001A5F35" w:rsidRDefault="001D467C" w:rsidP="00C77FE4">
      <w:pPr>
        <w:suppressAutoHyphens w:val="0"/>
        <w:autoSpaceDE w:val="0"/>
        <w:autoSpaceDN w:val="0"/>
        <w:adjustRightInd w:val="0"/>
        <w:spacing w:line="360" w:lineRule="auto"/>
        <w:jc w:val="both"/>
        <w:rPr>
          <w:rFonts w:ascii="Calibri" w:hAnsi="Calibri" w:cs="Calibri"/>
          <w:i/>
          <w:iCs/>
          <w:sz w:val="22"/>
          <w:szCs w:val="22"/>
        </w:rPr>
      </w:pPr>
      <w:bookmarkStart w:id="498" w:name="_Toc73307488"/>
      <w:r w:rsidRPr="00CE0CF4">
        <w:rPr>
          <w:rFonts w:ascii="Calibri" w:hAnsi="Calibri" w:cs="Calibri"/>
          <w:sz w:val="22"/>
          <w:szCs w:val="22"/>
        </w:rPr>
        <w:t xml:space="preserve">Rysunek </w:t>
      </w:r>
      <w:r w:rsidRPr="00CE0CF4">
        <w:rPr>
          <w:rFonts w:ascii="Calibri" w:hAnsi="Calibri" w:cs="Calibri"/>
          <w:b/>
          <w:bCs/>
          <w:sz w:val="22"/>
          <w:szCs w:val="22"/>
        </w:rPr>
        <w:fldChar w:fldCharType="begin"/>
      </w:r>
      <w:r w:rsidRPr="00CE0CF4">
        <w:rPr>
          <w:rFonts w:ascii="Calibri" w:hAnsi="Calibri" w:cs="Calibri"/>
          <w:sz w:val="22"/>
          <w:szCs w:val="22"/>
        </w:rPr>
        <w:instrText xml:space="preserve"> SEQ Rysunek \* ARABIC </w:instrText>
      </w:r>
      <w:r w:rsidRPr="00CE0CF4">
        <w:rPr>
          <w:rFonts w:ascii="Calibri" w:hAnsi="Calibri" w:cs="Calibri"/>
          <w:b/>
          <w:bCs/>
          <w:sz w:val="22"/>
          <w:szCs w:val="22"/>
        </w:rPr>
        <w:fldChar w:fldCharType="separate"/>
      </w:r>
      <w:r w:rsidR="008725DA">
        <w:rPr>
          <w:rFonts w:ascii="Calibri" w:hAnsi="Calibri" w:cs="Calibri"/>
          <w:noProof/>
          <w:sz w:val="22"/>
          <w:szCs w:val="22"/>
        </w:rPr>
        <w:t>25</w:t>
      </w:r>
      <w:r w:rsidRPr="00CE0CF4">
        <w:rPr>
          <w:rFonts w:ascii="Calibri" w:hAnsi="Calibri" w:cs="Calibri"/>
          <w:b/>
          <w:bCs/>
          <w:sz w:val="22"/>
          <w:szCs w:val="22"/>
        </w:rPr>
        <w:fldChar w:fldCharType="end"/>
      </w:r>
      <w:r>
        <w:rPr>
          <w:rFonts w:ascii="Calibri" w:hAnsi="Calibri" w:cs="Calibri"/>
          <w:b/>
          <w:bCs/>
          <w:sz w:val="22"/>
          <w:szCs w:val="22"/>
        </w:rPr>
        <w:t xml:space="preserve"> </w:t>
      </w:r>
      <w:r w:rsidR="001A5F35" w:rsidRPr="001A5F35">
        <w:rPr>
          <w:rFonts w:ascii="Calibri" w:hAnsi="Calibri" w:cs="Calibri"/>
          <w:i/>
          <w:iCs/>
          <w:sz w:val="22"/>
          <w:szCs w:val="22"/>
        </w:rPr>
        <w:t>Ocena stanu chemicznego jezior województwa kujawsko-pomorskiego badanych w 2018 roku (źródło: PMŚ)</w:t>
      </w:r>
      <w:bookmarkEnd w:id="498"/>
    </w:p>
    <w:p w14:paraId="2BD2EC72" w14:textId="77777777" w:rsidR="001A5F35" w:rsidRPr="001A5F35" w:rsidRDefault="001A5F35" w:rsidP="001A5F35">
      <w:pPr>
        <w:suppressAutoHyphens w:val="0"/>
        <w:autoSpaceDE w:val="0"/>
        <w:autoSpaceDN w:val="0"/>
        <w:adjustRightInd w:val="0"/>
        <w:spacing w:line="360" w:lineRule="auto"/>
        <w:ind w:firstLine="567"/>
        <w:jc w:val="both"/>
        <w:rPr>
          <w:rFonts w:ascii="Calibri" w:hAnsi="Calibri" w:cs="Calibri"/>
          <w:sz w:val="22"/>
          <w:szCs w:val="22"/>
          <w:lang w:eastAsia="pl-PL"/>
        </w:rPr>
      </w:pPr>
      <w:r w:rsidRPr="001A5F35">
        <w:rPr>
          <w:rFonts w:ascii="Calibri" w:hAnsi="Calibri" w:cs="Calibri"/>
          <w:sz w:val="22"/>
          <w:szCs w:val="22"/>
          <w:lang w:eastAsia="pl-PL"/>
        </w:rPr>
        <w:t>W 2018 roku</w:t>
      </w:r>
      <w:r>
        <w:rPr>
          <w:rFonts w:ascii="Calibri" w:hAnsi="Calibri" w:cs="Calibri"/>
          <w:sz w:val="22"/>
          <w:szCs w:val="22"/>
          <w:lang w:eastAsia="pl-PL"/>
        </w:rPr>
        <w:t xml:space="preserve"> na terenie województwa kujawsko-pomorskiego w</w:t>
      </w:r>
      <w:r w:rsidRPr="001A5F35">
        <w:rPr>
          <w:rFonts w:ascii="Calibri" w:hAnsi="Calibri" w:cs="Calibri"/>
          <w:sz w:val="22"/>
          <w:szCs w:val="22"/>
          <w:lang w:eastAsia="pl-PL"/>
        </w:rPr>
        <w:t xml:space="preserve"> dorzeczu Wisły, przebadano 15 jezior. W przypadku 14 z nich stan oceniono jako zły, a dla jednego zbiornika nie wykonano końcowej oceny. Natomiast w dorzeczu Odry przebadano 9 jezior, z których wszystkie charakteryzowały się stanem złym.</w:t>
      </w:r>
    </w:p>
    <w:p w14:paraId="55C5A4BC" w14:textId="77777777" w:rsidR="001A5F35" w:rsidRPr="001A5F35" w:rsidRDefault="001A5F35" w:rsidP="00C77FE4">
      <w:pPr>
        <w:suppressAutoHyphens w:val="0"/>
        <w:autoSpaceDE w:val="0"/>
        <w:autoSpaceDN w:val="0"/>
        <w:adjustRightInd w:val="0"/>
        <w:spacing w:line="360" w:lineRule="auto"/>
        <w:jc w:val="both"/>
        <w:rPr>
          <w:rFonts w:ascii="Calibri" w:hAnsi="Calibri" w:cs="Calibri"/>
          <w:i/>
          <w:iCs/>
          <w:sz w:val="22"/>
          <w:szCs w:val="22"/>
        </w:rPr>
      </w:pPr>
    </w:p>
    <w:p w14:paraId="1A4D998A" w14:textId="77777777" w:rsidR="00AF19C6" w:rsidRPr="00CE0CF4" w:rsidRDefault="00AF19C6" w:rsidP="00A73F8B">
      <w:pPr>
        <w:pStyle w:val="Styl3"/>
        <w:numPr>
          <w:ilvl w:val="2"/>
          <w:numId w:val="60"/>
        </w:numPr>
        <w:spacing w:line="360" w:lineRule="auto"/>
        <w:ind w:left="567"/>
      </w:pPr>
      <w:bookmarkStart w:id="499" w:name="_Toc491026945"/>
      <w:bookmarkStart w:id="500" w:name="_Toc73307370"/>
      <w:r w:rsidRPr="00CE0CF4">
        <w:t>Wody podziemne</w:t>
      </w:r>
      <w:bookmarkEnd w:id="499"/>
      <w:bookmarkEnd w:id="500"/>
    </w:p>
    <w:p w14:paraId="2E08036C" w14:textId="77777777" w:rsidR="00AF19C6" w:rsidRPr="00CE0CF4" w:rsidRDefault="00AF19C6" w:rsidP="004E0C38">
      <w:pPr>
        <w:suppressAutoHyphens w:val="0"/>
        <w:autoSpaceDE w:val="0"/>
        <w:autoSpaceDN w:val="0"/>
        <w:adjustRightInd w:val="0"/>
        <w:jc w:val="both"/>
        <w:rPr>
          <w:rFonts w:ascii="Calibri" w:hAnsi="Calibri" w:cs="Calibri"/>
          <w:b/>
          <w:bCs/>
          <w:sz w:val="22"/>
          <w:szCs w:val="22"/>
          <w:lang w:eastAsia="pl-PL"/>
        </w:rPr>
      </w:pPr>
    </w:p>
    <w:p w14:paraId="04781A3C" w14:textId="6A42C829" w:rsidR="00AF19C6" w:rsidRPr="00000729" w:rsidRDefault="00AF19C6" w:rsidP="00CE5E27">
      <w:pPr>
        <w:suppressAutoHyphens w:val="0"/>
        <w:autoSpaceDE w:val="0"/>
        <w:autoSpaceDN w:val="0"/>
        <w:adjustRightInd w:val="0"/>
        <w:spacing w:line="360" w:lineRule="auto"/>
        <w:ind w:firstLine="567"/>
        <w:jc w:val="both"/>
        <w:rPr>
          <w:rFonts w:ascii="Calibri" w:hAnsi="Calibri" w:cs="Calibri"/>
          <w:sz w:val="22"/>
          <w:szCs w:val="22"/>
          <w:lang w:eastAsia="pl-PL"/>
        </w:rPr>
      </w:pPr>
      <w:bookmarkStart w:id="501" w:name="_Toc516832041"/>
      <w:bookmarkStart w:id="502" w:name="_Toc524278978"/>
      <w:bookmarkStart w:id="503" w:name="_Toc491026946"/>
      <w:r w:rsidRPr="007407AD">
        <w:rPr>
          <w:rFonts w:ascii="Calibri" w:hAnsi="Calibri" w:cs="Calibri"/>
          <w:sz w:val="22"/>
          <w:szCs w:val="22"/>
          <w:lang w:eastAsia="pl-PL"/>
        </w:rPr>
        <w:t xml:space="preserve">Wody podziemne </w:t>
      </w:r>
      <w:r w:rsidR="00AE52E9">
        <w:rPr>
          <w:rFonts w:ascii="Calibri" w:hAnsi="Calibri" w:cs="Calibri"/>
          <w:sz w:val="22"/>
          <w:szCs w:val="22"/>
          <w:lang w:eastAsia="pl-PL"/>
        </w:rPr>
        <w:t>G</w:t>
      </w:r>
      <w:r w:rsidR="0080753D" w:rsidRPr="007407AD">
        <w:rPr>
          <w:rFonts w:ascii="Calibri" w:hAnsi="Calibri" w:cs="Calibri"/>
          <w:sz w:val="22"/>
          <w:szCs w:val="22"/>
          <w:lang w:eastAsia="pl-PL"/>
        </w:rPr>
        <w:t xml:space="preserve">miny </w:t>
      </w:r>
      <w:r w:rsidRPr="007407AD">
        <w:rPr>
          <w:rFonts w:ascii="Calibri" w:hAnsi="Calibri" w:cs="Calibri"/>
          <w:sz w:val="22"/>
          <w:szCs w:val="22"/>
          <w:lang w:eastAsia="pl-PL"/>
        </w:rPr>
        <w:t>stanowią podstawowe źródło zaopatrzenia w wodę pitną.</w:t>
      </w:r>
      <w:r>
        <w:rPr>
          <w:rFonts w:ascii="Calibri" w:hAnsi="Calibri" w:cs="Calibri"/>
          <w:sz w:val="22"/>
          <w:szCs w:val="22"/>
          <w:lang w:eastAsia="pl-PL"/>
        </w:rPr>
        <w:t xml:space="preserve"> Zgodnie </w:t>
      </w:r>
      <w:r w:rsidR="00AE52E9">
        <w:rPr>
          <w:rFonts w:ascii="Calibri" w:hAnsi="Calibri" w:cs="Calibri"/>
          <w:sz w:val="22"/>
          <w:szCs w:val="22"/>
          <w:lang w:eastAsia="pl-PL"/>
        </w:rPr>
        <w:t>z ustawą</w:t>
      </w:r>
      <w:r>
        <w:rPr>
          <w:rFonts w:ascii="Calibri" w:hAnsi="Calibri" w:cs="Calibri"/>
          <w:sz w:val="22"/>
          <w:szCs w:val="22"/>
          <w:lang w:eastAsia="pl-PL"/>
        </w:rPr>
        <w:t> </w:t>
      </w:r>
      <w:r w:rsidR="0080753D">
        <w:rPr>
          <w:rFonts w:ascii="Calibri" w:hAnsi="Calibri" w:cs="Calibri"/>
          <w:sz w:val="22"/>
          <w:szCs w:val="22"/>
          <w:lang w:eastAsia="pl-PL"/>
        </w:rPr>
        <w:t>Praw</w:t>
      </w:r>
      <w:r w:rsidR="00AE52E9">
        <w:rPr>
          <w:rFonts w:ascii="Calibri" w:hAnsi="Calibri" w:cs="Calibri"/>
          <w:sz w:val="22"/>
          <w:szCs w:val="22"/>
          <w:lang w:eastAsia="pl-PL"/>
        </w:rPr>
        <w:t>o</w:t>
      </w:r>
      <w:r w:rsidR="0080753D">
        <w:rPr>
          <w:rFonts w:ascii="Calibri" w:hAnsi="Calibri" w:cs="Calibri"/>
          <w:sz w:val="22"/>
          <w:szCs w:val="22"/>
          <w:lang w:eastAsia="pl-PL"/>
        </w:rPr>
        <w:t xml:space="preserve"> </w:t>
      </w:r>
      <w:r w:rsidR="00AE52E9">
        <w:rPr>
          <w:rFonts w:ascii="Calibri" w:hAnsi="Calibri" w:cs="Calibri"/>
          <w:sz w:val="22"/>
          <w:szCs w:val="22"/>
          <w:lang w:eastAsia="pl-PL"/>
        </w:rPr>
        <w:t>g</w:t>
      </w:r>
      <w:r w:rsidR="0080753D">
        <w:rPr>
          <w:rFonts w:ascii="Calibri" w:hAnsi="Calibri" w:cs="Calibri"/>
          <w:sz w:val="22"/>
          <w:szCs w:val="22"/>
          <w:lang w:eastAsia="pl-PL"/>
        </w:rPr>
        <w:t>eologiczn</w:t>
      </w:r>
      <w:r w:rsidR="00AE52E9">
        <w:rPr>
          <w:rFonts w:ascii="Calibri" w:hAnsi="Calibri" w:cs="Calibri"/>
          <w:sz w:val="22"/>
          <w:szCs w:val="22"/>
          <w:lang w:eastAsia="pl-PL"/>
        </w:rPr>
        <w:t>e</w:t>
      </w:r>
      <w:r w:rsidR="0080753D">
        <w:rPr>
          <w:rFonts w:ascii="Calibri" w:hAnsi="Calibri" w:cs="Calibri"/>
          <w:sz w:val="22"/>
          <w:szCs w:val="22"/>
          <w:lang w:eastAsia="pl-PL"/>
        </w:rPr>
        <w:t xml:space="preserve"> i </w:t>
      </w:r>
      <w:r w:rsidR="00AE52E9">
        <w:rPr>
          <w:rFonts w:ascii="Calibri" w:hAnsi="Calibri" w:cs="Calibri"/>
          <w:sz w:val="22"/>
          <w:szCs w:val="22"/>
          <w:lang w:eastAsia="pl-PL"/>
        </w:rPr>
        <w:t>g</w:t>
      </w:r>
      <w:r w:rsidRPr="007407AD">
        <w:rPr>
          <w:rFonts w:ascii="Calibri" w:hAnsi="Calibri" w:cs="Calibri"/>
          <w:sz w:val="22"/>
          <w:szCs w:val="22"/>
          <w:lang w:eastAsia="pl-PL"/>
        </w:rPr>
        <w:t xml:space="preserve">órniczym dla wód podziemnych: </w:t>
      </w:r>
      <w:r w:rsidRPr="00000729">
        <w:rPr>
          <w:rFonts w:ascii="Calibri" w:hAnsi="Calibri" w:cs="Calibri"/>
          <w:sz w:val="22"/>
          <w:szCs w:val="22"/>
          <w:lang w:eastAsia="pl-PL"/>
        </w:rPr>
        <w:t xml:space="preserve">zasoby dyspozycyjne - ustala się dla obszaru bilansowego jako zasoby możliwe do zagospodarowania w określonych warunkach </w:t>
      </w:r>
      <w:r w:rsidRPr="00000729">
        <w:rPr>
          <w:rFonts w:ascii="Calibri" w:hAnsi="Calibri" w:cs="Calibri"/>
          <w:sz w:val="22"/>
          <w:szCs w:val="22"/>
          <w:lang w:eastAsia="pl-PL"/>
        </w:rPr>
        <w:lastRenderedPageBreak/>
        <w:t>środowiskowych i hydrogeologicznych, bez wskazywania lokalizacji i warunków techniczno-ekonomicznych ujęć, zasoby eksploatacyjne - określają ilość wody możliwej do pobrania w określonej jednostce czasu (ustala się je dla konkretnego ujęcia).</w:t>
      </w:r>
    </w:p>
    <w:p w14:paraId="0E9314AA" w14:textId="77777777" w:rsidR="00AF19C6" w:rsidRPr="00000729" w:rsidRDefault="00AF19C6" w:rsidP="00CE5E27">
      <w:pPr>
        <w:suppressAutoHyphens w:val="0"/>
        <w:autoSpaceDE w:val="0"/>
        <w:autoSpaceDN w:val="0"/>
        <w:adjustRightInd w:val="0"/>
        <w:spacing w:line="360" w:lineRule="auto"/>
        <w:ind w:firstLine="567"/>
        <w:jc w:val="both"/>
        <w:rPr>
          <w:rFonts w:ascii="Calibri" w:hAnsi="Calibri" w:cs="Calibri"/>
          <w:sz w:val="22"/>
          <w:szCs w:val="22"/>
          <w:lang w:eastAsia="pl-PL"/>
        </w:rPr>
      </w:pPr>
      <w:r w:rsidRPr="00000729">
        <w:rPr>
          <w:rFonts w:ascii="Calibri" w:hAnsi="Calibri" w:cs="Calibri"/>
          <w:sz w:val="22"/>
          <w:szCs w:val="22"/>
          <w:lang w:eastAsia="pl-PL"/>
        </w:rPr>
        <w:t>Analiza zasobów dyspozycyjnych wód podziemnych oraz wielkości ich poboru pozwala stwierdzić, że wody podziemne charakteryzują się dość dobrym stanem ilościowym i nie istnieje większe zagrożenie ilościowe dla tych wód oraz ekosystemów od nich zależnych</w:t>
      </w:r>
      <w:r>
        <w:rPr>
          <w:rFonts w:ascii="Calibri" w:hAnsi="Calibri" w:cs="Calibri"/>
          <w:sz w:val="22"/>
          <w:szCs w:val="22"/>
          <w:lang w:eastAsia="pl-PL"/>
        </w:rPr>
        <w:t>.</w:t>
      </w:r>
    </w:p>
    <w:p w14:paraId="3B8C7F52" w14:textId="77777777" w:rsidR="008E04D6" w:rsidRPr="008E04D6" w:rsidRDefault="008E04D6" w:rsidP="002A1B1B">
      <w:pPr>
        <w:suppressAutoHyphens w:val="0"/>
        <w:autoSpaceDE w:val="0"/>
        <w:autoSpaceDN w:val="0"/>
        <w:adjustRightInd w:val="0"/>
        <w:spacing w:line="360" w:lineRule="auto"/>
        <w:ind w:firstLine="567"/>
        <w:jc w:val="both"/>
        <w:rPr>
          <w:rFonts w:ascii="Calibri" w:hAnsi="Calibri" w:cs="Calibri"/>
          <w:sz w:val="22"/>
          <w:szCs w:val="22"/>
          <w:lang w:eastAsia="pl-PL"/>
        </w:rPr>
      </w:pPr>
      <w:r w:rsidRPr="008E04D6">
        <w:rPr>
          <w:rFonts w:ascii="Calibri" w:hAnsi="Calibri" w:cs="Calibri"/>
          <w:sz w:val="22"/>
          <w:szCs w:val="22"/>
          <w:lang w:eastAsia="pl-PL"/>
        </w:rPr>
        <w:t>Warunki hydrogeologiczne</w:t>
      </w:r>
    </w:p>
    <w:p w14:paraId="17FD4429" w14:textId="3B04BBFD" w:rsidR="00C77FE4" w:rsidRPr="002A1B1B" w:rsidRDefault="00F96D04" w:rsidP="002A1B1B">
      <w:pPr>
        <w:suppressAutoHyphens w:val="0"/>
        <w:autoSpaceDE w:val="0"/>
        <w:autoSpaceDN w:val="0"/>
        <w:adjustRightInd w:val="0"/>
        <w:spacing w:line="360" w:lineRule="auto"/>
        <w:ind w:firstLine="567"/>
        <w:jc w:val="both"/>
        <w:rPr>
          <w:rFonts w:ascii="Calibri" w:hAnsi="Calibri" w:cs="Calibri"/>
          <w:sz w:val="22"/>
          <w:szCs w:val="22"/>
          <w:lang w:eastAsia="pl-PL"/>
        </w:rPr>
      </w:pPr>
      <w:r>
        <w:rPr>
          <w:rFonts w:ascii="Calibri" w:hAnsi="Calibri" w:cs="Calibri"/>
          <w:sz w:val="22"/>
          <w:szCs w:val="22"/>
          <w:lang w:eastAsia="pl-PL"/>
        </w:rPr>
        <w:t>Gmina położona</w:t>
      </w:r>
      <w:r w:rsidRPr="00F96D04">
        <w:rPr>
          <w:rFonts w:ascii="Calibri" w:hAnsi="Calibri" w:cs="Calibri"/>
          <w:sz w:val="22"/>
          <w:szCs w:val="22"/>
          <w:lang w:eastAsia="pl-PL"/>
        </w:rPr>
        <w:t xml:space="preserve"> jest poza zasięgiem głównych zbiorników wód podziemnych (GZWP). Najgłębiej na terenie </w:t>
      </w:r>
      <w:r w:rsidR="00AE52E9">
        <w:rPr>
          <w:rFonts w:ascii="Calibri" w:hAnsi="Calibri" w:cs="Calibri"/>
          <w:sz w:val="22"/>
          <w:szCs w:val="22"/>
          <w:lang w:eastAsia="pl-PL"/>
        </w:rPr>
        <w:t>G</w:t>
      </w:r>
      <w:r>
        <w:rPr>
          <w:rFonts w:ascii="Calibri" w:hAnsi="Calibri" w:cs="Calibri"/>
          <w:sz w:val="22"/>
          <w:szCs w:val="22"/>
          <w:lang w:eastAsia="pl-PL"/>
        </w:rPr>
        <w:t>miny</w:t>
      </w:r>
      <w:r w:rsidRPr="00F96D04">
        <w:rPr>
          <w:rFonts w:ascii="Calibri" w:hAnsi="Calibri" w:cs="Calibri"/>
          <w:sz w:val="22"/>
          <w:szCs w:val="22"/>
          <w:lang w:eastAsia="pl-PL"/>
        </w:rPr>
        <w:t xml:space="preserve"> występują wody kredowe i trzeciorzędowe, ale charakteryzują się niewielką wydajnością i nie mają znaczenia gospodarczego. Najbardziej zasobne są wody piętra czwartorzędowego, występujące na głębokości około 20-40 m </w:t>
      </w:r>
      <w:proofErr w:type="spellStart"/>
      <w:r w:rsidRPr="00F96D04">
        <w:rPr>
          <w:rFonts w:ascii="Calibri" w:hAnsi="Calibri" w:cs="Calibri"/>
          <w:sz w:val="22"/>
          <w:szCs w:val="22"/>
          <w:lang w:eastAsia="pl-PL"/>
        </w:rPr>
        <w:t>ppt</w:t>
      </w:r>
      <w:proofErr w:type="spellEnd"/>
      <w:r w:rsidRPr="00F96D04">
        <w:rPr>
          <w:rFonts w:ascii="Calibri" w:hAnsi="Calibri" w:cs="Calibri"/>
          <w:sz w:val="22"/>
          <w:szCs w:val="22"/>
          <w:lang w:eastAsia="pl-PL"/>
        </w:rPr>
        <w:t xml:space="preserve">. Utwory tego poziomu wodonośnego przykryte </w:t>
      </w:r>
      <w:r>
        <w:rPr>
          <w:rFonts w:ascii="Calibri" w:hAnsi="Calibri" w:cs="Calibri"/>
          <w:sz w:val="22"/>
          <w:szCs w:val="22"/>
          <w:lang w:eastAsia="pl-PL"/>
        </w:rPr>
        <w:t>są</w:t>
      </w:r>
      <w:r w:rsidRPr="00F96D04">
        <w:rPr>
          <w:rFonts w:ascii="Calibri" w:hAnsi="Calibri" w:cs="Calibri"/>
          <w:sz w:val="22"/>
          <w:szCs w:val="22"/>
          <w:lang w:eastAsia="pl-PL"/>
        </w:rPr>
        <w:t xml:space="preserve"> ciągłą serią utworów nieprzepuszczalnych, oddzielającą od wyżej leżących utworów rynnowych.</w:t>
      </w:r>
    </w:p>
    <w:p w14:paraId="6A2C846D" w14:textId="6018987F" w:rsidR="00C77FE4" w:rsidRPr="002A1B1B" w:rsidRDefault="00F96D04" w:rsidP="002A1B1B">
      <w:pPr>
        <w:suppressAutoHyphens w:val="0"/>
        <w:autoSpaceDE w:val="0"/>
        <w:autoSpaceDN w:val="0"/>
        <w:adjustRightInd w:val="0"/>
        <w:spacing w:line="360" w:lineRule="auto"/>
        <w:ind w:firstLine="567"/>
        <w:jc w:val="both"/>
        <w:rPr>
          <w:rFonts w:ascii="Calibri" w:hAnsi="Calibri" w:cs="Calibri"/>
          <w:sz w:val="22"/>
          <w:szCs w:val="22"/>
          <w:lang w:eastAsia="pl-PL"/>
        </w:rPr>
      </w:pPr>
      <w:r>
        <w:rPr>
          <w:rFonts w:ascii="Calibri" w:hAnsi="Calibri" w:cs="Calibri"/>
          <w:sz w:val="22"/>
          <w:szCs w:val="22"/>
          <w:lang w:eastAsia="pl-PL"/>
        </w:rPr>
        <w:t>Gmina</w:t>
      </w:r>
      <w:r w:rsidRPr="00F96D04">
        <w:rPr>
          <w:rFonts w:ascii="Calibri" w:hAnsi="Calibri" w:cs="Calibri"/>
          <w:sz w:val="22"/>
          <w:szCs w:val="22"/>
          <w:lang w:eastAsia="pl-PL"/>
        </w:rPr>
        <w:t xml:space="preserve"> występuje w obrębie Jednolitych Części Wód Podziemnych nr 38 (na podstawie nowego podziału obszaru Polski na 172 części wód podziemnych).</w:t>
      </w:r>
    </w:p>
    <w:p w14:paraId="48E137E4" w14:textId="77777777" w:rsidR="00C77FE4" w:rsidRDefault="00FC494C" w:rsidP="004E0C38">
      <w:pPr>
        <w:suppressAutoHyphens w:val="0"/>
        <w:autoSpaceDE w:val="0"/>
        <w:autoSpaceDN w:val="0"/>
        <w:adjustRightInd w:val="0"/>
        <w:rPr>
          <w:rFonts w:asciiTheme="minorHAnsi" w:hAnsiTheme="minorHAnsi" w:cstheme="minorHAnsi"/>
          <w:bCs/>
          <w:sz w:val="22"/>
          <w:szCs w:val="22"/>
          <w:lang w:eastAsia="pl-PL"/>
        </w:rPr>
      </w:pPr>
      <w:r w:rsidRPr="00CE0CF4">
        <w:rPr>
          <w:rStyle w:val="Tytuksiki"/>
          <w:rFonts w:ascii="Calibri" w:hAnsi="Calibri" w:cs="Calibri"/>
          <w:b w:val="0"/>
          <w:bCs w:val="0"/>
          <w:sz w:val="22"/>
          <w:szCs w:val="22"/>
        </w:rPr>
        <w:t>Tabela 5.</w:t>
      </w:r>
      <w:r>
        <w:rPr>
          <w:rStyle w:val="Tytuksiki"/>
          <w:rFonts w:ascii="Calibri" w:hAnsi="Calibri" w:cs="Calibri"/>
          <w:b w:val="0"/>
          <w:bCs w:val="0"/>
          <w:sz w:val="22"/>
          <w:szCs w:val="22"/>
        </w:rPr>
        <w:t>26</w:t>
      </w:r>
      <w:r w:rsidR="00F96D04" w:rsidRPr="00F96D04">
        <w:rPr>
          <w:rFonts w:asciiTheme="minorHAnsi" w:hAnsiTheme="minorHAnsi" w:cstheme="minorHAnsi"/>
          <w:bCs/>
          <w:sz w:val="22"/>
          <w:szCs w:val="22"/>
          <w:lang w:eastAsia="pl-PL"/>
        </w:rPr>
        <w:t xml:space="preserve">. Charakterystyka </w:t>
      </w:r>
      <w:proofErr w:type="spellStart"/>
      <w:r w:rsidR="00F96D04" w:rsidRPr="00F96D04">
        <w:rPr>
          <w:rFonts w:asciiTheme="minorHAnsi" w:hAnsiTheme="minorHAnsi" w:cstheme="minorHAnsi"/>
          <w:bCs/>
          <w:sz w:val="22"/>
          <w:szCs w:val="22"/>
          <w:lang w:eastAsia="pl-PL"/>
        </w:rPr>
        <w:t>JCWPd</w:t>
      </w:r>
      <w:proofErr w:type="spellEnd"/>
      <w:r w:rsidR="00F96D04" w:rsidRPr="00F96D04">
        <w:rPr>
          <w:rFonts w:asciiTheme="minorHAnsi" w:hAnsiTheme="minorHAnsi" w:cstheme="minorHAnsi"/>
          <w:bCs/>
          <w:sz w:val="22"/>
          <w:szCs w:val="22"/>
          <w:lang w:eastAsia="pl-PL"/>
        </w:rPr>
        <w:t xml:space="preserve"> nr 38.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31"/>
        <w:gridCol w:w="2431"/>
      </w:tblGrid>
      <w:tr w:rsidR="00F96D04" w:rsidRPr="00FD23F5" w14:paraId="1FF3F426" w14:textId="77777777" w:rsidTr="00F96D04">
        <w:trPr>
          <w:trHeight w:val="103"/>
        </w:trPr>
        <w:tc>
          <w:tcPr>
            <w:tcW w:w="2431" w:type="dxa"/>
          </w:tcPr>
          <w:p w14:paraId="032A0E0F" w14:textId="77777777" w:rsidR="00F96D04" w:rsidRPr="00FD23F5" w:rsidRDefault="00F96D04" w:rsidP="00F96D04">
            <w:pPr>
              <w:suppressAutoHyphens w:val="0"/>
              <w:autoSpaceDE w:val="0"/>
              <w:autoSpaceDN w:val="0"/>
              <w:adjustRightInd w:val="0"/>
              <w:rPr>
                <w:rFonts w:asciiTheme="minorHAnsi" w:hAnsiTheme="minorHAnsi" w:cs="Segoe UI"/>
                <w:color w:val="000000"/>
                <w:sz w:val="22"/>
                <w:szCs w:val="22"/>
                <w:lang w:eastAsia="pl-PL"/>
              </w:rPr>
            </w:pPr>
            <w:r w:rsidRPr="00FD23F5">
              <w:rPr>
                <w:rFonts w:asciiTheme="minorHAnsi" w:hAnsiTheme="minorHAnsi" w:cs="Segoe UI"/>
                <w:color w:val="000000"/>
                <w:sz w:val="22"/>
                <w:szCs w:val="22"/>
                <w:lang w:eastAsia="pl-PL"/>
              </w:rPr>
              <w:t xml:space="preserve">Powierzchnia </w:t>
            </w:r>
          </w:p>
        </w:tc>
        <w:tc>
          <w:tcPr>
            <w:tcW w:w="2431" w:type="dxa"/>
          </w:tcPr>
          <w:p w14:paraId="7F69FBF5" w14:textId="77777777" w:rsidR="00F96D04" w:rsidRPr="00FD23F5" w:rsidRDefault="00F96D04" w:rsidP="00F96D04">
            <w:pPr>
              <w:suppressAutoHyphens w:val="0"/>
              <w:autoSpaceDE w:val="0"/>
              <w:autoSpaceDN w:val="0"/>
              <w:adjustRightInd w:val="0"/>
              <w:rPr>
                <w:rFonts w:asciiTheme="minorHAnsi" w:hAnsiTheme="minorHAnsi" w:cs="Segoe UI"/>
                <w:color w:val="000000"/>
                <w:sz w:val="22"/>
                <w:szCs w:val="22"/>
                <w:lang w:eastAsia="pl-PL"/>
              </w:rPr>
            </w:pPr>
            <w:r w:rsidRPr="00FD23F5">
              <w:rPr>
                <w:rFonts w:asciiTheme="minorHAnsi" w:hAnsiTheme="minorHAnsi" w:cs="Segoe UI"/>
                <w:color w:val="000000"/>
                <w:sz w:val="22"/>
                <w:szCs w:val="22"/>
                <w:lang w:eastAsia="pl-PL"/>
              </w:rPr>
              <w:t xml:space="preserve">735.5 </w:t>
            </w:r>
          </w:p>
        </w:tc>
      </w:tr>
      <w:tr w:rsidR="00F96D04" w:rsidRPr="00FD23F5" w14:paraId="5F5C64EF" w14:textId="77777777" w:rsidTr="00F96D04">
        <w:trPr>
          <w:trHeight w:val="103"/>
        </w:trPr>
        <w:tc>
          <w:tcPr>
            <w:tcW w:w="2431" w:type="dxa"/>
          </w:tcPr>
          <w:p w14:paraId="6CEA0FDF" w14:textId="77777777" w:rsidR="00F96D04" w:rsidRPr="00FD23F5" w:rsidRDefault="00F96D04" w:rsidP="00F96D04">
            <w:pPr>
              <w:suppressAutoHyphens w:val="0"/>
              <w:autoSpaceDE w:val="0"/>
              <w:autoSpaceDN w:val="0"/>
              <w:adjustRightInd w:val="0"/>
              <w:rPr>
                <w:rFonts w:asciiTheme="minorHAnsi" w:hAnsiTheme="minorHAnsi" w:cs="Segoe UI"/>
                <w:color w:val="000000"/>
                <w:sz w:val="22"/>
                <w:szCs w:val="22"/>
                <w:lang w:eastAsia="pl-PL"/>
              </w:rPr>
            </w:pPr>
            <w:r w:rsidRPr="00FD23F5">
              <w:rPr>
                <w:rFonts w:asciiTheme="minorHAnsi" w:hAnsiTheme="minorHAnsi" w:cs="Segoe UI"/>
                <w:color w:val="000000"/>
                <w:sz w:val="22"/>
                <w:szCs w:val="22"/>
                <w:lang w:eastAsia="pl-PL"/>
              </w:rPr>
              <w:t xml:space="preserve">Dorzecze </w:t>
            </w:r>
          </w:p>
        </w:tc>
        <w:tc>
          <w:tcPr>
            <w:tcW w:w="2431" w:type="dxa"/>
          </w:tcPr>
          <w:p w14:paraId="6A6FD572" w14:textId="77777777" w:rsidR="00F96D04" w:rsidRPr="00FD23F5" w:rsidRDefault="00F96D04" w:rsidP="00F96D04">
            <w:pPr>
              <w:suppressAutoHyphens w:val="0"/>
              <w:autoSpaceDE w:val="0"/>
              <w:autoSpaceDN w:val="0"/>
              <w:adjustRightInd w:val="0"/>
              <w:rPr>
                <w:rFonts w:asciiTheme="minorHAnsi" w:hAnsiTheme="minorHAnsi" w:cs="Segoe UI"/>
                <w:color w:val="000000"/>
                <w:sz w:val="22"/>
                <w:szCs w:val="22"/>
                <w:lang w:eastAsia="pl-PL"/>
              </w:rPr>
            </w:pPr>
            <w:r w:rsidRPr="00FD23F5">
              <w:rPr>
                <w:rFonts w:asciiTheme="minorHAnsi" w:hAnsiTheme="minorHAnsi" w:cs="Segoe UI"/>
                <w:color w:val="000000"/>
                <w:sz w:val="22"/>
                <w:szCs w:val="22"/>
                <w:lang w:eastAsia="pl-PL"/>
              </w:rPr>
              <w:t xml:space="preserve">Wisły </w:t>
            </w:r>
          </w:p>
        </w:tc>
      </w:tr>
      <w:tr w:rsidR="00F96D04" w:rsidRPr="00FD23F5" w14:paraId="11870CE9" w14:textId="77777777" w:rsidTr="00F96D04">
        <w:trPr>
          <w:trHeight w:val="103"/>
        </w:trPr>
        <w:tc>
          <w:tcPr>
            <w:tcW w:w="2431" w:type="dxa"/>
          </w:tcPr>
          <w:p w14:paraId="7698FB97" w14:textId="77777777" w:rsidR="00F96D04" w:rsidRPr="00FD23F5" w:rsidRDefault="00F96D04" w:rsidP="00F96D04">
            <w:pPr>
              <w:suppressAutoHyphens w:val="0"/>
              <w:autoSpaceDE w:val="0"/>
              <w:autoSpaceDN w:val="0"/>
              <w:adjustRightInd w:val="0"/>
              <w:rPr>
                <w:rFonts w:asciiTheme="minorHAnsi" w:hAnsiTheme="minorHAnsi" w:cs="Segoe UI"/>
                <w:color w:val="000000"/>
                <w:sz w:val="22"/>
                <w:szCs w:val="22"/>
                <w:lang w:eastAsia="pl-PL"/>
              </w:rPr>
            </w:pPr>
            <w:r w:rsidRPr="00FD23F5">
              <w:rPr>
                <w:rFonts w:asciiTheme="minorHAnsi" w:hAnsiTheme="minorHAnsi" w:cs="Segoe UI"/>
                <w:color w:val="000000"/>
                <w:sz w:val="22"/>
                <w:szCs w:val="22"/>
                <w:lang w:eastAsia="pl-PL"/>
              </w:rPr>
              <w:t xml:space="preserve">Liczba pięter wodonośnych </w:t>
            </w:r>
          </w:p>
        </w:tc>
        <w:tc>
          <w:tcPr>
            <w:tcW w:w="2431" w:type="dxa"/>
          </w:tcPr>
          <w:p w14:paraId="65F8B6BB" w14:textId="77777777" w:rsidR="00F96D04" w:rsidRPr="00FD23F5" w:rsidRDefault="00F96D04" w:rsidP="00F96D04">
            <w:pPr>
              <w:suppressAutoHyphens w:val="0"/>
              <w:autoSpaceDE w:val="0"/>
              <w:autoSpaceDN w:val="0"/>
              <w:adjustRightInd w:val="0"/>
              <w:rPr>
                <w:rFonts w:asciiTheme="minorHAnsi" w:hAnsiTheme="minorHAnsi" w:cs="Segoe UI"/>
                <w:color w:val="000000"/>
                <w:sz w:val="22"/>
                <w:szCs w:val="22"/>
                <w:lang w:eastAsia="pl-PL"/>
              </w:rPr>
            </w:pPr>
            <w:r w:rsidRPr="00FD23F5">
              <w:rPr>
                <w:rFonts w:asciiTheme="minorHAnsi" w:hAnsiTheme="minorHAnsi" w:cs="Segoe UI"/>
                <w:color w:val="000000"/>
                <w:sz w:val="22"/>
                <w:szCs w:val="22"/>
                <w:lang w:eastAsia="pl-PL"/>
              </w:rPr>
              <w:t xml:space="preserve">2 </w:t>
            </w:r>
          </w:p>
        </w:tc>
      </w:tr>
    </w:tbl>
    <w:p w14:paraId="05070C7B" w14:textId="77777777" w:rsidR="00F96D04" w:rsidRDefault="00F96D04" w:rsidP="004E0C38">
      <w:pPr>
        <w:suppressAutoHyphens w:val="0"/>
        <w:autoSpaceDE w:val="0"/>
        <w:autoSpaceDN w:val="0"/>
        <w:adjustRightInd w:val="0"/>
        <w:rPr>
          <w:rFonts w:asciiTheme="minorHAnsi" w:hAnsiTheme="minorHAnsi" w:cstheme="minorHAnsi"/>
          <w:bCs/>
          <w:sz w:val="22"/>
          <w:szCs w:val="22"/>
          <w:lang w:eastAsia="pl-PL"/>
        </w:rPr>
      </w:pPr>
      <w:r w:rsidRPr="00F96D04">
        <w:rPr>
          <w:rFonts w:asciiTheme="minorHAnsi" w:hAnsiTheme="minorHAnsi" w:cstheme="minorHAnsi"/>
          <w:bCs/>
          <w:sz w:val="22"/>
          <w:szCs w:val="22"/>
          <w:lang w:eastAsia="pl-PL"/>
        </w:rPr>
        <w:t>Źródło: Państwowa Służba Hydrogeologiczna.</w:t>
      </w:r>
    </w:p>
    <w:p w14:paraId="7A76893F" w14:textId="77777777" w:rsidR="00F96D04" w:rsidRDefault="00F96D04" w:rsidP="004E0C38">
      <w:pPr>
        <w:suppressAutoHyphens w:val="0"/>
        <w:autoSpaceDE w:val="0"/>
        <w:autoSpaceDN w:val="0"/>
        <w:adjustRightInd w:val="0"/>
        <w:rPr>
          <w:rFonts w:asciiTheme="minorHAnsi" w:hAnsiTheme="minorHAnsi" w:cstheme="minorHAnsi"/>
          <w:bCs/>
          <w:sz w:val="22"/>
          <w:szCs w:val="22"/>
          <w:lang w:eastAsia="pl-PL"/>
        </w:rPr>
      </w:pPr>
    </w:p>
    <w:p w14:paraId="307C296D" w14:textId="77777777" w:rsidR="00F96D04" w:rsidRDefault="00F96D04" w:rsidP="004E0C38">
      <w:pPr>
        <w:suppressAutoHyphens w:val="0"/>
        <w:autoSpaceDE w:val="0"/>
        <w:autoSpaceDN w:val="0"/>
        <w:adjustRightInd w:val="0"/>
        <w:rPr>
          <w:rFonts w:asciiTheme="minorHAnsi" w:hAnsiTheme="minorHAnsi" w:cstheme="minorHAnsi"/>
          <w:bCs/>
          <w:sz w:val="22"/>
          <w:szCs w:val="22"/>
          <w:lang w:eastAsia="pl-PL"/>
        </w:rPr>
      </w:pPr>
    </w:p>
    <w:p w14:paraId="264E1809" w14:textId="77777777" w:rsidR="00F96D04" w:rsidRDefault="00F96D04" w:rsidP="004E0C38">
      <w:pPr>
        <w:suppressAutoHyphens w:val="0"/>
        <w:autoSpaceDE w:val="0"/>
        <w:autoSpaceDN w:val="0"/>
        <w:adjustRightInd w:val="0"/>
        <w:rPr>
          <w:rFonts w:asciiTheme="minorHAnsi" w:hAnsiTheme="minorHAnsi" w:cstheme="minorHAnsi"/>
          <w:bCs/>
          <w:sz w:val="22"/>
          <w:szCs w:val="22"/>
          <w:lang w:eastAsia="pl-PL"/>
        </w:rPr>
      </w:pPr>
      <w:r w:rsidRPr="00F96D04">
        <w:rPr>
          <w:noProof/>
          <w:lang w:eastAsia="pl-PL"/>
        </w:rPr>
        <w:lastRenderedPageBreak/>
        <w:drawing>
          <wp:inline distT="0" distB="0" distL="0" distR="0" wp14:anchorId="1ADD61F5" wp14:editId="3A03C35B">
            <wp:extent cx="5972810" cy="4761865"/>
            <wp:effectExtent l="0" t="0" r="8890" b="63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72810" cy="4761865"/>
                    </a:xfrm>
                    <a:prstGeom prst="rect">
                      <a:avLst/>
                    </a:prstGeom>
                  </pic:spPr>
                </pic:pic>
              </a:graphicData>
            </a:graphic>
          </wp:inline>
        </w:drawing>
      </w:r>
    </w:p>
    <w:p w14:paraId="1CFCD827" w14:textId="77777777" w:rsidR="00F96D04" w:rsidRDefault="00F96D04" w:rsidP="004E0C38">
      <w:pPr>
        <w:suppressAutoHyphens w:val="0"/>
        <w:autoSpaceDE w:val="0"/>
        <w:autoSpaceDN w:val="0"/>
        <w:adjustRightInd w:val="0"/>
        <w:rPr>
          <w:rFonts w:asciiTheme="minorHAnsi" w:hAnsiTheme="minorHAnsi" w:cstheme="minorHAnsi"/>
          <w:bCs/>
          <w:sz w:val="22"/>
          <w:szCs w:val="22"/>
          <w:lang w:eastAsia="pl-PL"/>
        </w:rPr>
      </w:pPr>
    </w:p>
    <w:p w14:paraId="2AFD2391" w14:textId="77777777" w:rsidR="00F96D04" w:rsidRPr="00F96D04" w:rsidRDefault="001D467C" w:rsidP="00F96D04">
      <w:pPr>
        <w:suppressAutoHyphens w:val="0"/>
        <w:autoSpaceDE w:val="0"/>
        <w:autoSpaceDN w:val="0"/>
        <w:adjustRightInd w:val="0"/>
        <w:rPr>
          <w:rFonts w:asciiTheme="minorHAnsi" w:hAnsiTheme="minorHAnsi" w:cstheme="minorHAnsi"/>
          <w:bCs/>
          <w:sz w:val="22"/>
          <w:szCs w:val="22"/>
          <w:lang w:eastAsia="pl-PL"/>
        </w:rPr>
      </w:pPr>
      <w:bookmarkStart w:id="504" w:name="_Toc73307489"/>
      <w:r w:rsidRPr="00CE0CF4">
        <w:rPr>
          <w:rFonts w:ascii="Calibri" w:hAnsi="Calibri" w:cs="Calibri"/>
          <w:sz w:val="22"/>
          <w:szCs w:val="22"/>
        </w:rPr>
        <w:t xml:space="preserve">Rysunek </w:t>
      </w:r>
      <w:r w:rsidRPr="00CE0CF4">
        <w:rPr>
          <w:rFonts w:ascii="Calibri" w:hAnsi="Calibri" w:cs="Calibri"/>
          <w:b/>
          <w:bCs/>
          <w:sz w:val="22"/>
          <w:szCs w:val="22"/>
        </w:rPr>
        <w:fldChar w:fldCharType="begin"/>
      </w:r>
      <w:r w:rsidRPr="00CE0CF4">
        <w:rPr>
          <w:rFonts w:ascii="Calibri" w:hAnsi="Calibri" w:cs="Calibri"/>
          <w:sz w:val="22"/>
          <w:szCs w:val="22"/>
        </w:rPr>
        <w:instrText xml:space="preserve"> SEQ Rysunek \* ARABIC </w:instrText>
      </w:r>
      <w:r w:rsidRPr="00CE0CF4">
        <w:rPr>
          <w:rFonts w:ascii="Calibri" w:hAnsi="Calibri" w:cs="Calibri"/>
          <w:b/>
          <w:bCs/>
          <w:sz w:val="22"/>
          <w:szCs w:val="22"/>
        </w:rPr>
        <w:fldChar w:fldCharType="separate"/>
      </w:r>
      <w:r w:rsidR="008725DA">
        <w:rPr>
          <w:rFonts w:ascii="Calibri" w:hAnsi="Calibri" w:cs="Calibri"/>
          <w:noProof/>
          <w:sz w:val="22"/>
          <w:szCs w:val="22"/>
        </w:rPr>
        <w:t>26</w:t>
      </w:r>
      <w:r w:rsidRPr="00CE0CF4">
        <w:rPr>
          <w:rFonts w:ascii="Calibri" w:hAnsi="Calibri" w:cs="Calibri"/>
          <w:b/>
          <w:bCs/>
          <w:sz w:val="22"/>
          <w:szCs w:val="22"/>
        </w:rPr>
        <w:fldChar w:fldCharType="end"/>
      </w:r>
      <w:r w:rsidR="00F96D04" w:rsidRPr="00F96D04">
        <w:rPr>
          <w:rFonts w:asciiTheme="minorHAnsi" w:hAnsiTheme="minorHAnsi" w:cstheme="minorHAnsi"/>
          <w:bCs/>
          <w:sz w:val="22"/>
          <w:szCs w:val="22"/>
          <w:lang w:eastAsia="pl-PL"/>
        </w:rPr>
        <w:t xml:space="preserve">. Lokalizacja </w:t>
      </w:r>
      <w:proofErr w:type="spellStart"/>
      <w:r w:rsidR="00F96D04" w:rsidRPr="00F96D04">
        <w:rPr>
          <w:rFonts w:asciiTheme="minorHAnsi" w:hAnsiTheme="minorHAnsi" w:cstheme="minorHAnsi"/>
          <w:bCs/>
          <w:sz w:val="22"/>
          <w:szCs w:val="22"/>
          <w:lang w:eastAsia="pl-PL"/>
        </w:rPr>
        <w:t>JCWPd</w:t>
      </w:r>
      <w:proofErr w:type="spellEnd"/>
      <w:r w:rsidR="00F96D04" w:rsidRPr="00F96D04">
        <w:rPr>
          <w:rFonts w:asciiTheme="minorHAnsi" w:hAnsiTheme="minorHAnsi" w:cstheme="minorHAnsi"/>
          <w:bCs/>
          <w:sz w:val="22"/>
          <w:szCs w:val="22"/>
          <w:lang w:eastAsia="pl-PL"/>
        </w:rPr>
        <w:t xml:space="preserve"> nr 38.</w:t>
      </w:r>
      <w:bookmarkEnd w:id="504"/>
    </w:p>
    <w:p w14:paraId="4C4A2B85" w14:textId="77777777" w:rsidR="00F96D04" w:rsidRDefault="00F96D04" w:rsidP="00F96D04">
      <w:pPr>
        <w:suppressAutoHyphens w:val="0"/>
        <w:autoSpaceDE w:val="0"/>
        <w:autoSpaceDN w:val="0"/>
        <w:adjustRightInd w:val="0"/>
        <w:rPr>
          <w:rFonts w:asciiTheme="minorHAnsi" w:hAnsiTheme="minorHAnsi" w:cstheme="minorHAnsi"/>
          <w:bCs/>
          <w:sz w:val="22"/>
          <w:szCs w:val="22"/>
          <w:lang w:eastAsia="pl-PL"/>
        </w:rPr>
      </w:pPr>
      <w:r w:rsidRPr="00F96D04">
        <w:rPr>
          <w:rFonts w:asciiTheme="minorHAnsi" w:hAnsiTheme="minorHAnsi" w:cstheme="minorHAnsi"/>
          <w:bCs/>
          <w:sz w:val="22"/>
          <w:szCs w:val="22"/>
          <w:lang w:eastAsia="pl-PL"/>
        </w:rPr>
        <w:t>Źródło: Państwowa Służba Hydrogeologiczna.</w:t>
      </w:r>
    </w:p>
    <w:p w14:paraId="54746FD9" w14:textId="77777777" w:rsidR="00F96D04" w:rsidRDefault="00F96D04" w:rsidP="00F96D04">
      <w:pPr>
        <w:suppressAutoHyphens w:val="0"/>
        <w:autoSpaceDE w:val="0"/>
        <w:autoSpaceDN w:val="0"/>
        <w:adjustRightInd w:val="0"/>
        <w:rPr>
          <w:rFonts w:asciiTheme="minorHAnsi" w:hAnsiTheme="minorHAnsi" w:cstheme="minorHAnsi"/>
          <w:bCs/>
          <w:sz w:val="22"/>
          <w:szCs w:val="22"/>
          <w:lang w:eastAsia="pl-PL"/>
        </w:rPr>
      </w:pPr>
    </w:p>
    <w:p w14:paraId="11F3AC34" w14:textId="77777777" w:rsidR="00F96D04" w:rsidRDefault="00F96D04" w:rsidP="00F96D04">
      <w:pPr>
        <w:suppressAutoHyphens w:val="0"/>
        <w:autoSpaceDE w:val="0"/>
        <w:autoSpaceDN w:val="0"/>
        <w:adjustRightInd w:val="0"/>
        <w:rPr>
          <w:rFonts w:asciiTheme="minorHAnsi" w:hAnsiTheme="minorHAnsi" w:cstheme="minorHAnsi"/>
          <w:bCs/>
          <w:sz w:val="22"/>
          <w:szCs w:val="22"/>
          <w:lang w:eastAsia="pl-PL"/>
        </w:rPr>
      </w:pPr>
    </w:p>
    <w:p w14:paraId="4C220E99" w14:textId="77777777" w:rsidR="00F96D04" w:rsidRDefault="00F96D04" w:rsidP="004E0C38">
      <w:pPr>
        <w:suppressAutoHyphens w:val="0"/>
        <w:autoSpaceDE w:val="0"/>
        <w:autoSpaceDN w:val="0"/>
        <w:adjustRightInd w:val="0"/>
        <w:rPr>
          <w:rFonts w:asciiTheme="minorHAnsi" w:hAnsiTheme="minorHAnsi" w:cstheme="minorHAnsi"/>
          <w:bCs/>
          <w:sz w:val="22"/>
          <w:szCs w:val="22"/>
          <w:lang w:eastAsia="pl-PL"/>
        </w:rPr>
      </w:pPr>
    </w:p>
    <w:p w14:paraId="5196D6E7" w14:textId="77777777" w:rsidR="00F96D04" w:rsidRDefault="00F96D04" w:rsidP="004E0C38">
      <w:pPr>
        <w:suppressAutoHyphens w:val="0"/>
        <w:autoSpaceDE w:val="0"/>
        <w:autoSpaceDN w:val="0"/>
        <w:adjustRightInd w:val="0"/>
        <w:rPr>
          <w:rFonts w:asciiTheme="minorHAnsi" w:hAnsiTheme="minorHAnsi" w:cstheme="minorHAnsi"/>
          <w:bCs/>
          <w:sz w:val="22"/>
          <w:szCs w:val="22"/>
          <w:lang w:eastAsia="pl-PL"/>
        </w:rPr>
      </w:pPr>
    </w:p>
    <w:p w14:paraId="22BF3529" w14:textId="77777777" w:rsidR="00C77FE4" w:rsidRPr="004E0C38" w:rsidRDefault="00C77FE4" w:rsidP="004E0C38">
      <w:pPr>
        <w:suppressAutoHyphens w:val="0"/>
        <w:autoSpaceDE w:val="0"/>
        <w:autoSpaceDN w:val="0"/>
        <w:adjustRightInd w:val="0"/>
        <w:rPr>
          <w:rFonts w:asciiTheme="minorHAnsi" w:hAnsiTheme="minorHAnsi" w:cstheme="minorHAnsi"/>
          <w:bCs/>
          <w:sz w:val="22"/>
          <w:szCs w:val="22"/>
          <w:lang w:eastAsia="pl-PL"/>
        </w:rPr>
      </w:pPr>
    </w:p>
    <w:p w14:paraId="1C67262F" w14:textId="77777777" w:rsidR="00AF19C6" w:rsidRPr="00CE0CF4" w:rsidRDefault="00AF19C6" w:rsidP="00A73F8B">
      <w:pPr>
        <w:pStyle w:val="Styl3"/>
        <w:numPr>
          <w:ilvl w:val="3"/>
          <w:numId w:val="60"/>
        </w:numPr>
        <w:spacing w:line="360" w:lineRule="auto"/>
        <w:ind w:left="567" w:hanging="567"/>
      </w:pPr>
      <w:bookmarkStart w:id="505" w:name="_Toc454732556"/>
      <w:bookmarkStart w:id="506" w:name="_Toc457977701"/>
      <w:bookmarkStart w:id="507" w:name="_Toc491026947"/>
      <w:bookmarkStart w:id="508" w:name="_Toc73307371"/>
      <w:bookmarkEnd w:id="501"/>
      <w:bookmarkEnd w:id="502"/>
      <w:bookmarkEnd w:id="503"/>
      <w:r w:rsidRPr="00CE0CF4">
        <w:t>Jakość wód podziemnych</w:t>
      </w:r>
      <w:bookmarkEnd w:id="505"/>
      <w:bookmarkEnd w:id="506"/>
      <w:bookmarkEnd w:id="507"/>
      <w:bookmarkEnd w:id="508"/>
    </w:p>
    <w:p w14:paraId="3C30AD12" w14:textId="77777777" w:rsidR="00AF19C6" w:rsidRDefault="00AF19C6" w:rsidP="00BF3211">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p>
    <w:p w14:paraId="326C56C5" w14:textId="77777777" w:rsidR="00AF19C6" w:rsidRPr="003B1469" w:rsidRDefault="00AF19C6" w:rsidP="00BF3211">
      <w:pPr>
        <w:suppressAutoHyphens w:val="0"/>
        <w:autoSpaceDE w:val="0"/>
        <w:autoSpaceDN w:val="0"/>
        <w:adjustRightInd w:val="0"/>
        <w:spacing w:line="360" w:lineRule="auto"/>
        <w:ind w:firstLine="567"/>
        <w:jc w:val="both"/>
        <w:rPr>
          <w:rFonts w:ascii="Calibri" w:hAnsi="Calibri" w:cs="Calibri"/>
          <w:sz w:val="22"/>
          <w:szCs w:val="22"/>
          <w:lang w:eastAsia="pl-PL"/>
        </w:rPr>
      </w:pPr>
      <w:r w:rsidRPr="003B1469">
        <w:rPr>
          <w:rFonts w:ascii="Calibri" w:hAnsi="Calibri" w:cs="Calibri"/>
          <w:sz w:val="22"/>
          <w:szCs w:val="22"/>
          <w:lang w:eastAsia="pl-PL"/>
        </w:rPr>
        <w:t>Monitoring jakości wód podziemnych prowadzony jest w ramach Państwowego Monitoringu Środowiska na poziomie krajowym (sieć krajowa) oraz w sytuacjach uzasadnionych specyficznymi potrzebami regionu, także w sieciach regionalnych. System obserwacji monitoringowych obejmuje zwykłe (słodkie) wody podziemne, których zawartość substancji rozpuszczonych (mineralizacja) nie przekracza 1000 mg/l. Badania stanu wód podziemnych w sieci krajowej prowadzi Państwowy Instytut Geologiczny, który pełni na mocy ustawy Prawo wodne Państwową służbę hydrogeologiczną.</w:t>
      </w:r>
    </w:p>
    <w:p w14:paraId="01498522" w14:textId="77777777" w:rsidR="00AF19C6" w:rsidRPr="003B1469" w:rsidRDefault="00AF19C6" w:rsidP="00BF3211">
      <w:pPr>
        <w:suppressAutoHyphens w:val="0"/>
        <w:autoSpaceDE w:val="0"/>
        <w:autoSpaceDN w:val="0"/>
        <w:adjustRightInd w:val="0"/>
        <w:spacing w:line="360" w:lineRule="auto"/>
        <w:ind w:firstLine="567"/>
        <w:jc w:val="both"/>
        <w:rPr>
          <w:rFonts w:ascii="Calibri" w:hAnsi="Calibri" w:cs="Calibri"/>
          <w:sz w:val="22"/>
          <w:szCs w:val="22"/>
          <w:lang w:eastAsia="pl-PL"/>
        </w:rPr>
      </w:pPr>
      <w:r w:rsidRPr="003B1469">
        <w:rPr>
          <w:rFonts w:ascii="Calibri" w:hAnsi="Calibri" w:cs="Calibri"/>
          <w:sz w:val="22"/>
          <w:szCs w:val="22"/>
          <w:lang w:eastAsia="pl-PL"/>
        </w:rPr>
        <w:t xml:space="preserve">Badania wód w sieciach regionalnych, w zakresie elementów fizykochemicznych, wykonywane są przez wojewódzkiego inspektora ochrony środowiska. Celem monitoringu jakości wód podziemnych jest dostarczenie informacji o ilości i stanie chemicznym wód podziemnych, śledzenie jego zmian oraz </w:t>
      </w:r>
      <w:r w:rsidRPr="003B1469">
        <w:rPr>
          <w:rFonts w:ascii="Calibri" w:hAnsi="Calibri" w:cs="Calibri"/>
          <w:sz w:val="22"/>
          <w:szCs w:val="22"/>
          <w:lang w:eastAsia="pl-PL"/>
        </w:rPr>
        <w:lastRenderedPageBreak/>
        <w:t>sygnalizacja zagrożeń w skali kraju, na potrzeby zarządzania zasobami wód podziemnych i oceny skuteczności podejmowanych działań ochronnych ukierunkowanych na osiągnięcie dobrego stanu wód, a także na potrzeby wypełnienia obowiązków sprawozdawczych wobec Komisji Europejskiej.</w:t>
      </w:r>
    </w:p>
    <w:p w14:paraId="7C851A5A" w14:textId="397DB2DA" w:rsidR="00AF19C6" w:rsidRPr="003B1469"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3B1469">
        <w:rPr>
          <w:rFonts w:ascii="Calibri" w:hAnsi="Calibri" w:cs="Calibri"/>
          <w:sz w:val="22"/>
          <w:szCs w:val="22"/>
          <w:lang w:eastAsia="pl-PL"/>
        </w:rPr>
        <w:t xml:space="preserve">Wyniki badań ocenia się zgodnie z </w:t>
      </w:r>
      <w:r w:rsidR="003A770E" w:rsidRPr="003B1469">
        <w:rPr>
          <w:rFonts w:ascii="Calibri" w:hAnsi="Calibri" w:cs="Calibri"/>
          <w:sz w:val="22"/>
          <w:szCs w:val="22"/>
          <w:lang w:eastAsia="pl-PL"/>
        </w:rPr>
        <w:t>r</w:t>
      </w:r>
      <w:r w:rsidRPr="003B1469">
        <w:rPr>
          <w:rFonts w:ascii="Calibri" w:hAnsi="Calibri" w:cs="Calibri"/>
          <w:sz w:val="22"/>
          <w:szCs w:val="22"/>
          <w:lang w:eastAsia="pl-PL"/>
        </w:rPr>
        <w:t>ozporządzeniem Ministra</w:t>
      </w:r>
      <w:r w:rsidR="002065DA">
        <w:rPr>
          <w:rFonts w:ascii="Calibri" w:hAnsi="Calibri" w:cs="Calibri"/>
          <w:sz w:val="22"/>
          <w:szCs w:val="22"/>
          <w:lang w:eastAsia="pl-PL"/>
        </w:rPr>
        <w:t xml:space="preserve"> Gospodarki Morskiej i Żeglugi Śródlądowej z dnia 11 października 2019 r. w sprawie kryteriów i sposobów oceny stanu jednolitych części wód podziemnych (Dz.U. z 2019 r. poz. 2148).</w:t>
      </w:r>
    </w:p>
    <w:p w14:paraId="1950E6F6" w14:textId="77777777" w:rsidR="00AF19C6" w:rsidRPr="003B1469"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3B1469">
        <w:rPr>
          <w:rFonts w:ascii="Calibri" w:hAnsi="Calibri" w:cs="Calibri"/>
          <w:sz w:val="22"/>
          <w:szCs w:val="22"/>
          <w:lang w:eastAsia="pl-PL"/>
        </w:rPr>
        <w:t>Klasyfikacja obejmuje pięć klas jakości wód, z uwzględnieniem przepisów w sprawie wymagań dotyczących jakości wody przeznaczonej do spożycia przez ludzi:</w:t>
      </w:r>
    </w:p>
    <w:p w14:paraId="4FB9188C" w14:textId="77777777" w:rsidR="00AF19C6" w:rsidRPr="003B1469" w:rsidRDefault="00AF19C6" w:rsidP="001E48D5">
      <w:pPr>
        <w:numPr>
          <w:ilvl w:val="0"/>
          <w:numId w:val="4"/>
        </w:numPr>
        <w:suppressAutoHyphens w:val="0"/>
        <w:autoSpaceDE w:val="0"/>
        <w:autoSpaceDN w:val="0"/>
        <w:adjustRightInd w:val="0"/>
        <w:spacing w:line="360" w:lineRule="auto"/>
        <w:ind w:left="426"/>
        <w:jc w:val="both"/>
        <w:rPr>
          <w:rFonts w:ascii="Calibri" w:hAnsi="Calibri" w:cs="Calibri"/>
          <w:sz w:val="22"/>
          <w:szCs w:val="22"/>
          <w:lang w:eastAsia="pl-PL"/>
        </w:rPr>
      </w:pPr>
      <w:r w:rsidRPr="003B1469">
        <w:rPr>
          <w:rFonts w:ascii="Calibri" w:hAnsi="Calibri" w:cs="Calibri"/>
          <w:sz w:val="22"/>
          <w:szCs w:val="22"/>
          <w:lang w:eastAsia="pl-PL"/>
        </w:rPr>
        <w:t>klasa I – wody o bardzo dobrej jakości:</w:t>
      </w:r>
    </w:p>
    <w:p w14:paraId="0AEFA102" w14:textId="77777777" w:rsidR="00AF19C6" w:rsidRPr="003B1469" w:rsidRDefault="00AF19C6" w:rsidP="00420F84">
      <w:pPr>
        <w:numPr>
          <w:ilvl w:val="0"/>
          <w:numId w:val="33"/>
        </w:numPr>
        <w:suppressAutoHyphens w:val="0"/>
        <w:autoSpaceDE w:val="0"/>
        <w:autoSpaceDN w:val="0"/>
        <w:adjustRightInd w:val="0"/>
        <w:spacing w:line="360" w:lineRule="auto"/>
        <w:jc w:val="both"/>
        <w:rPr>
          <w:rFonts w:ascii="Calibri" w:hAnsi="Calibri" w:cs="Calibri"/>
          <w:sz w:val="22"/>
          <w:szCs w:val="22"/>
          <w:lang w:eastAsia="pl-PL"/>
        </w:rPr>
      </w:pPr>
      <w:r w:rsidRPr="003B1469">
        <w:rPr>
          <w:rFonts w:ascii="Calibri" w:hAnsi="Calibri" w:cs="Calibri"/>
          <w:sz w:val="22"/>
          <w:szCs w:val="22"/>
          <w:lang w:eastAsia="pl-PL"/>
        </w:rPr>
        <w:t>wartości wskaźników jakości wody są kształtowane jedynie w efekcie naturalnych procesów zachodzących w warstwie wodonośnej,</w:t>
      </w:r>
    </w:p>
    <w:p w14:paraId="26007DA7" w14:textId="77777777" w:rsidR="00AF19C6" w:rsidRPr="003B1469" w:rsidRDefault="00AF19C6" w:rsidP="00420F84">
      <w:pPr>
        <w:numPr>
          <w:ilvl w:val="0"/>
          <w:numId w:val="33"/>
        </w:numPr>
        <w:suppressAutoHyphens w:val="0"/>
        <w:autoSpaceDE w:val="0"/>
        <w:autoSpaceDN w:val="0"/>
        <w:adjustRightInd w:val="0"/>
        <w:spacing w:line="360" w:lineRule="auto"/>
        <w:jc w:val="both"/>
        <w:rPr>
          <w:rFonts w:ascii="Calibri" w:hAnsi="Calibri" w:cs="Calibri"/>
          <w:sz w:val="22"/>
          <w:szCs w:val="22"/>
          <w:lang w:eastAsia="pl-PL"/>
        </w:rPr>
      </w:pPr>
      <w:r w:rsidRPr="003B1469">
        <w:rPr>
          <w:rFonts w:ascii="Calibri" w:hAnsi="Calibri" w:cs="Calibri"/>
          <w:sz w:val="22"/>
          <w:szCs w:val="22"/>
          <w:lang w:eastAsia="pl-PL"/>
        </w:rPr>
        <w:t>żaden ze wskaźników jakości wody nie przekracza wartości dopuszczalnych jakości wody przeznaczonej do spożycia przez ludzi,</w:t>
      </w:r>
    </w:p>
    <w:p w14:paraId="7BE144C8" w14:textId="77777777" w:rsidR="00AF19C6" w:rsidRPr="003B1469" w:rsidRDefault="00AF19C6" w:rsidP="001E48D5">
      <w:pPr>
        <w:numPr>
          <w:ilvl w:val="0"/>
          <w:numId w:val="4"/>
        </w:numPr>
        <w:suppressAutoHyphens w:val="0"/>
        <w:autoSpaceDE w:val="0"/>
        <w:autoSpaceDN w:val="0"/>
        <w:adjustRightInd w:val="0"/>
        <w:spacing w:line="360" w:lineRule="auto"/>
        <w:ind w:left="426"/>
        <w:jc w:val="both"/>
        <w:rPr>
          <w:rFonts w:ascii="Calibri" w:hAnsi="Calibri" w:cs="Calibri"/>
          <w:sz w:val="22"/>
          <w:szCs w:val="22"/>
          <w:lang w:eastAsia="pl-PL"/>
        </w:rPr>
      </w:pPr>
      <w:r w:rsidRPr="003B1469">
        <w:rPr>
          <w:rFonts w:ascii="Calibri" w:hAnsi="Calibri" w:cs="Calibri"/>
          <w:sz w:val="22"/>
          <w:szCs w:val="22"/>
          <w:lang w:eastAsia="pl-PL"/>
        </w:rPr>
        <w:t>klasa II – wody dobrej jakości:</w:t>
      </w:r>
    </w:p>
    <w:p w14:paraId="0C18BA0D" w14:textId="77777777" w:rsidR="00AF19C6" w:rsidRPr="003B1469" w:rsidRDefault="00AF19C6" w:rsidP="00420F84">
      <w:pPr>
        <w:numPr>
          <w:ilvl w:val="0"/>
          <w:numId w:val="34"/>
        </w:numPr>
        <w:suppressAutoHyphens w:val="0"/>
        <w:autoSpaceDE w:val="0"/>
        <w:autoSpaceDN w:val="0"/>
        <w:adjustRightInd w:val="0"/>
        <w:spacing w:line="360" w:lineRule="auto"/>
        <w:jc w:val="both"/>
        <w:rPr>
          <w:rFonts w:ascii="Calibri" w:hAnsi="Calibri" w:cs="Calibri"/>
          <w:sz w:val="22"/>
          <w:szCs w:val="22"/>
          <w:lang w:eastAsia="pl-PL"/>
        </w:rPr>
      </w:pPr>
      <w:r w:rsidRPr="003B1469">
        <w:rPr>
          <w:rFonts w:ascii="Calibri" w:hAnsi="Calibri" w:cs="Calibri"/>
          <w:sz w:val="22"/>
          <w:szCs w:val="22"/>
          <w:lang w:eastAsia="pl-PL"/>
        </w:rPr>
        <w:t>wartości wskaźników jakości wody nie wskazują na oddziaływania antropogeniczne,</w:t>
      </w:r>
    </w:p>
    <w:p w14:paraId="2BA62EE9" w14:textId="77777777" w:rsidR="00AF19C6" w:rsidRPr="003B1469" w:rsidRDefault="00AF19C6" w:rsidP="00420F84">
      <w:pPr>
        <w:numPr>
          <w:ilvl w:val="0"/>
          <w:numId w:val="34"/>
        </w:numPr>
        <w:suppressAutoHyphens w:val="0"/>
        <w:autoSpaceDE w:val="0"/>
        <w:autoSpaceDN w:val="0"/>
        <w:adjustRightInd w:val="0"/>
        <w:spacing w:line="360" w:lineRule="auto"/>
        <w:jc w:val="both"/>
        <w:rPr>
          <w:rFonts w:ascii="Calibri" w:hAnsi="Calibri" w:cs="Calibri"/>
          <w:sz w:val="22"/>
          <w:szCs w:val="22"/>
          <w:lang w:eastAsia="pl-PL"/>
        </w:rPr>
      </w:pPr>
      <w:r w:rsidRPr="003B1469">
        <w:rPr>
          <w:rFonts w:ascii="Calibri" w:hAnsi="Calibri" w:cs="Calibri"/>
          <w:sz w:val="22"/>
          <w:szCs w:val="22"/>
          <w:lang w:eastAsia="pl-PL"/>
        </w:rPr>
        <w:t>wskaźniki jakości wody, z wyjątkiem Żelaza i manganu, nie przekraczają wartości dopuszczalnych jakości wody przeznaczonej do spożycia przez ludzi,</w:t>
      </w:r>
    </w:p>
    <w:p w14:paraId="21625E3D" w14:textId="77777777" w:rsidR="00AF19C6" w:rsidRPr="003B1469" w:rsidRDefault="00AF19C6" w:rsidP="001E48D5">
      <w:pPr>
        <w:numPr>
          <w:ilvl w:val="0"/>
          <w:numId w:val="4"/>
        </w:numPr>
        <w:suppressAutoHyphens w:val="0"/>
        <w:autoSpaceDE w:val="0"/>
        <w:autoSpaceDN w:val="0"/>
        <w:adjustRightInd w:val="0"/>
        <w:spacing w:line="360" w:lineRule="auto"/>
        <w:ind w:left="426"/>
        <w:jc w:val="both"/>
        <w:rPr>
          <w:rFonts w:ascii="Calibri" w:hAnsi="Calibri" w:cs="Calibri"/>
          <w:sz w:val="22"/>
          <w:szCs w:val="22"/>
          <w:lang w:eastAsia="pl-PL"/>
        </w:rPr>
      </w:pPr>
      <w:r w:rsidRPr="003B1469">
        <w:rPr>
          <w:rFonts w:ascii="Calibri" w:hAnsi="Calibri" w:cs="Calibri"/>
          <w:sz w:val="22"/>
          <w:szCs w:val="22"/>
          <w:lang w:eastAsia="pl-PL"/>
        </w:rPr>
        <w:t>klasa III – wody zadowalającej jakości:</w:t>
      </w:r>
    </w:p>
    <w:p w14:paraId="55C60979" w14:textId="77777777" w:rsidR="00AF19C6" w:rsidRPr="003B1469" w:rsidRDefault="00AF19C6" w:rsidP="00420F84">
      <w:pPr>
        <w:numPr>
          <w:ilvl w:val="0"/>
          <w:numId w:val="35"/>
        </w:numPr>
        <w:suppressAutoHyphens w:val="0"/>
        <w:autoSpaceDE w:val="0"/>
        <w:autoSpaceDN w:val="0"/>
        <w:adjustRightInd w:val="0"/>
        <w:spacing w:line="360" w:lineRule="auto"/>
        <w:jc w:val="both"/>
        <w:rPr>
          <w:rFonts w:ascii="Calibri" w:hAnsi="Calibri" w:cs="Calibri"/>
          <w:sz w:val="22"/>
          <w:szCs w:val="22"/>
          <w:lang w:eastAsia="pl-PL"/>
        </w:rPr>
      </w:pPr>
      <w:r w:rsidRPr="003B1469">
        <w:rPr>
          <w:rFonts w:ascii="Calibri" w:hAnsi="Calibri" w:cs="Calibri"/>
          <w:sz w:val="22"/>
          <w:szCs w:val="22"/>
          <w:lang w:eastAsia="pl-PL"/>
        </w:rPr>
        <w:t>wartości wskaźników jakości wody są podwyższone w wyniku naturalnych procesów lub słabego oddziaływania antropogenicznego,</w:t>
      </w:r>
    </w:p>
    <w:p w14:paraId="29665374" w14:textId="77777777" w:rsidR="00AF19C6" w:rsidRPr="003B1469" w:rsidRDefault="00AF19C6" w:rsidP="00420F84">
      <w:pPr>
        <w:numPr>
          <w:ilvl w:val="0"/>
          <w:numId w:val="35"/>
        </w:numPr>
        <w:suppressAutoHyphens w:val="0"/>
        <w:autoSpaceDE w:val="0"/>
        <w:autoSpaceDN w:val="0"/>
        <w:adjustRightInd w:val="0"/>
        <w:spacing w:line="360" w:lineRule="auto"/>
        <w:jc w:val="both"/>
        <w:rPr>
          <w:rFonts w:ascii="Calibri" w:hAnsi="Calibri" w:cs="Calibri"/>
          <w:sz w:val="22"/>
          <w:szCs w:val="22"/>
          <w:lang w:eastAsia="pl-PL"/>
        </w:rPr>
      </w:pPr>
      <w:r w:rsidRPr="003B1469">
        <w:rPr>
          <w:rFonts w:ascii="Calibri" w:hAnsi="Calibri" w:cs="Calibri"/>
          <w:sz w:val="22"/>
          <w:szCs w:val="22"/>
          <w:lang w:eastAsia="pl-PL"/>
        </w:rPr>
        <w:t>mniejsza część wskaźników jakości wody przekracza wartości dopuszczalne jakości wody przeznaczonej do spożycia przez ludzi,</w:t>
      </w:r>
    </w:p>
    <w:p w14:paraId="559C6394" w14:textId="77777777" w:rsidR="00AF19C6" w:rsidRPr="003B1469" w:rsidRDefault="00AF19C6" w:rsidP="001E48D5">
      <w:pPr>
        <w:numPr>
          <w:ilvl w:val="0"/>
          <w:numId w:val="4"/>
        </w:numPr>
        <w:suppressAutoHyphens w:val="0"/>
        <w:autoSpaceDE w:val="0"/>
        <w:autoSpaceDN w:val="0"/>
        <w:adjustRightInd w:val="0"/>
        <w:spacing w:line="360" w:lineRule="auto"/>
        <w:ind w:left="426"/>
        <w:jc w:val="both"/>
        <w:rPr>
          <w:rFonts w:ascii="Calibri" w:hAnsi="Calibri" w:cs="Calibri"/>
          <w:sz w:val="22"/>
          <w:szCs w:val="22"/>
          <w:lang w:eastAsia="pl-PL"/>
        </w:rPr>
      </w:pPr>
      <w:r w:rsidRPr="003B1469">
        <w:rPr>
          <w:rFonts w:ascii="Calibri" w:hAnsi="Calibri" w:cs="Calibri"/>
          <w:sz w:val="22"/>
          <w:szCs w:val="22"/>
          <w:lang w:eastAsia="pl-PL"/>
        </w:rPr>
        <w:t>klasa IV – wody niezadowalającej jakości:</w:t>
      </w:r>
    </w:p>
    <w:p w14:paraId="6BA507D2" w14:textId="77777777" w:rsidR="00AF19C6" w:rsidRPr="003B1469" w:rsidRDefault="00AF19C6" w:rsidP="00420F84">
      <w:pPr>
        <w:numPr>
          <w:ilvl w:val="0"/>
          <w:numId w:val="36"/>
        </w:numPr>
        <w:suppressAutoHyphens w:val="0"/>
        <w:autoSpaceDE w:val="0"/>
        <w:autoSpaceDN w:val="0"/>
        <w:adjustRightInd w:val="0"/>
        <w:spacing w:line="360" w:lineRule="auto"/>
        <w:jc w:val="both"/>
        <w:rPr>
          <w:rFonts w:ascii="Calibri" w:hAnsi="Calibri" w:cs="Calibri"/>
          <w:sz w:val="22"/>
          <w:szCs w:val="22"/>
          <w:lang w:eastAsia="pl-PL"/>
        </w:rPr>
      </w:pPr>
      <w:r w:rsidRPr="003B1469">
        <w:rPr>
          <w:rFonts w:ascii="Calibri" w:hAnsi="Calibri" w:cs="Calibri"/>
          <w:sz w:val="22"/>
          <w:szCs w:val="22"/>
          <w:lang w:eastAsia="pl-PL"/>
        </w:rPr>
        <w:t>wartości wskaźników jakości wody są podwyższone w wyniku naturalnych procesów oraz słabego oddziaływania antropogenicznego,</w:t>
      </w:r>
    </w:p>
    <w:p w14:paraId="3529E213" w14:textId="77777777" w:rsidR="00AF19C6" w:rsidRPr="003B1469" w:rsidRDefault="00AF19C6" w:rsidP="00420F84">
      <w:pPr>
        <w:numPr>
          <w:ilvl w:val="0"/>
          <w:numId w:val="36"/>
        </w:numPr>
        <w:suppressAutoHyphens w:val="0"/>
        <w:autoSpaceDE w:val="0"/>
        <w:autoSpaceDN w:val="0"/>
        <w:adjustRightInd w:val="0"/>
        <w:spacing w:line="360" w:lineRule="auto"/>
        <w:jc w:val="both"/>
        <w:rPr>
          <w:rFonts w:ascii="Calibri" w:hAnsi="Calibri" w:cs="Calibri"/>
          <w:sz w:val="22"/>
          <w:szCs w:val="22"/>
          <w:lang w:eastAsia="pl-PL"/>
        </w:rPr>
      </w:pPr>
      <w:r w:rsidRPr="003B1469">
        <w:rPr>
          <w:rFonts w:ascii="Calibri" w:hAnsi="Calibri" w:cs="Calibri"/>
          <w:sz w:val="22"/>
          <w:szCs w:val="22"/>
          <w:lang w:eastAsia="pl-PL"/>
        </w:rPr>
        <w:t>większość wskaźników jakości wody przekracza wartości dopuszczalne jakości wody przeznaczonej do spożycia przez ludzi,</w:t>
      </w:r>
    </w:p>
    <w:p w14:paraId="22D2C434" w14:textId="77777777" w:rsidR="00AF19C6" w:rsidRPr="003B1469" w:rsidRDefault="00AF19C6" w:rsidP="001E48D5">
      <w:pPr>
        <w:numPr>
          <w:ilvl w:val="0"/>
          <w:numId w:val="4"/>
        </w:numPr>
        <w:suppressAutoHyphens w:val="0"/>
        <w:autoSpaceDE w:val="0"/>
        <w:autoSpaceDN w:val="0"/>
        <w:adjustRightInd w:val="0"/>
        <w:spacing w:line="360" w:lineRule="auto"/>
        <w:ind w:left="426"/>
        <w:jc w:val="both"/>
        <w:rPr>
          <w:rFonts w:ascii="Calibri" w:hAnsi="Calibri" w:cs="Calibri"/>
          <w:sz w:val="22"/>
          <w:szCs w:val="22"/>
          <w:lang w:eastAsia="pl-PL"/>
        </w:rPr>
      </w:pPr>
      <w:r w:rsidRPr="003B1469">
        <w:rPr>
          <w:rFonts w:ascii="Calibri" w:hAnsi="Calibri" w:cs="Calibri"/>
          <w:sz w:val="22"/>
          <w:szCs w:val="22"/>
          <w:lang w:eastAsia="pl-PL"/>
        </w:rPr>
        <w:t>klasa V – wody złej jakości:</w:t>
      </w:r>
    </w:p>
    <w:p w14:paraId="0ABDB571" w14:textId="77777777" w:rsidR="00AF19C6" w:rsidRPr="003B1469" w:rsidRDefault="00AF19C6" w:rsidP="00420F84">
      <w:pPr>
        <w:numPr>
          <w:ilvl w:val="0"/>
          <w:numId w:val="37"/>
        </w:numPr>
        <w:suppressAutoHyphens w:val="0"/>
        <w:autoSpaceDE w:val="0"/>
        <w:autoSpaceDN w:val="0"/>
        <w:adjustRightInd w:val="0"/>
        <w:spacing w:line="360" w:lineRule="auto"/>
        <w:jc w:val="both"/>
        <w:rPr>
          <w:rFonts w:ascii="Calibri" w:hAnsi="Calibri" w:cs="Calibri"/>
          <w:sz w:val="22"/>
          <w:szCs w:val="22"/>
          <w:lang w:eastAsia="pl-PL"/>
        </w:rPr>
      </w:pPr>
      <w:r w:rsidRPr="003B1469">
        <w:rPr>
          <w:rFonts w:ascii="Calibri" w:hAnsi="Calibri" w:cs="Calibri"/>
          <w:sz w:val="22"/>
          <w:szCs w:val="22"/>
          <w:lang w:eastAsia="pl-PL"/>
        </w:rPr>
        <w:t>wartości wskaźników jakości wody potwierdzają oddziaływania antropogeniczne,</w:t>
      </w:r>
    </w:p>
    <w:p w14:paraId="2AE66C85" w14:textId="77777777" w:rsidR="00AF19C6" w:rsidRPr="003B1469" w:rsidRDefault="00AF19C6" w:rsidP="00420F84">
      <w:pPr>
        <w:numPr>
          <w:ilvl w:val="0"/>
          <w:numId w:val="37"/>
        </w:numPr>
        <w:suppressAutoHyphens w:val="0"/>
        <w:autoSpaceDE w:val="0"/>
        <w:autoSpaceDN w:val="0"/>
        <w:adjustRightInd w:val="0"/>
        <w:spacing w:line="360" w:lineRule="auto"/>
        <w:jc w:val="both"/>
        <w:rPr>
          <w:rFonts w:ascii="Calibri" w:hAnsi="Calibri" w:cs="Calibri"/>
          <w:sz w:val="22"/>
          <w:szCs w:val="22"/>
          <w:lang w:eastAsia="pl-PL"/>
        </w:rPr>
      </w:pPr>
      <w:r w:rsidRPr="003B1469">
        <w:rPr>
          <w:rFonts w:ascii="Calibri" w:hAnsi="Calibri" w:cs="Calibri"/>
          <w:sz w:val="22"/>
          <w:szCs w:val="22"/>
          <w:lang w:eastAsia="pl-PL"/>
        </w:rPr>
        <w:t>woda nie spełnia wymagań określonych dla wody przeznaczonej do spożycia przez ludzi.</w:t>
      </w:r>
    </w:p>
    <w:p w14:paraId="64DDF432" w14:textId="77777777" w:rsidR="00AF19C6" w:rsidRPr="003B1469" w:rsidRDefault="00AF19C6" w:rsidP="00BF3211">
      <w:pPr>
        <w:suppressAutoHyphens w:val="0"/>
        <w:spacing w:line="360" w:lineRule="auto"/>
        <w:ind w:firstLine="567"/>
        <w:jc w:val="both"/>
        <w:rPr>
          <w:rFonts w:ascii="Calibri" w:hAnsi="Calibri" w:cs="Calibri"/>
          <w:sz w:val="22"/>
          <w:szCs w:val="22"/>
        </w:rPr>
      </w:pPr>
      <w:r w:rsidRPr="003B1469">
        <w:rPr>
          <w:rFonts w:ascii="Calibri" w:hAnsi="Calibri" w:cs="Calibri"/>
          <w:sz w:val="22"/>
          <w:szCs w:val="22"/>
        </w:rPr>
        <w:t xml:space="preserve">Zgodnie z Ramową Dyrektywą Wodną, dobry stan wód podziemnych oznacza stan osiągnięty przez część wód podziemnych, jeżeli zarówno jej stan ilościowy, jak i chemiczny jest określony, jako co najmniej „dobry”. </w:t>
      </w:r>
    </w:p>
    <w:p w14:paraId="31EDFFC0" w14:textId="77777777" w:rsidR="00AF19C6" w:rsidRPr="003B1469" w:rsidRDefault="00AF19C6" w:rsidP="005478C1">
      <w:pPr>
        <w:tabs>
          <w:tab w:val="left" w:pos="567"/>
        </w:tabs>
        <w:suppressAutoHyphens w:val="0"/>
        <w:spacing w:line="360" w:lineRule="auto"/>
        <w:jc w:val="both"/>
        <w:rPr>
          <w:rFonts w:ascii="Calibri" w:hAnsi="Calibri" w:cs="Calibri"/>
          <w:sz w:val="22"/>
          <w:szCs w:val="22"/>
        </w:rPr>
      </w:pPr>
      <w:r w:rsidRPr="003B1469">
        <w:rPr>
          <w:rFonts w:ascii="Calibri" w:hAnsi="Calibri" w:cs="Calibri"/>
          <w:sz w:val="22"/>
          <w:szCs w:val="22"/>
        </w:rPr>
        <w:t xml:space="preserve">Poniżej przedstawiono główne cele środowiskowe dla wód podziemnych zgodnie z Ramową Dyrektywą Wodną - art. 4:   </w:t>
      </w:r>
    </w:p>
    <w:p w14:paraId="12793D92" w14:textId="77777777" w:rsidR="00AF19C6" w:rsidRPr="003B1469" w:rsidRDefault="00AF19C6" w:rsidP="00D964B8">
      <w:pPr>
        <w:numPr>
          <w:ilvl w:val="0"/>
          <w:numId w:val="102"/>
        </w:numPr>
        <w:suppressAutoHyphens w:val="0"/>
        <w:spacing w:line="360" w:lineRule="auto"/>
        <w:jc w:val="both"/>
        <w:rPr>
          <w:rFonts w:ascii="Calibri" w:hAnsi="Calibri" w:cs="Calibri"/>
          <w:sz w:val="22"/>
          <w:szCs w:val="22"/>
        </w:rPr>
      </w:pPr>
      <w:r w:rsidRPr="003B1469">
        <w:rPr>
          <w:rFonts w:ascii="Calibri" w:hAnsi="Calibri" w:cs="Calibri"/>
          <w:sz w:val="22"/>
          <w:szCs w:val="22"/>
        </w:rPr>
        <w:lastRenderedPageBreak/>
        <w:t xml:space="preserve">zapobieganie dopływowi lub ograniczenia dopływu zanieczyszczeń do wód podziemnych, </w:t>
      </w:r>
    </w:p>
    <w:p w14:paraId="503BD531" w14:textId="77777777" w:rsidR="00AF19C6" w:rsidRPr="003B1469" w:rsidRDefault="00AF19C6" w:rsidP="00D964B8">
      <w:pPr>
        <w:numPr>
          <w:ilvl w:val="0"/>
          <w:numId w:val="102"/>
        </w:numPr>
        <w:suppressAutoHyphens w:val="0"/>
        <w:spacing w:line="360" w:lineRule="auto"/>
        <w:jc w:val="both"/>
        <w:rPr>
          <w:rFonts w:ascii="Calibri" w:hAnsi="Calibri" w:cs="Calibri"/>
          <w:sz w:val="22"/>
          <w:szCs w:val="22"/>
        </w:rPr>
      </w:pPr>
      <w:r w:rsidRPr="003B1469">
        <w:rPr>
          <w:rFonts w:ascii="Calibri" w:hAnsi="Calibri" w:cs="Calibri"/>
          <w:sz w:val="22"/>
          <w:szCs w:val="22"/>
        </w:rPr>
        <w:t xml:space="preserve">zapobieganie pogarszaniu się stanu wszystkich części wód podziemnych (z zastrzeżeniami wymienionymi w RDW), </w:t>
      </w:r>
    </w:p>
    <w:p w14:paraId="226E99C3" w14:textId="77777777" w:rsidR="00AF19C6" w:rsidRPr="003B1469" w:rsidRDefault="00AF19C6" w:rsidP="00D964B8">
      <w:pPr>
        <w:numPr>
          <w:ilvl w:val="0"/>
          <w:numId w:val="102"/>
        </w:numPr>
        <w:suppressAutoHyphens w:val="0"/>
        <w:spacing w:line="360" w:lineRule="auto"/>
        <w:jc w:val="both"/>
        <w:rPr>
          <w:rFonts w:ascii="Calibri" w:hAnsi="Calibri" w:cs="Calibri"/>
          <w:sz w:val="22"/>
          <w:szCs w:val="22"/>
        </w:rPr>
      </w:pPr>
      <w:r w:rsidRPr="003B1469">
        <w:rPr>
          <w:rFonts w:ascii="Calibri" w:hAnsi="Calibri" w:cs="Calibri"/>
          <w:sz w:val="22"/>
          <w:szCs w:val="22"/>
        </w:rPr>
        <w:t xml:space="preserve">zapewnienie równowagi pomiędzy poborem, a zasilaniem wód podziemnych, </w:t>
      </w:r>
    </w:p>
    <w:p w14:paraId="080D82F8" w14:textId="77777777" w:rsidR="00AF19C6" w:rsidRPr="003B1469" w:rsidRDefault="00AF19C6" w:rsidP="00D964B8">
      <w:pPr>
        <w:numPr>
          <w:ilvl w:val="0"/>
          <w:numId w:val="102"/>
        </w:numPr>
        <w:suppressAutoHyphens w:val="0"/>
        <w:spacing w:line="360" w:lineRule="auto"/>
        <w:jc w:val="both"/>
        <w:rPr>
          <w:rFonts w:ascii="Calibri" w:hAnsi="Calibri" w:cs="Calibri"/>
          <w:sz w:val="22"/>
          <w:szCs w:val="22"/>
        </w:rPr>
      </w:pPr>
      <w:r w:rsidRPr="003B1469">
        <w:rPr>
          <w:rFonts w:ascii="Calibri" w:hAnsi="Calibri" w:cs="Calibri"/>
          <w:sz w:val="22"/>
          <w:szCs w:val="22"/>
        </w:rPr>
        <w:t xml:space="preserve">wdrożenie działań niezbędnych dla odwrócenia znaczącego i utrzymującego się rosnącego trendu stężenia każdego zanieczyszczenia powstałego w skutek działalności człowieka. </w:t>
      </w:r>
    </w:p>
    <w:p w14:paraId="09660F42" w14:textId="26431F3A" w:rsidR="00AF19C6" w:rsidRPr="003B1469" w:rsidRDefault="00AF19C6" w:rsidP="00DE4D44">
      <w:pPr>
        <w:suppressAutoHyphens w:val="0"/>
        <w:autoSpaceDE w:val="0"/>
        <w:autoSpaceDN w:val="0"/>
        <w:adjustRightInd w:val="0"/>
        <w:spacing w:line="360" w:lineRule="auto"/>
        <w:ind w:firstLine="567"/>
        <w:jc w:val="both"/>
        <w:rPr>
          <w:rFonts w:ascii="Calibri" w:hAnsi="Calibri" w:cs="Calibri"/>
          <w:sz w:val="22"/>
          <w:szCs w:val="22"/>
          <w:lang w:eastAsia="pl-PL"/>
        </w:rPr>
      </w:pPr>
      <w:r w:rsidRPr="003B1469">
        <w:rPr>
          <w:rFonts w:ascii="Calibri" w:hAnsi="Calibri" w:cs="Calibri"/>
          <w:sz w:val="22"/>
          <w:szCs w:val="22"/>
          <w:lang w:eastAsia="pl-PL"/>
        </w:rPr>
        <w:t>Dla spełnienia wymogu niepogarszania się stanu części wód, dla części wód będących w co najmniej dobrym stanie chemicznym i ilościowym, celem środowiskowym będzie utrzymanie tego stanu.  W 2016 r</w:t>
      </w:r>
      <w:r w:rsidR="002065DA">
        <w:rPr>
          <w:rFonts w:ascii="Calibri" w:hAnsi="Calibri" w:cs="Calibri"/>
          <w:sz w:val="22"/>
          <w:szCs w:val="22"/>
          <w:lang w:eastAsia="pl-PL"/>
        </w:rPr>
        <w:t>.</w:t>
      </w:r>
      <w:r w:rsidRPr="003B1469">
        <w:rPr>
          <w:rFonts w:ascii="Calibri" w:hAnsi="Calibri" w:cs="Calibri"/>
          <w:sz w:val="22"/>
          <w:szCs w:val="22"/>
          <w:lang w:eastAsia="pl-PL"/>
        </w:rPr>
        <w:t xml:space="preserve"> monitoring wód podziemnych był prowadzony na terenie całego województwa. </w:t>
      </w:r>
    </w:p>
    <w:p w14:paraId="2B63FC11" w14:textId="77777777" w:rsidR="00AF19C6" w:rsidRPr="003B1469" w:rsidRDefault="00AF19C6" w:rsidP="00DE4D44">
      <w:pPr>
        <w:suppressAutoHyphens w:val="0"/>
        <w:autoSpaceDE w:val="0"/>
        <w:autoSpaceDN w:val="0"/>
        <w:adjustRightInd w:val="0"/>
        <w:spacing w:line="360" w:lineRule="auto"/>
        <w:ind w:firstLine="567"/>
        <w:jc w:val="both"/>
        <w:rPr>
          <w:rFonts w:ascii="Calibri" w:hAnsi="Calibri" w:cs="Calibri"/>
          <w:sz w:val="22"/>
          <w:szCs w:val="22"/>
          <w:lang w:eastAsia="pl-PL"/>
        </w:rPr>
      </w:pPr>
      <w:r w:rsidRPr="003B1469">
        <w:rPr>
          <w:rFonts w:ascii="Calibri" w:hAnsi="Calibri" w:cs="Calibri"/>
          <w:sz w:val="22"/>
          <w:szCs w:val="22"/>
          <w:lang w:eastAsia="pl-PL"/>
        </w:rPr>
        <w:t xml:space="preserve">W ramach monitoringu diagnostycznego wód podziemnych województwa </w:t>
      </w:r>
      <w:r w:rsidR="00494FF0">
        <w:rPr>
          <w:rFonts w:ascii="Calibri" w:hAnsi="Calibri" w:cs="Calibri"/>
          <w:sz w:val="22"/>
          <w:szCs w:val="22"/>
          <w:lang w:eastAsia="pl-PL"/>
        </w:rPr>
        <w:t>kujawsko - pomorskiego</w:t>
      </w:r>
      <w:r w:rsidRPr="003B1469">
        <w:rPr>
          <w:rFonts w:ascii="Calibri" w:hAnsi="Calibri" w:cs="Calibri"/>
          <w:sz w:val="22"/>
          <w:szCs w:val="22"/>
          <w:lang w:eastAsia="pl-PL"/>
        </w:rPr>
        <w:t xml:space="preserve"> badanie jakości przeprowadzone zostało na obszarach jednolitych części wód podziemnych (</w:t>
      </w:r>
      <w:proofErr w:type="spellStart"/>
      <w:r w:rsidRPr="003B1469">
        <w:rPr>
          <w:rFonts w:ascii="Calibri" w:hAnsi="Calibri" w:cs="Calibri"/>
          <w:sz w:val="22"/>
          <w:szCs w:val="22"/>
          <w:lang w:eastAsia="pl-PL"/>
        </w:rPr>
        <w:t>JCWPd</w:t>
      </w:r>
      <w:proofErr w:type="spellEnd"/>
      <w:r w:rsidRPr="003B1469">
        <w:rPr>
          <w:rFonts w:ascii="Calibri" w:hAnsi="Calibri" w:cs="Calibri"/>
          <w:sz w:val="22"/>
          <w:szCs w:val="22"/>
          <w:lang w:eastAsia="pl-PL"/>
        </w:rPr>
        <w:t xml:space="preserve">). </w:t>
      </w:r>
    </w:p>
    <w:p w14:paraId="35C9EEA5" w14:textId="2C2E90EE" w:rsidR="00AF19C6" w:rsidRPr="003B1469" w:rsidRDefault="00AF19C6" w:rsidP="00DE4D44">
      <w:pPr>
        <w:suppressAutoHyphens w:val="0"/>
        <w:autoSpaceDE w:val="0"/>
        <w:autoSpaceDN w:val="0"/>
        <w:adjustRightInd w:val="0"/>
        <w:spacing w:line="360" w:lineRule="auto"/>
        <w:ind w:firstLine="567"/>
        <w:jc w:val="both"/>
        <w:rPr>
          <w:rFonts w:ascii="Calibri" w:hAnsi="Calibri" w:cs="Calibri"/>
          <w:sz w:val="22"/>
          <w:szCs w:val="22"/>
          <w:lang w:eastAsia="pl-PL"/>
        </w:rPr>
      </w:pPr>
      <w:r w:rsidRPr="003B1469">
        <w:rPr>
          <w:rFonts w:ascii="Calibri" w:hAnsi="Calibri" w:cs="Calibri"/>
          <w:sz w:val="22"/>
          <w:szCs w:val="22"/>
          <w:lang w:eastAsia="pl-PL"/>
        </w:rPr>
        <w:t xml:space="preserve">Ocenę stanu chemicznego wód podziemnych w punkcie pomiarowym przeprowadza się, ustalając klasę jakości wód podziemnych przez porównanie wartości badanych elementów fizykochemicznych z wartościami granicznymi elementów fizykochemicznych określonymi w załączniku do rozporządzenia Ministra </w:t>
      </w:r>
      <w:r w:rsidR="002065DA">
        <w:rPr>
          <w:rFonts w:ascii="Calibri" w:hAnsi="Calibri" w:cs="Calibri"/>
          <w:sz w:val="22"/>
          <w:szCs w:val="22"/>
          <w:lang w:eastAsia="pl-PL"/>
        </w:rPr>
        <w:t>Gospodarki Morskiej i Żeglugi Śródlądowej z dnia 11 października 2019 r.</w:t>
      </w:r>
      <w:r w:rsidRPr="003B1469">
        <w:rPr>
          <w:rFonts w:ascii="Calibri" w:hAnsi="Calibri" w:cs="Calibri"/>
          <w:sz w:val="22"/>
          <w:szCs w:val="22"/>
          <w:lang w:eastAsia="pl-PL"/>
        </w:rPr>
        <w:t xml:space="preserve"> w sprawie kryteriów i sposobu oceny stanu</w:t>
      </w:r>
      <w:r w:rsidR="002065DA">
        <w:rPr>
          <w:rFonts w:ascii="Calibri" w:hAnsi="Calibri" w:cs="Calibri"/>
          <w:sz w:val="22"/>
          <w:szCs w:val="22"/>
          <w:lang w:eastAsia="pl-PL"/>
        </w:rPr>
        <w:t xml:space="preserve"> jednolitych</w:t>
      </w:r>
      <w:r w:rsidRPr="003B1469">
        <w:rPr>
          <w:rFonts w:ascii="Calibri" w:hAnsi="Calibri" w:cs="Calibri"/>
          <w:sz w:val="22"/>
          <w:szCs w:val="22"/>
          <w:lang w:eastAsia="pl-PL"/>
        </w:rPr>
        <w:t xml:space="preserve"> wód podziemnych (Dz.U.</w:t>
      </w:r>
      <w:r w:rsidR="002065DA">
        <w:rPr>
          <w:rFonts w:ascii="Calibri" w:hAnsi="Calibri" w:cs="Calibri"/>
          <w:sz w:val="22"/>
          <w:szCs w:val="22"/>
          <w:lang w:eastAsia="pl-PL"/>
        </w:rPr>
        <w:t xml:space="preserve"> </w:t>
      </w:r>
      <w:r w:rsidRPr="003B1469">
        <w:rPr>
          <w:rFonts w:ascii="Calibri" w:hAnsi="Calibri" w:cs="Calibri"/>
          <w:sz w:val="22"/>
          <w:szCs w:val="22"/>
          <w:lang w:eastAsia="pl-PL"/>
        </w:rPr>
        <w:t>201</w:t>
      </w:r>
      <w:r w:rsidR="002065DA">
        <w:rPr>
          <w:rFonts w:ascii="Calibri" w:hAnsi="Calibri" w:cs="Calibri"/>
          <w:sz w:val="22"/>
          <w:szCs w:val="22"/>
          <w:lang w:eastAsia="pl-PL"/>
        </w:rPr>
        <w:t>9</w:t>
      </w:r>
      <w:r w:rsidRPr="003B1469">
        <w:rPr>
          <w:rFonts w:ascii="Calibri" w:hAnsi="Calibri" w:cs="Calibri"/>
          <w:sz w:val="22"/>
          <w:szCs w:val="22"/>
          <w:lang w:eastAsia="pl-PL"/>
        </w:rPr>
        <w:t xml:space="preserve"> r., poz.</w:t>
      </w:r>
      <w:r w:rsidR="002065DA">
        <w:rPr>
          <w:rFonts w:ascii="Calibri" w:hAnsi="Calibri" w:cs="Calibri"/>
          <w:sz w:val="22"/>
          <w:szCs w:val="22"/>
          <w:lang w:eastAsia="pl-PL"/>
        </w:rPr>
        <w:t xml:space="preserve"> 2148</w:t>
      </w:r>
      <w:r w:rsidRPr="003B1469">
        <w:rPr>
          <w:rFonts w:ascii="Calibri" w:hAnsi="Calibri" w:cs="Calibri"/>
          <w:sz w:val="22"/>
          <w:szCs w:val="22"/>
          <w:lang w:eastAsia="pl-PL"/>
        </w:rPr>
        <w:t>).</w:t>
      </w:r>
    </w:p>
    <w:p w14:paraId="1ED4FAF2" w14:textId="77777777" w:rsidR="00AF19C6" w:rsidRPr="003B1469" w:rsidRDefault="00AF19C6" w:rsidP="00DE4D44">
      <w:pPr>
        <w:suppressAutoHyphens w:val="0"/>
        <w:autoSpaceDE w:val="0"/>
        <w:autoSpaceDN w:val="0"/>
        <w:adjustRightInd w:val="0"/>
        <w:spacing w:line="360" w:lineRule="auto"/>
        <w:ind w:firstLine="567"/>
        <w:jc w:val="both"/>
        <w:rPr>
          <w:rFonts w:ascii="Calibri" w:hAnsi="Calibri" w:cs="Calibri"/>
          <w:sz w:val="22"/>
          <w:szCs w:val="22"/>
          <w:lang w:eastAsia="pl-PL"/>
        </w:rPr>
      </w:pPr>
      <w:r w:rsidRPr="003B1469">
        <w:rPr>
          <w:rFonts w:ascii="Calibri" w:hAnsi="Calibri" w:cs="Calibri"/>
          <w:sz w:val="22"/>
          <w:szCs w:val="22"/>
          <w:lang w:eastAsia="pl-PL"/>
        </w:rPr>
        <w:t xml:space="preserve">Klasy jakości wód podziemnych I, II, III oznaczają dobry stan chemiczny, a klasy jakości wód podziemnych IV, V oznaczają słaby stan chemiczny. </w:t>
      </w:r>
    </w:p>
    <w:p w14:paraId="6BABE8EF" w14:textId="5DCCF81B" w:rsidR="00AF19C6" w:rsidRPr="003B1469" w:rsidRDefault="00AF19C6" w:rsidP="001E033A">
      <w:pPr>
        <w:suppressAutoHyphens w:val="0"/>
        <w:autoSpaceDE w:val="0"/>
        <w:autoSpaceDN w:val="0"/>
        <w:adjustRightInd w:val="0"/>
        <w:spacing w:line="360" w:lineRule="auto"/>
        <w:ind w:firstLine="567"/>
        <w:jc w:val="both"/>
        <w:rPr>
          <w:rFonts w:ascii="Calibri" w:hAnsi="Calibri" w:cs="Calibri"/>
          <w:sz w:val="22"/>
          <w:szCs w:val="22"/>
          <w:lang w:eastAsia="pl-PL"/>
        </w:rPr>
      </w:pPr>
      <w:r w:rsidRPr="003B1469">
        <w:rPr>
          <w:rFonts w:ascii="Calibri" w:hAnsi="Calibri" w:cs="Calibri"/>
          <w:sz w:val="22"/>
          <w:szCs w:val="22"/>
          <w:lang w:eastAsia="pl-PL"/>
        </w:rPr>
        <w:t>Badania i ocena stanu chemicznego wód podziemnych wykonywane są w ramach Państwowego Monitoringu Środowiska. Badania prowadzone są w jednolitych częściach wód podziemnych (</w:t>
      </w:r>
      <w:proofErr w:type="spellStart"/>
      <w:r w:rsidRPr="003B1469">
        <w:rPr>
          <w:rFonts w:ascii="Calibri" w:hAnsi="Calibri" w:cs="Calibri"/>
          <w:sz w:val="22"/>
          <w:szCs w:val="22"/>
          <w:lang w:eastAsia="pl-PL"/>
        </w:rPr>
        <w:t>JCWPd</w:t>
      </w:r>
      <w:proofErr w:type="spellEnd"/>
      <w:r w:rsidRPr="003B1469">
        <w:rPr>
          <w:rFonts w:ascii="Calibri" w:hAnsi="Calibri" w:cs="Calibri"/>
          <w:sz w:val="22"/>
          <w:szCs w:val="22"/>
          <w:lang w:eastAsia="pl-PL"/>
        </w:rPr>
        <w:t xml:space="preserve">), w tym w częściach uznanych za zagrożone nieosiągnięciem dobrego stanu, ze szczególnym uwzględnieniem obszarów narażonych na zanieczyszczenia pochodzenia rolniczego. Badania wykonywane są na poziomie krajowym w ramach monitoringu diagnostycznego i operacyjnego. Wykonawcą badań oraz oceny stanu wód w zakresie elementów fizykochemicznych oraz ilościowych jest Państwowy Instytut Geologiczny - Państwowy Instytut Badawczy (PIG-PIB).Monitoring diagnostyczny prowadzony jest przynajmniej raz w ciągu 6 letniego cyklu aktualizacji planu gospodarowania wodami na obszarze dorzecza i dotyczy wszystkich </w:t>
      </w:r>
      <w:proofErr w:type="spellStart"/>
      <w:r w:rsidRPr="003B1469">
        <w:rPr>
          <w:rFonts w:ascii="Calibri" w:hAnsi="Calibri" w:cs="Calibri"/>
          <w:sz w:val="22"/>
          <w:szCs w:val="22"/>
          <w:lang w:eastAsia="pl-PL"/>
        </w:rPr>
        <w:t>JCWPd</w:t>
      </w:r>
      <w:proofErr w:type="spellEnd"/>
      <w:r w:rsidRPr="003B1469">
        <w:rPr>
          <w:rFonts w:ascii="Calibri" w:hAnsi="Calibri" w:cs="Calibri"/>
          <w:sz w:val="22"/>
          <w:szCs w:val="22"/>
          <w:lang w:eastAsia="pl-PL"/>
        </w:rPr>
        <w:t xml:space="preserve"> wydzielonych na terenie kraju (172). Monitoring operacyjny prowadzony jest co roku, z wyłączeniem roku w którym wykonywany jest monitoring diagnostyczny i obejmuje </w:t>
      </w:r>
      <w:proofErr w:type="spellStart"/>
      <w:r w:rsidRPr="003B1469">
        <w:rPr>
          <w:rFonts w:ascii="Calibri" w:hAnsi="Calibri" w:cs="Calibri"/>
          <w:sz w:val="22"/>
          <w:szCs w:val="22"/>
          <w:lang w:eastAsia="pl-PL"/>
        </w:rPr>
        <w:t>JCWPd</w:t>
      </w:r>
      <w:proofErr w:type="spellEnd"/>
      <w:r w:rsidRPr="003B1469">
        <w:rPr>
          <w:rFonts w:ascii="Calibri" w:hAnsi="Calibri" w:cs="Calibri"/>
          <w:sz w:val="22"/>
          <w:szCs w:val="22"/>
          <w:lang w:eastAsia="pl-PL"/>
        </w:rPr>
        <w:t xml:space="preserve"> o statusie wód zagrożonych nieosiągnięciem stanu dobrego oraz te które wykazywały słaby stan chemiczny lub/i ilościowy. </w:t>
      </w:r>
      <w:r w:rsidR="004D7D7C" w:rsidRPr="003B1469">
        <w:rPr>
          <w:rFonts w:ascii="Calibri" w:hAnsi="Calibri" w:cs="Calibri"/>
          <w:sz w:val="22"/>
          <w:szCs w:val="22"/>
          <w:lang w:eastAsia="pl-PL"/>
        </w:rPr>
        <w:t>W </w:t>
      </w:r>
      <w:r w:rsidR="00497B5D">
        <w:rPr>
          <w:rFonts w:ascii="Calibri" w:hAnsi="Calibri" w:cs="Calibri"/>
          <w:sz w:val="22"/>
          <w:szCs w:val="22"/>
          <w:lang w:eastAsia="pl-PL"/>
        </w:rPr>
        <w:t>2018</w:t>
      </w:r>
      <w:r w:rsidRPr="003B1469">
        <w:rPr>
          <w:rFonts w:ascii="Calibri" w:hAnsi="Calibri" w:cs="Calibri"/>
          <w:sz w:val="22"/>
          <w:szCs w:val="22"/>
          <w:lang w:eastAsia="pl-PL"/>
        </w:rPr>
        <w:t xml:space="preserve"> roku monitoring wód podziemnych prowadzony był w oparciu o rozporządzenie Ministra Środowiska z dnia 19 lipca 2016 r. w sprawie form i sposobu prowadzenia monitoringu jednolitych części wód </w:t>
      </w:r>
      <w:r w:rsidRPr="003B1469">
        <w:rPr>
          <w:rFonts w:ascii="Calibri" w:hAnsi="Calibri" w:cs="Calibri"/>
          <w:sz w:val="22"/>
          <w:szCs w:val="22"/>
          <w:lang w:eastAsia="pl-PL"/>
        </w:rPr>
        <w:lastRenderedPageBreak/>
        <w:t xml:space="preserve">powierzchniowych i podziemnych (Dz.U. z 2016 r. poz. 1178). Badania wód podziemnych na terenie </w:t>
      </w:r>
      <w:r w:rsidR="002065DA">
        <w:rPr>
          <w:rFonts w:ascii="Calibri" w:hAnsi="Calibri" w:cs="Calibri"/>
          <w:sz w:val="22"/>
          <w:szCs w:val="22"/>
          <w:lang w:eastAsia="pl-PL"/>
        </w:rPr>
        <w:t>G</w:t>
      </w:r>
      <w:r w:rsidRPr="003B1469">
        <w:rPr>
          <w:rFonts w:ascii="Calibri" w:hAnsi="Calibri" w:cs="Calibri"/>
          <w:sz w:val="22"/>
          <w:szCs w:val="22"/>
          <w:lang w:eastAsia="pl-PL"/>
        </w:rPr>
        <w:t>miny</w:t>
      </w:r>
      <w:r w:rsidR="001E033A" w:rsidRPr="003B1469">
        <w:rPr>
          <w:rFonts w:ascii="Calibri" w:hAnsi="Calibri" w:cs="Calibri"/>
          <w:sz w:val="22"/>
          <w:szCs w:val="22"/>
          <w:lang w:eastAsia="pl-PL"/>
        </w:rPr>
        <w:t xml:space="preserve"> w </w:t>
      </w:r>
      <w:r w:rsidR="00497B5D">
        <w:rPr>
          <w:rFonts w:ascii="Calibri" w:hAnsi="Calibri" w:cs="Calibri"/>
          <w:sz w:val="22"/>
          <w:szCs w:val="22"/>
          <w:lang w:eastAsia="pl-PL"/>
        </w:rPr>
        <w:t>2018</w:t>
      </w:r>
      <w:r w:rsidR="001E033A" w:rsidRPr="003B1469">
        <w:rPr>
          <w:rFonts w:ascii="Calibri" w:hAnsi="Calibri" w:cs="Calibri"/>
          <w:sz w:val="22"/>
          <w:szCs w:val="22"/>
          <w:lang w:eastAsia="pl-PL"/>
        </w:rPr>
        <w:t xml:space="preserve"> </w:t>
      </w:r>
      <w:r w:rsidR="002065DA">
        <w:rPr>
          <w:rFonts w:ascii="Calibri" w:hAnsi="Calibri" w:cs="Calibri"/>
          <w:sz w:val="22"/>
          <w:szCs w:val="22"/>
          <w:lang w:eastAsia="pl-PL"/>
        </w:rPr>
        <w:t>r.</w:t>
      </w:r>
      <w:r w:rsidR="001E033A" w:rsidRPr="003B1469">
        <w:rPr>
          <w:rFonts w:ascii="Calibri" w:hAnsi="Calibri" w:cs="Calibri"/>
          <w:sz w:val="22"/>
          <w:szCs w:val="22"/>
          <w:lang w:eastAsia="pl-PL"/>
        </w:rPr>
        <w:t xml:space="preserve"> nie były wykonywane. </w:t>
      </w:r>
      <w:r w:rsidRPr="003B1469">
        <w:rPr>
          <w:rFonts w:ascii="Calibri" w:hAnsi="Calibri" w:cs="Calibri"/>
          <w:sz w:val="22"/>
          <w:szCs w:val="22"/>
          <w:lang w:eastAsia="pl-PL"/>
        </w:rPr>
        <w:t xml:space="preserve">  </w:t>
      </w:r>
    </w:p>
    <w:p w14:paraId="3D13FC8E" w14:textId="77777777" w:rsidR="00BA0D9A" w:rsidRPr="003B1469" w:rsidRDefault="00BA0D9A" w:rsidP="00BA0D9A">
      <w:pPr>
        <w:suppressAutoHyphens w:val="0"/>
        <w:autoSpaceDE w:val="0"/>
        <w:autoSpaceDN w:val="0"/>
        <w:adjustRightInd w:val="0"/>
        <w:spacing w:line="360" w:lineRule="auto"/>
        <w:ind w:firstLine="567"/>
        <w:jc w:val="both"/>
        <w:rPr>
          <w:rFonts w:ascii="Calibri" w:hAnsi="Calibri" w:cs="Calibri"/>
          <w:sz w:val="22"/>
          <w:szCs w:val="22"/>
          <w:lang w:eastAsia="pl-PL"/>
        </w:rPr>
      </w:pPr>
      <w:r w:rsidRPr="003B1469">
        <w:rPr>
          <w:rFonts w:ascii="Calibri" w:hAnsi="Calibri" w:cs="Calibri"/>
          <w:sz w:val="22"/>
          <w:szCs w:val="22"/>
          <w:lang w:eastAsia="pl-PL"/>
        </w:rPr>
        <w:t>Celem monitoringu jakości wód podziemnych jest dostarczenie informacji o stanie chemicznym wód, śledzenie jego zmian oraz sygnalizacja zagrożeń, na potrzeby zarządzania zasobami wód podziemnych i oceny skuteczności podejmowanych działań ochronnych związanych z osiągnięciem dobrego stanu ekologicznego, określonego przez Ramową Dyrektywę Wodną (RDW).</w:t>
      </w:r>
    </w:p>
    <w:p w14:paraId="42CCA46F" w14:textId="77777777" w:rsidR="001E033A" w:rsidRPr="003B1469" w:rsidRDefault="00BA0D9A" w:rsidP="00BA0D9A">
      <w:pPr>
        <w:suppressAutoHyphens w:val="0"/>
        <w:autoSpaceDE w:val="0"/>
        <w:autoSpaceDN w:val="0"/>
        <w:adjustRightInd w:val="0"/>
        <w:spacing w:line="360" w:lineRule="auto"/>
        <w:ind w:firstLine="567"/>
        <w:jc w:val="both"/>
        <w:rPr>
          <w:rFonts w:ascii="Calibri" w:hAnsi="Calibri" w:cs="Calibri"/>
          <w:sz w:val="22"/>
          <w:szCs w:val="22"/>
          <w:lang w:eastAsia="pl-PL"/>
        </w:rPr>
      </w:pPr>
      <w:r w:rsidRPr="003B1469">
        <w:rPr>
          <w:rFonts w:ascii="Calibri" w:hAnsi="Calibri" w:cs="Calibri"/>
          <w:sz w:val="22"/>
          <w:szCs w:val="22"/>
          <w:lang w:eastAsia="pl-PL"/>
        </w:rPr>
        <w:t xml:space="preserve">Wyniki oznaczeń terenowych i laboratoryjnych poddano analizie, wyznaczono klasy jakości wód podziemnych w punktach pomiarowych oraz dokonano oceny stanu jednolitych części wód podziemnych. Zasada zaliczania wód do odpowiedniej klasy polega na dopuszczeniu przekroczenia wartości granicznych elementów fizykochemicznych, gdy jest ono spowodowane przez naturalne procesy, pod warunkiem, że mieszczą się one w granicach przyjętych dla bezpośrednio niższej klasy jakości. Jako niedopuszczalne przyjęto przekroczenie wartości granicznych wskaźników oznaczonych w rozporządzeniu indeksem „H”: antymonu, arsenu, azotanów, azotynów, boru, chromu, cyjanków, fluorków, </w:t>
      </w:r>
      <w:proofErr w:type="spellStart"/>
      <w:r w:rsidRPr="003B1469">
        <w:rPr>
          <w:rFonts w:ascii="Calibri" w:hAnsi="Calibri" w:cs="Calibri"/>
          <w:sz w:val="22"/>
          <w:szCs w:val="22"/>
          <w:lang w:eastAsia="pl-PL"/>
        </w:rPr>
        <w:t>glinu</w:t>
      </w:r>
      <w:proofErr w:type="spellEnd"/>
      <w:r w:rsidRPr="003B1469">
        <w:rPr>
          <w:rFonts w:ascii="Calibri" w:hAnsi="Calibri" w:cs="Calibri"/>
          <w:sz w:val="22"/>
          <w:szCs w:val="22"/>
          <w:lang w:eastAsia="pl-PL"/>
        </w:rPr>
        <w:t xml:space="preserve">, kadmu, niklu, ołowiu, rtęci, selenu i srebra oraz wskaźników organicznych: adsorbowanych związków </w:t>
      </w:r>
      <w:proofErr w:type="spellStart"/>
      <w:r w:rsidRPr="003B1469">
        <w:rPr>
          <w:rFonts w:ascii="Calibri" w:hAnsi="Calibri" w:cs="Calibri"/>
          <w:sz w:val="22"/>
          <w:szCs w:val="22"/>
          <w:lang w:eastAsia="pl-PL"/>
        </w:rPr>
        <w:t>chloroorganicznych</w:t>
      </w:r>
      <w:proofErr w:type="spellEnd"/>
      <w:r w:rsidRPr="003B1469">
        <w:rPr>
          <w:rFonts w:ascii="Calibri" w:hAnsi="Calibri" w:cs="Calibri"/>
          <w:sz w:val="22"/>
          <w:szCs w:val="22"/>
          <w:lang w:eastAsia="pl-PL"/>
        </w:rPr>
        <w:t xml:space="preserve"> (AOX), </w:t>
      </w:r>
      <w:proofErr w:type="spellStart"/>
      <w:r w:rsidRPr="003B1469">
        <w:rPr>
          <w:rFonts w:ascii="Calibri" w:hAnsi="Calibri" w:cs="Calibri"/>
          <w:sz w:val="22"/>
          <w:szCs w:val="22"/>
          <w:lang w:eastAsia="pl-PL"/>
        </w:rPr>
        <w:t>benzo</w:t>
      </w:r>
      <w:proofErr w:type="spellEnd"/>
      <w:r w:rsidRPr="003B1469">
        <w:rPr>
          <w:rFonts w:ascii="Calibri" w:hAnsi="Calibri" w:cs="Calibri"/>
          <w:sz w:val="22"/>
          <w:szCs w:val="22"/>
          <w:lang w:eastAsia="pl-PL"/>
        </w:rPr>
        <w:t>(a)</w:t>
      </w:r>
      <w:proofErr w:type="spellStart"/>
      <w:r w:rsidRPr="003B1469">
        <w:rPr>
          <w:rFonts w:ascii="Calibri" w:hAnsi="Calibri" w:cs="Calibri"/>
          <w:sz w:val="22"/>
          <w:szCs w:val="22"/>
          <w:lang w:eastAsia="pl-PL"/>
        </w:rPr>
        <w:t>pirenu</w:t>
      </w:r>
      <w:proofErr w:type="spellEnd"/>
      <w:r w:rsidRPr="003B1469">
        <w:rPr>
          <w:rFonts w:ascii="Calibri" w:hAnsi="Calibri" w:cs="Calibri"/>
          <w:sz w:val="22"/>
          <w:szCs w:val="22"/>
          <w:lang w:eastAsia="pl-PL"/>
        </w:rPr>
        <w:t xml:space="preserve">, benzenu, lotnych węglowodorów aromatycznych (BTX), substancji ropopochodnych, pestycydów, </w:t>
      </w:r>
      <w:proofErr w:type="spellStart"/>
      <w:r w:rsidRPr="003B1469">
        <w:rPr>
          <w:rFonts w:ascii="Calibri" w:hAnsi="Calibri" w:cs="Calibri"/>
          <w:sz w:val="22"/>
          <w:szCs w:val="22"/>
          <w:lang w:eastAsia="pl-PL"/>
        </w:rPr>
        <w:t>tetrachloroetenu</w:t>
      </w:r>
      <w:proofErr w:type="spellEnd"/>
      <w:r w:rsidRPr="003B1469">
        <w:rPr>
          <w:rFonts w:ascii="Calibri" w:hAnsi="Calibri" w:cs="Calibri"/>
          <w:sz w:val="22"/>
          <w:szCs w:val="22"/>
          <w:lang w:eastAsia="pl-PL"/>
        </w:rPr>
        <w:t xml:space="preserve">, </w:t>
      </w:r>
      <w:proofErr w:type="spellStart"/>
      <w:r w:rsidRPr="003B1469">
        <w:rPr>
          <w:rFonts w:ascii="Calibri" w:hAnsi="Calibri" w:cs="Calibri"/>
          <w:sz w:val="22"/>
          <w:szCs w:val="22"/>
          <w:lang w:eastAsia="pl-PL"/>
        </w:rPr>
        <w:t>trichloroetenu</w:t>
      </w:r>
      <w:proofErr w:type="spellEnd"/>
      <w:r w:rsidRPr="003B1469">
        <w:rPr>
          <w:rFonts w:ascii="Calibri" w:hAnsi="Calibri" w:cs="Calibri"/>
          <w:sz w:val="22"/>
          <w:szCs w:val="22"/>
          <w:lang w:eastAsia="pl-PL"/>
        </w:rPr>
        <w:t xml:space="preserve"> i wielopierścieniowych węglowodorów aromatycznych (WWA).</w:t>
      </w:r>
    </w:p>
    <w:p w14:paraId="3FCD0FCA" w14:textId="1B570F8F" w:rsidR="00497B5D" w:rsidRDefault="00F96D04" w:rsidP="00693F91">
      <w:pPr>
        <w:suppressAutoHyphens w:val="0"/>
        <w:autoSpaceDE w:val="0"/>
        <w:autoSpaceDN w:val="0"/>
        <w:adjustRightInd w:val="0"/>
        <w:spacing w:line="360" w:lineRule="auto"/>
        <w:jc w:val="both"/>
        <w:rPr>
          <w:sz w:val="22"/>
          <w:szCs w:val="22"/>
        </w:rPr>
      </w:pPr>
      <w:r w:rsidRPr="00F96D04">
        <w:rPr>
          <w:sz w:val="22"/>
          <w:szCs w:val="22"/>
        </w:rPr>
        <w:t xml:space="preserve">W poniższej tabeli przedstawiono wyniki pomiarów jednolitej części wód podziemnych, która znajduje na terenie </w:t>
      </w:r>
      <w:r>
        <w:rPr>
          <w:sz w:val="22"/>
          <w:szCs w:val="22"/>
        </w:rPr>
        <w:t>Gminy</w:t>
      </w:r>
      <w:r w:rsidRPr="00F96D04">
        <w:rPr>
          <w:sz w:val="22"/>
          <w:szCs w:val="22"/>
        </w:rPr>
        <w:t>.</w:t>
      </w:r>
    </w:p>
    <w:p w14:paraId="38E38D94" w14:textId="77777777" w:rsidR="00497B5D" w:rsidRDefault="00FC494C" w:rsidP="00693F91">
      <w:pPr>
        <w:suppressAutoHyphens w:val="0"/>
        <w:autoSpaceDE w:val="0"/>
        <w:autoSpaceDN w:val="0"/>
        <w:adjustRightInd w:val="0"/>
        <w:spacing w:line="360" w:lineRule="auto"/>
        <w:jc w:val="both"/>
        <w:rPr>
          <w:sz w:val="22"/>
          <w:szCs w:val="22"/>
        </w:rPr>
      </w:pPr>
      <w:r w:rsidRPr="00CE0CF4">
        <w:rPr>
          <w:rStyle w:val="Tytuksiki"/>
          <w:rFonts w:ascii="Calibri" w:hAnsi="Calibri" w:cs="Calibri"/>
          <w:b w:val="0"/>
          <w:bCs w:val="0"/>
          <w:sz w:val="22"/>
          <w:szCs w:val="22"/>
        </w:rPr>
        <w:t>Tabela 5.</w:t>
      </w:r>
      <w:r>
        <w:rPr>
          <w:rStyle w:val="Tytuksiki"/>
          <w:rFonts w:ascii="Calibri" w:hAnsi="Calibri" w:cs="Calibri"/>
          <w:b w:val="0"/>
          <w:bCs w:val="0"/>
          <w:sz w:val="22"/>
          <w:szCs w:val="22"/>
        </w:rPr>
        <w:t>27</w:t>
      </w:r>
      <w:r w:rsidR="00F96D04" w:rsidRPr="00F96D04">
        <w:rPr>
          <w:sz w:val="22"/>
          <w:szCs w:val="22"/>
        </w:rPr>
        <w:t xml:space="preserve">. Ocena jednolitej części wód podziemnych znajdującej się na terenie </w:t>
      </w:r>
      <w:r w:rsidR="00F96D04">
        <w:rPr>
          <w:sz w:val="22"/>
          <w:szCs w:val="22"/>
        </w:rPr>
        <w:t>Gminy</w:t>
      </w:r>
      <w:r w:rsidR="00F96D04" w:rsidRPr="00F96D04">
        <w:rPr>
          <w:sz w:val="22"/>
          <w:szCs w:val="22"/>
        </w:rPr>
        <w:t xml:space="preserve"> Chełmża.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37"/>
        <w:gridCol w:w="1437"/>
        <w:gridCol w:w="1437"/>
        <w:gridCol w:w="1437"/>
        <w:gridCol w:w="1437"/>
        <w:gridCol w:w="1437"/>
      </w:tblGrid>
      <w:tr w:rsidR="00F96D04" w:rsidRPr="00F96D04" w14:paraId="4E6EE1EC" w14:textId="77777777" w:rsidTr="00F96D04">
        <w:trPr>
          <w:trHeight w:val="511"/>
        </w:trPr>
        <w:tc>
          <w:tcPr>
            <w:tcW w:w="1437" w:type="dxa"/>
          </w:tcPr>
          <w:p w14:paraId="0CBB2E67"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Nr </w:t>
            </w:r>
            <w:proofErr w:type="spellStart"/>
            <w:r w:rsidRPr="00F96D04">
              <w:rPr>
                <w:rFonts w:ascii="Segoe UI" w:hAnsi="Segoe UI" w:cs="Segoe UI"/>
                <w:color w:val="000000"/>
                <w:sz w:val="18"/>
                <w:szCs w:val="18"/>
                <w:lang w:eastAsia="pl-PL"/>
              </w:rPr>
              <w:t>JCWPd</w:t>
            </w:r>
            <w:proofErr w:type="spellEnd"/>
            <w:r w:rsidRPr="00F96D04">
              <w:rPr>
                <w:rFonts w:ascii="Segoe UI" w:hAnsi="Segoe UI" w:cs="Segoe UI"/>
                <w:color w:val="000000"/>
                <w:sz w:val="18"/>
                <w:szCs w:val="18"/>
                <w:lang w:eastAsia="pl-PL"/>
              </w:rPr>
              <w:t xml:space="preserve"> </w:t>
            </w:r>
          </w:p>
        </w:tc>
        <w:tc>
          <w:tcPr>
            <w:tcW w:w="1437" w:type="dxa"/>
          </w:tcPr>
          <w:p w14:paraId="03EFCB69"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Stan chemiczny </w:t>
            </w:r>
          </w:p>
        </w:tc>
        <w:tc>
          <w:tcPr>
            <w:tcW w:w="1437" w:type="dxa"/>
          </w:tcPr>
          <w:p w14:paraId="215B3225"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Stan ilościowy </w:t>
            </w:r>
          </w:p>
        </w:tc>
        <w:tc>
          <w:tcPr>
            <w:tcW w:w="1437" w:type="dxa"/>
          </w:tcPr>
          <w:p w14:paraId="429F755B"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Stan </w:t>
            </w:r>
            <w:proofErr w:type="spellStart"/>
            <w:r w:rsidRPr="00F96D04">
              <w:rPr>
                <w:rFonts w:ascii="Segoe UI" w:hAnsi="Segoe UI" w:cs="Segoe UI"/>
                <w:color w:val="000000"/>
                <w:sz w:val="18"/>
                <w:szCs w:val="18"/>
                <w:lang w:eastAsia="pl-PL"/>
              </w:rPr>
              <w:t>JCWPd</w:t>
            </w:r>
            <w:proofErr w:type="spellEnd"/>
            <w:r w:rsidRPr="00F96D04">
              <w:rPr>
                <w:rFonts w:ascii="Segoe UI" w:hAnsi="Segoe UI" w:cs="Segoe UI"/>
                <w:color w:val="000000"/>
                <w:sz w:val="18"/>
                <w:szCs w:val="18"/>
                <w:lang w:eastAsia="pl-PL"/>
              </w:rPr>
              <w:t xml:space="preserve"> </w:t>
            </w:r>
          </w:p>
        </w:tc>
        <w:tc>
          <w:tcPr>
            <w:tcW w:w="1437" w:type="dxa"/>
          </w:tcPr>
          <w:p w14:paraId="7A65FB92"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Cel środowiskowy </w:t>
            </w:r>
          </w:p>
        </w:tc>
        <w:tc>
          <w:tcPr>
            <w:tcW w:w="1437" w:type="dxa"/>
          </w:tcPr>
          <w:p w14:paraId="3571163D"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Ryzyko nieosiągnięcia celów środowiskowych </w:t>
            </w:r>
          </w:p>
        </w:tc>
      </w:tr>
      <w:tr w:rsidR="00F96D04" w:rsidRPr="00F96D04" w14:paraId="642EDEC7" w14:textId="77777777" w:rsidTr="00F96D04">
        <w:trPr>
          <w:trHeight w:val="204"/>
        </w:trPr>
        <w:tc>
          <w:tcPr>
            <w:tcW w:w="1437" w:type="dxa"/>
          </w:tcPr>
          <w:p w14:paraId="0EDE0AAE"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38 </w:t>
            </w:r>
          </w:p>
        </w:tc>
        <w:tc>
          <w:tcPr>
            <w:tcW w:w="1437" w:type="dxa"/>
          </w:tcPr>
          <w:p w14:paraId="774C76EC"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DOBRY </w:t>
            </w:r>
          </w:p>
        </w:tc>
        <w:tc>
          <w:tcPr>
            <w:tcW w:w="1437" w:type="dxa"/>
          </w:tcPr>
          <w:p w14:paraId="4B7B2109"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DOBRY </w:t>
            </w:r>
          </w:p>
        </w:tc>
        <w:tc>
          <w:tcPr>
            <w:tcW w:w="1437" w:type="dxa"/>
          </w:tcPr>
          <w:p w14:paraId="4DAF4649"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DOBRY </w:t>
            </w:r>
          </w:p>
        </w:tc>
        <w:tc>
          <w:tcPr>
            <w:tcW w:w="1437" w:type="dxa"/>
          </w:tcPr>
          <w:p w14:paraId="58284D90"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Dobry stan chemiczny, </w:t>
            </w:r>
          </w:p>
          <w:p w14:paraId="1D346E7F"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Dobry stan ilościowy </w:t>
            </w:r>
          </w:p>
        </w:tc>
        <w:tc>
          <w:tcPr>
            <w:tcW w:w="1437" w:type="dxa"/>
          </w:tcPr>
          <w:p w14:paraId="7F7FC82A" w14:textId="77777777" w:rsidR="00F96D04" w:rsidRPr="00F96D04" w:rsidRDefault="00F96D04" w:rsidP="00F96D04">
            <w:pPr>
              <w:suppressAutoHyphens w:val="0"/>
              <w:autoSpaceDE w:val="0"/>
              <w:autoSpaceDN w:val="0"/>
              <w:adjustRightInd w:val="0"/>
              <w:rPr>
                <w:rFonts w:ascii="Segoe UI" w:hAnsi="Segoe UI" w:cs="Segoe UI"/>
                <w:color w:val="000000"/>
                <w:sz w:val="18"/>
                <w:szCs w:val="18"/>
                <w:lang w:eastAsia="pl-PL"/>
              </w:rPr>
            </w:pPr>
            <w:r w:rsidRPr="00F96D04">
              <w:rPr>
                <w:rFonts w:ascii="Segoe UI" w:hAnsi="Segoe UI" w:cs="Segoe UI"/>
                <w:color w:val="000000"/>
                <w:sz w:val="18"/>
                <w:szCs w:val="18"/>
                <w:lang w:eastAsia="pl-PL"/>
              </w:rPr>
              <w:t xml:space="preserve">Niezagrożona </w:t>
            </w:r>
          </w:p>
        </w:tc>
      </w:tr>
    </w:tbl>
    <w:p w14:paraId="75256B4E" w14:textId="77777777" w:rsidR="00F96D04" w:rsidRDefault="00F96D04" w:rsidP="00693F91">
      <w:pPr>
        <w:suppressAutoHyphens w:val="0"/>
        <w:autoSpaceDE w:val="0"/>
        <w:autoSpaceDN w:val="0"/>
        <w:adjustRightInd w:val="0"/>
        <w:spacing w:line="360" w:lineRule="auto"/>
        <w:jc w:val="both"/>
        <w:rPr>
          <w:sz w:val="22"/>
          <w:szCs w:val="22"/>
        </w:rPr>
      </w:pPr>
    </w:p>
    <w:p w14:paraId="37928892" w14:textId="77777777" w:rsidR="00F96D04" w:rsidRPr="004114BF" w:rsidRDefault="00F96D04" w:rsidP="00693F91">
      <w:pPr>
        <w:suppressAutoHyphens w:val="0"/>
        <w:autoSpaceDE w:val="0"/>
        <w:autoSpaceDN w:val="0"/>
        <w:adjustRightInd w:val="0"/>
        <w:spacing w:line="360" w:lineRule="auto"/>
        <w:jc w:val="both"/>
        <w:rPr>
          <w:sz w:val="22"/>
          <w:szCs w:val="22"/>
        </w:rPr>
      </w:pPr>
    </w:p>
    <w:p w14:paraId="0B8E1EFC" w14:textId="77777777" w:rsidR="00AF19C6" w:rsidRPr="00CE0CF4" w:rsidRDefault="00AF19C6" w:rsidP="00A73F8B">
      <w:pPr>
        <w:pStyle w:val="Styl3"/>
        <w:numPr>
          <w:ilvl w:val="3"/>
          <w:numId w:val="60"/>
        </w:numPr>
        <w:spacing w:line="360" w:lineRule="auto"/>
        <w:ind w:left="567" w:hanging="567"/>
      </w:pPr>
      <w:bookmarkStart w:id="509" w:name="_Toc491026948"/>
      <w:bookmarkStart w:id="510" w:name="_Toc73307372"/>
      <w:r w:rsidRPr="00CE0CF4">
        <w:t>Źródła przeobrażeń wód podziemnych</w:t>
      </w:r>
      <w:bookmarkEnd w:id="470"/>
      <w:bookmarkEnd w:id="509"/>
      <w:bookmarkEnd w:id="510"/>
    </w:p>
    <w:p w14:paraId="66476A22" w14:textId="77777777"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p>
    <w:p w14:paraId="5CBF8A38" w14:textId="77777777" w:rsidR="00AF19C6" w:rsidRPr="00CE0CF4" w:rsidRDefault="00AF19C6" w:rsidP="00CC367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Wody podziemne, podobnie jak wody powierzchniowe, stale podlegają antropopresji.</w:t>
      </w:r>
    </w:p>
    <w:p w14:paraId="3B266774" w14:textId="77777777"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Mogą być narażone na różnego rodzaju czynniki degradujące wpływające na ich jakość i zasobność. Wśród potencjalnych i rzeczywistych źródeł zanieczyszczeń wód podziemnych występujących na terenie gminy  można wyliczyć:</w:t>
      </w:r>
    </w:p>
    <w:p w14:paraId="4B5B9033" w14:textId="75FC9C11" w:rsidR="00AF19C6" w:rsidRPr="00CE0CF4" w:rsidRDefault="00AF19C6" w:rsidP="00A73F8B">
      <w:pPr>
        <w:numPr>
          <w:ilvl w:val="0"/>
          <w:numId w:val="72"/>
        </w:numPr>
        <w:tabs>
          <w:tab w:val="clear" w:pos="720"/>
        </w:tabs>
        <w:suppressAutoHyphens w:val="0"/>
        <w:autoSpaceDE w:val="0"/>
        <w:autoSpaceDN w:val="0"/>
        <w:adjustRightInd w:val="0"/>
        <w:spacing w:line="360" w:lineRule="auto"/>
        <w:ind w:left="426"/>
        <w:jc w:val="both"/>
        <w:rPr>
          <w:rFonts w:ascii="Calibri" w:hAnsi="Calibri" w:cs="Calibri"/>
          <w:sz w:val="22"/>
          <w:szCs w:val="22"/>
          <w:lang w:eastAsia="pl-PL"/>
        </w:rPr>
      </w:pPr>
      <w:r w:rsidRPr="00CE0CF4">
        <w:rPr>
          <w:rFonts w:ascii="Calibri" w:hAnsi="Calibri" w:cs="Calibri"/>
          <w:sz w:val="22"/>
          <w:szCs w:val="22"/>
          <w:lang w:eastAsia="pl-PL"/>
        </w:rPr>
        <w:lastRenderedPageBreak/>
        <w:t>transportowe: stacje paliw, szlaki komunikacyjne (możliwość przedostawania się związków ropopochodnych, zwiększony ruch samochodów, większe stężenia zanieczyszczeń pochodzących ze źródeł komunikacyjnych w glebie)</w:t>
      </w:r>
      <w:r w:rsidR="002065DA">
        <w:rPr>
          <w:rFonts w:ascii="Calibri" w:hAnsi="Calibri" w:cs="Calibri"/>
          <w:sz w:val="22"/>
          <w:szCs w:val="22"/>
          <w:lang w:eastAsia="pl-PL"/>
        </w:rPr>
        <w:t>,</w:t>
      </w:r>
    </w:p>
    <w:p w14:paraId="12B7E42C" w14:textId="76FC1E13" w:rsidR="00AF19C6" w:rsidRPr="00CE0CF4" w:rsidRDefault="00AF19C6" w:rsidP="00A73F8B">
      <w:pPr>
        <w:numPr>
          <w:ilvl w:val="0"/>
          <w:numId w:val="72"/>
        </w:numPr>
        <w:tabs>
          <w:tab w:val="clear" w:pos="720"/>
        </w:tabs>
        <w:suppressAutoHyphens w:val="0"/>
        <w:autoSpaceDE w:val="0"/>
        <w:autoSpaceDN w:val="0"/>
        <w:adjustRightInd w:val="0"/>
        <w:spacing w:line="360" w:lineRule="auto"/>
        <w:ind w:left="426"/>
        <w:jc w:val="both"/>
        <w:rPr>
          <w:rFonts w:ascii="Calibri" w:hAnsi="Calibri" w:cs="Calibri"/>
          <w:sz w:val="22"/>
          <w:szCs w:val="22"/>
          <w:lang w:eastAsia="pl-PL"/>
        </w:rPr>
      </w:pPr>
      <w:r w:rsidRPr="00CE0CF4">
        <w:rPr>
          <w:rFonts w:ascii="Calibri" w:hAnsi="Calibri" w:cs="Calibri"/>
          <w:sz w:val="22"/>
          <w:szCs w:val="22"/>
          <w:lang w:eastAsia="pl-PL"/>
        </w:rPr>
        <w:t>obszary zlokalizowane w otoczeniu zakładów przemysłowych</w:t>
      </w:r>
      <w:r w:rsidR="002065DA">
        <w:rPr>
          <w:rFonts w:ascii="Calibri" w:hAnsi="Calibri" w:cs="Calibri"/>
          <w:sz w:val="22"/>
          <w:szCs w:val="22"/>
          <w:lang w:eastAsia="pl-PL"/>
        </w:rPr>
        <w:t>,</w:t>
      </w:r>
    </w:p>
    <w:p w14:paraId="33B93830" w14:textId="411AC04E" w:rsidR="00AF19C6" w:rsidRPr="00CE0CF4" w:rsidRDefault="00AF19C6" w:rsidP="00A73F8B">
      <w:pPr>
        <w:numPr>
          <w:ilvl w:val="0"/>
          <w:numId w:val="72"/>
        </w:numPr>
        <w:tabs>
          <w:tab w:val="clear" w:pos="720"/>
        </w:tabs>
        <w:suppressAutoHyphens w:val="0"/>
        <w:autoSpaceDE w:val="0"/>
        <w:autoSpaceDN w:val="0"/>
        <w:adjustRightInd w:val="0"/>
        <w:spacing w:line="360" w:lineRule="auto"/>
        <w:ind w:left="426"/>
        <w:jc w:val="both"/>
        <w:rPr>
          <w:rFonts w:ascii="Calibri" w:hAnsi="Calibri" w:cs="Calibri"/>
          <w:sz w:val="22"/>
          <w:szCs w:val="22"/>
          <w:lang w:eastAsia="pl-PL"/>
        </w:rPr>
      </w:pPr>
      <w:r w:rsidRPr="00CE0CF4">
        <w:rPr>
          <w:rFonts w:ascii="Calibri" w:hAnsi="Calibri" w:cs="Calibri"/>
          <w:sz w:val="22"/>
          <w:szCs w:val="22"/>
          <w:lang w:eastAsia="pl-PL"/>
        </w:rPr>
        <w:t>atmosferyczne: związane z emisją zanieczyszczeń do atmosfery i ich opadem (z uwagi na słabe uprzemysłowienie, zanieczyszczenia atmosferyczne mają charakter drugorzędny i są związane z napływem zanieczyszczeń z innych części województwa oraz województw ościennych)</w:t>
      </w:r>
      <w:r w:rsidR="002065DA">
        <w:rPr>
          <w:rFonts w:ascii="Calibri" w:hAnsi="Calibri" w:cs="Calibri"/>
          <w:sz w:val="22"/>
          <w:szCs w:val="22"/>
          <w:lang w:eastAsia="pl-PL"/>
        </w:rPr>
        <w:t>,</w:t>
      </w:r>
    </w:p>
    <w:p w14:paraId="63AD58DC" w14:textId="77777777" w:rsidR="00AF19C6" w:rsidRDefault="00AF19C6" w:rsidP="00A73F8B">
      <w:pPr>
        <w:numPr>
          <w:ilvl w:val="0"/>
          <w:numId w:val="72"/>
        </w:numPr>
        <w:tabs>
          <w:tab w:val="clear" w:pos="720"/>
        </w:tabs>
        <w:suppressAutoHyphens w:val="0"/>
        <w:autoSpaceDE w:val="0"/>
        <w:autoSpaceDN w:val="0"/>
        <w:adjustRightInd w:val="0"/>
        <w:spacing w:line="360" w:lineRule="auto"/>
        <w:ind w:left="426"/>
        <w:jc w:val="both"/>
        <w:rPr>
          <w:rFonts w:ascii="Calibri" w:hAnsi="Calibri" w:cs="Calibri"/>
          <w:sz w:val="22"/>
          <w:szCs w:val="22"/>
          <w:lang w:eastAsia="pl-PL"/>
        </w:rPr>
      </w:pPr>
      <w:r w:rsidRPr="00CE0CF4">
        <w:rPr>
          <w:rFonts w:ascii="Calibri" w:hAnsi="Calibri" w:cs="Calibri"/>
          <w:sz w:val="22"/>
          <w:szCs w:val="22"/>
          <w:lang w:eastAsia="pl-PL"/>
        </w:rPr>
        <w:t>naturalne (na skutek zalania przez powódź lub nawalne deszcze i miejsc składowania substancji niebezpiecznych).</w:t>
      </w:r>
    </w:p>
    <w:p w14:paraId="0C36DE72" w14:textId="77777777" w:rsidR="00AF19C6" w:rsidRDefault="00AF19C6" w:rsidP="004271AA">
      <w:pPr>
        <w:suppressAutoHyphens w:val="0"/>
        <w:autoSpaceDE w:val="0"/>
        <w:autoSpaceDN w:val="0"/>
        <w:adjustRightInd w:val="0"/>
        <w:spacing w:line="360" w:lineRule="auto"/>
        <w:ind w:left="426"/>
        <w:jc w:val="both"/>
        <w:rPr>
          <w:rFonts w:ascii="Calibri" w:hAnsi="Calibri" w:cs="Calibri"/>
          <w:sz w:val="22"/>
          <w:szCs w:val="22"/>
          <w:lang w:eastAsia="pl-PL"/>
        </w:rPr>
      </w:pPr>
    </w:p>
    <w:p w14:paraId="30006BD2" w14:textId="77777777" w:rsidR="00AF19C6" w:rsidRPr="00CE0CF4" w:rsidRDefault="00AF19C6" w:rsidP="00A73F8B">
      <w:pPr>
        <w:pStyle w:val="Styl3"/>
        <w:numPr>
          <w:ilvl w:val="2"/>
          <w:numId w:val="60"/>
        </w:numPr>
        <w:spacing w:line="360" w:lineRule="auto"/>
        <w:ind w:left="567" w:hanging="567"/>
      </w:pPr>
      <w:bookmarkStart w:id="511" w:name="_Toc446076195"/>
      <w:bookmarkStart w:id="512" w:name="_Toc462184531"/>
      <w:bookmarkStart w:id="513" w:name="_Toc491026949"/>
      <w:bookmarkStart w:id="514" w:name="_Toc73307373"/>
      <w:r w:rsidRPr="00CE0CF4">
        <w:t>Oddziaływanie na wody powierzchniowe i podziemne</w:t>
      </w:r>
      <w:bookmarkEnd w:id="511"/>
      <w:bookmarkEnd w:id="512"/>
      <w:bookmarkEnd w:id="513"/>
      <w:bookmarkEnd w:id="514"/>
    </w:p>
    <w:p w14:paraId="1B3517CE" w14:textId="77777777"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p>
    <w:p w14:paraId="5EDEFC5F" w14:textId="77777777" w:rsidR="00AF19C6" w:rsidRPr="008E04C0" w:rsidRDefault="00AF19C6" w:rsidP="009D7D11">
      <w:pPr>
        <w:suppressAutoHyphens w:val="0"/>
        <w:autoSpaceDE w:val="0"/>
        <w:autoSpaceDN w:val="0"/>
        <w:adjustRightInd w:val="0"/>
        <w:spacing w:line="360" w:lineRule="auto"/>
        <w:ind w:firstLine="567"/>
        <w:jc w:val="both"/>
        <w:rPr>
          <w:rFonts w:ascii="Calibri" w:hAnsi="Calibri" w:cs="Calibri"/>
          <w:sz w:val="22"/>
          <w:szCs w:val="22"/>
          <w:highlight w:val="yellow"/>
          <w:lang w:eastAsia="pl-PL"/>
        </w:rPr>
      </w:pPr>
      <w:r w:rsidRPr="00CE0CF4">
        <w:rPr>
          <w:rFonts w:ascii="Calibri" w:hAnsi="Calibri" w:cs="Calibri"/>
          <w:sz w:val="22"/>
          <w:szCs w:val="22"/>
          <w:lang w:eastAsia="pl-PL"/>
        </w:rPr>
        <w:t>Wody, jako integralna część środowiska oraz siedliska dla zwierząt i roślin podlegają ochronie. Celem ich ochrony jest utrzymanie oraz poprawa ich jakości oraz biologicznych stosunków w środowisku wodnym i na terenach podmokłych. Cele powinny być osiągane poprzez podejmowanie działań zawartych w programie wodno</w:t>
      </w:r>
      <w:r>
        <w:rPr>
          <w:rFonts w:ascii="Calibri" w:hAnsi="Calibri" w:cs="Calibri"/>
          <w:sz w:val="22"/>
          <w:szCs w:val="22"/>
          <w:lang w:eastAsia="pl-PL"/>
        </w:rPr>
        <w:t>-</w:t>
      </w:r>
      <w:r w:rsidRPr="00CE0CF4">
        <w:rPr>
          <w:rFonts w:ascii="Calibri" w:hAnsi="Calibri" w:cs="Calibri"/>
          <w:sz w:val="22"/>
          <w:szCs w:val="22"/>
          <w:lang w:eastAsia="pl-PL"/>
        </w:rPr>
        <w:t>środ</w:t>
      </w:r>
      <w:r w:rsidR="004E0C38">
        <w:rPr>
          <w:rFonts w:ascii="Calibri" w:hAnsi="Calibri" w:cs="Calibri"/>
          <w:sz w:val="22"/>
          <w:szCs w:val="22"/>
          <w:lang w:eastAsia="pl-PL"/>
        </w:rPr>
        <w:t>owiskowym kraju. Działania te w </w:t>
      </w:r>
      <w:r w:rsidRPr="00CE0CF4">
        <w:rPr>
          <w:rFonts w:ascii="Calibri" w:hAnsi="Calibri" w:cs="Calibri"/>
          <w:sz w:val="22"/>
          <w:szCs w:val="22"/>
          <w:lang w:eastAsia="pl-PL"/>
        </w:rPr>
        <w:t xml:space="preserve">szczególności powinny polegać na stopniowej redukcji i w konsekwencji eliminacji zanieczyszczeń szkodliwych dla środowiska wodnego. W obu przypadkach wskazano na konieczność utrzymania, co najmniej dobrego stanu chemicznego wód. W „Planie gospodarowania wodami na obszarze dorzecza Wisły”, na podstawie art. 4 RDW (dyrektywa 2000/60/WE Parlamentu Europejskiego i Rady z dnia 23 października 2000 r. ustanawiająca ramy wspólnotowego działania w dziedzinie polityki wodnej, tzw. Ramowa Dyrektywa Wodna), określone zostały cele środowiskowe dla wód powierzchniowych, obszarów chronionych oraz wód podziemnych. Zgodnie z zapisami w/w dokumentu, dla naturalnych części wód celem środowiskowym będzie osiągnięcie co najmniej dobrego stanu  ekologicznego, natomiast dla silnie zmienionych oraz sztucznych części wód - co najmniej dobrego potencjału ekologicznego. </w:t>
      </w:r>
    </w:p>
    <w:p w14:paraId="2B84ADBE" w14:textId="77777777" w:rsidR="00AF19C6" w:rsidRPr="00CE0CF4" w:rsidRDefault="00AF19C6" w:rsidP="00196905">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Większość inwestycji zawartych w Programie nie będzie powodować negatywnych skutków i oddziaływań na wody podziemne i powierzchniowe i nie będzie wpływać negatywnie na założone cele środowiskowe dla tych wód. Działania dotyczące rozbudowy sieci wodociągowej i kanalizacyjnej są inwestycjami proekologicznymi i nie przyniosą negatywnych skutków.</w:t>
      </w:r>
    </w:p>
    <w:p w14:paraId="1C0A14B6" w14:textId="3A503E7D" w:rsidR="00AF19C6" w:rsidRPr="00CE0CF4" w:rsidRDefault="00AF19C6" w:rsidP="00CC367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Zapisy Programu, wykluczają możliwość wzrostu zagrożenia wód i ziemi, powodowanego rozbudową sieci wodociągowej, modernizacją stacji uzdatniania wód oraz odprowadzaniem ścieków, przeciwnie – ich realizacja powinna spowodować uzyskanie oczekiwanych standardów ilości i jakości wód powierzchniowych i podziemnych obszaru. Cele oraz działania zapisane w </w:t>
      </w:r>
      <w:r w:rsidR="004F5ACF">
        <w:rPr>
          <w:rFonts w:ascii="Calibri" w:hAnsi="Calibri" w:cs="Calibri"/>
          <w:sz w:val="22"/>
          <w:szCs w:val="22"/>
          <w:lang w:eastAsia="pl-PL"/>
        </w:rPr>
        <w:t>ustawie</w:t>
      </w:r>
      <w:r w:rsidRPr="00CE0CF4">
        <w:rPr>
          <w:rFonts w:ascii="Calibri" w:hAnsi="Calibri" w:cs="Calibri"/>
          <w:sz w:val="22"/>
          <w:szCs w:val="22"/>
          <w:lang w:eastAsia="pl-PL"/>
        </w:rPr>
        <w:t xml:space="preserve"> w zakresie ochrony wód będą pozytywnie oddziaływać na środowisko, mimo możliwych negatywnych oddziaływań, które mają mniejszą skalę, wagę, występują raczej lokalnie, w krótkiej skali czasowej. </w:t>
      </w:r>
      <w:r w:rsidRPr="00CE0CF4">
        <w:rPr>
          <w:rFonts w:ascii="Calibri" w:hAnsi="Calibri" w:cs="Calibri"/>
          <w:sz w:val="22"/>
          <w:szCs w:val="22"/>
          <w:lang w:eastAsia="pl-PL"/>
        </w:rPr>
        <w:lastRenderedPageBreak/>
        <w:t>Inwestycje liniowe przewidziane w Programie, na etapie projektowania powinny być przeanalizowane pod kątem oddziaływania na środowisko. Do takich przedsięwzięć należy zaliczyć:</w:t>
      </w:r>
    </w:p>
    <w:p w14:paraId="49C956EB" w14:textId="77777777" w:rsidR="00AF19C6" w:rsidRPr="00CE0CF4" w:rsidRDefault="00AF19C6" w:rsidP="00A73F8B">
      <w:pPr>
        <w:numPr>
          <w:ilvl w:val="0"/>
          <w:numId w:val="69"/>
        </w:num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budowę kanalizacji i przyłączy kanalizacji sanitarnej, zgodnie z planami inwestycyjnymi w celu uzbrojenia nowo powstających budynków,</w:t>
      </w:r>
    </w:p>
    <w:p w14:paraId="4C18562E" w14:textId="77777777" w:rsidR="00AF19C6" w:rsidRPr="00CE0CF4" w:rsidRDefault="00AF19C6" w:rsidP="00A73F8B">
      <w:pPr>
        <w:numPr>
          <w:ilvl w:val="0"/>
          <w:numId w:val="69"/>
        </w:num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budowę sieci wodociągowej i przyłączy wodociągowych dla nowo budowanych budynków.</w:t>
      </w:r>
    </w:p>
    <w:p w14:paraId="5CAEF043" w14:textId="77777777"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Przedsięwzięcia te są niewątpliwie proekologiczne i służą ochronie zasobów wód. Na etapie budowy negatywnie mogą oddziaływać w następujący</w:t>
      </w:r>
      <w:r>
        <w:rPr>
          <w:rFonts w:ascii="Calibri" w:hAnsi="Calibri" w:cs="Calibri"/>
          <w:sz w:val="22"/>
          <w:szCs w:val="22"/>
          <w:lang w:eastAsia="pl-PL"/>
        </w:rPr>
        <w:t xml:space="preserve"> </w:t>
      </w:r>
      <w:r w:rsidRPr="00CE0CF4">
        <w:rPr>
          <w:rFonts w:ascii="Calibri" w:hAnsi="Calibri" w:cs="Calibri"/>
          <w:sz w:val="22"/>
          <w:szCs w:val="22"/>
          <w:lang w:eastAsia="pl-PL"/>
        </w:rPr>
        <w:t>sposób:</w:t>
      </w:r>
    </w:p>
    <w:p w14:paraId="3E44141B" w14:textId="77777777" w:rsidR="00AF19C6" w:rsidRPr="00CE0CF4" w:rsidRDefault="00AF19C6" w:rsidP="00A73F8B">
      <w:pPr>
        <w:pStyle w:val="Akapitzlist"/>
        <w:numPr>
          <w:ilvl w:val="0"/>
          <w:numId w:val="70"/>
        </w:numPr>
        <w:autoSpaceDE w:val="0"/>
        <w:autoSpaceDN w:val="0"/>
        <w:adjustRightInd w:val="0"/>
        <w:spacing w:after="0" w:line="360" w:lineRule="auto"/>
      </w:pPr>
      <w:r w:rsidRPr="00CE0CF4">
        <w:t>naruszenie powierzchni ziemi,</w:t>
      </w:r>
    </w:p>
    <w:p w14:paraId="54C41A83" w14:textId="77777777" w:rsidR="00AF19C6" w:rsidRPr="00CE0CF4" w:rsidRDefault="00AF19C6" w:rsidP="00A73F8B">
      <w:pPr>
        <w:pStyle w:val="Akapitzlist"/>
        <w:numPr>
          <w:ilvl w:val="0"/>
          <w:numId w:val="70"/>
        </w:numPr>
        <w:autoSpaceDE w:val="0"/>
        <w:autoSpaceDN w:val="0"/>
        <w:adjustRightInd w:val="0"/>
        <w:spacing w:after="0" w:line="360" w:lineRule="auto"/>
      </w:pPr>
      <w:r w:rsidRPr="00CE0CF4">
        <w:t>zakłócenia ruchu drogowego (oraz związane z tym: zwiększona emisja spalin i hałasu z ruchu samochodowego, pylenie z dróg, zmniejszenie bezpieczeństwa na drodze),</w:t>
      </w:r>
    </w:p>
    <w:p w14:paraId="0239F11B" w14:textId="77777777" w:rsidR="00AF19C6" w:rsidRPr="00CE0CF4" w:rsidRDefault="00AF19C6" w:rsidP="00A73F8B">
      <w:pPr>
        <w:pStyle w:val="Akapitzlist"/>
        <w:numPr>
          <w:ilvl w:val="0"/>
          <w:numId w:val="70"/>
        </w:numPr>
        <w:autoSpaceDE w:val="0"/>
        <w:autoSpaceDN w:val="0"/>
        <w:adjustRightInd w:val="0"/>
        <w:spacing w:after="0" w:line="360" w:lineRule="auto"/>
      </w:pPr>
      <w:r w:rsidRPr="00CE0CF4">
        <w:t>wytwarzanie odpadów budowlanych,</w:t>
      </w:r>
    </w:p>
    <w:p w14:paraId="03E3404D" w14:textId="77777777" w:rsidR="00AF19C6" w:rsidRPr="00CE0CF4" w:rsidRDefault="00AF19C6" w:rsidP="00A73F8B">
      <w:pPr>
        <w:pStyle w:val="Akapitzlist"/>
        <w:numPr>
          <w:ilvl w:val="0"/>
          <w:numId w:val="70"/>
        </w:numPr>
        <w:autoSpaceDE w:val="0"/>
        <w:autoSpaceDN w:val="0"/>
        <w:adjustRightInd w:val="0"/>
        <w:spacing w:after="0" w:line="360" w:lineRule="auto"/>
      </w:pPr>
      <w:r w:rsidRPr="00CE0CF4">
        <w:t>emisja spalin i hałasu z maszyn budowlanych.</w:t>
      </w:r>
    </w:p>
    <w:p w14:paraId="402672E3" w14:textId="6B4C7C43" w:rsidR="00AF19C6" w:rsidRPr="00CE0CF4" w:rsidRDefault="00AF19C6" w:rsidP="00CC367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Budowa przyłączy kanalizacji również wpłynie przede wszystkim pozytywnie na środowisko </w:t>
      </w:r>
      <w:r w:rsidR="00F27A41">
        <w:rPr>
          <w:rFonts w:ascii="Calibri" w:hAnsi="Calibri" w:cs="Calibri"/>
          <w:sz w:val="22"/>
          <w:szCs w:val="22"/>
          <w:lang w:eastAsia="pl-PL"/>
        </w:rPr>
        <w:t>Gminy</w:t>
      </w:r>
      <w:r w:rsidRPr="00CE0CF4">
        <w:rPr>
          <w:rFonts w:ascii="Calibri" w:hAnsi="Calibri" w:cs="Calibri"/>
          <w:sz w:val="22"/>
          <w:szCs w:val="22"/>
          <w:lang w:eastAsia="pl-PL"/>
        </w:rPr>
        <w:t xml:space="preserve">. </w:t>
      </w:r>
    </w:p>
    <w:p w14:paraId="1E123FAE" w14:textId="77777777" w:rsidR="00AF19C6" w:rsidRPr="00CE0CF4" w:rsidRDefault="00AF19C6" w:rsidP="000319D2">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Wyeliminuje to przedostawanie się zanieczyszczeń z nieszczelnych zbiorników bezodpływowych do gruntu lub z niewłaściwie eksploatowanych oczyszczalni przydomowych. W ten sposób zmniejszy się zagrożenie mikrobiologiczne i eutrofizacji.</w:t>
      </w:r>
      <w:r>
        <w:rPr>
          <w:rFonts w:ascii="Calibri" w:hAnsi="Calibri" w:cs="Calibri"/>
          <w:sz w:val="22"/>
          <w:szCs w:val="22"/>
          <w:lang w:eastAsia="pl-PL"/>
        </w:rPr>
        <w:t xml:space="preserve"> </w:t>
      </w:r>
      <w:r w:rsidRPr="00CE0CF4">
        <w:rPr>
          <w:rFonts w:ascii="Calibri" w:hAnsi="Calibri" w:cs="Calibri"/>
          <w:sz w:val="22"/>
          <w:szCs w:val="22"/>
          <w:lang w:eastAsia="pl-PL"/>
        </w:rPr>
        <w:t>Modernizacje sieci są konieczne ze względu na zużycie rur, będzie prowadzić do stałego polepszania się zasobów środowiska,</w:t>
      </w:r>
      <w:r>
        <w:rPr>
          <w:rFonts w:ascii="Calibri" w:hAnsi="Calibri" w:cs="Calibri"/>
          <w:sz w:val="22"/>
          <w:szCs w:val="22"/>
          <w:lang w:eastAsia="pl-PL"/>
        </w:rPr>
        <w:t xml:space="preserve"> </w:t>
      </w:r>
      <w:r w:rsidRPr="00CE0CF4">
        <w:rPr>
          <w:rFonts w:ascii="Calibri" w:hAnsi="Calibri" w:cs="Calibri"/>
          <w:sz w:val="22"/>
          <w:szCs w:val="22"/>
          <w:lang w:eastAsia="pl-PL"/>
        </w:rPr>
        <w:t>ograniczy to także rozproszone zanieczyszczanie gleb i wód podziemnych.</w:t>
      </w:r>
    </w:p>
    <w:p w14:paraId="3D21BCDE" w14:textId="77777777" w:rsidR="00AF19C6" w:rsidRPr="00CE0CF4" w:rsidRDefault="00AF19C6" w:rsidP="005478C1">
      <w:pPr>
        <w:tabs>
          <w:tab w:val="left" w:pos="567"/>
        </w:tabs>
        <w:suppressAutoHyphens w:val="0"/>
        <w:spacing w:line="360" w:lineRule="auto"/>
        <w:jc w:val="both"/>
        <w:rPr>
          <w:rFonts w:ascii="Calibri" w:hAnsi="Calibri" w:cs="Calibri"/>
          <w:sz w:val="22"/>
          <w:szCs w:val="22"/>
        </w:rPr>
      </w:pPr>
      <w:r w:rsidRPr="00CE0CF4">
        <w:rPr>
          <w:rFonts w:ascii="Calibri" w:hAnsi="Calibri" w:cs="Calibri"/>
          <w:sz w:val="22"/>
          <w:szCs w:val="22"/>
        </w:rPr>
        <w:t xml:space="preserve">Dla spełnienia wymogu niepogarszania stanu części wód, dla części wód będących w co najmniej dobrym stanie chemicznym i ilościowym, celem środowiskowym będzie utrzymanie tego stanu. </w:t>
      </w:r>
    </w:p>
    <w:p w14:paraId="52577580" w14:textId="13D5BAE0" w:rsidR="00AF19C6" w:rsidRPr="00CE0CF4" w:rsidRDefault="00AF19C6" w:rsidP="00BA7EB1">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Cele środowiskowe dla jednolitych części wód powierzchniowych zlokalizowanych na terenie </w:t>
      </w:r>
      <w:r w:rsidR="006851FA">
        <w:rPr>
          <w:rFonts w:ascii="Calibri" w:hAnsi="Calibri" w:cs="Calibri"/>
          <w:sz w:val="22"/>
          <w:szCs w:val="22"/>
          <w:lang w:eastAsia="pl-PL"/>
        </w:rPr>
        <w:t xml:space="preserve">Gminy </w:t>
      </w:r>
      <w:r w:rsidRPr="00CE0CF4">
        <w:rPr>
          <w:rFonts w:ascii="Calibri" w:hAnsi="Calibri" w:cs="Calibri"/>
          <w:sz w:val="22"/>
          <w:szCs w:val="22"/>
          <w:lang w:eastAsia="pl-PL"/>
        </w:rPr>
        <w:t>są następujące:</w:t>
      </w:r>
    </w:p>
    <w:p w14:paraId="00439C13" w14:textId="096EE757" w:rsidR="00AF19C6" w:rsidRPr="00CE0CF4" w:rsidRDefault="00AF19C6" w:rsidP="00A73F8B">
      <w:pPr>
        <w:numPr>
          <w:ilvl w:val="0"/>
          <w:numId w:val="90"/>
        </w:numPr>
        <w:suppressAutoHyphens w:val="0"/>
        <w:autoSpaceDE w:val="0"/>
        <w:autoSpaceDN w:val="0"/>
        <w:adjustRightInd w:val="0"/>
        <w:spacing w:line="360" w:lineRule="auto"/>
        <w:ind w:left="567" w:hanging="567"/>
        <w:jc w:val="both"/>
        <w:rPr>
          <w:rFonts w:ascii="Calibri" w:hAnsi="Calibri" w:cs="Calibri"/>
          <w:sz w:val="22"/>
          <w:szCs w:val="22"/>
          <w:lang w:eastAsia="pl-PL"/>
        </w:rPr>
      </w:pPr>
      <w:r w:rsidRPr="00CE0CF4">
        <w:rPr>
          <w:rFonts w:ascii="Calibri" w:hAnsi="Calibri" w:cs="Calibri"/>
          <w:sz w:val="22"/>
          <w:szCs w:val="22"/>
          <w:lang w:eastAsia="pl-PL"/>
        </w:rPr>
        <w:t xml:space="preserve">dla jednolitych części wód, które należą do naturalnych części wód i silnie zmienionych części wód, których stan określono jako zły, celem środowiskowym będzie osiągnięcie co najmniej dobrego stanu ekologicznego. Ponadto, w celu osiągnięcia dobrego stanu </w:t>
      </w:r>
      <w:r w:rsidR="00066DFB" w:rsidRPr="00CE0CF4">
        <w:rPr>
          <w:rFonts w:ascii="Calibri" w:hAnsi="Calibri" w:cs="Calibri"/>
          <w:sz w:val="22"/>
          <w:szCs w:val="22"/>
          <w:lang w:eastAsia="pl-PL"/>
        </w:rPr>
        <w:t>ekologicznego konieczne</w:t>
      </w:r>
      <w:r w:rsidRPr="00CE0CF4">
        <w:rPr>
          <w:rFonts w:ascii="Calibri" w:hAnsi="Calibri" w:cs="Calibri"/>
          <w:sz w:val="22"/>
          <w:szCs w:val="22"/>
          <w:lang w:eastAsia="pl-PL"/>
        </w:rPr>
        <w:t xml:space="preserve"> będzie dodatkowo utrzymanie co najmniej dobrego stanu chemicznego</w:t>
      </w:r>
      <w:r w:rsidR="004F5ACF">
        <w:rPr>
          <w:rFonts w:ascii="Calibri" w:hAnsi="Calibri" w:cs="Calibri"/>
          <w:sz w:val="22"/>
          <w:szCs w:val="22"/>
          <w:lang w:eastAsia="pl-PL"/>
        </w:rPr>
        <w:t>;</w:t>
      </w:r>
    </w:p>
    <w:p w14:paraId="3CC73FF2" w14:textId="65A32FFB" w:rsidR="00AF19C6" w:rsidRPr="00CE0CF4" w:rsidRDefault="00AF19C6" w:rsidP="00A73F8B">
      <w:pPr>
        <w:numPr>
          <w:ilvl w:val="0"/>
          <w:numId w:val="90"/>
        </w:numPr>
        <w:suppressAutoHyphens w:val="0"/>
        <w:autoSpaceDE w:val="0"/>
        <w:autoSpaceDN w:val="0"/>
        <w:adjustRightInd w:val="0"/>
        <w:spacing w:line="360" w:lineRule="auto"/>
        <w:ind w:left="567" w:hanging="567"/>
        <w:jc w:val="both"/>
        <w:rPr>
          <w:rFonts w:ascii="Calibri" w:hAnsi="Calibri" w:cs="Calibri"/>
          <w:sz w:val="22"/>
          <w:szCs w:val="22"/>
          <w:lang w:eastAsia="pl-PL"/>
        </w:rPr>
      </w:pPr>
      <w:r w:rsidRPr="00CE0CF4">
        <w:rPr>
          <w:rFonts w:ascii="Calibri" w:hAnsi="Calibri" w:cs="Calibri"/>
          <w:sz w:val="22"/>
          <w:szCs w:val="22"/>
          <w:lang w:eastAsia="pl-PL"/>
        </w:rPr>
        <w:t xml:space="preserve">dla jednolitych części wód, które należą do naturalnych części wód </w:t>
      </w:r>
      <w:r w:rsidR="00066DFB" w:rsidRPr="00CE0CF4">
        <w:rPr>
          <w:rFonts w:ascii="Calibri" w:hAnsi="Calibri" w:cs="Calibri"/>
          <w:sz w:val="22"/>
          <w:szCs w:val="22"/>
          <w:lang w:eastAsia="pl-PL"/>
        </w:rPr>
        <w:t>i silnie</w:t>
      </w:r>
      <w:r w:rsidRPr="00CE0CF4">
        <w:rPr>
          <w:rFonts w:ascii="Calibri" w:hAnsi="Calibri" w:cs="Calibri"/>
          <w:sz w:val="22"/>
          <w:szCs w:val="22"/>
          <w:lang w:eastAsia="pl-PL"/>
        </w:rPr>
        <w:t xml:space="preserve"> zmienionych części wód, których stan określono jako dobry, celem środowiskowym będzie utrzymanie  co najmniej dobrego stanu ekologicznego</w:t>
      </w:r>
      <w:r w:rsidR="004F5ACF">
        <w:rPr>
          <w:rFonts w:ascii="Calibri" w:hAnsi="Calibri" w:cs="Calibri"/>
          <w:sz w:val="22"/>
          <w:szCs w:val="22"/>
          <w:lang w:eastAsia="pl-PL"/>
        </w:rPr>
        <w:t>,</w:t>
      </w:r>
      <w:r w:rsidRPr="00CE0CF4">
        <w:rPr>
          <w:rFonts w:ascii="Calibri" w:hAnsi="Calibri" w:cs="Calibri"/>
          <w:sz w:val="22"/>
          <w:szCs w:val="22"/>
          <w:lang w:eastAsia="pl-PL"/>
        </w:rPr>
        <w:t xml:space="preserve"> </w:t>
      </w:r>
      <w:r w:rsidR="004F5ACF">
        <w:rPr>
          <w:rFonts w:ascii="Calibri" w:hAnsi="Calibri" w:cs="Calibri"/>
          <w:sz w:val="22"/>
          <w:szCs w:val="22"/>
          <w:lang w:eastAsia="pl-PL"/>
        </w:rPr>
        <w:t>p</w:t>
      </w:r>
      <w:r w:rsidRPr="00CE0CF4">
        <w:rPr>
          <w:rFonts w:ascii="Calibri" w:hAnsi="Calibri" w:cs="Calibri"/>
          <w:sz w:val="22"/>
          <w:szCs w:val="22"/>
          <w:lang w:eastAsia="pl-PL"/>
        </w:rPr>
        <w:t xml:space="preserve">onadto, w celu </w:t>
      </w:r>
      <w:r w:rsidR="00066DFB" w:rsidRPr="00CE0CF4">
        <w:rPr>
          <w:rFonts w:ascii="Calibri" w:hAnsi="Calibri" w:cs="Calibri"/>
          <w:sz w:val="22"/>
          <w:szCs w:val="22"/>
          <w:lang w:eastAsia="pl-PL"/>
        </w:rPr>
        <w:t>utrzymania dobrego</w:t>
      </w:r>
      <w:r w:rsidRPr="00CE0CF4">
        <w:rPr>
          <w:rFonts w:ascii="Calibri" w:hAnsi="Calibri" w:cs="Calibri"/>
          <w:sz w:val="22"/>
          <w:szCs w:val="22"/>
          <w:lang w:eastAsia="pl-PL"/>
        </w:rPr>
        <w:t xml:space="preserve"> stanu ekologicznego  konieczne będzie dodatkowo utrzymanie co najmniej dobrego stanu chemicznego.</w:t>
      </w:r>
    </w:p>
    <w:p w14:paraId="42ED05DA" w14:textId="77777777" w:rsidR="00AF19C6" w:rsidRPr="00CE0CF4" w:rsidRDefault="00AF19C6" w:rsidP="005478C1">
      <w:pPr>
        <w:pStyle w:val="Styl3"/>
        <w:spacing w:line="360" w:lineRule="auto"/>
      </w:pPr>
      <w:bookmarkStart w:id="515" w:name="_Toc446076197"/>
    </w:p>
    <w:p w14:paraId="1A064361" w14:textId="77777777" w:rsidR="00AF19C6" w:rsidRPr="00CE0CF4" w:rsidRDefault="00AF19C6" w:rsidP="00A73F8B">
      <w:pPr>
        <w:pStyle w:val="Styl3"/>
        <w:numPr>
          <w:ilvl w:val="2"/>
          <w:numId w:val="60"/>
        </w:numPr>
        <w:spacing w:line="360" w:lineRule="auto"/>
        <w:ind w:left="567" w:hanging="567"/>
      </w:pPr>
      <w:bookmarkStart w:id="516" w:name="_Toc73307374"/>
      <w:r w:rsidRPr="00CE0CF4">
        <w:t>Lokalizacja terenu objętego projektem Programu względem terenów szczególnego zagrożenia powodziowego</w:t>
      </w:r>
      <w:bookmarkEnd w:id="515"/>
      <w:bookmarkEnd w:id="516"/>
    </w:p>
    <w:p w14:paraId="7D53A924" w14:textId="77777777" w:rsidR="00AF19C6" w:rsidRDefault="00AF19C6" w:rsidP="006D3B85">
      <w:pPr>
        <w:autoSpaceDE w:val="0"/>
        <w:autoSpaceDN w:val="0"/>
        <w:adjustRightInd w:val="0"/>
        <w:rPr>
          <w:rFonts w:ascii="Calibri" w:hAnsi="Calibri" w:cs="Calibri"/>
          <w:lang w:eastAsia="pl-PL"/>
        </w:rPr>
      </w:pPr>
    </w:p>
    <w:p w14:paraId="0D8CC02B" w14:textId="77777777" w:rsidR="004A7439" w:rsidRDefault="004A7439" w:rsidP="001A5884">
      <w:pPr>
        <w:suppressAutoHyphens w:val="0"/>
        <w:spacing w:line="360" w:lineRule="auto"/>
        <w:ind w:firstLine="720"/>
        <w:jc w:val="both"/>
        <w:rPr>
          <w:rFonts w:ascii="Calibri" w:hAnsi="Calibri" w:cs="Calibri"/>
          <w:sz w:val="22"/>
          <w:szCs w:val="22"/>
          <w:lang w:eastAsia="en-US"/>
        </w:rPr>
      </w:pPr>
    </w:p>
    <w:p w14:paraId="6BB4EF49" w14:textId="12C2B3A5" w:rsidR="004A7439" w:rsidRDefault="004A7439" w:rsidP="001A5884">
      <w:pPr>
        <w:suppressAutoHyphens w:val="0"/>
        <w:spacing w:line="360" w:lineRule="auto"/>
        <w:ind w:firstLine="720"/>
        <w:jc w:val="both"/>
        <w:rPr>
          <w:rFonts w:ascii="Calibri" w:hAnsi="Calibri" w:cs="Calibri"/>
          <w:sz w:val="22"/>
          <w:szCs w:val="22"/>
          <w:lang w:eastAsia="en-US"/>
        </w:rPr>
      </w:pPr>
      <w:r>
        <w:rPr>
          <w:sz w:val="23"/>
          <w:szCs w:val="23"/>
        </w:rPr>
        <w:t xml:space="preserve">Według danych RZGW w </w:t>
      </w:r>
      <w:r w:rsidR="00B6035A">
        <w:rPr>
          <w:sz w:val="23"/>
          <w:szCs w:val="23"/>
        </w:rPr>
        <w:t>Bydgoszczy</w:t>
      </w:r>
      <w:r>
        <w:rPr>
          <w:sz w:val="23"/>
          <w:szCs w:val="23"/>
        </w:rPr>
        <w:t xml:space="preserve"> na terenie powiatu </w:t>
      </w:r>
      <w:r w:rsidR="00BF6873">
        <w:rPr>
          <w:sz w:val="23"/>
          <w:szCs w:val="23"/>
        </w:rPr>
        <w:t>toruńskiego</w:t>
      </w:r>
      <w:r>
        <w:rPr>
          <w:sz w:val="23"/>
          <w:szCs w:val="23"/>
        </w:rPr>
        <w:t xml:space="preserve"> obszary narażone na niebezpieczeństwo powodzi znajdują się wzdłuż biegu rzeki </w:t>
      </w:r>
      <w:r w:rsidR="00EA4425">
        <w:rPr>
          <w:sz w:val="23"/>
          <w:szCs w:val="23"/>
        </w:rPr>
        <w:t>Wisły</w:t>
      </w:r>
      <w:r>
        <w:rPr>
          <w:sz w:val="23"/>
          <w:szCs w:val="23"/>
        </w:rPr>
        <w:t>.</w:t>
      </w:r>
    </w:p>
    <w:p w14:paraId="174CB02B" w14:textId="77777777" w:rsidR="004A7439" w:rsidRDefault="004A7439" w:rsidP="001A5884">
      <w:pPr>
        <w:suppressAutoHyphens w:val="0"/>
        <w:spacing w:line="360" w:lineRule="auto"/>
        <w:ind w:firstLine="720"/>
        <w:jc w:val="both"/>
        <w:rPr>
          <w:rFonts w:ascii="Calibri" w:hAnsi="Calibri" w:cs="Calibri"/>
          <w:sz w:val="22"/>
          <w:szCs w:val="22"/>
          <w:lang w:eastAsia="en-US"/>
        </w:rPr>
      </w:pPr>
    </w:p>
    <w:p w14:paraId="740F23C8" w14:textId="77777777" w:rsidR="00AF19C6" w:rsidRPr="001A5884" w:rsidRDefault="00AF19C6" w:rsidP="001A5884">
      <w:pPr>
        <w:suppressAutoHyphens w:val="0"/>
        <w:spacing w:line="360" w:lineRule="auto"/>
        <w:ind w:firstLine="720"/>
        <w:jc w:val="both"/>
        <w:rPr>
          <w:rFonts w:ascii="Calibri" w:hAnsi="Calibri" w:cs="Calibri"/>
          <w:sz w:val="22"/>
          <w:szCs w:val="22"/>
          <w:lang w:eastAsia="en-US"/>
        </w:rPr>
      </w:pPr>
      <w:r w:rsidRPr="001A5884">
        <w:rPr>
          <w:rFonts w:ascii="Calibri" w:hAnsi="Calibri" w:cs="Calibri"/>
          <w:sz w:val="22"/>
          <w:szCs w:val="22"/>
          <w:lang w:eastAsia="en-US"/>
        </w:rPr>
        <w:t xml:space="preserve">Na rysunku nr </w:t>
      </w:r>
      <w:r w:rsidR="00FC494C">
        <w:rPr>
          <w:rFonts w:ascii="Calibri" w:hAnsi="Calibri" w:cs="Calibri"/>
          <w:sz w:val="22"/>
          <w:szCs w:val="22"/>
          <w:lang w:eastAsia="en-US"/>
        </w:rPr>
        <w:t>27</w:t>
      </w:r>
      <w:r w:rsidRPr="001A5884">
        <w:rPr>
          <w:rFonts w:ascii="Calibri" w:hAnsi="Calibri" w:cs="Calibri"/>
          <w:sz w:val="22"/>
          <w:szCs w:val="22"/>
          <w:lang w:eastAsia="en-US"/>
        </w:rPr>
        <w:t xml:space="preserve"> zaznaczono tereny szczególnego zagrożenia powodziowego.</w:t>
      </w:r>
    </w:p>
    <w:p w14:paraId="03DC9869" w14:textId="77777777" w:rsidR="00AF19C6" w:rsidRDefault="00657C7A" w:rsidP="0043715C">
      <w:pPr>
        <w:suppressAutoHyphens w:val="0"/>
        <w:autoSpaceDE w:val="0"/>
        <w:autoSpaceDN w:val="0"/>
        <w:adjustRightInd w:val="0"/>
        <w:spacing w:after="60" w:line="360" w:lineRule="auto"/>
        <w:ind w:left="284"/>
        <w:jc w:val="center"/>
        <w:rPr>
          <w:rFonts w:ascii="Calibri" w:hAnsi="Calibri" w:cs="Calibri"/>
          <w:sz w:val="22"/>
          <w:szCs w:val="22"/>
          <w:lang w:eastAsia="pl-PL"/>
        </w:rPr>
      </w:pPr>
      <w:r>
        <w:rPr>
          <w:noProof/>
          <w:lang w:eastAsia="pl-PL"/>
        </w:rPr>
        <w:drawing>
          <wp:inline distT="0" distB="0" distL="0" distR="0" wp14:anchorId="3D6A3B3F" wp14:editId="2F6FBAC7">
            <wp:extent cx="6573597" cy="3667539"/>
            <wp:effectExtent l="0" t="0" r="0" b="952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332" t="24492" r="28286" b="12682"/>
                    <a:stretch/>
                  </pic:blipFill>
                  <pic:spPr bwMode="auto">
                    <a:xfrm>
                      <a:off x="0" y="0"/>
                      <a:ext cx="6572930" cy="3667167"/>
                    </a:xfrm>
                    <a:prstGeom prst="rect">
                      <a:avLst/>
                    </a:prstGeom>
                    <a:ln>
                      <a:noFill/>
                    </a:ln>
                    <a:extLst>
                      <a:ext uri="{53640926-AAD7-44D8-BBD7-CCE9431645EC}">
                        <a14:shadowObscured xmlns:a14="http://schemas.microsoft.com/office/drawing/2010/main"/>
                      </a:ext>
                    </a:extLst>
                  </pic:spPr>
                </pic:pic>
              </a:graphicData>
            </a:graphic>
          </wp:inline>
        </w:drawing>
      </w:r>
    </w:p>
    <w:p w14:paraId="40CFA539" w14:textId="77777777" w:rsidR="00AF19C6" w:rsidRPr="00CE0CF4" w:rsidRDefault="00FD70D7" w:rsidP="00B3335B">
      <w:pPr>
        <w:pStyle w:val="Legenda"/>
        <w:spacing w:before="0" w:after="0"/>
        <w:rPr>
          <w:rFonts w:ascii="Calibri" w:hAnsi="Calibri" w:cs="Calibri"/>
          <w:b w:val="0"/>
          <w:bCs w:val="0"/>
          <w:sz w:val="22"/>
          <w:szCs w:val="22"/>
        </w:rPr>
      </w:pPr>
      <w:bookmarkStart w:id="517" w:name="_Toc489995844"/>
      <w:bookmarkStart w:id="518" w:name="_Toc73307490"/>
      <w:r w:rsidRPr="00CE0CF4">
        <w:rPr>
          <w:rFonts w:ascii="Calibri" w:hAnsi="Calibri" w:cs="Calibri"/>
          <w:b w:val="0"/>
          <w:bCs w:val="0"/>
          <w:sz w:val="22"/>
          <w:szCs w:val="22"/>
        </w:rPr>
        <w:t xml:space="preserve">Rysunek </w:t>
      </w:r>
      <w:r w:rsidR="005672EE"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005672EE" w:rsidRPr="00CE0CF4">
        <w:rPr>
          <w:rFonts w:ascii="Calibri" w:hAnsi="Calibri" w:cs="Calibri"/>
          <w:b w:val="0"/>
          <w:bCs w:val="0"/>
          <w:sz w:val="22"/>
          <w:szCs w:val="22"/>
        </w:rPr>
        <w:fldChar w:fldCharType="separate"/>
      </w:r>
      <w:r w:rsidR="008725DA">
        <w:rPr>
          <w:rFonts w:ascii="Calibri" w:hAnsi="Calibri" w:cs="Calibri"/>
          <w:b w:val="0"/>
          <w:bCs w:val="0"/>
          <w:noProof/>
          <w:sz w:val="22"/>
          <w:szCs w:val="22"/>
        </w:rPr>
        <w:t>27</w:t>
      </w:r>
      <w:r w:rsidR="005672EE" w:rsidRPr="00CE0CF4">
        <w:rPr>
          <w:rFonts w:ascii="Calibri" w:hAnsi="Calibri" w:cs="Calibri"/>
          <w:b w:val="0"/>
          <w:bCs w:val="0"/>
          <w:sz w:val="22"/>
          <w:szCs w:val="22"/>
        </w:rPr>
        <w:fldChar w:fldCharType="end"/>
      </w:r>
      <w:r>
        <w:rPr>
          <w:rFonts w:ascii="Calibri" w:hAnsi="Calibri" w:cs="Calibri"/>
          <w:b w:val="0"/>
          <w:bCs w:val="0"/>
          <w:sz w:val="22"/>
          <w:szCs w:val="22"/>
        </w:rPr>
        <w:t xml:space="preserve"> </w:t>
      </w:r>
      <w:r w:rsidR="00AF19C6" w:rsidRPr="00CE0CF4">
        <w:rPr>
          <w:rFonts w:ascii="Calibri" w:hAnsi="Calibri" w:cs="Calibri"/>
          <w:b w:val="0"/>
          <w:bCs w:val="0"/>
          <w:sz w:val="22"/>
          <w:szCs w:val="22"/>
        </w:rPr>
        <w:t>Mapa obszarów zagrożeni</w:t>
      </w:r>
      <w:r w:rsidR="0000520F">
        <w:rPr>
          <w:rFonts w:ascii="Calibri" w:hAnsi="Calibri" w:cs="Calibri"/>
          <w:b w:val="0"/>
          <w:bCs w:val="0"/>
          <w:sz w:val="22"/>
          <w:szCs w:val="22"/>
        </w:rPr>
        <w:t xml:space="preserve">a </w:t>
      </w:r>
      <w:r w:rsidR="00AF19C6" w:rsidRPr="00CE0CF4">
        <w:rPr>
          <w:rFonts w:ascii="Calibri" w:hAnsi="Calibri" w:cs="Calibri"/>
          <w:b w:val="0"/>
          <w:bCs w:val="0"/>
          <w:sz w:val="22"/>
          <w:szCs w:val="22"/>
        </w:rPr>
        <w:t>powodziowego wodami 0,2%.</w:t>
      </w:r>
      <w:r w:rsidR="00B32628">
        <w:rPr>
          <w:rFonts w:ascii="Calibri" w:hAnsi="Calibri" w:cs="Calibri"/>
          <w:b w:val="0"/>
          <w:bCs w:val="0"/>
          <w:sz w:val="22"/>
          <w:szCs w:val="22"/>
        </w:rPr>
        <w:t xml:space="preserve"> </w:t>
      </w:r>
      <w:r w:rsidR="00AF19C6" w:rsidRPr="00CE0CF4">
        <w:rPr>
          <w:rFonts w:ascii="Calibri" w:hAnsi="Calibri" w:cs="Calibri"/>
          <w:b w:val="0"/>
          <w:bCs w:val="0"/>
          <w:sz w:val="22"/>
          <w:szCs w:val="22"/>
        </w:rPr>
        <w:t xml:space="preserve">Źródło: </w:t>
      </w:r>
      <w:proofErr w:type="spellStart"/>
      <w:r w:rsidR="00AF19C6" w:rsidRPr="00CE0CF4">
        <w:rPr>
          <w:rFonts w:ascii="Calibri" w:hAnsi="Calibri" w:cs="Calibri"/>
          <w:b w:val="0"/>
          <w:bCs w:val="0"/>
          <w:sz w:val="22"/>
          <w:szCs w:val="22"/>
        </w:rPr>
        <w:t>Hydroportal</w:t>
      </w:r>
      <w:proofErr w:type="spellEnd"/>
      <w:r w:rsidR="00AF19C6" w:rsidRPr="00CE0CF4">
        <w:rPr>
          <w:rFonts w:ascii="Calibri" w:hAnsi="Calibri" w:cs="Calibri"/>
          <w:b w:val="0"/>
          <w:bCs w:val="0"/>
          <w:sz w:val="22"/>
          <w:szCs w:val="22"/>
        </w:rPr>
        <w:t xml:space="preserve">, mapy zagrożenia powodziowego </w:t>
      </w:r>
      <w:hyperlink r:id="rId51" w:history="1">
        <w:r w:rsidR="00AF19C6" w:rsidRPr="00CE0CF4">
          <w:rPr>
            <w:rFonts w:ascii="Calibri" w:hAnsi="Calibri" w:cs="Calibri"/>
            <w:b w:val="0"/>
            <w:bCs w:val="0"/>
            <w:sz w:val="22"/>
            <w:szCs w:val="22"/>
          </w:rPr>
          <w:t>http://mapy.isok.gov.pl/imap/</w:t>
        </w:r>
        <w:bookmarkEnd w:id="517"/>
        <w:bookmarkEnd w:id="518"/>
      </w:hyperlink>
    </w:p>
    <w:p w14:paraId="79025492" w14:textId="77777777" w:rsidR="00AF19C6" w:rsidRPr="00CE0CF4" w:rsidRDefault="00AF19C6" w:rsidP="00A07526">
      <w:pPr>
        <w:suppressAutoHyphens w:val="0"/>
        <w:spacing w:line="360" w:lineRule="auto"/>
        <w:ind w:firstLine="720"/>
        <w:jc w:val="both"/>
        <w:rPr>
          <w:rFonts w:ascii="Calibri" w:hAnsi="Calibri" w:cs="Calibri"/>
          <w:sz w:val="22"/>
          <w:szCs w:val="22"/>
          <w:lang w:eastAsia="en-US"/>
        </w:rPr>
      </w:pPr>
    </w:p>
    <w:p w14:paraId="69734F36" w14:textId="77777777" w:rsidR="00AF19C6" w:rsidRPr="00CE0CF4" w:rsidRDefault="00AF19C6" w:rsidP="00A07526">
      <w:pPr>
        <w:suppressAutoHyphens w:val="0"/>
        <w:spacing w:line="360" w:lineRule="auto"/>
        <w:ind w:firstLine="720"/>
        <w:jc w:val="both"/>
        <w:rPr>
          <w:rFonts w:ascii="Calibri" w:hAnsi="Calibri" w:cs="Calibri"/>
          <w:sz w:val="22"/>
          <w:szCs w:val="22"/>
          <w:lang w:eastAsia="en-US"/>
        </w:rPr>
      </w:pPr>
      <w:r w:rsidRPr="00CE0CF4">
        <w:rPr>
          <w:rFonts w:ascii="Calibri" w:hAnsi="Calibri" w:cs="Calibri"/>
          <w:sz w:val="22"/>
          <w:szCs w:val="22"/>
          <w:lang w:eastAsia="en-US"/>
        </w:rPr>
        <w:t>Zgodnie z Dyrektywą 2007/60/WE Parlamentu Europejskiego i Rady Europy</w:t>
      </w:r>
      <w:r>
        <w:rPr>
          <w:rFonts w:ascii="Calibri" w:hAnsi="Calibri" w:cs="Calibri"/>
          <w:sz w:val="22"/>
          <w:szCs w:val="22"/>
          <w:lang w:eastAsia="en-US"/>
        </w:rPr>
        <w:t xml:space="preserve"> z dnia 23.10.2007 </w:t>
      </w:r>
      <w:r w:rsidRPr="00CE0CF4">
        <w:rPr>
          <w:rFonts w:ascii="Calibri" w:hAnsi="Calibri" w:cs="Calibri"/>
          <w:sz w:val="22"/>
          <w:szCs w:val="22"/>
          <w:lang w:eastAsia="en-US"/>
        </w:rPr>
        <w:t xml:space="preserve">r. w sprawie oceny ryzyka powodziowego i zarządzania nim (tzw. Dyrektywa Powodziowa) kraje członkowskie UE zobowiązane </w:t>
      </w:r>
      <w:r w:rsidR="008E04C0">
        <w:rPr>
          <w:rFonts w:ascii="Calibri" w:hAnsi="Calibri" w:cs="Calibri"/>
          <w:sz w:val="22"/>
          <w:szCs w:val="22"/>
          <w:lang w:eastAsia="en-US"/>
        </w:rPr>
        <w:t>były do</w:t>
      </w:r>
      <w:r w:rsidRPr="00CE0CF4">
        <w:rPr>
          <w:rFonts w:ascii="Calibri" w:hAnsi="Calibri" w:cs="Calibri"/>
          <w:sz w:val="22"/>
          <w:szCs w:val="22"/>
          <w:lang w:eastAsia="en-US"/>
        </w:rPr>
        <w:t xml:space="preserve">: </w:t>
      </w:r>
    </w:p>
    <w:p w14:paraId="07B2B34C" w14:textId="77777777" w:rsidR="00AF19C6" w:rsidRPr="00CE0CF4" w:rsidRDefault="00AF19C6" w:rsidP="00A73F8B">
      <w:pPr>
        <w:numPr>
          <w:ilvl w:val="0"/>
          <w:numId w:val="71"/>
        </w:numPr>
        <w:suppressAutoHyphens w:val="0"/>
        <w:spacing w:line="360" w:lineRule="auto"/>
        <w:jc w:val="both"/>
        <w:rPr>
          <w:rFonts w:ascii="Calibri" w:hAnsi="Calibri" w:cs="Calibri"/>
          <w:sz w:val="22"/>
          <w:szCs w:val="22"/>
          <w:lang w:eastAsia="en-US"/>
        </w:rPr>
      </w:pPr>
      <w:r w:rsidRPr="00CE0CF4">
        <w:rPr>
          <w:rFonts w:ascii="Calibri" w:hAnsi="Calibri" w:cs="Calibri"/>
          <w:sz w:val="22"/>
          <w:szCs w:val="22"/>
          <w:lang w:eastAsia="en-US"/>
        </w:rPr>
        <w:t xml:space="preserve">opracowania wstępnej oceny ryzyka powodziowego (do dnia 22.12.2011 r.), </w:t>
      </w:r>
    </w:p>
    <w:p w14:paraId="6D951491" w14:textId="77777777" w:rsidR="00AF19C6" w:rsidRPr="00CE0CF4" w:rsidRDefault="00AF19C6" w:rsidP="00A73F8B">
      <w:pPr>
        <w:numPr>
          <w:ilvl w:val="0"/>
          <w:numId w:val="71"/>
        </w:numPr>
        <w:suppressAutoHyphens w:val="0"/>
        <w:spacing w:line="360" w:lineRule="auto"/>
        <w:jc w:val="both"/>
        <w:rPr>
          <w:rFonts w:ascii="Calibri" w:hAnsi="Calibri" w:cs="Calibri"/>
          <w:sz w:val="22"/>
          <w:szCs w:val="22"/>
          <w:lang w:eastAsia="en-US"/>
        </w:rPr>
      </w:pPr>
      <w:r w:rsidRPr="00CE0CF4">
        <w:rPr>
          <w:rFonts w:ascii="Calibri" w:hAnsi="Calibri" w:cs="Calibri"/>
          <w:sz w:val="22"/>
          <w:szCs w:val="22"/>
          <w:lang w:eastAsia="en-US"/>
        </w:rPr>
        <w:t xml:space="preserve">opracowania map zagrożenia powodziowego i map ryzyka powodziowego (do dnia 22.12.2013 r.),  </w:t>
      </w:r>
    </w:p>
    <w:p w14:paraId="0B42F418" w14:textId="77777777" w:rsidR="00AF19C6" w:rsidRPr="00CE0CF4" w:rsidRDefault="00AF19C6" w:rsidP="00A73F8B">
      <w:pPr>
        <w:numPr>
          <w:ilvl w:val="0"/>
          <w:numId w:val="71"/>
        </w:numPr>
        <w:suppressAutoHyphens w:val="0"/>
        <w:spacing w:line="360" w:lineRule="auto"/>
        <w:jc w:val="both"/>
        <w:rPr>
          <w:rFonts w:ascii="Calibri" w:hAnsi="Calibri" w:cs="Calibri"/>
          <w:sz w:val="22"/>
          <w:szCs w:val="22"/>
          <w:lang w:eastAsia="en-US"/>
        </w:rPr>
      </w:pPr>
      <w:r w:rsidRPr="00CE0CF4">
        <w:rPr>
          <w:rFonts w:ascii="Calibri" w:hAnsi="Calibri" w:cs="Calibri"/>
          <w:sz w:val="22"/>
          <w:szCs w:val="22"/>
          <w:lang w:eastAsia="en-US"/>
        </w:rPr>
        <w:t xml:space="preserve">opracowania planów zarządzania ryzykiem powodziowym (do dnia 22.12.2015 r.).  </w:t>
      </w:r>
    </w:p>
    <w:p w14:paraId="229AE21C" w14:textId="77777777" w:rsidR="00C77FE4" w:rsidRPr="00C77FE4" w:rsidRDefault="00AF19C6" w:rsidP="00C77FE4">
      <w:pPr>
        <w:suppressAutoHyphens w:val="0"/>
        <w:spacing w:line="360" w:lineRule="auto"/>
        <w:ind w:firstLine="709"/>
        <w:jc w:val="both"/>
        <w:rPr>
          <w:rFonts w:ascii="Calibri" w:hAnsi="Calibri" w:cs="Calibri"/>
          <w:sz w:val="22"/>
          <w:szCs w:val="22"/>
          <w:lang w:eastAsia="en-US"/>
        </w:rPr>
      </w:pPr>
      <w:r w:rsidRPr="00CE0CF4">
        <w:rPr>
          <w:rFonts w:ascii="Calibri" w:hAnsi="Calibri" w:cs="Calibri"/>
          <w:sz w:val="22"/>
          <w:szCs w:val="22"/>
          <w:lang w:eastAsia="en-US"/>
        </w:rPr>
        <w:t xml:space="preserve">Obszar Gminy jest zaklasyfikowany do obszarów, na których </w:t>
      </w:r>
      <w:r w:rsidR="001A5884">
        <w:rPr>
          <w:rFonts w:ascii="Calibri" w:hAnsi="Calibri" w:cs="Calibri"/>
          <w:sz w:val="22"/>
          <w:szCs w:val="22"/>
          <w:lang w:eastAsia="en-US"/>
        </w:rPr>
        <w:t xml:space="preserve">nie </w:t>
      </w:r>
      <w:r w:rsidRPr="00CE0CF4">
        <w:rPr>
          <w:rFonts w:ascii="Calibri" w:hAnsi="Calibri" w:cs="Calibri"/>
          <w:sz w:val="22"/>
          <w:szCs w:val="22"/>
          <w:lang w:eastAsia="en-US"/>
        </w:rPr>
        <w:t>istnieje znaczące ryzyko powodzi lub wystąpienie znaczącego ryzyka powodzi jest prawdopodobne. Dla obszarów narażonych na niebezpieczeństwo powodzi, określonych we wstępnej ocenie ryzyka powodziowego, sporządza się mapy zagrożenia powodziowego i mapy ryzyka powodziowego.</w:t>
      </w:r>
      <w:bookmarkStart w:id="519" w:name="_Toc491026950"/>
      <w:r w:rsidR="00C77FE4" w:rsidRPr="00C77FE4">
        <w:t xml:space="preserve"> </w:t>
      </w:r>
      <w:r w:rsidR="00C77FE4" w:rsidRPr="00C77FE4">
        <w:rPr>
          <w:rFonts w:ascii="Calibri" w:hAnsi="Calibri" w:cs="Calibri"/>
          <w:sz w:val="22"/>
          <w:szCs w:val="22"/>
          <w:lang w:eastAsia="en-US"/>
        </w:rPr>
        <w:t xml:space="preserve">Charakter terenu gminy </w:t>
      </w:r>
      <w:r w:rsidR="002A6BAE">
        <w:rPr>
          <w:rFonts w:ascii="Calibri" w:hAnsi="Calibri" w:cs="Calibri"/>
          <w:sz w:val="22"/>
          <w:szCs w:val="22"/>
          <w:lang w:eastAsia="en-US"/>
        </w:rPr>
        <w:t>Chełmża</w:t>
      </w:r>
      <w:r w:rsidR="00C77FE4" w:rsidRPr="00C77FE4">
        <w:rPr>
          <w:rFonts w:ascii="Calibri" w:hAnsi="Calibri" w:cs="Calibri"/>
          <w:sz w:val="22"/>
          <w:szCs w:val="22"/>
          <w:lang w:eastAsia="en-US"/>
        </w:rPr>
        <w:t xml:space="preserve"> nie wykazuje większego zagrożenia powodziowego. Nie oznacza to jednak, że w przyszłości sytuacja to </w:t>
      </w:r>
      <w:r w:rsidR="00C77FE4" w:rsidRPr="00C77FE4">
        <w:rPr>
          <w:rFonts w:ascii="Calibri" w:hAnsi="Calibri" w:cs="Calibri"/>
          <w:sz w:val="22"/>
          <w:szCs w:val="22"/>
          <w:lang w:eastAsia="en-US"/>
        </w:rPr>
        <w:lastRenderedPageBreak/>
        <w:t>może ulec zmianie, pogorszeniu. Dlatego też, aby w przyszłości zapobiec takim zagrożeniom należy utrzymać infrastrukturę w dobrym stanie, należy podejmować na bieżąco różnorodne prace, typu:</w:t>
      </w:r>
    </w:p>
    <w:p w14:paraId="2AE11827" w14:textId="77777777" w:rsidR="00C77FE4" w:rsidRPr="00C77FE4" w:rsidRDefault="00C77FE4" w:rsidP="00C77FE4">
      <w:pPr>
        <w:suppressAutoHyphens w:val="0"/>
        <w:spacing w:line="360" w:lineRule="auto"/>
        <w:ind w:firstLine="709"/>
        <w:jc w:val="both"/>
        <w:rPr>
          <w:rFonts w:ascii="Calibri" w:hAnsi="Calibri" w:cs="Calibri"/>
          <w:sz w:val="22"/>
          <w:szCs w:val="22"/>
          <w:lang w:eastAsia="en-US"/>
        </w:rPr>
      </w:pPr>
      <w:r w:rsidRPr="00C77FE4">
        <w:rPr>
          <w:rFonts w:ascii="Calibri" w:hAnsi="Calibri" w:cs="Calibri"/>
          <w:sz w:val="22"/>
          <w:szCs w:val="22"/>
          <w:lang w:eastAsia="en-US"/>
        </w:rPr>
        <w:t>− bieżące remonty budowli regulacji cieków wodnych;</w:t>
      </w:r>
    </w:p>
    <w:p w14:paraId="18684AB1" w14:textId="77777777" w:rsidR="00C77FE4" w:rsidRPr="00C77FE4" w:rsidRDefault="00C77FE4" w:rsidP="00C77FE4">
      <w:pPr>
        <w:suppressAutoHyphens w:val="0"/>
        <w:spacing w:line="360" w:lineRule="auto"/>
        <w:ind w:firstLine="709"/>
        <w:jc w:val="both"/>
        <w:rPr>
          <w:rFonts w:ascii="Calibri" w:hAnsi="Calibri" w:cs="Calibri"/>
          <w:sz w:val="22"/>
          <w:szCs w:val="22"/>
          <w:lang w:eastAsia="en-US"/>
        </w:rPr>
      </w:pPr>
      <w:r w:rsidRPr="00C77FE4">
        <w:rPr>
          <w:rFonts w:ascii="Calibri" w:hAnsi="Calibri" w:cs="Calibri"/>
          <w:sz w:val="22"/>
          <w:szCs w:val="22"/>
          <w:lang w:eastAsia="en-US"/>
        </w:rPr>
        <w:t>− bieżące remonty, stała konserwacja i renowacja przepustów, rowów i innych urządzeń odprowadzających wodę lub zabezpieczających odpływ;</w:t>
      </w:r>
    </w:p>
    <w:p w14:paraId="74061674" w14:textId="77777777" w:rsidR="00AF19C6" w:rsidRDefault="00C77FE4" w:rsidP="00C77FE4">
      <w:pPr>
        <w:suppressAutoHyphens w:val="0"/>
        <w:spacing w:line="360" w:lineRule="auto"/>
        <w:ind w:firstLine="709"/>
        <w:jc w:val="both"/>
        <w:rPr>
          <w:rFonts w:ascii="Calibri" w:hAnsi="Calibri" w:cs="Calibri"/>
          <w:sz w:val="22"/>
          <w:szCs w:val="22"/>
          <w:lang w:eastAsia="en-US"/>
        </w:rPr>
      </w:pPr>
      <w:r w:rsidRPr="00C77FE4">
        <w:rPr>
          <w:rFonts w:ascii="Calibri" w:hAnsi="Calibri" w:cs="Calibri"/>
          <w:sz w:val="22"/>
          <w:szCs w:val="22"/>
          <w:lang w:eastAsia="en-US"/>
        </w:rPr>
        <w:t>− wycinka drzew i krzewów w korytach cieków, co przeciwdziała podnoszeniu się poziomu zwierciadła wód odpływowych oraz niszczeniu mostów bądź brzegowych ubezpieczeń dróg.</w:t>
      </w:r>
    </w:p>
    <w:p w14:paraId="28985C26" w14:textId="77777777" w:rsidR="00C77FE4" w:rsidRDefault="00C77FE4" w:rsidP="00C77FE4">
      <w:pPr>
        <w:suppressAutoHyphens w:val="0"/>
        <w:spacing w:line="360" w:lineRule="auto"/>
        <w:ind w:firstLine="709"/>
        <w:jc w:val="both"/>
        <w:rPr>
          <w:rFonts w:ascii="Calibri" w:hAnsi="Calibri" w:cs="Calibri"/>
          <w:sz w:val="22"/>
          <w:szCs w:val="22"/>
          <w:lang w:eastAsia="en-US"/>
        </w:rPr>
      </w:pPr>
    </w:p>
    <w:p w14:paraId="7813E8F4" w14:textId="0714DE23" w:rsidR="004A7439" w:rsidRDefault="004A7439" w:rsidP="00463EA4">
      <w:pPr>
        <w:suppressAutoHyphens w:val="0"/>
        <w:spacing w:line="360" w:lineRule="auto"/>
        <w:ind w:firstLine="709"/>
        <w:jc w:val="both"/>
        <w:rPr>
          <w:rFonts w:ascii="Calibri" w:hAnsi="Calibri" w:cs="Calibri"/>
          <w:sz w:val="22"/>
          <w:szCs w:val="22"/>
          <w:lang w:eastAsia="en-US"/>
        </w:rPr>
      </w:pPr>
      <w:r w:rsidRPr="004A7439">
        <w:rPr>
          <w:rFonts w:ascii="Calibri" w:hAnsi="Calibri" w:cs="Calibri"/>
          <w:sz w:val="22"/>
          <w:szCs w:val="22"/>
          <w:lang w:eastAsia="en-US"/>
        </w:rPr>
        <w:t xml:space="preserve">Zgodnie z zapisami projektu Planu zarządzania ryzkiem powodziowym dla regionu wodnego Środkowej Wisły, Gmina nie znajduje się w obszarze zagrożenia powodziowego. </w:t>
      </w:r>
    </w:p>
    <w:p w14:paraId="2EDCDFF6" w14:textId="77777777" w:rsidR="00E5127C" w:rsidRPr="00463EA4" w:rsidRDefault="00E5127C" w:rsidP="00463EA4">
      <w:pPr>
        <w:suppressAutoHyphens w:val="0"/>
        <w:spacing w:line="360" w:lineRule="auto"/>
        <w:ind w:firstLine="709"/>
        <w:jc w:val="both"/>
        <w:rPr>
          <w:rFonts w:ascii="Calibri" w:hAnsi="Calibri" w:cs="Calibri"/>
          <w:sz w:val="22"/>
          <w:szCs w:val="22"/>
          <w:lang w:eastAsia="en-US"/>
        </w:rPr>
      </w:pPr>
      <w:r w:rsidRPr="00463EA4">
        <w:rPr>
          <w:rFonts w:ascii="Calibri" w:hAnsi="Calibri" w:cs="Calibri"/>
          <w:sz w:val="22"/>
          <w:szCs w:val="22"/>
          <w:lang w:eastAsia="en-US"/>
        </w:rPr>
        <w:t>Na obszarach tych obowiązują zakazy wynikające z pr</w:t>
      </w:r>
      <w:r w:rsidR="00066DFB">
        <w:rPr>
          <w:rFonts w:ascii="Calibri" w:hAnsi="Calibri" w:cs="Calibri"/>
          <w:sz w:val="22"/>
          <w:szCs w:val="22"/>
          <w:lang w:eastAsia="en-US"/>
        </w:rPr>
        <w:t>zepisów szczególnych. Jedynie w </w:t>
      </w:r>
      <w:r w:rsidRPr="00463EA4">
        <w:rPr>
          <w:rFonts w:ascii="Calibri" w:hAnsi="Calibri" w:cs="Calibri"/>
          <w:sz w:val="22"/>
          <w:szCs w:val="22"/>
          <w:lang w:eastAsia="en-US"/>
        </w:rPr>
        <w:t>przypadku,</w:t>
      </w:r>
      <w:r w:rsidR="00463EA4">
        <w:rPr>
          <w:rFonts w:ascii="Calibri" w:hAnsi="Calibri" w:cs="Calibri"/>
          <w:sz w:val="22"/>
          <w:szCs w:val="22"/>
          <w:lang w:eastAsia="en-US"/>
        </w:rPr>
        <w:t xml:space="preserve"> </w:t>
      </w:r>
      <w:r w:rsidRPr="00463EA4">
        <w:rPr>
          <w:rFonts w:ascii="Calibri" w:hAnsi="Calibri" w:cs="Calibri"/>
          <w:sz w:val="22"/>
          <w:szCs w:val="22"/>
          <w:lang w:eastAsia="en-US"/>
        </w:rPr>
        <w:t>gdy realizacja inwestycji nie utrudni zarządzania ryzykiem powodziowym, dyrektor RZGW zgodnie z</w:t>
      </w:r>
      <w:r w:rsidR="00463EA4">
        <w:rPr>
          <w:rFonts w:ascii="Calibri" w:hAnsi="Calibri" w:cs="Calibri"/>
          <w:sz w:val="22"/>
          <w:szCs w:val="22"/>
          <w:lang w:eastAsia="en-US"/>
        </w:rPr>
        <w:t xml:space="preserve"> </w:t>
      </w:r>
      <w:r w:rsidRPr="00463EA4">
        <w:rPr>
          <w:rFonts w:ascii="Calibri" w:hAnsi="Calibri" w:cs="Calibri"/>
          <w:sz w:val="22"/>
          <w:szCs w:val="22"/>
          <w:lang w:eastAsia="en-US"/>
        </w:rPr>
        <w:t>art. 88 ust. 2 ustawy Prawo wodne, mo</w:t>
      </w:r>
      <w:r w:rsidR="00463EA4">
        <w:rPr>
          <w:rFonts w:ascii="Calibri" w:hAnsi="Calibri" w:cs="Calibri"/>
          <w:sz w:val="22"/>
          <w:szCs w:val="22"/>
          <w:lang w:eastAsia="en-US"/>
        </w:rPr>
        <w:t>ż</w:t>
      </w:r>
      <w:r w:rsidRPr="00463EA4">
        <w:rPr>
          <w:rFonts w:ascii="Calibri" w:hAnsi="Calibri" w:cs="Calibri"/>
          <w:sz w:val="22"/>
          <w:szCs w:val="22"/>
          <w:lang w:eastAsia="en-US"/>
        </w:rPr>
        <w:t>e w drodze decyzji zwolnić od zakazów obowiązujących na</w:t>
      </w:r>
      <w:r w:rsidR="00463EA4">
        <w:rPr>
          <w:rFonts w:ascii="Calibri" w:hAnsi="Calibri" w:cs="Calibri"/>
          <w:sz w:val="22"/>
          <w:szCs w:val="22"/>
          <w:lang w:eastAsia="en-US"/>
        </w:rPr>
        <w:t xml:space="preserve"> </w:t>
      </w:r>
      <w:r w:rsidRPr="00463EA4">
        <w:rPr>
          <w:rFonts w:ascii="Calibri" w:hAnsi="Calibri" w:cs="Calibri"/>
          <w:sz w:val="22"/>
          <w:szCs w:val="22"/>
          <w:lang w:eastAsia="en-US"/>
        </w:rPr>
        <w:t xml:space="preserve">obszarach szczególnego </w:t>
      </w:r>
      <w:r w:rsidR="00463EA4" w:rsidRPr="00463EA4">
        <w:rPr>
          <w:rFonts w:ascii="Calibri" w:hAnsi="Calibri" w:cs="Calibri"/>
          <w:sz w:val="22"/>
          <w:szCs w:val="22"/>
          <w:lang w:eastAsia="en-US"/>
        </w:rPr>
        <w:t>zagrożenia</w:t>
      </w:r>
      <w:r w:rsidRPr="00463EA4">
        <w:rPr>
          <w:rFonts w:ascii="Calibri" w:hAnsi="Calibri" w:cs="Calibri"/>
          <w:sz w:val="22"/>
          <w:szCs w:val="22"/>
          <w:lang w:eastAsia="en-US"/>
        </w:rPr>
        <w:t xml:space="preserve"> powodzią, określając warunki niezbędne dla ochrony przed</w:t>
      </w:r>
      <w:r w:rsidR="00463EA4">
        <w:rPr>
          <w:rFonts w:ascii="Calibri" w:hAnsi="Calibri" w:cs="Calibri"/>
          <w:sz w:val="22"/>
          <w:szCs w:val="22"/>
          <w:lang w:eastAsia="en-US"/>
        </w:rPr>
        <w:t xml:space="preserve"> </w:t>
      </w:r>
      <w:r w:rsidRPr="00463EA4">
        <w:rPr>
          <w:rFonts w:ascii="Calibri" w:hAnsi="Calibri" w:cs="Calibri"/>
          <w:sz w:val="22"/>
          <w:szCs w:val="22"/>
          <w:lang w:eastAsia="en-US"/>
        </w:rPr>
        <w:t>powodzią.</w:t>
      </w:r>
    </w:p>
    <w:p w14:paraId="6A88BC01" w14:textId="320D91F5" w:rsidR="00E5127C" w:rsidRPr="00463EA4" w:rsidRDefault="00E5127C" w:rsidP="00463EA4">
      <w:pPr>
        <w:suppressAutoHyphens w:val="0"/>
        <w:spacing w:line="360" w:lineRule="auto"/>
        <w:ind w:firstLine="709"/>
        <w:jc w:val="both"/>
        <w:rPr>
          <w:rFonts w:ascii="Calibri" w:hAnsi="Calibri" w:cs="Calibri"/>
          <w:sz w:val="22"/>
          <w:szCs w:val="22"/>
          <w:lang w:eastAsia="en-US"/>
        </w:rPr>
      </w:pPr>
      <w:r w:rsidRPr="00463EA4">
        <w:rPr>
          <w:rFonts w:ascii="Calibri" w:hAnsi="Calibri" w:cs="Calibri"/>
          <w:sz w:val="22"/>
          <w:szCs w:val="22"/>
          <w:lang w:eastAsia="en-US"/>
        </w:rPr>
        <w:t xml:space="preserve">Na terenie </w:t>
      </w:r>
      <w:r w:rsidR="004F5ACF">
        <w:rPr>
          <w:rFonts w:ascii="Calibri" w:hAnsi="Calibri" w:cs="Calibri"/>
          <w:sz w:val="22"/>
          <w:szCs w:val="22"/>
          <w:lang w:eastAsia="en-US"/>
        </w:rPr>
        <w:t>G</w:t>
      </w:r>
      <w:r w:rsidRPr="00463EA4">
        <w:rPr>
          <w:rFonts w:ascii="Calibri" w:hAnsi="Calibri" w:cs="Calibri"/>
          <w:sz w:val="22"/>
          <w:szCs w:val="22"/>
          <w:lang w:eastAsia="en-US"/>
        </w:rPr>
        <w:t xml:space="preserve">miny występują obszary </w:t>
      </w:r>
      <w:r w:rsidR="00463EA4" w:rsidRPr="00463EA4">
        <w:rPr>
          <w:rFonts w:ascii="Calibri" w:hAnsi="Calibri" w:cs="Calibri"/>
          <w:sz w:val="22"/>
          <w:szCs w:val="22"/>
          <w:lang w:eastAsia="en-US"/>
        </w:rPr>
        <w:t>zagrożone</w:t>
      </w:r>
      <w:r w:rsidRPr="00463EA4">
        <w:rPr>
          <w:rFonts w:ascii="Calibri" w:hAnsi="Calibri" w:cs="Calibri"/>
          <w:sz w:val="22"/>
          <w:szCs w:val="22"/>
          <w:lang w:eastAsia="en-US"/>
        </w:rPr>
        <w:t xml:space="preserve"> podtopieniami w przypadku wystąpienia</w:t>
      </w:r>
      <w:r w:rsidR="00463EA4">
        <w:rPr>
          <w:rFonts w:ascii="Calibri" w:hAnsi="Calibri" w:cs="Calibri"/>
          <w:sz w:val="22"/>
          <w:szCs w:val="22"/>
          <w:lang w:eastAsia="en-US"/>
        </w:rPr>
        <w:t xml:space="preserve"> </w:t>
      </w:r>
      <w:r w:rsidRPr="00463EA4">
        <w:rPr>
          <w:rFonts w:ascii="Calibri" w:hAnsi="Calibri" w:cs="Calibri"/>
          <w:sz w:val="22"/>
          <w:szCs w:val="22"/>
          <w:lang w:eastAsia="en-US"/>
        </w:rPr>
        <w:t xml:space="preserve">deszczy nawałnicowych. Stopień </w:t>
      </w:r>
      <w:r w:rsidR="00463EA4" w:rsidRPr="00463EA4">
        <w:rPr>
          <w:rFonts w:ascii="Calibri" w:hAnsi="Calibri" w:cs="Calibri"/>
          <w:sz w:val="22"/>
          <w:szCs w:val="22"/>
          <w:lang w:eastAsia="en-US"/>
        </w:rPr>
        <w:t>zagrożenia</w:t>
      </w:r>
      <w:r w:rsidRPr="00463EA4">
        <w:rPr>
          <w:rFonts w:ascii="Calibri" w:hAnsi="Calibri" w:cs="Calibri"/>
          <w:sz w:val="22"/>
          <w:szCs w:val="22"/>
          <w:lang w:eastAsia="en-US"/>
        </w:rPr>
        <w:t xml:space="preserve"> powodziowego w dolinach rzecznych determinowany jest</w:t>
      </w:r>
      <w:r w:rsidR="00463EA4">
        <w:rPr>
          <w:rFonts w:ascii="Calibri" w:hAnsi="Calibri" w:cs="Calibri"/>
          <w:sz w:val="22"/>
          <w:szCs w:val="22"/>
          <w:lang w:eastAsia="en-US"/>
        </w:rPr>
        <w:t xml:space="preserve"> </w:t>
      </w:r>
      <w:r w:rsidRPr="00463EA4">
        <w:rPr>
          <w:rFonts w:ascii="Calibri" w:hAnsi="Calibri" w:cs="Calibri"/>
          <w:sz w:val="22"/>
          <w:szCs w:val="22"/>
          <w:lang w:eastAsia="en-US"/>
        </w:rPr>
        <w:t>zarówno czynnikami naturalnymi, jak rzeźba terenu, gleba, budowa geologiczna, szata roślinna, opadami,</w:t>
      </w:r>
      <w:r w:rsidR="00463EA4">
        <w:rPr>
          <w:rFonts w:ascii="Calibri" w:hAnsi="Calibri" w:cs="Calibri"/>
          <w:sz w:val="22"/>
          <w:szCs w:val="22"/>
          <w:lang w:eastAsia="en-US"/>
        </w:rPr>
        <w:t xml:space="preserve"> </w:t>
      </w:r>
      <w:r w:rsidRPr="00463EA4">
        <w:rPr>
          <w:rFonts w:ascii="Calibri" w:hAnsi="Calibri" w:cs="Calibri"/>
          <w:sz w:val="22"/>
          <w:szCs w:val="22"/>
          <w:lang w:eastAsia="en-US"/>
        </w:rPr>
        <w:t xml:space="preserve">itp. Jak </w:t>
      </w:r>
      <w:r w:rsidR="00463EA4" w:rsidRPr="00463EA4">
        <w:rPr>
          <w:rFonts w:ascii="Calibri" w:hAnsi="Calibri" w:cs="Calibri"/>
          <w:sz w:val="22"/>
          <w:szCs w:val="22"/>
          <w:lang w:eastAsia="en-US"/>
        </w:rPr>
        <w:t>również</w:t>
      </w:r>
      <w:r w:rsidRPr="00463EA4">
        <w:rPr>
          <w:rFonts w:ascii="Calibri" w:hAnsi="Calibri" w:cs="Calibri"/>
          <w:sz w:val="22"/>
          <w:szCs w:val="22"/>
          <w:lang w:eastAsia="en-US"/>
        </w:rPr>
        <w:t xml:space="preserve"> czynnikami antropogenicznymi, tj.: regulacja koryt, infrastruktura hydrotechniczna,</w:t>
      </w:r>
      <w:r w:rsidR="00463EA4">
        <w:rPr>
          <w:rFonts w:ascii="Calibri" w:hAnsi="Calibri" w:cs="Calibri"/>
          <w:sz w:val="22"/>
          <w:szCs w:val="22"/>
          <w:lang w:eastAsia="en-US"/>
        </w:rPr>
        <w:t xml:space="preserve"> </w:t>
      </w:r>
      <w:r w:rsidRPr="00463EA4">
        <w:rPr>
          <w:rFonts w:ascii="Calibri" w:hAnsi="Calibri" w:cs="Calibri"/>
          <w:sz w:val="22"/>
          <w:szCs w:val="22"/>
          <w:lang w:eastAsia="en-US"/>
        </w:rPr>
        <w:t>stopień zagospodarowania dolin rzecznych.</w:t>
      </w:r>
    </w:p>
    <w:p w14:paraId="1AA151D3" w14:textId="4DA525DE" w:rsidR="000501A0" w:rsidRPr="00463EA4" w:rsidRDefault="00E5127C" w:rsidP="00E5127C">
      <w:pPr>
        <w:suppressAutoHyphens w:val="0"/>
        <w:spacing w:line="360" w:lineRule="auto"/>
        <w:ind w:firstLine="709"/>
        <w:jc w:val="both"/>
        <w:rPr>
          <w:rFonts w:ascii="Calibri" w:hAnsi="Calibri" w:cs="Calibri"/>
          <w:sz w:val="22"/>
          <w:szCs w:val="22"/>
          <w:lang w:eastAsia="en-US"/>
        </w:rPr>
      </w:pPr>
      <w:r w:rsidRPr="00463EA4">
        <w:rPr>
          <w:rFonts w:ascii="Calibri" w:hAnsi="Calibri" w:cs="Calibri"/>
          <w:sz w:val="22"/>
          <w:szCs w:val="22"/>
          <w:lang w:eastAsia="en-US"/>
        </w:rPr>
        <w:t xml:space="preserve">Rzeki przepływające przez obszar </w:t>
      </w:r>
      <w:r w:rsidR="004F5ACF">
        <w:rPr>
          <w:rFonts w:ascii="Calibri" w:hAnsi="Calibri" w:cs="Calibri"/>
          <w:sz w:val="22"/>
          <w:szCs w:val="22"/>
          <w:lang w:eastAsia="en-US"/>
        </w:rPr>
        <w:t>G</w:t>
      </w:r>
      <w:r w:rsidRPr="00463EA4">
        <w:rPr>
          <w:rFonts w:ascii="Calibri" w:hAnsi="Calibri" w:cs="Calibri"/>
          <w:sz w:val="22"/>
          <w:szCs w:val="22"/>
          <w:lang w:eastAsia="en-US"/>
        </w:rPr>
        <w:t xml:space="preserve">miny nie posiadają uregulowanych koryt, brak </w:t>
      </w:r>
      <w:r w:rsidR="00463EA4" w:rsidRPr="00463EA4">
        <w:rPr>
          <w:rFonts w:ascii="Calibri" w:hAnsi="Calibri" w:cs="Calibri"/>
          <w:sz w:val="22"/>
          <w:szCs w:val="22"/>
          <w:lang w:eastAsia="en-US"/>
        </w:rPr>
        <w:t>również</w:t>
      </w:r>
      <w:r w:rsidRPr="00463EA4">
        <w:rPr>
          <w:rFonts w:ascii="Calibri" w:hAnsi="Calibri" w:cs="Calibri"/>
          <w:sz w:val="22"/>
          <w:szCs w:val="22"/>
          <w:lang w:eastAsia="en-US"/>
        </w:rPr>
        <w:t xml:space="preserve"> urządzeń</w:t>
      </w:r>
      <w:r w:rsidR="00463EA4">
        <w:rPr>
          <w:rFonts w:ascii="Calibri" w:hAnsi="Calibri" w:cs="Calibri"/>
          <w:sz w:val="22"/>
          <w:szCs w:val="22"/>
          <w:lang w:eastAsia="en-US"/>
        </w:rPr>
        <w:t xml:space="preserve"> </w:t>
      </w:r>
      <w:r w:rsidRPr="00463EA4">
        <w:rPr>
          <w:rFonts w:ascii="Calibri" w:hAnsi="Calibri" w:cs="Calibri"/>
          <w:sz w:val="22"/>
          <w:szCs w:val="22"/>
          <w:lang w:eastAsia="en-US"/>
        </w:rPr>
        <w:t>przeciwpowodziowych.</w:t>
      </w:r>
    </w:p>
    <w:p w14:paraId="39CCCEDD" w14:textId="77777777" w:rsidR="004A7439" w:rsidRDefault="004A7439" w:rsidP="00E5127C">
      <w:pPr>
        <w:suppressAutoHyphens w:val="0"/>
        <w:spacing w:line="360" w:lineRule="auto"/>
        <w:ind w:firstLine="709"/>
        <w:jc w:val="both"/>
      </w:pPr>
    </w:p>
    <w:p w14:paraId="0128CB81" w14:textId="77777777" w:rsidR="001D467C" w:rsidRDefault="001D467C" w:rsidP="00E5127C">
      <w:pPr>
        <w:suppressAutoHyphens w:val="0"/>
        <w:spacing w:line="360" w:lineRule="auto"/>
        <w:ind w:firstLine="709"/>
        <w:jc w:val="both"/>
      </w:pPr>
    </w:p>
    <w:p w14:paraId="1513D7D4" w14:textId="77777777" w:rsidR="00AF19C6" w:rsidRPr="00CE0CF4" w:rsidRDefault="00AF19C6" w:rsidP="00A73F8B">
      <w:pPr>
        <w:pStyle w:val="Styl3"/>
        <w:numPr>
          <w:ilvl w:val="2"/>
          <w:numId w:val="60"/>
        </w:numPr>
        <w:tabs>
          <w:tab w:val="left" w:pos="709"/>
        </w:tabs>
        <w:ind w:left="0" w:firstLine="0"/>
      </w:pPr>
      <w:bookmarkStart w:id="520" w:name="_Toc73307375"/>
      <w:r w:rsidRPr="00CE0CF4">
        <w:t>Problemy i zagrożenia</w:t>
      </w:r>
      <w:bookmarkEnd w:id="519"/>
      <w:bookmarkEnd w:id="520"/>
    </w:p>
    <w:p w14:paraId="354B89D4" w14:textId="77777777" w:rsidR="00AF19C6" w:rsidRPr="00CE0CF4" w:rsidRDefault="00AF19C6" w:rsidP="000D5D3F">
      <w:pPr>
        <w:autoSpaceDE w:val="0"/>
        <w:autoSpaceDN w:val="0"/>
        <w:adjustRightInd w:val="0"/>
        <w:spacing w:line="360" w:lineRule="auto"/>
        <w:ind w:firstLine="567"/>
        <w:jc w:val="both"/>
        <w:rPr>
          <w:rFonts w:ascii="Calibri" w:hAnsi="Calibri" w:cs="Calibri"/>
          <w:sz w:val="22"/>
          <w:szCs w:val="22"/>
        </w:rPr>
      </w:pPr>
    </w:p>
    <w:p w14:paraId="2DF356A2" w14:textId="77777777" w:rsidR="00AF19C6" w:rsidRPr="00CE0CF4" w:rsidRDefault="00AF19C6" w:rsidP="000D5D3F">
      <w:pPr>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 xml:space="preserve">Skutki zmian klimatu, zwłaszcza nasilenie ekstremalnych zjawisk pogodowych, w ostatnich latach ulega pogłębieniu. Analiza danych klimatycznych z ostatniego 200-lecia wykazała następujące trendy: </w:t>
      </w:r>
    </w:p>
    <w:p w14:paraId="6B4F410E" w14:textId="77777777" w:rsidR="00AF19C6" w:rsidRPr="00CE0CF4" w:rsidRDefault="00AF19C6" w:rsidP="00A73F8B">
      <w:pPr>
        <w:numPr>
          <w:ilvl w:val="0"/>
          <w:numId w:val="91"/>
        </w:numPr>
        <w:autoSpaceDE w:val="0"/>
        <w:autoSpaceDN w:val="0"/>
        <w:adjustRightInd w:val="0"/>
        <w:spacing w:line="360" w:lineRule="auto"/>
        <w:ind w:left="567"/>
        <w:jc w:val="both"/>
        <w:rPr>
          <w:rFonts w:ascii="Calibri" w:hAnsi="Calibri" w:cs="Calibri"/>
          <w:b/>
          <w:bCs/>
          <w:color w:val="000000"/>
          <w:sz w:val="22"/>
          <w:szCs w:val="22"/>
        </w:rPr>
      </w:pPr>
      <w:r w:rsidRPr="00CE0CF4">
        <w:rPr>
          <w:rFonts w:ascii="Calibri" w:hAnsi="Calibri" w:cs="Calibri"/>
          <w:sz w:val="22"/>
          <w:szCs w:val="22"/>
        </w:rPr>
        <w:t xml:space="preserve">dużą zmienność temperatury powietrza z roku na rok; </w:t>
      </w:r>
    </w:p>
    <w:p w14:paraId="5A7FA11F" w14:textId="53AA8286" w:rsidR="00AF19C6" w:rsidRPr="00CE0CF4" w:rsidRDefault="00AF19C6" w:rsidP="00A73F8B">
      <w:pPr>
        <w:numPr>
          <w:ilvl w:val="0"/>
          <w:numId w:val="91"/>
        </w:numPr>
        <w:autoSpaceDE w:val="0"/>
        <w:autoSpaceDN w:val="0"/>
        <w:adjustRightInd w:val="0"/>
        <w:spacing w:line="360" w:lineRule="auto"/>
        <w:ind w:left="567"/>
        <w:jc w:val="both"/>
        <w:rPr>
          <w:rFonts w:ascii="Calibri" w:hAnsi="Calibri" w:cs="Calibri"/>
          <w:b/>
          <w:bCs/>
          <w:color w:val="000000"/>
          <w:sz w:val="22"/>
          <w:szCs w:val="22"/>
        </w:rPr>
      </w:pPr>
      <w:r w:rsidRPr="00CE0CF4">
        <w:rPr>
          <w:rFonts w:ascii="Calibri" w:hAnsi="Calibri" w:cs="Calibri"/>
          <w:sz w:val="22"/>
          <w:szCs w:val="22"/>
        </w:rPr>
        <w:t>rosnący systematycznie od połowy XIX wieku trend temperatury – w ciągu 12 lat przyrost temperatury wyniósł aż 0,12°C</w:t>
      </w:r>
      <w:r w:rsidR="004F5ACF">
        <w:rPr>
          <w:rFonts w:ascii="Calibri" w:hAnsi="Calibri" w:cs="Calibri"/>
          <w:sz w:val="22"/>
          <w:szCs w:val="22"/>
        </w:rPr>
        <w:t>,</w:t>
      </w:r>
      <w:r w:rsidRPr="00CE0CF4">
        <w:rPr>
          <w:rFonts w:ascii="Calibri" w:hAnsi="Calibri" w:cs="Calibri"/>
          <w:sz w:val="22"/>
          <w:szCs w:val="22"/>
        </w:rPr>
        <w:t xml:space="preserve"> </w:t>
      </w:r>
    </w:p>
    <w:p w14:paraId="6D54FB33" w14:textId="4F5E3674" w:rsidR="00AF19C6" w:rsidRPr="00CE0CF4" w:rsidRDefault="00AF19C6" w:rsidP="00A73F8B">
      <w:pPr>
        <w:numPr>
          <w:ilvl w:val="0"/>
          <w:numId w:val="91"/>
        </w:numPr>
        <w:autoSpaceDE w:val="0"/>
        <w:autoSpaceDN w:val="0"/>
        <w:adjustRightInd w:val="0"/>
        <w:spacing w:line="360" w:lineRule="auto"/>
        <w:ind w:left="567"/>
        <w:jc w:val="both"/>
        <w:rPr>
          <w:rFonts w:ascii="Calibri" w:hAnsi="Calibri" w:cs="Calibri"/>
          <w:b/>
          <w:bCs/>
          <w:color w:val="000000"/>
          <w:sz w:val="22"/>
          <w:szCs w:val="22"/>
        </w:rPr>
      </w:pPr>
      <w:r w:rsidRPr="00CE0CF4">
        <w:rPr>
          <w:rFonts w:ascii="Calibri" w:hAnsi="Calibri" w:cs="Calibri"/>
          <w:sz w:val="22"/>
          <w:szCs w:val="22"/>
        </w:rPr>
        <w:t>wzrost liczby wystąpień zjawisk ekstremalnych takich jak: fale upałów, nawałnice, susze, wiatry huraganowe i trąby powietrzne oraz grad</w:t>
      </w:r>
      <w:r w:rsidR="004F5ACF">
        <w:rPr>
          <w:rFonts w:ascii="Calibri" w:hAnsi="Calibri" w:cs="Calibri"/>
          <w:sz w:val="22"/>
          <w:szCs w:val="22"/>
        </w:rPr>
        <w:t>,</w:t>
      </w:r>
      <w:r w:rsidRPr="00CE0CF4">
        <w:rPr>
          <w:rFonts w:ascii="Calibri" w:hAnsi="Calibri" w:cs="Calibri"/>
          <w:sz w:val="22"/>
          <w:szCs w:val="22"/>
        </w:rPr>
        <w:t xml:space="preserve"> </w:t>
      </w:r>
    </w:p>
    <w:p w14:paraId="7035C4AB" w14:textId="6C5BEFEE" w:rsidR="00AF19C6" w:rsidRPr="00CE0CF4" w:rsidRDefault="00AF19C6" w:rsidP="00A73F8B">
      <w:pPr>
        <w:numPr>
          <w:ilvl w:val="0"/>
          <w:numId w:val="91"/>
        </w:numPr>
        <w:autoSpaceDE w:val="0"/>
        <w:autoSpaceDN w:val="0"/>
        <w:adjustRightInd w:val="0"/>
        <w:spacing w:line="360" w:lineRule="auto"/>
        <w:ind w:left="567"/>
        <w:jc w:val="both"/>
        <w:rPr>
          <w:rFonts w:ascii="Calibri" w:hAnsi="Calibri" w:cs="Calibri"/>
          <w:b/>
          <w:bCs/>
          <w:color w:val="000000"/>
          <w:sz w:val="22"/>
          <w:szCs w:val="22"/>
        </w:rPr>
      </w:pPr>
      <w:r w:rsidRPr="00CE0CF4">
        <w:rPr>
          <w:rFonts w:ascii="Calibri" w:hAnsi="Calibri" w:cs="Calibri"/>
          <w:sz w:val="22"/>
          <w:szCs w:val="22"/>
        </w:rPr>
        <w:t>tendencje spadkowe liczby dni mroźnych i bardzo mroźnych</w:t>
      </w:r>
      <w:r w:rsidR="004F5ACF">
        <w:rPr>
          <w:rFonts w:ascii="Calibri" w:hAnsi="Calibri" w:cs="Calibri"/>
          <w:sz w:val="22"/>
          <w:szCs w:val="22"/>
        </w:rPr>
        <w:t>,</w:t>
      </w:r>
    </w:p>
    <w:p w14:paraId="59C6B8C0" w14:textId="77777777" w:rsidR="00AF19C6" w:rsidRPr="00CE0CF4" w:rsidRDefault="00AF19C6" w:rsidP="00A73F8B">
      <w:pPr>
        <w:numPr>
          <w:ilvl w:val="0"/>
          <w:numId w:val="91"/>
        </w:numPr>
        <w:autoSpaceDE w:val="0"/>
        <w:autoSpaceDN w:val="0"/>
        <w:adjustRightInd w:val="0"/>
        <w:spacing w:line="360" w:lineRule="auto"/>
        <w:ind w:left="567"/>
        <w:jc w:val="both"/>
        <w:rPr>
          <w:rFonts w:ascii="Calibri" w:hAnsi="Calibri" w:cs="Calibri"/>
          <w:b/>
          <w:bCs/>
          <w:color w:val="000000"/>
          <w:sz w:val="22"/>
          <w:szCs w:val="22"/>
        </w:rPr>
      </w:pPr>
      <w:r w:rsidRPr="00CE0CF4">
        <w:rPr>
          <w:rFonts w:ascii="Calibri" w:hAnsi="Calibri" w:cs="Calibri"/>
          <w:sz w:val="22"/>
          <w:szCs w:val="22"/>
        </w:rPr>
        <w:lastRenderedPageBreak/>
        <w:t>zmiana struktury opadów polegająca na zdecydowanym wzroście liczby dni z opadem dobowym o dużym natężeniu.</w:t>
      </w:r>
    </w:p>
    <w:p w14:paraId="37AA757E" w14:textId="77777777" w:rsidR="00AF19C6" w:rsidRPr="00CE0CF4" w:rsidRDefault="00AF19C6" w:rsidP="000D5D3F">
      <w:pPr>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Zmiany klimatu mają i będą miały duży wpływ na gospodarkę oraz ludzi poprzez oddziaływanie na fizyczne i biologiczne elementy ekosystemów, w związku z tym wymagają rozważnego zarządzania. W sektorze energetycznym należy spodziewać się wzrostu zapotrzebowania z jednoczesnym ograniczeniem produkcji w elektrowniach wodnych, z powodu zmniejszonych zasobów i ograniczonej dostępności do wody chłodniczej, co może prowadzić do zakłóceń w dostawach energii elektrycznej. Ekstremalne zjawiska klimatyczne</w:t>
      </w:r>
      <w:r>
        <w:rPr>
          <w:rFonts w:ascii="Calibri" w:hAnsi="Calibri" w:cs="Calibri"/>
          <w:sz w:val="22"/>
          <w:szCs w:val="22"/>
        </w:rPr>
        <w:t xml:space="preserve"> </w:t>
      </w:r>
      <w:r w:rsidRPr="00CE0CF4">
        <w:rPr>
          <w:rFonts w:ascii="Calibri" w:hAnsi="Calibri" w:cs="Calibri"/>
          <w:sz w:val="22"/>
          <w:szCs w:val="22"/>
        </w:rPr>
        <w:t>powodują znaczne straty społeczne i gospodarcze w tym w: budownictwie, transporcie, dostawach energii oraz wody. Niezwykle istotne z punktu widzenia uwarunkowań gmin</w:t>
      </w:r>
      <w:r w:rsidR="008E04C0">
        <w:rPr>
          <w:rFonts w:ascii="Calibri" w:hAnsi="Calibri" w:cs="Calibri"/>
          <w:sz w:val="22"/>
          <w:szCs w:val="22"/>
        </w:rPr>
        <w:t>y</w:t>
      </w:r>
      <w:r w:rsidRPr="00CE0CF4">
        <w:rPr>
          <w:rFonts w:ascii="Calibri" w:hAnsi="Calibri" w:cs="Calibri"/>
          <w:sz w:val="22"/>
          <w:szCs w:val="22"/>
        </w:rPr>
        <w:t xml:space="preserve"> będą zmiany w zakresie jakości i dostępności zasobów wodnych, wpływające na większość sektorów gospodarki (w tym energetykę oraz produkcję żywności). Należy oczekiwać zmian częstotliwości i intensywności powodzi i susz, które spowodują znaczne szkody finansowe i zwiększą liczbę wypadków śmiertelnych. W związku z powyższym przedstawiono rekomendowane kierunki działań adaptacyjnych dla gminy:</w:t>
      </w:r>
    </w:p>
    <w:p w14:paraId="216A3127" w14:textId="77777777" w:rsidR="00AF19C6" w:rsidRPr="00CE0CF4" w:rsidRDefault="00AF19C6" w:rsidP="00A73F8B">
      <w:pPr>
        <w:numPr>
          <w:ilvl w:val="0"/>
          <w:numId w:val="92"/>
        </w:numPr>
        <w:autoSpaceDE w:val="0"/>
        <w:autoSpaceDN w:val="0"/>
        <w:adjustRightInd w:val="0"/>
        <w:spacing w:line="360" w:lineRule="auto"/>
        <w:ind w:left="567"/>
        <w:jc w:val="both"/>
        <w:rPr>
          <w:rFonts w:ascii="Calibri" w:hAnsi="Calibri" w:cs="Calibri"/>
          <w:sz w:val="22"/>
          <w:szCs w:val="22"/>
        </w:rPr>
      </w:pPr>
      <w:r w:rsidRPr="00CE0CF4">
        <w:rPr>
          <w:rFonts w:ascii="Calibri" w:hAnsi="Calibri" w:cs="Calibri"/>
          <w:sz w:val="22"/>
          <w:szCs w:val="22"/>
        </w:rPr>
        <w:t>odbudowa naturalnej retencji wodnej w celu zniwelowania suszy hydrologicznej i ochrony przed podtopieniami;</w:t>
      </w:r>
    </w:p>
    <w:p w14:paraId="01EC587F" w14:textId="77777777" w:rsidR="00AF19C6" w:rsidRPr="00CE0CF4" w:rsidRDefault="00AF19C6" w:rsidP="00A73F8B">
      <w:pPr>
        <w:numPr>
          <w:ilvl w:val="0"/>
          <w:numId w:val="92"/>
        </w:numPr>
        <w:autoSpaceDE w:val="0"/>
        <w:autoSpaceDN w:val="0"/>
        <w:adjustRightInd w:val="0"/>
        <w:spacing w:line="360" w:lineRule="auto"/>
        <w:ind w:left="567"/>
        <w:jc w:val="both"/>
        <w:rPr>
          <w:rFonts w:ascii="Calibri" w:hAnsi="Calibri" w:cs="Calibri"/>
          <w:sz w:val="22"/>
          <w:szCs w:val="22"/>
        </w:rPr>
      </w:pPr>
      <w:r w:rsidRPr="00CE0CF4">
        <w:rPr>
          <w:rFonts w:ascii="Calibri" w:hAnsi="Calibri" w:cs="Calibri"/>
          <w:sz w:val="22"/>
          <w:szCs w:val="22"/>
        </w:rPr>
        <w:t xml:space="preserve">dostosowania struktury upraw, agrotechniki i gatunków w rolnictwie do występującego deficytu wód i zmian temperatury powietrza oraz prowadzenie </w:t>
      </w:r>
      <w:proofErr w:type="spellStart"/>
      <w:r w:rsidRPr="00CE0CF4">
        <w:rPr>
          <w:rFonts w:ascii="Calibri" w:hAnsi="Calibri" w:cs="Calibri"/>
          <w:sz w:val="22"/>
          <w:szCs w:val="22"/>
        </w:rPr>
        <w:t>nawodnień</w:t>
      </w:r>
      <w:proofErr w:type="spellEnd"/>
      <w:r w:rsidRPr="00CE0CF4">
        <w:rPr>
          <w:rFonts w:ascii="Calibri" w:hAnsi="Calibri" w:cs="Calibri"/>
          <w:sz w:val="22"/>
          <w:szCs w:val="22"/>
        </w:rPr>
        <w:t xml:space="preserve"> użytków rolnych i gruntów leśnych;</w:t>
      </w:r>
    </w:p>
    <w:p w14:paraId="630BC3DF" w14:textId="77777777" w:rsidR="00AF19C6" w:rsidRPr="00542815" w:rsidRDefault="00AF19C6" w:rsidP="00A73F8B">
      <w:pPr>
        <w:numPr>
          <w:ilvl w:val="0"/>
          <w:numId w:val="92"/>
        </w:numPr>
        <w:autoSpaceDE w:val="0"/>
        <w:autoSpaceDN w:val="0"/>
        <w:adjustRightInd w:val="0"/>
        <w:spacing w:line="360" w:lineRule="auto"/>
        <w:ind w:left="567"/>
        <w:jc w:val="both"/>
        <w:rPr>
          <w:rFonts w:ascii="Calibri" w:hAnsi="Calibri" w:cs="Calibri"/>
          <w:b/>
          <w:bCs/>
          <w:color w:val="000000"/>
          <w:sz w:val="22"/>
          <w:szCs w:val="22"/>
        </w:rPr>
      </w:pPr>
      <w:r w:rsidRPr="00542815">
        <w:rPr>
          <w:rFonts w:ascii="Calibri" w:hAnsi="Calibri" w:cs="Calibri"/>
          <w:sz w:val="22"/>
          <w:szCs w:val="22"/>
        </w:rPr>
        <w:t>zwiększenie wykorzystania OZE (m.in. wykorzystanie znacznych zasobów wód geotermalnych).</w:t>
      </w:r>
    </w:p>
    <w:p w14:paraId="556623A5" w14:textId="77777777" w:rsidR="00AF19C6" w:rsidRDefault="00AF19C6" w:rsidP="00737652">
      <w:pPr>
        <w:pStyle w:val="Nagwek1"/>
        <w:rPr>
          <w:rStyle w:val="Tytuksiki"/>
          <w:rFonts w:ascii="Calibri" w:hAnsi="Calibri" w:cs="Calibri"/>
          <w:b w:val="0"/>
          <w:bCs w:val="0"/>
          <w:sz w:val="22"/>
          <w:szCs w:val="22"/>
        </w:rPr>
      </w:pPr>
      <w:bookmarkStart w:id="521" w:name="_Toc505769543"/>
      <w:bookmarkStart w:id="522" w:name="_Toc508492046"/>
      <w:bookmarkStart w:id="523" w:name="_Toc508656596"/>
      <w:bookmarkStart w:id="524" w:name="_Toc511577569"/>
      <w:bookmarkStart w:id="525" w:name="_Toc511660650"/>
      <w:bookmarkStart w:id="526" w:name="_Toc513807037"/>
      <w:bookmarkStart w:id="527" w:name="_Toc516832049"/>
      <w:bookmarkStart w:id="528" w:name="_Toc524278987"/>
    </w:p>
    <w:p w14:paraId="4A72556C" w14:textId="77777777" w:rsidR="000779AC" w:rsidRDefault="000779AC" w:rsidP="000779AC"/>
    <w:p w14:paraId="1F43D9F7" w14:textId="77777777" w:rsidR="000779AC" w:rsidRDefault="000779AC" w:rsidP="000779AC"/>
    <w:p w14:paraId="090DA862" w14:textId="77777777" w:rsidR="000779AC" w:rsidRDefault="000779AC" w:rsidP="000779AC"/>
    <w:p w14:paraId="6C016E4C" w14:textId="77777777" w:rsidR="000779AC" w:rsidRDefault="000779AC" w:rsidP="000779AC"/>
    <w:p w14:paraId="0DF14A61" w14:textId="77777777" w:rsidR="000779AC" w:rsidRDefault="000779AC" w:rsidP="000779AC"/>
    <w:p w14:paraId="7CBF2CF2" w14:textId="77777777" w:rsidR="000779AC" w:rsidRDefault="000779AC" w:rsidP="000779AC"/>
    <w:p w14:paraId="4D2C4B94" w14:textId="77777777" w:rsidR="000779AC" w:rsidRDefault="000779AC" w:rsidP="000779AC"/>
    <w:p w14:paraId="375C5CC9" w14:textId="77777777" w:rsidR="000779AC" w:rsidRDefault="000779AC" w:rsidP="000779AC"/>
    <w:p w14:paraId="6D6053B3" w14:textId="77777777" w:rsidR="000779AC" w:rsidRDefault="000779AC" w:rsidP="000779AC"/>
    <w:p w14:paraId="2377DB36" w14:textId="08C3ED7A" w:rsidR="000779AC" w:rsidRDefault="000779AC" w:rsidP="000779AC"/>
    <w:p w14:paraId="5F7A1FA9" w14:textId="6B1D7507" w:rsidR="004F5ACF" w:rsidRDefault="004F5ACF" w:rsidP="000779AC"/>
    <w:p w14:paraId="641F7731" w14:textId="262C7123" w:rsidR="004F5ACF" w:rsidRDefault="004F5ACF" w:rsidP="000779AC"/>
    <w:p w14:paraId="11FD197E" w14:textId="35C7BF15" w:rsidR="004F5ACF" w:rsidRDefault="004F5ACF" w:rsidP="000779AC"/>
    <w:p w14:paraId="4AFA46F8" w14:textId="7E8176BA" w:rsidR="004F5ACF" w:rsidRDefault="004F5ACF" w:rsidP="000779AC"/>
    <w:p w14:paraId="47B4A738" w14:textId="787FEDAD" w:rsidR="004F5ACF" w:rsidRDefault="004F5ACF" w:rsidP="000779AC"/>
    <w:p w14:paraId="5ECDF9FC" w14:textId="1EFC275E" w:rsidR="004F5ACF" w:rsidRDefault="004F5ACF" w:rsidP="000779AC"/>
    <w:p w14:paraId="4A7F0D6D" w14:textId="77777777" w:rsidR="004F5ACF" w:rsidRDefault="004F5ACF" w:rsidP="000779AC"/>
    <w:p w14:paraId="482170B9" w14:textId="77777777" w:rsidR="000779AC" w:rsidRPr="000779AC" w:rsidRDefault="000779AC" w:rsidP="000779AC"/>
    <w:p w14:paraId="45EE3556" w14:textId="77777777" w:rsidR="00AB1C19" w:rsidRDefault="00AB1C19" w:rsidP="00AB1C19"/>
    <w:p w14:paraId="5E80ECB2" w14:textId="77777777" w:rsidR="00AF19C6" w:rsidRDefault="00AF19C6" w:rsidP="00066DFB">
      <w:pPr>
        <w:pStyle w:val="Nagwek1"/>
        <w:numPr>
          <w:ilvl w:val="0"/>
          <w:numId w:val="0"/>
        </w:numPr>
        <w:jc w:val="both"/>
        <w:rPr>
          <w:rStyle w:val="Tytuksiki"/>
          <w:rFonts w:ascii="Calibri" w:hAnsi="Calibri" w:cs="Calibri"/>
          <w:b w:val="0"/>
          <w:bCs w:val="0"/>
          <w:sz w:val="22"/>
          <w:szCs w:val="22"/>
        </w:rPr>
      </w:pPr>
      <w:bookmarkStart w:id="529" w:name="_Toc530850900"/>
      <w:bookmarkStart w:id="530" w:name="_Toc23870729"/>
      <w:bookmarkStart w:id="531" w:name="_Toc34585497"/>
      <w:bookmarkStart w:id="532" w:name="_Toc36913086"/>
      <w:bookmarkStart w:id="533" w:name="_Toc72090708"/>
      <w:bookmarkStart w:id="534" w:name="_Toc73307376"/>
      <w:bookmarkStart w:id="535" w:name="_Toc73307517"/>
      <w:r w:rsidRPr="00542815">
        <w:rPr>
          <w:rStyle w:val="Tytuksiki"/>
          <w:rFonts w:ascii="Calibri" w:hAnsi="Calibri" w:cs="Calibri"/>
          <w:b w:val="0"/>
          <w:bCs w:val="0"/>
          <w:sz w:val="22"/>
          <w:szCs w:val="22"/>
        </w:rPr>
        <w:lastRenderedPageBreak/>
        <w:t>Tabela 5.</w:t>
      </w:r>
      <w:r w:rsidR="002D3916">
        <w:rPr>
          <w:rStyle w:val="Tytuksiki"/>
          <w:rFonts w:ascii="Calibri" w:hAnsi="Calibri" w:cs="Calibri"/>
          <w:b w:val="0"/>
          <w:bCs w:val="0"/>
          <w:sz w:val="22"/>
          <w:szCs w:val="22"/>
        </w:rPr>
        <w:t>31</w:t>
      </w:r>
      <w:r w:rsidRPr="00542815">
        <w:rPr>
          <w:rStyle w:val="Tytuksiki"/>
          <w:rFonts w:ascii="Calibri" w:hAnsi="Calibri" w:cs="Calibri"/>
          <w:b w:val="0"/>
          <w:bCs w:val="0"/>
          <w:sz w:val="22"/>
          <w:szCs w:val="22"/>
        </w:rPr>
        <w:t xml:space="preserve"> Zagadnienia horyzontalne dla obszaru interwencji poprawa jakości wód powierzchniowych i podziemnych, ochrona przed powodzią</w:t>
      </w:r>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p>
    <w:p w14:paraId="13055B4F" w14:textId="77777777" w:rsidR="00066DFB" w:rsidRPr="00066DFB" w:rsidRDefault="00066DFB" w:rsidP="00066DFB"/>
    <w:tbl>
      <w:tblPr>
        <w:tblW w:w="0" w:type="auto"/>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901"/>
        <w:gridCol w:w="6150"/>
      </w:tblGrid>
      <w:tr w:rsidR="00AF19C6" w:rsidRPr="00CE0CF4" w14:paraId="713B033C" w14:textId="77777777">
        <w:trPr>
          <w:trHeight w:val="1001"/>
        </w:trPr>
        <w:tc>
          <w:tcPr>
            <w:tcW w:w="2943" w:type="dxa"/>
            <w:tcBorders>
              <w:top w:val="single" w:sz="8" w:space="0" w:color="auto"/>
            </w:tcBorders>
            <w:vAlign w:val="center"/>
          </w:tcPr>
          <w:p w14:paraId="4F8C95BA" w14:textId="77777777" w:rsidR="00AF19C6" w:rsidRPr="00CE0CF4" w:rsidRDefault="00AF19C6" w:rsidP="005478C1">
            <w:pPr>
              <w:spacing w:line="360" w:lineRule="auto"/>
              <w:ind w:right="23"/>
              <w:rPr>
                <w:rFonts w:ascii="Calibri" w:hAnsi="Calibri" w:cs="Calibri"/>
                <w:b/>
                <w:bCs/>
              </w:rPr>
            </w:pPr>
            <w:r w:rsidRPr="00CE0CF4">
              <w:rPr>
                <w:rFonts w:ascii="Calibri" w:hAnsi="Calibri" w:cs="Calibri"/>
                <w:b/>
                <w:bCs/>
                <w:sz w:val="22"/>
                <w:szCs w:val="22"/>
              </w:rPr>
              <w:t>Adaptacja do zmian klimatu</w:t>
            </w:r>
          </w:p>
        </w:tc>
        <w:tc>
          <w:tcPr>
            <w:tcW w:w="6267" w:type="dxa"/>
            <w:tcBorders>
              <w:top w:val="single" w:sz="8" w:space="0" w:color="auto"/>
            </w:tcBorders>
            <w:vAlign w:val="center"/>
          </w:tcPr>
          <w:p w14:paraId="5F58EAF8" w14:textId="77777777" w:rsidR="00AF19C6" w:rsidRPr="00CE0CF4" w:rsidRDefault="00AF19C6" w:rsidP="00737652">
            <w:pPr>
              <w:ind w:right="23"/>
              <w:jc w:val="both"/>
              <w:rPr>
                <w:rFonts w:ascii="Calibri" w:hAnsi="Calibri" w:cs="Calibri"/>
              </w:rPr>
            </w:pPr>
            <w:r w:rsidRPr="00CE0CF4">
              <w:rPr>
                <w:rFonts w:ascii="Calibri" w:hAnsi="Calibri" w:cs="Calibri"/>
                <w:sz w:val="22"/>
                <w:szCs w:val="22"/>
              </w:rPr>
              <w:t xml:space="preserve">Zwiększanie pojemności obiektów „małej” i „dużej” retencji, stosowanie zielonej infrastruktury, </w:t>
            </w:r>
            <w:proofErr w:type="spellStart"/>
            <w:r w:rsidRPr="00CE0CF4">
              <w:rPr>
                <w:rFonts w:ascii="Calibri" w:hAnsi="Calibri" w:cs="Calibri"/>
                <w:sz w:val="22"/>
                <w:szCs w:val="22"/>
              </w:rPr>
              <w:t>renaturyzacja</w:t>
            </w:r>
            <w:proofErr w:type="spellEnd"/>
            <w:r>
              <w:rPr>
                <w:rFonts w:ascii="Calibri" w:hAnsi="Calibri" w:cs="Calibri"/>
                <w:sz w:val="22"/>
                <w:szCs w:val="22"/>
              </w:rPr>
              <w:t xml:space="preserve"> </w:t>
            </w:r>
            <w:r w:rsidRPr="00CE0CF4">
              <w:rPr>
                <w:rFonts w:ascii="Calibri" w:hAnsi="Calibri" w:cs="Calibri"/>
                <w:sz w:val="22"/>
                <w:szCs w:val="22"/>
              </w:rPr>
              <w:t>cieków wodnych, rozwój kanalizacji deszczowej.</w:t>
            </w:r>
          </w:p>
        </w:tc>
      </w:tr>
      <w:tr w:rsidR="00AF19C6" w:rsidRPr="00CE0CF4" w14:paraId="4A3E89C9" w14:textId="77777777">
        <w:trPr>
          <w:trHeight w:val="2111"/>
        </w:trPr>
        <w:tc>
          <w:tcPr>
            <w:tcW w:w="2943" w:type="dxa"/>
            <w:vAlign w:val="center"/>
          </w:tcPr>
          <w:p w14:paraId="7FF7F826" w14:textId="77777777" w:rsidR="00AF19C6" w:rsidRPr="00CE0CF4" w:rsidRDefault="00AF19C6" w:rsidP="005478C1">
            <w:pPr>
              <w:spacing w:line="360" w:lineRule="auto"/>
              <w:ind w:right="23"/>
              <w:rPr>
                <w:rFonts w:ascii="Calibri" w:hAnsi="Calibri" w:cs="Calibri"/>
                <w:b/>
                <w:bCs/>
              </w:rPr>
            </w:pPr>
            <w:r w:rsidRPr="00CE0CF4">
              <w:rPr>
                <w:rFonts w:ascii="Calibri" w:hAnsi="Calibri" w:cs="Calibri"/>
                <w:b/>
                <w:bCs/>
                <w:sz w:val="22"/>
                <w:szCs w:val="22"/>
              </w:rPr>
              <w:t>Nadzwyczajne zagrożenia środowiska</w:t>
            </w:r>
          </w:p>
        </w:tc>
        <w:tc>
          <w:tcPr>
            <w:tcW w:w="6267" w:type="dxa"/>
            <w:vAlign w:val="center"/>
          </w:tcPr>
          <w:p w14:paraId="66F7C49C" w14:textId="77777777" w:rsidR="00AF19C6" w:rsidRPr="00CE0CF4" w:rsidRDefault="00AF19C6" w:rsidP="00737652">
            <w:pPr>
              <w:ind w:right="23"/>
              <w:jc w:val="both"/>
              <w:rPr>
                <w:rFonts w:ascii="Calibri" w:hAnsi="Calibri" w:cs="Calibri"/>
              </w:rPr>
            </w:pPr>
            <w:r w:rsidRPr="00CE0CF4">
              <w:rPr>
                <w:rFonts w:ascii="Calibri" w:hAnsi="Calibri" w:cs="Calibri"/>
                <w:sz w:val="22"/>
                <w:szCs w:val="22"/>
              </w:rPr>
              <w:t>Czasowe ograniczenia w nawadnianiu ogrodów i terenów zielonych oraz w rolnictwie w przypadku występowania zjawiska suszy, ograniczenie możliwości zabudowy na terenach narażonych na ryzyko wystąpienia powodzi</w:t>
            </w:r>
            <w:r w:rsidR="00066DFB">
              <w:rPr>
                <w:rFonts w:ascii="Calibri" w:hAnsi="Calibri" w:cs="Calibri"/>
                <w:sz w:val="22"/>
                <w:szCs w:val="22"/>
              </w:rPr>
              <w:t>, powtórne wykorzystanie wody w </w:t>
            </w:r>
            <w:r w:rsidRPr="00CE0CF4">
              <w:rPr>
                <w:rFonts w:ascii="Calibri" w:hAnsi="Calibri" w:cs="Calibri"/>
                <w:sz w:val="22"/>
                <w:szCs w:val="22"/>
              </w:rPr>
              <w:t>procesach produkcyjnych, rozwój systemów wczesnego ostrzegania i prognozowania zagrożeń (w tym powodzi typu Flash-</w:t>
            </w:r>
            <w:proofErr w:type="spellStart"/>
            <w:r w:rsidRPr="00CE0CF4">
              <w:rPr>
                <w:rFonts w:ascii="Calibri" w:hAnsi="Calibri" w:cs="Calibri"/>
                <w:sz w:val="22"/>
                <w:szCs w:val="22"/>
              </w:rPr>
              <w:t>Flood</w:t>
            </w:r>
            <w:proofErr w:type="spellEnd"/>
            <w:r w:rsidRPr="00CE0CF4">
              <w:rPr>
                <w:rFonts w:ascii="Calibri" w:hAnsi="Calibri" w:cs="Calibri"/>
                <w:sz w:val="22"/>
                <w:szCs w:val="22"/>
              </w:rPr>
              <w:t>*).</w:t>
            </w:r>
          </w:p>
        </w:tc>
      </w:tr>
      <w:tr w:rsidR="00AF19C6" w:rsidRPr="00CE0CF4" w14:paraId="7A36C5F6" w14:textId="77777777">
        <w:trPr>
          <w:trHeight w:val="1690"/>
        </w:trPr>
        <w:tc>
          <w:tcPr>
            <w:tcW w:w="2943" w:type="dxa"/>
            <w:vAlign w:val="center"/>
          </w:tcPr>
          <w:p w14:paraId="5C38BA30" w14:textId="77777777" w:rsidR="00AF19C6" w:rsidRPr="00CE0CF4" w:rsidRDefault="00AF19C6" w:rsidP="005478C1">
            <w:pPr>
              <w:spacing w:line="360" w:lineRule="auto"/>
              <w:ind w:right="23"/>
              <w:rPr>
                <w:rFonts w:ascii="Calibri" w:hAnsi="Calibri" w:cs="Calibri"/>
                <w:b/>
                <w:bCs/>
              </w:rPr>
            </w:pPr>
            <w:r w:rsidRPr="00CE0CF4">
              <w:rPr>
                <w:rFonts w:ascii="Calibri" w:hAnsi="Calibri" w:cs="Calibri"/>
                <w:b/>
                <w:bCs/>
                <w:sz w:val="22"/>
                <w:szCs w:val="22"/>
              </w:rPr>
              <w:t>Edukacja ekologiczna</w:t>
            </w:r>
          </w:p>
        </w:tc>
        <w:tc>
          <w:tcPr>
            <w:tcW w:w="6267" w:type="dxa"/>
            <w:vAlign w:val="center"/>
          </w:tcPr>
          <w:p w14:paraId="074B98EF" w14:textId="77777777" w:rsidR="00AF19C6" w:rsidRPr="00CE0CF4" w:rsidRDefault="00AF19C6" w:rsidP="00737652">
            <w:pPr>
              <w:ind w:right="23"/>
              <w:jc w:val="both"/>
              <w:rPr>
                <w:rFonts w:ascii="Calibri" w:hAnsi="Calibri" w:cs="Calibri"/>
              </w:rPr>
            </w:pPr>
            <w:r w:rsidRPr="00CE0CF4">
              <w:rPr>
                <w:rFonts w:ascii="Calibri" w:hAnsi="Calibri" w:cs="Calibri"/>
                <w:sz w:val="22"/>
                <w:szCs w:val="22"/>
              </w:rPr>
              <w:t>Edukacja mieszkańców w zakresie racjonalnego wykorzystywania zasobów wodnych, w tym upowszechnianie retencjonowania wód opadowych i wykorzystywania jej do nawadniania ogrodów przydomowych, zwiększanie świadomości mieszkańców w zakresie jakości wód powierzchniowych i podziemnych (wody termalne).</w:t>
            </w:r>
          </w:p>
        </w:tc>
      </w:tr>
      <w:tr w:rsidR="00AF19C6" w:rsidRPr="00CE0CF4" w14:paraId="75495B21" w14:textId="77777777">
        <w:trPr>
          <w:trHeight w:val="1544"/>
        </w:trPr>
        <w:tc>
          <w:tcPr>
            <w:tcW w:w="2943" w:type="dxa"/>
            <w:tcBorders>
              <w:bottom w:val="single" w:sz="8" w:space="0" w:color="auto"/>
            </w:tcBorders>
            <w:vAlign w:val="center"/>
          </w:tcPr>
          <w:p w14:paraId="225576F7" w14:textId="77777777" w:rsidR="00AF19C6" w:rsidRPr="00CE0CF4" w:rsidRDefault="00AF19C6" w:rsidP="005478C1">
            <w:pPr>
              <w:spacing w:line="360" w:lineRule="auto"/>
              <w:ind w:right="23"/>
              <w:rPr>
                <w:rFonts w:ascii="Calibri" w:hAnsi="Calibri" w:cs="Calibri"/>
                <w:b/>
                <w:bCs/>
              </w:rPr>
            </w:pPr>
            <w:r w:rsidRPr="00CE0CF4">
              <w:rPr>
                <w:rFonts w:ascii="Calibri" w:hAnsi="Calibri" w:cs="Calibri"/>
                <w:b/>
                <w:bCs/>
                <w:sz w:val="22"/>
                <w:szCs w:val="22"/>
              </w:rPr>
              <w:t>Monitoring środowisk</w:t>
            </w:r>
          </w:p>
        </w:tc>
        <w:tc>
          <w:tcPr>
            <w:tcW w:w="6267" w:type="dxa"/>
            <w:tcBorders>
              <w:bottom w:val="single" w:sz="8" w:space="0" w:color="auto"/>
            </w:tcBorders>
            <w:vAlign w:val="center"/>
          </w:tcPr>
          <w:p w14:paraId="43C19A4D" w14:textId="77777777" w:rsidR="00AF19C6" w:rsidRPr="00CE0CF4" w:rsidRDefault="00AF19C6" w:rsidP="00737652">
            <w:pPr>
              <w:ind w:right="23"/>
              <w:jc w:val="both"/>
              <w:rPr>
                <w:rFonts w:ascii="Calibri" w:hAnsi="Calibri" w:cs="Calibri"/>
              </w:rPr>
            </w:pPr>
            <w:r w:rsidRPr="00CE0CF4">
              <w:rPr>
                <w:rFonts w:ascii="Calibri" w:hAnsi="Calibri" w:cs="Calibri"/>
                <w:sz w:val="22"/>
                <w:szCs w:val="22"/>
              </w:rPr>
              <w:t>Dalsze prowadzenie monitoringu jakości wód i sytuacji hydrologicznej i hydrometeorologicznej przez odpowiedzialne służby, rozwój systemów prognozowania zagrożeń oraz monitorowanie skutków nadzwyczajnych zagrożeń klimatycznych i hydrologicznych.</w:t>
            </w:r>
          </w:p>
        </w:tc>
      </w:tr>
    </w:tbl>
    <w:p w14:paraId="1A39F50E" w14:textId="77777777"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rPr>
      </w:pPr>
      <w:r w:rsidRPr="00CE0CF4">
        <w:rPr>
          <w:rFonts w:ascii="Calibri" w:hAnsi="Calibri" w:cs="Calibri"/>
          <w:color w:val="000000"/>
          <w:sz w:val="22"/>
          <w:szCs w:val="22"/>
        </w:rPr>
        <w:t>Źródło: Opracowanie własne</w:t>
      </w:r>
    </w:p>
    <w:p w14:paraId="3C7ADB80" w14:textId="77777777"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*Flash-</w:t>
      </w:r>
      <w:proofErr w:type="spellStart"/>
      <w:r w:rsidRPr="00CE0CF4">
        <w:rPr>
          <w:rFonts w:ascii="Calibri" w:hAnsi="Calibri" w:cs="Calibri"/>
          <w:sz w:val="22"/>
          <w:szCs w:val="22"/>
          <w:lang w:eastAsia="pl-PL"/>
        </w:rPr>
        <w:t>Flood</w:t>
      </w:r>
      <w:proofErr w:type="spellEnd"/>
      <w:r w:rsidRPr="00CE0CF4">
        <w:rPr>
          <w:rFonts w:ascii="Calibri" w:hAnsi="Calibri" w:cs="Calibri"/>
          <w:sz w:val="22"/>
          <w:szCs w:val="22"/>
          <w:lang w:eastAsia="pl-PL"/>
        </w:rPr>
        <w:t xml:space="preserve"> - powódź błyskawiczna (gwałtowna) </w:t>
      </w:r>
    </w:p>
    <w:p w14:paraId="504386EE" w14:textId="77777777" w:rsidR="00AF19C6"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p>
    <w:p w14:paraId="499C3299" w14:textId="77777777" w:rsidR="00066DFB" w:rsidRDefault="00066DFB" w:rsidP="002A1B1B">
      <w:pPr>
        <w:pStyle w:val="Styl3"/>
        <w:ind w:left="709"/>
      </w:pPr>
      <w:bookmarkStart w:id="536" w:name="_Toc491026951"/>
    </w:p>
    <w:p w14:paraId="084E0522" w14:textId="77777777" w:rsidR="00AF19C6" w:rsidRPr="00CE0CF4" w:rsidRDefault="00AF19C6" w:rsidP="00A73F8B">
      <w:pPr>
        <w:pStyle w:val="Styl3"/>
        <w:numPr>
          <w:ilvl w:val="2"/>
          <w:numId w:val="60"/>
        </w:numPr>
        <w:ind w:left="709" w:hanging="709"/>
      </w:pPr>
      <w:bookmarkStart w:id="537" w:name="_Toc73307377"/>
      <w:r w:rsidRPr="00CE0CF4">
        <w:t>Analiza SWOT</w:t>
      </w:r>
      <w:bookmarkStart w:id="538" w:name="bookmark92"/>
      <w:bookmarkStart w:id="539" w:name="_Toc490004590"/>
      <w:bookmarkEnd w:id="536"/>
      <w:r>
        <w:t xml:space="preserve"> </w:t>
      </w:r>
      <w:r w:rsidRPr="00CE0CF4">
        <w:t>poprawa jakości wód powierzchniowych i podziemnych, ochrona przed powodzią</w:t>
      </w:r>
      <w:bookmarkEnd w:id="537"/>
    </w:p>
    <w:p w14:paraId="34278BE5" w14:textId="77777777" w:rsidR="00A62CE8" w:rsidRDefault="00A62CE8" w:rsidP="00A62CE8">
      <w:pPr>
        <w:rPr>
          <w:lang w:eastAsia="pl-PL"/>
        </w:rPr>
      </w:pPr>
    </w:p>
    <w:p w14:paraId="6C2E9FEA" w14:textId="77777777" w:rsidR="00AF19C6" w:rsidRPr="00CE0CF4" w:rsidRDefault="00AF19C6" w:rsidP="00737652">
      <w:pPr>
        <w:pStyle w:val="Nagwek1"/>
        <w:jc w:val="both"/>
        <w:rPr>
          <w:rStyle w:val="Tytuksiki"/>
          <w:rFonts w:ascii="Calibri" w:hAnsi="Calibri" w:cs="Calibri"/>
          <w:b w:val="0"/>
          <w:bCs w:val="0"/>
          <w:sz w:val="22"/>
          <w:szCs w:val="22"/>
        </w:rPr>
      </w:pPr>
      <w:bookmarkStart w:id="540" w:name="_Toc491100163"/>
      <w:bookmarkStart w:id="541" w:name="_Toc491100542"/>
      <w:bookmarkStart w:id="542" w:name="_Toc491111581"/>
      <w:bookmarkStart w:id="543" w:name="_Toc503610447"/>
      <w:bookmarkStart w:id="544" w:name="_Toc505769545"/>
      <w:bookmarkStart w:id="545" w:name="_Toc508492048"/>
      <w:bookmarkStart w:id="546" w:name="_Toc508656598"/>
      <w:bookmarkStart w:id="547" w:name="_Toc511577571"/>
      <w:bookmarkStart w:id="548" w:name="_Toc511660652"/>
      <w:bookmarkStart w:id="549" w:name="_Toc513807039"/>
      <w:bookmarkStart w:id="550" w:name="_Toc516832051"/>
      <w:bookmarkStart w:id="551" w:name="_Toc524278989"/>
      <w:bookmarkStart w:id="552" w:name="_Toc530850902"/>
      <w:bookmarkStart w:id="553" w:name="_Toc23870731"/>
      <w:bookmarkStart w:id="554" w:name="_Toc34585499"/>
      <w:bookmarkStart w:id="555" w:name="_Toc36913088"/>
      <w:bookmarkStart w:id="556" w:name="_Toc72090710"/>
      <w:bookmarkStart w:id="557" w:name="_Toc73307378"/>
      <w:bookmarkStart w:id="558" w:name="_Toc73307518"/>
      <w:r w:rsidRPr="00CE0CF4">
        <w:rPr>
          <w:rStyle w:val="Tytuksiki"/>
          <w:rFonts w:ascii="Calibri" w:hAnsi="Calibri" w:cs="Calibri"/>
          <w:b w:val="0"/>
          <w:bCs w:val="0"/>
          <w:sz w:val="22"/>
          <w:szCs w:val="22"/>
        </w:rPr>
        <w:t>Tabela 5.</w:t>
      </w:r>
      <w:r w:rsidR="002D3916">
        <w:rPr>
          <w:rStyle w:val="Tytuksiki"/>
          <w:rFonts w:ascii="Calibri" w:hAnsi="Calibri" w:cs="Calibri"/>
          <w:b w:val="0"/>
          <w:bCs w:val="0"/>
          <w:sz w:val="22"/>
          <w:szCs w:val="22"/>
        </w:rPr>
        <w:t>32</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Analiza SWOT - </w:t>
      </w:r>
      <w:bookmarkEnd w:id="538"/>
      <w:bookmarkEnd w:id="539"/>
      <w:r w:rsidRPr="00CE0CF4">
        <w:rPr>
          <w:rStyle w:val="Tytuksiki"/>
          <w:rFonts w:ascii="Calibri" w:hAnsi="Calibri" w:cs="Calibri"/>
          <w:b w:val="0"/>
          <w:bCs w:val="0"/>
          <w:sz w:val="22"/>
          <w:szCs w:val="22"/>
        </w:rPr>
        <w:t>poprawa jakości wód powierzchniowych i podziemnych, ochrona przed powodzią</w:t>
      </w:r>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p>
    <w:tbl>
      <w:tblPr>
        <w:tblW w:w="9649"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826"/>
        <w:gridCol w:w="3153"/>
        <w:gridCol w:w="5670"/>
      </w:tblGrid>
      <w:tr w:rsidR="00AF19C6" w:rsidRPr="00CE0CF4" w14:paraId="383C463F" w14:textId="77777777">
        <w:trPr>
          <w:trHeight w:hRule="exact" w:val="433"/>
        </w:trPr>
        <w:tc>
          <w:tcPr>
            <w:tcW w:w="826" w:type="dxa"/>
            <w:vMerge w:val="restart"/>
            <w:shd w:val="clear" w:color="auto" w:fill="FFFFFF"/>
            <w:textDirection w:val="btLr"/>
            <w:vAlign w:val="center"/>
          </w:tcPr>
          <w:p w14:paraId="53B9B809" w14:textId="77777777" w:rsidR="00AF19C6" w:rsidRPr="00CE0CF4" w:rsidRDefault="00AF19C6" w:rsidP="00092CA6">
            <w:pPr>
              <w:jc w:val="center"/>
              <w:rPr>
                <w:rFonts w:ascii="Calibri" w:hAnsi="Calibri" w:cs="Calibri"/>
              </w:rPr>
            </w:pPr>
            <w:r w:rsidRPr="00CE0CF4">
              <w:rPr>
                <w:rStyle w:val="Bodytext91"/>
                <w:rFonts w:ascii="Calibri" w:hAnsi="Calibri" w:cs="Calibri"/>
                <w:sz w:val="22"/>
                <w:szCs w:val="22"/>
              </w:rPr>
              <w:t>Czynniki</w:t>
            </w:r>
          </w:p>
          <w:p w14:paraId="16D61DFE" w14:textId="77777777" w:rsidR="00AF19C6" w:rsidRPr="00CE0CF4" w:rsidRDefault="00E72BDC" w:rsidP="00092CA6">
            <w:pPr>
              <w:jc w:val="center"/>
              <w:rPr>
                <w:rFonts w:ascii="Calibri" w:hAnsi="Calibri" w:cs="Calibri"/>
              </w:rPr>
            </w:pPr>
            <w:r w:rsidRPr="00CE0CF4">
              <w:rPr>
                <w:rStyle w:val="Bodytext91"/>
                <w:rFonts w:ascii="Calibri" w:hAnsi="Calibri" w:cs="Calibri"/>
                <w:sz w:val="22"/>
                <w:szCs w:val="22"/>
              </w:rPr>
              <w:t>W</w:t>
            </w:r>
            <w:r w:rsidR="00AF19C6" w:rsidRPr="00CE0CF4">
              <w:rPr>
                <w:rStyle w:val="Bodytext91"/>
                <w:rFonts w:ascii="Calibri" w:hAnsi="Calibri" w:cs="Calibri"/>
                <w:sz w:val="22"/>
                <w:szCs w:val="22"/>
              </w:rPr>
              <w:t>ewnętrzne</w:t>
            </w:r>
          </w:p>
        </w:tc>
        <w:tc>
          <w:tcPr>
            <w:tcW w:w="3153" w:type="dxa"/>
            <w:shd w:val="clear" w:color="auto" w:fill="FFFFFF"/>
            <w:vAlign w:val="center"/>
          </w:tcPr>
          <w:p w14:paraId="2F496241" w14:textId="77777777" w:rsidR="00AF19C6" w:rsidRPr="00CE0CF4" w:rsidRDefault="00AF19C6" w:rsidP="00092CA6">
            <w:pPr>
              <w:jc w:val="center"/>
              <w:rPr>
                <w:rFonts w:ascii="Calibri" w:hAnsi="Calibri" w:cs="Calibri"/>
              </w:rPr>
            </w:pPr>
            <w:r w:rsidRPr="00CE0CF4">
              <w:rPr>
                <w:rStyle w:val="Bodytext91"/>
                <w:rFonts w:ascii="Calibri" w:hAnsi="Calibri" w:cs="Calibri"/>
                <w:sz w:val="22"/>
                <w:szCs w:val="22"/>
              </w:rPr>
              <w:t>Mocne strony</w:t>
            </w:r>
          </w:p>
        </w:tc>
        <w:tc>
          <w:tcPr>
            <w:tcW w:w="5670" w:type="dxa"/>
            <w:shd w:val="clear" w:color="auto" w:fill="FFFFFF"/>
            <w:vAlign w:val="center"/>
          </w:tcPr>
          <w:p w14:paraId="2D4B2E4F" w14:textId="77777777" w:rsidR="00AF19C6" w:rsidRPr="00CE0CF4" w:rsidRDefault="00AF19C6" w:rsidP="00092CA6">
            <w:pPr>
              <w:jc w:val="center"/>
              <w:rPr>
                <w:rFonts w:ascii="Calibri" w:hAnsi="Calibri" w:cs="Calibri"/>
              </w:rPr>
            </w:pPr>
            <w:r w:rsidRPr="00CE0CF4">
              <w:rPr>
                <w:rStyle w:val="Bodytext91"/>
                <w:rFonts w:ascii="Calibri" w:hAnsi="Calibri" w:cs="Calibri"/>
                <w:sz w:val="22"/>
                <w:szCs w:val="22"/>
              </w:rPr>
              <w:t>Słabe strony</w:t>
            </w:r>
          </w:p>
        </w:tc>
      </w:tr>
      <w:tr w:rsidR="00AF19C6" w:rsidRPr="00CE0CF4" w14:paraId="7CC269DD" w14:textId="77777777" w:rsidTr="00066DFB">
        <w:trPr>
          <w:trHeight w:hRule="exact" w:val="1430"/>
        </w:trPr>
        <w:tc>
          <w:tcPr>
            <w:tcW w:w="826" w:type="dxa"/>
            <w:vMerge/>
            <w:shd w:val="clear" w:color="auto" w:fill="FFFFFF"/>
            <w:textDirection w:val="btLr"/>
            <w:vAlign w:val="center"/>
          </w:tcPr>
          <w:p w14:paraId="7B5FA58A" w14:textId="77777777" w:rsidR="00AF19C6" w:rsidRPr="00CE0CF4" w:rsidRDefault="00AF19C6" w:rsidP="00092CA6">
            <w:pPr>
              <w:jc w:val="center"/>
              <w:rPr>
                <w:rFonts w:ascii="Calibri" w:hAnsi="Calibri" w:cs="Calibri"/>
              </w:rPr>
            </w:pPr>
          </w:p>
        </w:tc>
        <w:tc>
          <w:tcPr>
            <w:tcW w:w="3153" w:type="dxa"/>
            <w:shd w:val="clear" w:color="auto" w:fill="FFFFFF"/>
            <w:vAlign w:val="center"/>
          </w:tcPr>
          <w:p w14:paraId="1F5EAA5A" w14:textId="77777777" w:rsidR="00AF19C6" w:rsidRPr="00CE0CF4" w:rsidRDefault="00AF19C6" w:rsidP="00420F84">
            <w:pPr>
              <w:widowControl w:val="0"/>
              <w:numPr>
                <w:ilvl w:val="0"/>
                <w:numId w:val="38"/>
              </w:numPr>
              <w:suppressAutoHyphens w:val="0"/>
              <w:ind w:left="323" w:right="239" w:hanging="283"/>
              <w:jc w:val="both"/>
              <w:rPr>
                <w:rStyle w:val="Tekstpodstawowy1"/>
                <w:rFonts w:ascii="Calibri" w:hAnsi="Calibri" w:cs="Calibri"/>
                <w:sz w:val="22"/>
                <w:szCs w:val="22"/>
              </w:rPr>
            </w:pPr>
            <w:r w:rsidRPr="00CE0CF4">
              <w:rPr>
                <w:rFonts w:ascii="Calibri" w:hAnsi="Calibri" w:cs="Calibri"/>
                <w:sz w:val="22"/>
                <w:szCs w:val="22"/>
              </w:rPr>
              <w:t>opracowane mapy położenie na obszarze głównych zbiorników wód podziemnych.</w:t>
            </w:r>
          </w:p>
        </w:tc>
        <w:tc>
          <w:tcPr>
            <w:tcW w:w="5670" w:type="dxa"/>
            <w:shd w:val="clear" w:color="auto" w:fill="FFFFFF"/>
            <w:vAlign w:val="center"/>
          </w:tcPr>
          <w:p w14:paraId="0DBA050E" w14:textId="77777777" w:rsidR="00AF19C6" w:rsidRPr="00CE0CF4" w:rsidRDefault="00AF19C6" w:rsidP="00420F84">
            <w:pPr>
              <w:widowControl w:val="0"/>
              <w:numPr>
                <w:ilvl w:val="0"/>
                <w:numId w:val="38"/>
              </w:numPr>
              <w:tabs>
                <w:tab w:val="left" w:pos="321"/>
              </w:tabs>
              <w:suppressAutoHyphens w:val="0"/>
              <w:ind w:left="321" w:right="211" w:hanging="185"/>
              <w:jc w:val="both"/>
              <w:rPr>
                <w:rFonts w:ascii="Calibri" w:hAnsi="Calibri" w:cs="Calibri"/>
                <w:color w:val="000000"/>
              </w:rPr>
            </w:pPr>
            <w:r w:rsidRPr="00CE0CF4">
              <w:rPr>
                <w:rFonts w:ascii="Calibri" w:hAnsi="Calibri" w:cs="Calibri"/>
                <w:sz w:val="22"/>
                <w:szCs w:val="22"/>
              </w:rPr>
              <w:t xml:space="preserve">średni stan wód podziemnych </w:t>
            </w:r>
            <w:r w:rsidR="00066DFB" w:rsidRPr="00CE0CF4">
              <w:rPr>
                <w:rFonts w:ascii="Calibri" w:hAnsi="Calibri" w:cs="Calibri"/>
                <w:sz w:val="22"/>
                <w:szCs w:val="22"/>
              </w:rPr>
              <w:t>oraz zły</w:t>
            </w:r>
            <w:r w:rsidRPr="00CE0CF4">
              <w:rPr>
                <w:rFonts w:ascii="Calibri" w:hAnsi="Calibri" w:cs="Calibri"/>
                <w:sz w:val="22"/>
                <w:szCs w:val="22"/>
              </w:rPr>
              <w:t xml:space="preserve"> stan wód powierzchniowych,</w:t>
            </w:r>
          </w:p>
          <w:p w14:paraId="3460B311" w14:textId="77777777" w:rsidR="00AF19C6" w:rsidRPr="00066DFB" w:rsidRDefault="00AF19C6" w:rsidP="00066DFB">
            <w:pPr>
              <w:widowControl w:val="0"/>
              <w:numPr>
                <w:ilvl w:val="0"/>
                <w:numId w:val="38"/>
              </w:numPr>
              <w:tabs>
                <w:tab w:val="left" w:pos="321"/>
              </w:tabs>
              <w:suppressAutoHyphens w:val="0"/>
              <w:ind w:left="321" w:right="211" w:hanging="185"/>
              <w:jc w:val="both"/>
              <w:rPr>
                <w:rStyle w:val="Tekstpodstawowy1"/>
                <w:rFonts w:ascii="Calibri" w:hAnsi="Calibri" w:cs="Calibri"/>
                <w:sz w:val="24"/>
                <w:szCs w:val="24"/>
              </w:rPr>
            </w:pPr>
            <w:r w:rsidRPr="00CE0CF4">
              <w:rPr>
                <w:rFonts w:ascii="Calibri" w:hAnsi="Calibri" w:cs="Calibri"/>
                <w:sz w:val="22"/>
                <w:szCs w:val="22"/>
              </w:rPr>
              <w:t>możliwość zanieczyszczenia wód powierzchniowych i podziemnych przez zanieczyszczenia</w:t>
            </w:r>
            <w:r>
              <w:rPr>
                <w:rFonts w:ascii="Calibri" w:hAnsi="Calibri" w:cs="Calibri"/>
                <w:sz w:val="22"/>
                <w:szCs w:val="22"/>
              </w:rPr>
              <w:t xml:space="preserve"> </w:t>
            </w:r>
            <w:r w:rsidR="00066DFB">
              <w:rPr>
                <w:rFonts w:ascii="Calibri" w:hAnsi="Calibri" w:cs="Calibri"/>
                <w:sz w:val="22"/>
                <w:szCs w:val="22"/>
              </w:rPr>
              <w:t>pochodzenia komunikacyjnego.</w:t>
            </w:r>
          </w:p>
        </w:tc>
      </w:tr>
      <w:tr w:rsidR="00AF19C6" w:rsidRPr="00CE0CF4" w14:paraId="615AD7A3" w14:textId="77777777">
        <w:trPr>
          <w:trHeight w:hRule="exact" w:val="435"/>
        </w:trPr>
        <w:tc>
          <w:tcPr>
            <w:tcW w:w="826" w:type="dxa"/>
            <w:vMerge w:val="restart"/>
            <w:shd w:val="clear" w:color="auto" w:fill="FFFFFF"/>
            <w:textDirection w:val="btLr"/>
            <w:vAlign w:val="center"/>
          </w:tcPr>
          <w:p w14:paraId="4964498E" w14:textId="77777777" w:rsidR="00AF19C6" w:rsidRPr="00CE0CF4" w:rsidRDefault="00AF19C6" w:rsidP="00092CA6">
            <w:pPr>
              <w:jc w:val="center"/>
              <w:rPr>
                <w:rFonts w:ascii="Calibri" w:hAnsi="Calibri" w:cs="Calibri"/>
              </w:rPr>
            </w:pPr>
            <w:r w:rsidRPr="00CE0CF4">
              <w:rPr>
                <w:rStyle w:val="Bodytext91"/>
                <w:rFonts w:ascii="Calibri" w:hAnsi="Calibri" w:cs="Calibri"/>
                <w:sz w:val="22"/>
                <w:szCs w:val="22"/>
              </w:rPr>
              <w:t>Czynniki</w:t>
            </w:r>
          </w:p>
          <w:p w14:paraId="2766B99C" w14:textId="77777777" w:rsidR="00AF19C6" w:rsidRPr="00CE0CF4" w:rsidRDefault="00AF19C6" w:rsidP="00092CA6">
            <w:pPr>
              <w:jc w:val="center"/>
              <w:rPr>
                <w:rFonts w:ascii="Calibri" w:hAnsi="Calibri" w:cs="Calibri"/>
              </w:rPr>
            </w:pPr>
            <w:r w:rsidRPr="00CE0CF4">
              <w:rPr>
                <w:rStyle w:val="Bodytext91"/>
                <w:rFonts w:ascii="Calibri" w:hAnsi="Calibri" w:cs="Calibri"/>
                <w:sz w:val="22"/>
                <w:szCs w:val="22"/>
              </w:rPr>
              <w:t>zewnętrzne</w:t>
            </w:r>
          </w:p>
        </w:tc>
        <w:tc>
          <w:tcPr>
            <w:tcW w:w="3153" w:type="dxa"/>
            <w:shd w:val="clear" w:color="auto" w:fill="FFFFFF"/>
            <w:vAlign w:val="center"/>
          </w:tcPr>
          <w:p w14:paraId="2AEB542A" w14:textId="77777777" w:rsidR="00AF19C6" w:rsidRPr="00CE0CF4" w:rsidRDefault="00AF19C6" w:rsidP="00092CA6">
            <w:pPr>
              <w:jc w:val="center"/>
              <w:rPr>
                <w:rFonts w:ascii="Calibri" w:hAnsi="Calibri" w:cs="Calibri"/>
              </w:rPr>
            </w:pPr>
            <w:r w:rsidRPr="00CE0CF4">
              <w:rPr>
                <w:rStyle w:val="Bodytext91"/>
                <w:rFonts w:ascii="Calibri" w:hAnsi="Calibri" w:cs="Calibri"/>
                <w:sz w:val="22"/>
                <w:szCs w:val="22"/>
              </w:rPr>
              <w:t>Szanse</w:t>
            </w:r>
          </w:p>
        </w:tc>
        <w:tc>
          <w:tcPr>
            <w:tcW w:w="5670" w:type="dxa"/>
            <w:shd w:val="clear" w:color="auto" w:fill="FFFFFF"/>
            <w:vAlign w:val="center"/>
          </w:tcPr>
          <w:p w14:paraId="21089578" w14:textId="77777777" w:rsidR="00AF19C6" w:rsidRPr="00CE0CF4" w:rsidRDefault="00AF19C6" w:rsidP="00092CA6">
            <w:pPr>
              <w:jc w:val="center"/>
              <w:rPr>
                <w:rFonts w:ascii="Calibri" w:hAnsi="Calibri" w:cs="Calibri"/>
              </w:rPr>
            </w:pPr>
            <w:r w:rsidRPr="00CE0CF4">
              <w:rPr>
                <w:rStyle w:val="Bodytext91"/>
                <w:rFonts w:ascii="Calibri" w:hAnsi="Calibri" w:cs="Calibri"/>
                <w:sz w:val="22"/>
                <w:szCs w:val="22"/>
              </w:rPr>
              <w:t>Zagrożenia</w:t>
            </w:r>
          </w:p>
        </w:tc>
      </w:tr>
      <w:tr w:rsidR="00AF19C6" w:rsidRPr="00CE0CF4" w14:paraId="755BC4CC" w14:textId="77777777">
        <w:trPr>
          <w:trHeight w:hRule="exact" w:val="2106"/>
        </w:trPr>
        <w:tc>
          <w:tcPr>
            <w:tcW w:w="826" w:type="dxa"/>
            <w:vMerge/>
            <w:shd w:val="clear" w:color="auto" w:fill="FFFFFF"/>
            <w:textDirection w:val="btLr"/>
            <w:vAlign w:val="center"/>
          </w:tcPr>
          <w:p w14:paraId="750F6725" w14:textId="77777777" w:rsidR="00AF19C6" w:rsidRPr="00CE0CF4" w:rsidRDefault="00AF19C6" w:rsidP="00092CA6">
            <w:pPr>
              <w:jc w:val="both"/>
              <w:rPr>
                <w:rFonts w:ascii="Calibri" w:hAnsi="Calibri" w:cs="Calibri"/>
              </w:rPr>
            </w:pPr>
          </w:p>
        </w:tc>
        <w:tc>
          <w:tcPr>
            <w:tcW w:w="3153" w:type="dxa"/>
            <w:shd w:val="clear" w:color="auto" w:fill="FFFFFF"/>
            <w:vAlign w:val="center"/>
          </w:tcPr>
          <w:p w14:paraId="6AF4FBF6" w14:textId="77777777" w:rsidR="00AF19C6" w:rsidRPr="00CE0CF4" w:rsidRDefault="00AF19C6" w:rsidP="00420F84">
            <w:pPr>
              <w:widowControl w:val="0"/>
              <w:numPr>
                <w:ilvl w:val="0"/>
                <w:numId w:val="39"/>
              </w:numPr>
              <w:tabs>
                <w:tab w:val="left" w:pos="323"/>
              </w:tabs>
              <w:suppressAutoHyphens w:val="0"/>
              <w:ind w:left="323" w:right="132" w:hanging="283"/>
              <w:jc w:val="both"/>
              <w:rPr>
                <w:rFonts w:ascii="Calibri" w:hAnsi="Calibri" w:cs="Calibri"/>
              </w:rPr>
            </w:pPr>
            <w:r w:rsidRPr="00CE0CF4">
              <w:rPr>
                <w:rFonts w:ascii="Calibri" w:hAnsi="Calibri" w:cs="Calibri"/>
                <w:sz w:val="22"/>
                <w:szCs w:val="22"/>
              </w:rPr>
              <w:t>prowadzenie działań edukacyjnych dla rolników,</w:t>
            </w:r>
          </w:p>
          <w:p w14:paraId="53730095" w14:textId="77777777" w:rsidR="00AF19C6" w:rsidRPr="00CE0CF4" w:rsidRDefault="00AF19C6" w:rsidP="00420F84">
            <w:pPr>
              <w:widowControl w:val="0"/>
              <w:numPr>
                <w:ilvl w:val="0"/>
                <w:numId w:val="39"/>
              </w:numPr>
              <w:tabs>
                <w:tab w:val="left" w:pos="323"/>
              </w:tabs>
              <w:suppressAutoHyphens w:val="0"/>
              <w:ind w:left="323" w:right="132" w:hanging="283"/>
              <w:rPr>
                <w:rFonts w:ascii="Calibri" w:hAnsi="Calibri" w:cs="Calibri"/>
              </w:rPr>
            </w:pPr>
            <w:proofErr w:type="spellStart"/>
            <w:r w:rsidRPr="00CE0CF4">
              <w:rPr>
                <w:rFonts w:ascii="Calibri" w:hAnsi="Calibri" w:cs="Calibri"/>
                <w:sz w:val="22"/>
                <w:szCs w:val="22"/>
              </w:rPr>
              <w:t>remediacja</w:t>
            </w:r>
            <w:proofErr w:type="spellEnd"/>
            <w:r w:rsidRPr="00CE0CF4">
              <w:rPr>
                <w:rFonts w:ascii="Calibri" w:hAnsi="Calibri" w:cs="Calibri"/>
                <w:sz w:val="22"/>
                <w:szCs w:val="22"/>
              </w:rPr>
              <w:t xml:space="preserve"> gruntów, bieżąca rekultywacja, </w:t>
            </w:r>
          </w:p>
          <w:p w14:paraId="7DEA2379" w14:textId="77777777" w:rsidR="00AF19C6" w:rsidRPr="00CE0CF4" w:rsidRDefault="00AF19C6" w:rsidP="00420F84">
            <w:pPr>
              <w:widowControl w:val="0"/>
              <w:numPr>
                <w:ilvl w:val="0"/>
                <w:numId w:val="39"/>
              </w:numPr>
              <w:tabs>
                <w:tab w:val="left" w:pos="323"/>
              </w:tabs>
              <w:suppressAutoHyphens w:val="0"/>
              <w:ind w:left="323" w:right="132" w:hanging="283"/>
              <w:jc w:val="both"/>
              <w:rPr>
                <w:rFonts w:ascii="Calibri" w:hAnsi="Calibri" w:cs="Calibri"/>
              </w:rPr>
            </w:pPr>
            <w:r w:rsidRPr="00CE0CF4">
              <w:rPr>
                <w:rFonts w:ascii="Calibri" w:hAnsi="Calibri" w:cs="Calibri"/>
                <w:sz w:val="22"/>
                <w:szCs w:val="22"/>
              </w:rPr>
              <w:t>regionalna działalność w zakresie ochrony przeciw-powodziowej.</w:t>
            </w:r>
          </w:p>
        </w:tc>
        <w:tc>
          <w:tcPr>
            <w:tcW w:w="5670" w:type="dxa"/>
            <w:shd w:val="clear" w:color="auto" w:fill="FFFFFF"/>
            <w:vAlign w:val="center"/>
          </w:tcPr>
          <w:p w14:paraId="1A5FE6E0" w14:textId="77777777" w:rsidR="00AF19C6" w:rsidRPr="00CE0CF4" w:rsidRDefault="00AF19C6" w:rsidP="00420F84">
            <w:pPr>
              <w:widowControl w:val="0"/>
              <w:numPr>
                <w:ilvl w:val="0"/>
                <w:numId w:val="39"/>
              </w:numPr>
              <w:tabs>
                <w:tab w:val="left" w:pos="277"/>
              </w:tabs>
              <w:suppressAutoHyphens w:val="0"/>
              <w:ind w:left="277" w:right="211" w:hanging="141"/>
              <w:jc w:val="both"/>
              <w:rPr>
                <w:rFonts w:ascii="Calibri" w:hAnsi="Calibri" w:cs="Calibri"/>
              </w:rPr>
            </w:pPr>
            <w:r w:rsidRPr="00CE0CF4">
              <w:rPr>
                <w:rFonts w:ascii="Calibri" w:hAnsi="Calibri" w:cs="Calibri"/>
                <w:sz w:val="22"/>
                <w:szCs w:val="22"/>
              </w:rPr>
              <w:t>dopływ zanieczyszczeń spoza gminy,</w:t>
            </w:r>
          </w:p>
          <w:p w14:paraId="6C28D40C" w14:textId="77777777" w:rsidR="00AF19C6" w:rsidRPr="00CE0CF4" w:rsidRDefault="00AF19C6" w:rsidP="00420F84">
            <w:pPr>
              <w:widowControl w:val="0"/>
              <w:numPr>
                <w:ilvl w:val="0"/>
                <w:numId w:val="39"/>
              </w:numPr>
              <w:tabs>
                <w:tab w:val="left" w:pos="277"/>
              </w:tabs>
              <w:suppressAutoHyphens w:val="0"/>
              <w:ind w:left="277" w:right="211" w:hanging="141"/>
              <w:jc w:val="both"/>
              <w:rPr>
                <w:rFonts w:ascii="Calibri" w:hAnsi="Calibri" w:cs="Calibri"/>
              </w:rPr>
            </w:pPr>
            <w:r w:rsidRPr="00CE0CF4">
              <w:rPr>
                <w:rFonts w:ascii="Calibri" w:hAnsi="Calibri" w:cs="Calibri"/>
                <w:sz w:val="22"/>
                <w:szCs w:val="22"/>
              </w:rPr>
              <w:t>rosnące zagrożenie wystąpienia zjawiska suszy – w ostatnich latach obserwuje się nasilenie występowania zjawisk ekstremalnych, takich jak długotrwałe okresy suszy oraz krótkie, nawalne opady.</w:t>
            </w:r>
          </w:p>
        </w:tc>
      </w:tr>
    </w:tbl>
    <w:p w14:paraId="5C99AA70" w14:textId="77777777" w:rsidR="00AF19C6" w:rsidRPr="00CE0CF4" w:rsidRDefault="00AF19C6" w:rsidP="005478C1">
      <w:pPr>
        <w:spacing w:line="360" w:lineRule="auto"/>
        <w:ind w:left="23" w:right="23"/>
        <w:jc w:val="both"/>
        <w:rPr>
          <w:rFonts w:ascii="Calibri" w:hAnsi="Calibri" w:cs="Calibri"/>
          <w:sz w:val="22"/>
          <w:szCs w:val="22"/>
        </w:rPr>
      </w:pPr>
      <w:r w:rsidRPr="00CE0CF4">
        <w:rPr>
          <w:rFonts w:ascii="Calibri" w:hAnsi="Calibri" w:cs="Calibri"/>
          <w:sz w:val="22"/>
          <w:szCs w:val="22"/>
        </w:rPr>
        <w:t>Źródło: Opracowanie własne</w:t>
      </w:r>
    </w:p>
    <w:p w14:paraId="0E2C6CEC" w14:textId="77777777" w:rsidR="00AF19C6" w:rsidRPr="00CE0CF4" w:rsidRDefault="00AF19C6" w:rsidP="005478C1">
      <w:pPr>
        <w:pStyle w:val="nagwekwb3"/>
        <w:rPr>
          <w:rFonts w:ascii="Calibri" w:hAnsi="Calibri" w:cs="Calibri"/>
          <w:sz w:val="22"/>
          <w:szCs w:val="22"/>
        </w:rPr>
      </w:pPr>
      <w:bookmarkStart w:id="559" w:name="_Toc443639004"/>
    </w:p>
    <w:p w14:paraId="595B523B" w14:textId="77777777" w:rsidR="00AF19C6" w:rsidRPr="00CE0CF4" w:rsidRDefault="00AF19C6" w:rsidP="00A73F8B">
      <w:pPr>
        <w:pStyle w:val="Styl3"/>
        <w:numPr>
          <w:ilvl w:val="2"/>
          <w:numId w:val="60"/>
        </w:numPr>
        <w:ind w:left="709" w:hanging="709"/>
      </w:pPr>
      <w:bookmarkStart w:id="560" w:name="_Toc491026952"/>
      <w:bookmarkStart w:id="561" w:name="_Toc508492049"/>
      <w:bookmarkStart w:id="562" w:name="_Toc73307379"/>
      <w:r w:rsidRPr="00CE0CF4">
        <w:t>Tendencje zmian w zakresie jakości wód powierzchniowych i podziemnych oraz zjawiska ekstremalnych (suszy i powodzi)</w:t>
      </w:r>
      <w:bookmarkEnd w:id="560"/>
      <w:bookmarkEnd w:id="561"/>
      <w:bookmarkEnd w:id="562"/>
    </w:p>
    <w:p w14:paraId="1F6E79A0" w14:textId="77777777" w:rsidR="00AF19C6" w:rsidRPr="00CE0CF4" w:rsidRDefault="00AF19C6" w:rsidP="005478C1">
      <w:pPr>
        <w:pStyle w:val="Styl3"/>
        <w:spacing w:line="360" w:lineRule="auto"/>
      </w:pPr>
    </w:p>
    <w:p w14:paraId="6C3CC0F2" w14:textId="77777777" w:rsidR="00AF19C6" w:rsidRPr="00CE0CF4" w:rsidRDefault="00AF19C6" w:rsidP="000D5D3F">
      <w:pPr>
        <w:spacing w:line="360" w:lineRule="auto"/>
        <w:ind w:firstLine="567"/>
        <w:jc w:val="both"/>
        <w:rPr>
          <w:rFonts w:ascii="Calibri" w:hAnsi="Calibri" w:cs="Calibri"/>
          <w:sz w:val="22"/>
          <w:szCs w:val="22"/>
        </w:rPr>
      </w:pPr>
      <w:r w:rsidRPr="00CE0CF4">
        <w:rPr>
          <w:rFonts w:ascii="Calibri" w:hAnsi="Calibri" w:cs="Calibri"/>
          <w:sz w:val="22"/>
          <w:szCs w:val="22"/>
        </w:rPr>
        <w:t xml:space="preserve">Zrównoważone gospodarowanie wodami pozwoli na skuteczną ochronę przed zjawiskami ekstremalnymi (suszami i powodziami), a także umożliwi lub ułatwi dostęp do wody dobrej jakości. Ponadto zachowanie oraz przywrócenie naturalnych cech cieków wodnych będzie pozytywnie wpływało na przeciwdziałanie negatywnym skutkom zmian klimatu. Działania te również pozytywnie wpłyną na utrzymanie/osiągnięcie dobrego stanu/potencjału ekologicznego wód oraz utrzymanie/osiągnięcie dobrego stanu chemicznego wód. </w:t>
      </w:r>
    </w:p>
    <w:p w14:paraId="71C2EB3D" w14:textId="77777777" w:rsidR="00AF19C6" w:rsidRPr="00CE0CF4" w:rsidRDefault="00AF19C6" w:rsidP="00311209">
      <w:pPr>
        <w:pStyle w:val="Styl3"/>
        <w:spacing w:line="360" w:lineRule="auto"/>
        <w:ind w:left="426"/>
      </w:pPr>
      <w:bookmarkStart w:id="563" w:name="_Toc491026953"/>
    </w:p>
    <w:p w14:paraId="5DC76F94" w14:textId="77777777" w:rsidR="00AF19C6" w:rsidRPr="00CE0CF4" w:rsidRDefault="00AF19C6" w:rsidP="00A73F8B">
      <w:pPr>
        <w:pStyle w:val="Styl3"/>
        <w:numPr>
          <w:ilvl w:val="1"/>
          <w:numId w:val="60"/>
        </w:numPr>
        <w:spacing w:line="360" w:lineRule="auto"/>
        <w:ind w:left="426"/>
      </w:pPr>
      <w:bookmarkStart w:id="564" w:name="_Toc73307380"/>
      <w:r w:rsidRPr="00CE0CF4">
        <w:t>Gospodarka wodno-ściekowa</w:t>
      </w:r>
      <w:bookmarkEnd w:id="559"/>
      <w:bookmarkEnd w:id="563"/>
      <w:bookmarkEnd w:id="564"/>
    </w:p>
    <w:p w14:paraId="47107AAD" w14:textId="77777777" w:rsidR="00AF19C6" w:rsidRPr="00CE0CF4" w:rsidRDefault="00AF19C6" w:rsidP="00A73F8B">
      <w:pPr>
        <w:pStyle w:val="Styl3"/>
        <w:numPr>
          <w:ilvl w:val="2"/>
          <w:numId w:val="60"/>
        </w:numPr>
        <w:spacing w:line="360" w:lineRule="auto"/>
        <w:ind w:left="567" w:hanging="567"/>
      </w:pPr>
      <w:bookmarkStart w:id="565" w:name="_Toc457977706"/>
      <w:bookmarkStart w:id="566" w:name="_Toc491026954"/>
      <w:bookmarkStart w:id="567" w:name="_Toc73307381"/>
      <w:r w:rsidRPr="00CE0CF4">
        <w:t>Zużycie wody</w:t>
      </w:r>
      <w:bookmarkEnd w:id="565"/>
      <w:bookmarkEnd w:id="566"/>
      <w:bookmarkEnd w:id="567"/>
      <w:r w:rsidRPr="00CE0CF4">
        <w:tab/>
      </w:r>
    </w:p>
    <w:p w14:paraId="5E3F06A1" w14:textId="77777777" w:rsidR="00AF19C6" w:rsidRPr="00CE0CF4" w:rsidRDefault="00AF19C6" w:rsidP="005478C1">
      <w:pPr>
        <w:spacing w:line="360" w:lineRule="auto"/>
        <w:jc w:val="both"/>
        <w:rPr>
          <w:rFonts w:ascii="Calibri" w:hAnsi="Calibri" w:cs="Calibri"/>
          <w:sz w:val="22"/>
          <w:szCs w:val="22"/>
        </w:rPr>
      </w:pPr>
    </w:p>
    <w:p w14:paraId="32EE28C7" w14:textId="77777777" w:rsidR="00AF19C6" w:rsidRPr="00CE0CF4" w:rsidRDefault="00AF19C6" w:rsidP="000D5D3F">
      <w:pPr>
        <w:spacing w:line="360" w:lineRule="auto"/>
        <w:ind w:firstLine="567"/>
        <w:jc w:val="both"/>
        <w:rPr>
          <w:rFonts w:ascii="Calibri" w:hAnsi="Calibri" w:cs="Calibri"/>
          <w:sz w:val="22"/>
          <w:szCs w:val="22"/>
        </w:rPr>
      </w:pPr>
      <w:r w:rsidRPr="00CE0CF4">
        <w:rPr>
          <w:rFonts w:ascii="Calibri" w:hAnsi="Calibri" w:cs="Calibri"/>
          <w:sz w:val="22"/>
          <w:szCs w:val="22"/>
        </w:rPr>
        <w:t>Właściwa gospodarka wodna polega na zabezpieczeniu odpowiedniej ilości i jakości wody na potrzeby ludności, przemysłu i rolnictwa w sposób oszczędny i racjonalny, zwłaszcza na obszarach, gdzie występują deficyty wody.</w:t>
      </w:r>
    </w:p>
    <w:p w14:paraId="759F2F69"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Na przestrzeni lat </w:t>
      </w:r>
      <w:r w:rsidR="00BE71E0">
        <w:rPr>
          <w:rFonts w:ascii="Calibri" w:hAnsi="Calibri" w:cs="Calibri"/>
          <w:sz w:val="22"/>
          <w:szCs w:val="22"/>
        </w:rPr>
        <w:t>2013</w:t>
      </w:r>
      <w:r w:rsidRPr="00CE0CF4">
        <w:rPr>
          <w:rFonts w:ascii="Calibri" w:hAnsi="Calibri" w:cs="Calibri"/>
          <w:sz w:val="22"/>
          <w:szCs w:val="22"/>
        </w:rPr>
        <w:t xml:space="preserve"> – 201</w:t>
      </w:r>
      <w:r w:rsidR="00BE71E0">
        <w:rPr>
          <w:rFonts w:ascii="Calibri" w:hAnsi="Calibri" w:cs="Calibri"/>
          <w:sz w:val="22"/>
          <w:szCs w:val="22"/>
        </w:rPr>
        <w:t>9</w:t>
      </w:r>
      <w:r w:rsidRPr="00CE0CF4">
        <w:rPr>
          <w:rFonts w:ascii="Calibri" w:hAnsi="Calibri" w:cs="Calibri"/>
          <w:sz w:val="22"/>
          <w:szCs w:val="22"/>
        </w:rPr>
        <w:t xml:space="preserve"> ogólna ilość zużytej na terenie gminy wody kształtowała się następująco:</w:t>
      </w:r>
    </w:p>
    <w:p w14:paraId="76EAB62B" w14:textId="77777777" w:rsidR="00AF19C6" w:rsidRDefault="00AF19C6" w:rsidP="009F0F9E">
      <w:pPr>
        <w:jc w:val="both"/>
        <w:rPr>
          <w:rFonts w:ascii="Calibri" w:hAnsi="Calibri" w:cs="Calibri"/>
          <w:sz w:val="22"/>
          <w:szCs w:val="22"/>
        </w:rPr>
      </w:pPr>
    </w:p>
    <w:p w14:paraId="255B8689" w14:textId="77777777" w:rsidR="00AF19C6" w:rsidRPr="00CE0CF4" w:rsidRDefault="00AF19C6" w:rsidP="0099597E">
      <w:pPr>
        <w:pStyle w:val="Nagwek1"/>
        <w:spacing w:line="360" w:lineRule="auto"/>
        <w:jc w:val="both"/>
        <w:rPr>
          <w:rStyle w:val="Tytuksiki"/>
          <w:rFonts w:ascii="Calibri" w:hAnsi="Calibri" w:cs="Calibri"/>
          <w:b w:val="0"/>
          <w:bCs w:val="0"/>
          <w:sz w:val="22"/>
          <w:szCs w:val="22"/>
        </w:rPr>
      </w:pPr>
      <w:bookmarkStart w:id="568" w:name="_Toc490004591"/>
      <w:bookmarkStart w:id="569" w:name="_Toc491100164"/>
      <w:bookmarkStart w:id="570" w:name="_Toc491100546"/>
      <w:bookmarkStart w:id="571" w:name="_Toc491111585"/>
      <w:bookmarkStart w:id="572" w:name="_Toc503610451"/>
      <w:bookmarkStart w:id="573" w:name="_Toc505769549"/>
      <w:bookmarkStart w:id="574" w:name="_Toc508492052"/>
      <w:bookmarkStart w:id="575" w:name="_Toc508656602"/>
      <w:bookmarkStart w:id="576" w:name="_Toc511577575"/>
      <w:bookmarkStart w:id="577" w:name="_Toc511660656"/>
      <w:bookmarkStart w:id="578" w:name="_Toc513807043"/>
      <w:bookmarkStart w:id="579" w:name="_Toc516832055"/>
      <w:bookmarkStart w:id="580" w:name="_Toc524278993"/>
      <w:bookmarkStart w:id="581" w:name="_Toc530850906"/>
      <w:bookmarkStart w:id="582" w:name="_Toc23870735"/>
      <w:bookmarkStart w:id="583" w:name="_Toc34585503"/>
      <w:bookmarkStart w:id="584" w:name="_Toc36913092"/>
      <w:bookmarkStart w:id="585" w:name="_Toc72090714"/>
      <w:bookmarkStart w:id="586" w:name="_Toc73307382"/>
      <w:bookmarkStart w:id="587" w:name="_Toc73307519"/>
      <w:r w:rsidRPr="00CE0CF4">
        <w:rPr>
          <w:rStyle w:val="Tytuksiki"/>
          <w:rFonts w:ascii="Calibri" w:hAnsi="Calibri" w:cs="Calibri"/>
          <w:b w:val="0"/>
          <w:bCs w:val="0"/>
          <w:sz w:val="22"/>
          <w:szCs w:val="22"/>
        </w:rPr>
        <w:t>Tabela 5.</w:t>
      </w:r>
      <w:r w:rsidR="002D3916">
        <w:rPr>
          <w:rStyle w:val="Tytuksiki"/>
          <w:rFonts w:ascii="Calibri" w:hAnsi="Calibri" w:cs="Calibri"/>
          <w:b w:val="0"/>
          <w:bCs w:val="0"/>
          <w:sz w:val="22"/>
          <w:szCs w:val="22"/>
        </w:rPr>
        <w:t>33</w:t>
      </w:r>
      <w:r w:rsidRPr="00CE0CF4">
        <w:rPr>
          <w:rStyle w:val="Tytuksiki"/>
          <w:rFonts w:ascii="Calibri" w:hAnsi="Calibri" w:cs="Calibri"/>
          <w:b w:val="0"/>
          <w:bCs w:val="0"/>
          <w:sz w:val="22"/>
          <w:szCs w:val="22"/>
        </w:rPr>
        <w:t xml:space="preserve"> Ilość wody dostarczonej gospodarstwom domowym na terenie </w:t>
      </w:r>
      <w:bookmarkEnd w:id="568"/>
      <w:bookmarkEnd w:id="569"/>
      <w:bookmarkEnd w:id="570"/>
      <w:bookmarkEnd w:id="571"/>
      <w:bookmarkEnd w:id="572"/>
      <w:bookmarkEnd w:id="573"/>
      <w:bookmarkEnd w:id="574"/>
      <w:bookmarkEnd w:id="575"/>
      <w:bookmarkEnd w:id="576"/>
      <w:bookmarkEnd w:id="577"/>
      <w:bookmarkEnd w:id="578"/>
      <w:bookmarkEnd w:id="579"/>
      <w:bookmarkEnd w:id="580"/>
      <w:r w:rsidR="00F27A41">
        <w:rPr>
          <w:rStyle w:val="Tytuksiki"/>
          <w:rFonts w:ascii="Calibri" w:hAnsi="Calibri" w:cs="Calibri"/>
          <w:b w:val="0"/>
          <w:bCs w:val="0"/>
          <w:sz w:val="22"/>
          <w:szCs w:val="22"/>
        </w:rPr>
        <w:t xml:space="preserve">Gminy </w:t>
      </w:r>
      <w:r w:rsidR="002A6BAE">
        <w:rPr>
          <w:rStyle w:val="Tytuksiki"/>
          <w:rFonts w:ascii="Calibri" w:hAnsi="Calibri" w:cs="Calibri"/>
          <w:b w:val="0"/>
          <w:bCs w:val="0"/>
          <w:sz w:val="22"/>
          <w:szCs w:val="22"/>
        </w:rPr>
        <w:t>Chełmża</w:t>
      </w:r>
      <w:bookmarkEnd w:id="581"/>
      <w:bookmarkEnd w:id="582"/>
      <w:bookmarkEnd w:id="583"/>
      <w:bookmarkEnd w:id="584"/>
      <w:bookmarkEnd w:id="585"/>
      <w:bookmarkEnd w:id="586"/>
      <w:bookmarkEnd w:id="587"/>
    </w:p>
    <w:tbl>
      <w:tblPr>
        <w:tblW w:w="11348"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241"/>
        <w:gridCol w:w="1010"/>
        <w:gridCol w:w="1010"/>
        <w:gridCol w:w="1011"/>
        <w:gridCol w:w="1011"/>
        <w:gridCol w:w="1011"/>
        <w:gridCol w:w="1010"/>
        <w:gridCol w:w="1011"/>
        <w:gridCol w:w="1011"/>
        <w:gridCol w:w="1011"/>
        <w:gridCol w:w="1011"/>
      </w:tblGrid>
      <w:tr w:rsidR="00BE71E0" w:rsidRPr="00B3335B" w14:paraId="70369D67" w14:textId="77777777" w:rsidTr="000779AC">
        <w:trPr>
          <w:trHeight w:hRule="exact" w:val="510"/>
          <w:jc w:val="center"/>
        </w:trPr>
        <w:tc>
          <w:tcPr>
            <w:tcW w:w="1241" w:type="dxa"/>
            <w:vMerge w:val="restart"/>
            <w:tcBorders>
              <w:top w:val="single" w:sz="8" w:space="0" w:color="000000"/>
            </w:tcBorders>
            <w:shd w:val="clear" w:color="auto" w:fill="F5F5F5"/>
            <w:vAlign w:val="center"/>
          </w:tcPr>
          <w:p w14:paraId="4344F370" w14:textId="77777777" w:rsidR="00BE71E0" w:rsidRPr="00B3335B" w:rsidRDefault="00BE71E0" w:rsidP="0099597E">
            <w:pPr>
              <w:jc w:val="center"/>
              <w:rPr>
                <w:rFonts w:ascii="Calibri" w:hAnsi="Calibri" w:cs="Calibri"/>
                <w:b/>
                <w:bCs/>
              </w:rPr>
            </w:pPr>
            <w:r w:rsidRPr="00B3335B">
              <w:rPr>
                <w:rFonts w:ascii="Calibri" w:hAnsi="Calibri" w:cs="Calibri"/>
                <w:b/>
                <w:bCs/>
                <w:sz w:val="22"/>
                <w:szCs w:val="22"/>
              </w:rPr>
              <w:t>Nazwa</w:t>
            </w:r>
          </w:p>
        </w:tc>
        <w:tc>
          <w:tcPr>
            <w:tcW w:w="1010" w:type="dxa"/>
            <w:tcBorders>
              <w:top w:val="single" w:sz="8" w:space="0" w:color="000000"/>
            </w:tcBorders>
            <w:shd w:val="clear" w:color="auto" w:fill="F5F5F5"/>
            <w:vAlign w:val="center"/>
          </w:tcPr>
          <w:p w14:paraId="473BD5F8" w14:textId="77777777" w:rsidR="00BE71E0" w:rsidRPr="00B3335B" w:rsidRDefault="00BE71E0" w:rsidP="0099597E">
            <w:pPr>
              <w:jc w:val="center"/>
              <w:rPr>
                <w:rFonts w:ascii="Calibri" w:hAnsi="Calibri" w:cs="Calibri"/>
                <w:b/>
                <w:bCs/>
              </w:rPr>
            </w:pPr>
          </w:p>
        </w:tc>
        <w:tc>
          <w:tcPr>
            <w:tcW w:w="9097" w:type="dxa"/>
            <w:gridSpan w:val="9"/>
            <w:tcBorders>
              <w:top w:val="single" w:sz="8" w:space="0" w:color="000000"/>
            </w:tcBorders>
            <w:shd w:val="clear" w:color="auto" w:fill="F5F5F5"/>
            <w:vAlign w:val="center"/>
          </w:tcPr>
          <w:p w14:paraId="5D8C7378" w14:textId="77777777" w:rsidR="00BE71E0" w:rsidRPr="00B3335B" w:rsidRDefault="00BE71E0" w:rsidP="0099597E">
            <w:pPr>
              <w:jc w:val="center"/>
              <w:rPr>
                <w:rFonts w:ascii="Calibri" w:hAnsi="Calibri" w:cs="Calibri"/>
                <w:b/>
                <w:bCs/>
                <w:sz w:val="22"/>
                <w:szCs w:val="22"/>
              </w:rPr>
            </w:pPr>
            <w:r w:rsidRPr="00B3335B">
              <w:rPr>
                <w:rFonts w:ascii="Calibri" w:hAnsi="Calibri" w:cs="Calibri"/>
                <w:b/>
                <w:bCs/>
                <w:sz w:val="22"/>
                <w:szCs w:val="22"/>
              </w:rPr>
              <w:t>Ogółem  [tys.  m</w:t>
            </w:r>
            <w:r w:rsidRPr="00B3335B">
              <w:rPr>
                <w:rFonts w:ascii="Calibri" w:hAnsi="Calibri" w:cs="Calibri"/>
                <w:b/>
                <w:bCs/>
                <w:sz w:val="22"/>
                <w:szCs w:val="22"/>
                <w:vertAlign w:val="superscript"/>
              </w:rPr>
              <w:t>3</w:t>
            </w:r>
            <w:r w:rsidRPr="00B3335B">
              <w:rPr>
                <w:rFonts w:ascii="Calibri" w:hAnsi="Calibri" w:cs="Calibri"/>
                <w:b/>
                <w:bCs/>
                <w:sz w:val="22"/>
                <w:szCs w:val="22"/>
              </w:rPr>
              <w:t>]</w:t>
            </w:r>
          </w:p>
        </w:tc>
      </w:tr>
      <w:tr w:rsidR="00BE71E0" w:rsidRPr="00B3335B" w14:paraId="19F1B27A" w14:textId="77777777" w:rsidTr="000779AC">
        <w:trPr>
          <w:trHeight w:hRule="exact" w:val="510"/>
          <w:jc w:val="center"/>
        </w:trPr>
        <w:tc>
          <w:tcPr>
            <w:tcW w:w="1241" w:type="dxa"/>
            <w:vMerge/>
            <w:tcBorders>
              <w:bottom w:val="single" w:sz="8" w:space="0" w:color="auto"/>
            </w:tcBorders>
            <w:shd w:val="clear" w:color="auto" w:fill="F5F5F5"/>
            <w:vAlign w:val="center"/>
          </w:tcPr>
          <w:p w14:paraId="7A417E50" w14:textId="77777777" w:rsidR="00BE71E0" w:rsidRPr="00B3335B" w:rsidRDefault="00BE71E0" w:rsidP="0099597E">
            <w:pPr>
              <w:jc w:val="both"/>
              <w:rPr>
                <w:rFonts w:ascii="Calibri" w:hAnsi="Calibri" w:cs="Calibri"/>
                <w:b/>
                <w:bCs/>
              </w:rPr>
            </w:pPr>
          </w:p>
        </w:tc>
        <w:tc>
          <w:tcPr>
            <w:tcW w:w="1010" w:type="dxa"/>
            <w:shd w:val="clear" w:color="auto" w:fill="F5F5F5"/>
            <w:vAlign w:val="center"/>
          </w:tcPr>
          <w:p w14:paraId="3D97B3AE" w14:textId="77777777" w:rsidR="00BE71E0" w:rsidRPr="00B3335B" w:rsidRDefault="00BE71E0" w:rsidP="00BE71E0">
            <w:pPr>
              <w:jc w:val="center"/>
              <w:rPr>
                <w:rFonts w:ascii="Calibri" w:hAnsi="Calibri" w:cs="Calibri"/>
                <w:b/>
                <w:bCs/>
              </w:rPr>
            </w:pPr>
            <w:r>
              <w:rPr>
                <w:rFonts w:ascii="Calibri" w:hAnsi="Calibri" w:cs="Calibri"/>
                <w:b/>
                <w:bCs/>
                <w:sz w:val="22"/>
                <w:szCs w:val="22"/>
              </w:rPr>
              <w:t>2010</w:t>
            </w:r>
          </w:p>
        </w:tc>
        <w:tc>
          <w:tcPr>
            <w:tcW w:w="1010" w:type="dxa"/>
            <w:shd w:val="clear" w:color="auto" w:fill="F5F5F5"/>
            <w:vAlign w:val="center"/>
          </w:tcPr>
          <w:p w14:paraId="7FD4F459" w14:textId="77777777" w:rsidR="00BE71E0" w:rsidRPr="00B3335B" w:rsidRDefault="00BE71E0" w:rsidP="00BE71E0">
            <w:pPr>
              <w:jc w:val="center"/>
              <w:rPr>
                <w:rFonts w:ascii="Calibri" w:hAnsi="Calibri" w:cs="Calibri"/>
                <w:b/>
                <w:bCs/>
              </w:rPr>
            </w:pPr>
            <w:r w:rsidRPr="00B3335B">
              <w:rPr>
                <w:rFonts w:ascii="Calibri" w:hAnsi="Calibri" w:cs="Calibri"/>
                <w:b/>
                <w:bCs/>
                <w:sz w:val="22"/>
                <w:szCs w:val="22"/>
              </w:rPr>
              <w:t>2011</w:t>
            </w:r>
          </w:p>
        </w:tc>
        <w:tc>
          <w:tcPr>
            <w:tcW w:w="1011" w:type="dxa"/>
            <w:shd w:val="clear" w:color="auto" w:fill="F5F5F5"/>
            <w:vAlign w:val="center"/>
          </w:tcPr>
          <w:p w14:paraId="27AEE7E1" w14:textId="77777777" w:rsidR="00BE71E0" w:rsidRPr="00B3335B" w:rsidRDefault="00BE71E0" w:rsidP="00BE71E0">
            <w:pPr>
              <w:jc w:val="center"/>
              <w:rPr>
                <w:rFonts w:ascii="Calibri" w:hAnsi="Calibri" w:cs="Calibri"/>
                <w:b/>
                <w:bCs/>
              </w:rPr>
            </w:pPr>
            <w:r w:rsidRPr="00B3335B">
              <w:rPr>
                <w:rFonts w:ascii="Calibri" w:hAnsi="Calibri" w:cs="Calibri"/>
                <w:b/>
                <w:bCs/>
                <w:sz w:val="22"/>
                <w:szCs w:val="22"/>
              </w:rPr>
              <w:t>2012</w:t>
            </w:r>
          </w:p>
        </w:tc>
        <w:tc>
          <w:tcPr>
            <w:tcW w:w="1011" w:type="dxa"/>
            <w:shd w:val="clear" w:color="auto" w:fill="F5F5F5"/>
            <w:vAlign w:val="center"/>
          </w:tcPr>
          <w:p w14:paraId="7C026BCA" w14:textId="77777777" w:rsidR="00BE71E0" w:rsidRPr="00B3335B" w:rsidRDefault="00BE71E0" w:rsidP="00BE71E0">
            <w:pPr>
              <w:jc w:val="center"/>
              <w:rPr>
                <w:rFonts w:ascii="Calibri" w:hAnsi="Calibri" w:cs="Calibri"/>
                <w:b/>
                <w:bCs/>
              </w:rPr>
            </w:pPr>
            <w:r w:rsidRPr="00B3335B">
              <w:rPr>
                <w:rFonts w:ascii="Calibri" w:hAnsi="Calibri" w:cs="Calibri"/>
                <w:b/>
                <w:bCs/>
                <w:sz w:val="22"/>
                <w:szCs w:val="22"/>
              </w:rPr>
              <w:t>2013</w:t>
            </w:r>
          </w:p>
        </w:tc>
        <w:tc>
          <w:tcPr>
            <w:tcW w:w="1011" w:type="dxa"/>
            <w:shd w:val="clear" w:color="auto" w:fill="F5F5F5"/>
            <w:vAlign w:val="center"/>
          </w:tcPr>
          <w:p w14:paraId="03EE2869" w14:textId="77777777" w:rsidR="00BE71E0" w:rsidRPr="00B3335B" w:rsidRDefault="00BE71E0" w:rsidP="00BE71E0">
            <w:pPr>
              <w:jc w:val="center"/>
              <w:rPr>
                <w:rFonts w:ascii="Calibri" w:hAnsi="Calibri" w:cs="Calibri"/>
                <w:b/>
                <w:bCs/>
              </w:rPr>
            </w:pPr>
            <w:r w:rsidRPr="00B3335B">
              <w:rPr>
                <w:rFonts w:ascii="Calibri" w:hAnsi="Calibri" w:cs="Calibri"/>
                <w:b/>
                <w:bCs/>
                <w:sz w:val="22"/>
                <w:szCs w:val="22"/>
              </w:rPr>
              <w:t>2014</w:t>
            </w:r>
          </w:p>
        </w:tc>
        <w:tc>
          <w:tcPr>
            <w:tcW w:w="1010" w:type="dxa"/>
            <w:shd w:val="clear" w:color="auto" w:fill="F5F5F5"/>
            <w:vAlign w:val="center"/>
          </w:tcPr>
          <w:p w14:paraId="6290F9B7" w14:textId="77777777" w:rsidR="00BE71E0" w:rsidRPr="00B3335B" w:rsidRDefault="00BE71E0" w:rsidP="00BE71E0">
            <w:pPr>
              <w:jc w:val="center"/>
              <w:rPr>
                <w:rFonts w:ascii="Calibri" w:hAnsi="Calibri" w:cs="Calibri"/>
                <w:b/>
                <w:bCs/>
              </w:rPr>
            </w:pPr>
            <w:r w:rsidRPr="00B3335B">
              <w:rPr>
                <w:rFonts w:ascii="Calibri" w:hAnsi="Calibri" w:cs="Calibri"/>
                <w:b/>
                <w:bCs/>
                <w:sz w:val="22"/>
                <w:szCs w:val="22"/>
              </w:rPr>
              <w:t>2015</w:t>
            </w:r>
          </w:p>
        </w:tc>
        <w:tc>
          <w:tcPr>
            <w:tcW w:w="1011" w:type="dxa"/>
            <w:shd w:val="clear" w:color="auto" w:fill="F5F5F5"/>
            <w:vAlign w:val="center"/>
          </w:tcPr>
          <w:p w14:paraId="6EC8DCCF" w14:textId="77777777" w:rsidR="00BE71E0" w:rsidRPr="00B3335B" w:rsidRDefault="00BE71E0" w:rsidP="00BE71E0">
            <w:pPr>
              <w:jc w:val="center"/>
              <w:rPr>
                <w:rFonts w:ascii="Calibri" w:hAnsi="Calibri" w:cs="Calibri"/>
                <w:b/>
                <w:bCs/>
              </w:rPr>
            </w:pPr>
            <w:r w:rsidRPr="00B3335B">
              <w:rPr>
                <w:rFonts w:ascii="Calibri" w:hAnsi="Calibri" w:cs="Calibri"/>
                <w:b/>
                <w:bCs/>
                <w:sz w:val="22"/>
                <w:szCs w:val="22"/>
              </w:rPr>
              <w:t>2016</w:t>
            </w:r>
          </w:p>
        </w:tc>
        <w:tc>
          <w:tcPr>
            <w:tcW w:w="1011" w:type="dxa"/>
            <w:shd w:val="clear" w:color="auto" w:fill="F5F5F5"/>
            <w:vAlign w:val="center"/>
          </w:tcPr>
          <w:p w14:paraId="2ACBF0A7" w14:textId="77777777" w:rsidR="00BE71E0" w:rsidRPr="00B3335B" w:rsidRDefault="00BE71E0" w:rsidP="00BE71E0">
            <w:pPr>
              <w:jc w:val="center"/>
              <w:rPr>
                <w:rFonts w:ascii="Calibri" w:hAnsi="Calibri" w:cs="Calibri"/>
                <w:b/>
                <w:bCs/>
              </w:rPr>
            </w:pPr>
            <w:r w:rsidRPr="00B3335B">
              <w:rPr>
                <w:rFonts w:ascii="Calibri" w:hAnsi="Calibri" w:cs="Calibri"/>
                <w:b/>
                <w:bCs/>
                <w:sz w:val="22"/>
                <w:szCs w:val="22"/>
              </w:rPr>
              <w:t>2017</w:t>
            </w:r>
          </w:p>
        </w:tc>
        <w:tc>
          <w:tcPr>
            <w:tcW w:w="1011" w:type="dxa"/>
            <w:shd w:val="clear" w:color="auto" w:fill="F5F5F5"/>
            <w:vAlign w:val="center"/>
          </w:tcPr>
          <w:p w14:paraId="6CDC0F75" w14:textId="77777777" w:rsidR="00BE71E0" w:rsidRPr="00B3335B" w:rsidRDefault="00BE71E0" w:rsidP="00BE71E0">
            <w:pPr>
              <w:jc w:val="center"/>
              <w:rPr>
                <w:rFonts w:ascii="Calibri" w:hAnsi="Calibri" w:cs="Calibri"/>
                <w:b/>
                <w:bCs/>
              </w:rPr>
            </w:pPr>
            <w:r>
              <w:rPr>
                <w:rFonts w:ascii="Calibri" w:hAnsi="Calibri" w:cs="Calibri"/>
                <w:b/>
                <w:bCs/>
                <w:sz w:val="22"/>
                <w:szCs w:val="22"/>
              </w:rPr>
              <w:t>2018</w:t>
            </w:r>
          </w:p>
        </w:tc>
        <w:tc>
          <w:tcPr>
            <w:tcW w:w="1011" w:type="dxa"/>
            <w:shd w:val="clear" w:color="auto" w:fill="F5F5F5"/>
            <w:vAlign w:val="center"/>
          </w:tcPr>
          <w:p w14:paraId="5149DEB5" w14:textId="77777777" w:rsidR="00BE71E0" w:rsidRDefault="00BE71E0" w:rsidP="00BE71E0">
            <w:pPr>
              <w:jc w:val="center"/>
              <w:rPr>
                <w:rFonts w:ascii="Calibri" w:hAnsi="Calibri" w:cs="Calibri"/>
                <w:b/>
                <w:bCs/>
                <w:sz w:val="22"/>
                <w:szCs w:val="22"/>
              </w:rPr>
            </w:pPr>
            <w:r w:rsidRPr="00BE71E0">
              <w:rPr>
                <w:rFonts w:ascii="Calibri" w:hAnsi="Calibri" w:cs="Calibri"/>
                <w:b/>
                <w:bCs/>
                <w:sz w:val="22"/>
                <w:szCs w:val="22"/>
              </w:rPr>
              <w:t>201</w:t>
            </w:r>
            <w:r>
              <w:rPr>
                <w:rFonts w:ascii="Calibri" w:hAnsi="Calibri" w:cs="Calibri"/>
                <w:b/>
                <w:bCs/>
                <w:sz w:val="22"/>
                <w:szCs w:val="22"/>
              </w:rPr>
              <w:t>9</w:t>
            </w:r>
          </w:p>
        </w:tc>
      </w:tr>
      <w:tr w:rsidR="00A54956" w:rsidRPr="005B5F19" w14:paraId="270702AD" w14:textId="77777777" w:rsidTr="000779AC">
        <w:trPr>
          <w:trHeight w:hRule="exact" w:val="750"/>
          <w:jc w:val="center"/>
        </w:trPr>
        <w:tc>
          <w:tcPr>
            <w:tcW w:w="1241" w:type="dxa"/>
            <w:tcBorders>
              <w:bottom w:val="single" w:sz="8" w:space="0" w:color="000000"/>
            </w:tcBorders>
            <w:noWrap/>
            <w:vAlign w:val="center"/>
          </w:tcPr>
          <w:p w14:paraId="6858BB4C" w14:textId="77777777" w:rsidR="00A54956" w:rsidRPr="005B5F19" w:rsidRDefault="00A54956" w:rsidP="000E5B18">
            <w:pPr>
              <w:jc w:val="center"/>
              <w:rPr>
                <w:rFonts w:ascii="Calibri" w:hAnsi="Calibri" w:cs="Calibri"/>
              </w:rPr>
            </w:pPr>
            <w:r>
              <w:rPr>
                <w:rFonts w:ascii="Calibri" w:hAnsi="Calibri" w:cs="Calibri"/>
                <w:sz w:val="22"/>
                <w:szCs w:val="22"/>
              </w:rPr>
              <w:t>Gmina Chełmża</w:t>
            </w:r>
          </w:p>
        </w:tc>
        <w:tc>
          <w:tcPr>
            <w:tcW w:w="1010" w:type="dxa"/>
            <w:tcBorders>
              <w:bottom w:val="single" w:sz="8" w:space="0" w:color="000000"/>
            </w:tcBorders>
          </w:tcPr>
          <w:p w14:paraId="2F164FAB" w14:textId="77777777" w:rsidR="00A54956" w:rsidRPr="00585BC2" w:rsidRDefault="00A54956" w:rsidP="00252206">
            <w:r w:rsidRPr="00585BC2">
              <w:t>383,2</w:t>
            </w:r>
          </w:p>
        </w:tc>
        <w:tc>
          <w:tcPr>
            <w:tcW w:w="1010" w:type="dxa"/>
            <w:tcBorders>
              <w:bottom w:val="single" w:sz="8" w:space="0" w:color="000000"/>
            </w:tcBorders>
            <w:noWrap/>
          </w:tcPr>
          <w:p w14:paraId="05FB0CAB" w14:textId="77777777" w:rsidR="00A54956" w:rsidRPr="00585BC2" w:rsidRDefault="00A54956" w:rsidP="00252206">
            <w:r w:rsidRPr="00585BC2">
              <w:t>301,0</w:t>
            </w:r>
          </w:p>
        </w:tc>
        <w:tc>
          <w:tcPr>
            <w:tcW w:w="1011" w:type="dxa"/>
            <w:tcBorders>
              <w:top w:val="single" w:sz="8" w:space="0" w:color="auto"/>
              <w:bottom w:val="single" w:sz="8" w:space="0" w:color="000000"/>
            </w:tcBorders>
            <w:noWrap/>
          </w:tcPr>
          <w:p w14:paraId="0B21C2C8" w14:textId="77777777" w:rsidR="00A54956" w:rsidRPr="00585BC2" w:rsidRDefault="00A54956" w:rsidP="00252206">
            <w:r w:rsidRPr="00585BC2">
              <w:t>309,0</w:t>
            </w:r>
          </w:p>
        </w:tc>
        <w:tc>
          <w:tcPr>
            <w:tcW w:w="1011" w:type="dxa"/>
            <w:tcBorders>
              <w:bottom w:val="single" w:sz="8" w:space="0" w:color="000000"/>
            </w:tcBorders>
            <w:noWrap/>
          </w:tcPr>
          <w:p w14:paraId="293A3126" w14:textId="77777777" w:rsidR="00A54956" w:rsidRPr="00585BC2" w:rsidRDefault="00A54956" w:rsidP="00252206">
            <w:r w:rsidRPr="00585BC2">
              <w:t>297,6</w:t>
            </w:r>
          </w:p>
        </w:tc>
        <w:tc>
          <w:tcPr>
            <w:tcW w:w="1011" w:type="dxa"/>
            <w:tcBorders>
              <w:bottom w:val="single" w:sz="8" w:space="0" w:color="000000"/>
            </w:tcBorders>
            <w:noWrap/>
          </w:tcPr>
          <w:p w14:paraId="387C4503" w14:textId="77777777" w:rsidR="00A54956" w:rsidRPr="00585BC2" w:rsidRDefault="00A54956" w:rsidP="00252206">
            <w:r w:rsidRPr="00585BC2">
              <w:t>331,3</w:t>
            </w:r>
          </w:p>
        </w:tc>
        <w:tc>
          <w:tcPr>
            <w:tcW w:w="1010" w:type="dxa"/>
            <w:tcBorders>
              <w:bottom w:val="single" w:sz="8" w:space="0" w:color="000000"/>
            </w:tcBorders>
            <w:noWrap/>
          </w:tcPr>
          <w:p w14:paraId="12706580" w14:textId="77777777" w:rsidR="00A54956" w:rsidRPr="00585BC2" w:rsidRDefault="00A54956" w:rsidP="00252206">
            <w:r w:rsidRPr="00585BC2">
              <w:t>330,7</w:t>
            </w:r>
          </w:p>
        </w:tc>
        <w:tc>
          <w:tcPr>
            <w:tcW w:w="1011" w:type="dxa"/>
            <w:tcBorders>
              <w:bottom w:val="single" w:sz="8" w:space="0" w:color="000000"/>
            </w:tcBorders>
            <w:noWrap/>
          </w:tcPr>
          <w:p w14:paraId="7CF29811" w14:textId="77777777" w:rsidR="00A54956" w:rsidRPr="00585BC2" w:rsidRDefault="00A54956" w:rsidP="00252206">
            <w:r w:rsidRPr="00585BC2">
              <w:t>328,7</w:t>
            </w:r>
          </w:p>
        </w:tc>
        <w:tc>
          <w:tcPr>
            <w:tcW w:w="1011" w:type="dxa"/>
            <w:tcBorders>
              <w:bottom w:val="single" w:sz="8" w:space="0" w:color="000000"/>
            </w:tcBorders>
          </w:tcPr>
          <w:p w14:paraId="01C0C9B4" w14:textId="77777777" w:rsidR="00A54956" w:rsidRPr="00585BC2" w:rsidRDefault="00A54956" w:rsidP="00252206">
            <w:r w:rsidRPr="00585BC2">
              <w:t>318,2</w:t>
            </w:r>
          </w:p>
        </w:tc>
        <w:tc>
          <w:tcPr>
            <w:tcW w:w="1011" w:type="dxa"/>
            <w:tcBorders>
              <w:bottom w:val="single" w:sz="8" w:space="0" w:color="000000"/>
            </w:tcBorders>
          </w:tcPr>
          <w:p w14:paraId="5C06A5E0" w14:textId="77777777" w:rsidR="00A54956" w:rsidRPr="00585BC2" w:rsidRDefault="00A54956" w:rsidP="00252206">
            <w:r w:rsidRPr="00585BC2">
              <w:t>343,5</w:t>
            </w:r>
          </w:p>
        </w:tc>
        <w:tc>
          <w:tcPr>
            <w:tcW w:w="1011" w:type="dxa"/>
            <w:tcBorders>
              <w:bottom w:val="single" w:sz="8" w:space="0" w:color="000000"/>
            </w:tcBorders>
          </w:tcPr>
          <w:p w14:paraId="06167805" w14:textId="77777777" w:rsidR="00A54956" w:rsidRDefault="00A54956" w:rsidP="00252206">
            <w:r w:rsidRPr="00585BC2">
              <w:t>381,8</w:t>
            </w:r>
          </w:p>
        </w:tc>
      </w:tr>
    </w:tbl>
    <w:p w14:paraId="52FE7CCA" w14:textId="77777777" w:rsidR="00AF19C6" w:rsidRPr="00CE0CF4" w:rsidRDefault="00AF19C6" w:rsidP="0099597E">
      <w:pPr>
        <w:ind w:left="142"/>
        <w:jc w:val="both"/>
        <w:rPr>
          <w:rFonts w:ascii="Calibri" w:hAnsi="Calibri" w:cs="Calibri"/>
          <w:sz w:val="22"/>
          <w:szCs w:val="22"/>
        </w:rPr>
      </w:pPr>
      <w:r w:rsidRPr="00CE0CF4">
        <w:rPr>
          <w:rFonts w:ascii="Calibri" w:hAnsi="Calibri" w:cs="Calibri"/>
          <w:sz w:val="22"/>
          <w:szCs w:val="22"/>
        </w:rPr>
        <w:t>Źródło: GUS https://bdl.stat.gov.pl/BDL</w:t>
      </w:r>
    </w:p>
    <w:p w14:paraId="08063857" w14:textId="77777777" w:rsidR="00AF19C6" w:rsidRDefault="00AF19C6" w:rsidP="0099597E">
      <w:pPr>
        <w:jc w:val="both"/>
        <w:rPr>
          <w:rFonts w:ascii="Calibri" w:hAnsi="Calibri" w:cs="Calibri"/>
          <w:sz w:val="22"/>
          <w:szCs w:val="22"/>
        </w:rPr>
      </w:pPr>
    </w:p>
    <w:p w14:paraId="71AC04BE" w14:textId="77777777" w:rsidR="000779AC" w:rsidRDefault="000779AC" w:rsidP="0099597E">
      <w:pPr>
        <w:jc w:val="both"/>
        <w:rPr>
          <w:rFonts w:ascii="Calibri" w:hAnsi="Calibri" w:cs="Calibri"/>
          <w:sz w:val="22"/>
          <w:szCs w:val="22"/>
        </w:rPr>
      </w:pPr>
    </w:p>
    <w:p w14:paraId="6F3EF47E" w14:textId="77777777" w:rsidR="000779AC" w:rsidRDefault="000779AC" w:rsidP="0099597E">
      <w:pPr>
        <w:jc w:val="both"/>
        <w:rPr>
          <w:rFonts w:ascii="Calibri" w:hAnsi="Calibri" w:cs="Calibri"/>
          <w:sz w:val="22"/>
          <w:szCs w:val="22"/>
        </w:rPr>
      </w:pPr>
    </w:p>
    <w:p w14:paraId="5D366F32" w14:textId="77777777" w:rsidR="000779AC" w:rsidRPr="00CE0CF4" w:rsidRDefault="000779AC" w:rsidP="0099597E">
      <w:pPr>
        <w:jc w:val="both"/>
        <w:rPr>
          <w:rFonts w:ascii="Calibri" w:hAnsi="Calibri" w:cs="Calibri"/>
          <w:sz w:val="22"/>
          <w:szCs w:val="22"/>
        </w:rPr>
      </w:pPr>
    </w:p>
    <w:p w14:paraId="0C54C0E3" w14:textId="77777777" w:rsidR="00AB1C19" w:rsidRPr="00F843B9" w:rsidRDefault="00AB1C19" w:rsidP="00F843B9">
      <w:bookmarkStart w:id="588" w:name="_Toc490004592"/>
      <w:bookmarkStart w:id="589" w:name="_Toc491100165"/>
      <w:bookmarkStart w:id="590" w:name="_Toc491100547"/>
      <w:bookmarkStart w:id="591" w:name="_Toc491111586"/>
      <w:bookmarkStart w:id="592" w:name="_Toc503610452"/>
      <w:bookmarkStart w:id="593" w:name="_Toc505769550"/>
      <w:bookmarkStart w:id="594" w:name="_Toc508492053"/>
      <w:bookmarkStart w:id="595" w:name="_Toc508656603"/>
      <w:bookmarkStart w:id="596" w:name="_Toc511577576"/>
      <w:bookmarkStart w:id="597" w:name="_Toc511660657"/>
      <w:bookmarkStart w:id="598" w:name="_Toc513807044"/>
      <w:bookmarkStart w:id="599" w:name="_Toc516832056"/>
      <w:bookmarkStart w:id="600" w:name="_Toc524278994"/>
    </w:p>
    <w:p w14:paraId="2A787146" w14:textId="77777777" w:rsidR="00AF19C6" w:rsidRPr="00CE0CF4" w:rsidRDefault="00AF19C6" w:rsidP="00480472">
      <w:pPr>
        <w:pStyle w:val="Nagwek1"/>
        <w:rPr>
          <w:rStyle w:val="Tytuksiki"/>
          <w:rFonts w:ascii="Calibri" w:hAnsi="Calibri" w:cs="Calibri"/>
          <w:b w:val="0"/>
          <w:bCs w:val="0"/>
          <w:sz w:val="22"/>
          <w:szCs w:val="22"/>
        </w:rPr>
      </w:pPr>
      <w:bookmarkStart w:id="601" w:name="_Toc530850907"/>
      <w:bookmarkStart w:id="602" w:name="_Toc23870736"/>
      <w:bookmarkStart w:id="603" w:name="_Toc34585504"/>
      <w:bookmarkStart w:id="604" w:name="_Toc36913093"/>
      <w:bookmarkStart w:id="605" w:name="_Toc72090715"/>
      <w:bookmarkStart w:id="606" w:name="_Toc73307383"/>
      <w:bookmarkStart w:id="607" w:name="_Toc73307520"/>
      <w:r w:rsidRPr="00CE0CF4">
        <w:rPr>
          <w:rStyle w:val="Tytuksiki"/>
          <w:rFonts w:ascii="Calibri" w:hAnsi="Calibri" w:cs="Calibri"/>
          <w:b w:val="0"/>
          <w:bCs w:val="0"/>
          <w:sz w:val="22"/>
          <w:szCs w:val="22"/>
        </w:rPr>
        <w:t>Tabela 5.</w:t>
      </w:r>
      <w:r w:rsidR="002D3916">
        <w:rPr>
          <w:rStyle w:val="Tytuksiki"/>
          <w:rFonts w:ascii="Calibri" w:hAnsi="Calibri" w:cs="Calibri"/>
          <w:b w:val="0"/>
          <w:bCs w:val="0"/>
          <w:sz w:val="22"/>
          <w:szCs w:val="22"/>
        </w:rPr>
        <w:t>34</w:t>
      </w:r>
      <w:r w:rsidRPr="00CE0CF4">
        <w:rPr>
          <w:rStyle w:val="Tytuksiki"/>
          <w:rFonts w:ascii="Calibri" w:hAnsi="Calibri" w:cs="Calibri"/>
          <w:b w:val="0"/>
          <w:bCs w:val="0"/>
          <w:sz w:val="22"/>
          <w:szCs w:val="22"/>
        </w:rPr>
        <w:t xml:space="preserve"> Ilość zużywanej wody na 1 mieszkańca</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w ciągu roku na terenie </w:t>
      </w:r>
      <w:bookmarkEnd w:id="588"/>
      <w:bookmarkEnd w:id="589"/>
      <w:bookmarkEnd w:id="590"/>
      <w:bookmarkEnd w:id="591"/>
      <w:bookmarkEnd w:id="592"/>
      <w:bookmarkEnd w:id="593"/>
      <w:bookmarkEnd w:id="594"/>
      <w:bookmarkEnd w:id="595"/>
      <w:bookmarkEnd w:id="596"/>
      <w:bookmarkEnd w:id="597"/>
      <w:r w:rsidR="00F27A41">
        <w:rPr>
          <w:rStyle w:val="Tytuksiki"/>
          <w:rFonts w:ascii="Calibri" w:hAnsi="Calibri" w:cs="Calibri"/>
          <w:b w:val="0"/>
          <w:bCs w:val="0"/>
          <w:sz w:val="22"/>
          <w:szCs w:val="22"/>
        </w:rPr>
        <w:t xml:space="preserve">Gminy </w:t>
      </w:r>
      <w:r w:rsidR="002A6BAE">
        <w:rPr>
          <w:rStyle w:val="Tytuksiki"/>
          <w:rFonts w:ascii="Calibri" w:hAnsi="Calibri" w:cs="Calibri"/>
          <w:b w:val="0"/>
          <w:bCs w:val="0"/>
          <w:sz w:val="22"/>
          <w:szCs w:val="22"/>
        </w:rPr>
        <w:t>Chełmża</w:t>
      </w:r>
      <w:bookmarkEnd w:id="598"/>
      <w:bookmarkEnd w:id="599"/>
      <w:bookmarkEnd w:id="600"/>
      <w:bookmarkEnd w:id="601"/>
      <w:bookmarkEnd w:id="602"/>
      <w:bookmarkEnd w:id="603"/>
      <w:bookmarkEnd w:id="604"/>
      <w:bookmarkEnd w:id="605"/>
      <w:bookmarkEnd w:id="606"/>
      <w:bookmarkEnd w:id="607"/>
    </w:p>
    <w:tbl>
      <w:tblPr>
        <w:tblW w:w="11351"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083"/>
        <w:gridCol w:w="926"/>
        <w:gridCol w:w="927"/>
        <w:gridCol w:w="927"/>
        <w:gridCol w:w="927"/>
        <w:gridCol w:w="926"/>
        <w:gridCol w:w="927"/>
        <w:gridCol w:w="927"/>
        <w:gridCol w:w="927"/>
        <w:gridCol w:w="927"/>
        <w:gridCol w:w="927"/>
      </w:tblGrid>
      <w:tr w:rsidR="00BE71E0" w:rsidRPr="00480472" w14:paraId="4A56F943" w14:textId="77777777" w:rsidTr="00B41B21">
        <w:trPr>
          <w:trHeight w:hRule="exact" w:val="510"/>
          <w:jc w:val="center"/>
        </w:trPr>
        <w:tc>
          <w:tcPr>
            <w:tcW w:w="2083" w:type="dxa"/>
            <w:vMerge w:val="restart"/>
            <w:tcBorders>
              <w:top w:val="single" w:sz="8" w:space="0" w:color="000000"/>
            </w:tcBorders>
            <w:shd w:val="clear" w:color="auto" w:fill="F5F5F5"/>
            <w:vAlign w:val="center"/>
          </w:tcPr>
          <w:p w14:paraId="699E55BB" w14:textId="77777777" w:rsidR="00BE71E0" w:rsidRPr="00480472" w:rsidRDefault="00BE71E0" w:rsidP="0099597E">
            <w:pPr>
              <w:jc w:val="center"/>
              <w:rPr>
                <w:rFonts w:ascii="Calibri" w:hAnsi="Calibri" w:cs="Calibri"/>
                <w:b/>
                <w:bCs/>
              </w:rPr>
            </w:pPr>
            <w:r w:rsidRPr="00480472">
              <w:rPr>
                <w:rFonts w:ascii="Calibri" w:hAnsi="Calibri" w:cs="Calibri"/>
                <w:b/>
                <w:bCs/>
                <w:sz w:val="22"/>
                <w:szCs w:val="22"/>
              </w:rPr>
              <w:t>Nazwa</w:t>
            </w:r>
          </w:p>
        </w:tc>
        <w:tc>
          <w:tcPr>
            <w:tcW w:w="9268" w:type="dxa"/>
            <w:gridSpan w:val="10"/>
            <w:tcBorders>
              <w:top w:val="single" w:sz="8" w:space="0" w:color="000000"/>
            </w:tcBorders>
            <w:shd w:val="clear" w:color="auto" w:fill="F5F5F5"/>
            <w:vAlign w:val="center"/>
          </w:tcPr>
          <w:p w14:paraId="7A4BD5D3" w14:textId="77777777" w:rsidR="00BE71E0" w:rsidRPr="00480472" w:rsidRDefault="00BE71E0" w:rsidP="0099597E">
            <w:pPr>
              <w:jc w:val="center"/>
              <w:rPr>
                <w:rFonts w:ascii="Calibri" w:hAnsi="Calibri" w:cs="Calibri"/>
                <w:b/>
                <w:bCs/>
                <w:sz w:val="22"/>
                <w:szCs w:val="22"/>
              </w:rPr>
            </w:pPr>
            <w:r w:rsidRPr="00480472">
              <w:rPr>
                <w:rFonts w:ascii="Calibri" w:hAnsi="Calibri" w:cs="Calibri"/>
                <w:b/>
                <w:bCs/>
                <w:sz w:val="22"/>
                <w:szCs w:val="22"/>
              </w:rPr>
              <w:t>Zużycie wody na 1 mieszkańca w roku  [m</w:t>
            </w:r>
            <w:r w:rsidRPr="00480472">
              <w:rPr>
                <w:rFonts w:ascii="Calibri" w:hAnsi="Calibri" w:cs="Calibri"/>
                <w:b/>
                <w:bCs/>
                <w:sz w:val="22"/>
                <w:szCs w:val="22"/>
                <w:vertAlign w:val="superscript"/>
              </w:rPr>
              <w:t>3</w:t>
            </w:r>
            <w:r w:rsidRPr="00480472">
              <w:rPr>
                <w:rFonts w:ascii="Calibri" w:hAnsi="Calibri" w:cs="Calibri"/>
                <w:b/>
                <w:bCs/>
                <w:sz w:val="22"/>
                <w:szCs w:val="22"/>
              </w:rPr>
              <w:t>]</w:t>
            </w:r>
          </w:p>
        </w:tc>
      </w:tr>
      <w:tr w:rsidR="00BE71E0" w:rsidRPr="00480472" w14:paraId="4E3C8DA1" w14:textId="77777777" w:rsidTr="00BE71E0">
        <w:trPr>
          <w:trHeight w:hRule="exact" w:val="510"/>
          <w:jc w:val="center"/>
        </w:trPr>
        <w:tc>
          <w:tcPr>
            <w:tcW w:w="2083" w:type="dxa"/>
            <w:vMerge/>
            <w:tcBorders>
              <w:bottom w:val="single" w:sz="8" w:space="0" w:color="auto"/>
            </w:tcBorders>
            <w:shd w:val="clear" w:color="auto" w:fill="F5F5F5"/>
            <w:vAlign w:val="center"/>
          </w:tcPr>
          <w:p w14:paraId="05A551B1" w14:textId="77777777" w:rsidR="00BE71E0" w:rsidRPr="00480472" w:rsidRDefault="00BE71E0" w:rsidP="0099597E">
            <w:pPr>
              <w:jc w:val="both"/>
              <w:rPr>
                <w:rFonts w:ascii="Calibri" w:hAnsi="Calibri" w:cs="Calibri"/>
                <w:b/>
                <w:bCs/>
              </w:rPr>
            </w:pPr>
          </w:p>
        </w:tc>
        <w:tc>
          <w:tcPr>
            <w:tcW w:w="926" w:type="dxa"/>
            <w:shd w:val="clear" w:color="auto" w:fill="F5F5F5"/>
            <w:vAlign w:val="center"/>
          </w:tcPr>
          <w:p w14:paraId="323B9851" w14:textId="77777777" w:rsidR="00BE71E0" w:rsidRPr="00480472" w:rsidRDefault="00BE71E0" w:rsidP="00BE71E0">
            <w:pPr>
              <w:jc w:val="center"/>
              <w:rPr>
                <w:rFonts w:ascii="Calibri" w:hAnsi="Calibri" w:cs="Calibri"/>
                <w:b/>
                <w:bCs/>
              </w:rPr>
            </w:pPr>
            <w:r w:rsidRPr="00480472">
              <w:rPr>
                <w:rFonts w:ascii="Calibri" w:hAnsi="Calibri" w:cs="Calibri"/>
                <w:b/>
                <w:bCs/>
                <w:sz w:val="22"/>
                <w:szCs w:val="22"/>
              </w:rPr>
              <w:t>2010</w:t>
            </w:r>
          </w:p>
        </w:tc>
        <w:tc>
          <w:tcPr>
            <w:tcW w:w="927" w:type="dxa"/>
            <w:shd w:val="clear" w:color="auto" w:fill="F5F5F5"/>
            <w:vAlign w:val="center"/>
          </w:tcPr>
          <w:p w14:paraId="334F2AED" w14:textId="77777777" w:rsidR="00BE71E0" w:rsidRPr="00480472" w:rsidRDefault="00BE71E0" w:rsidP="00BE71E0">
            <w:pPr>
              <w:jc w:val="center"/>
              <w:rPr>
                <w:rFonts w:ascii="Calibri" w:hAnsi="Calibri" w:cs="Calibri"/>
                <w:b/>
                <w:bCs/>
              </w:rPr>
            </w:pPr>
            <w:r w:rsidRPr="00480472">
              <w:rPr>
                <w:rFonts w:ascii="Calibri" w:hAnsi="Calibri" w:cs="Calibri"/>
                <w:b/>
                <w:bCs/>
                <w:sz w:val="22"/>
                <w:szCs w:val="22"/>
              </w:rPr>
              <w:t>2011</w:t>
            </w:r>
          </w:p>
        </w:tc>
        <w:tc>
          <w:tcPr>
            <w:tcW w:w="927" w:type="dxa"/>
            <w:shd w:val="clear" w:color="auto" w:fill="F5F5F5"/>
            <w:vAlign w:val="center"/>
          </w:tcPr>
          <w:p w14:paraId="7F2E9538" w14:textId="77777777" w:rsidR="00BE71E0" w:rsidRPr="00480472" w:rsidRDefault="00BE71E0" w:rsidP="00BE71E0">
            <w:pPr>
              <w:jc w:val="center"/>
              <w:rPr>
                <w:rFonts w:ascii="Calibri" w:hAnsi="Calibri" w:cs="Calibri"/>
                <w:b/>
                <w:bCs/>
              </w:rPr>
            </w:pPr>
            <w:r w:rsidRPr="00480472">
              <w:rPr>
                <w:rFonts w:ascii="Calibri" w:hAnsi="Calibri" w:cs="Calibri"/>
                <w:b/>
                <w:bCs/>
                <w:sz w:val="22"/>
                <w:szCs w:val="22"/>
              </w:rPr>
              <w:t>2012</w:t>
            </w:r>
          </w:p>
        </w:tc>
        <w:tc>
          <w:tcPr>
            <w:tcW w:w="927" w:type="dxa"/>
            <w:shd w:val="clear" w:color="auto" w:fill="F5F5F5"/>
            <w:vAlign w:val="center"/>
          </w:tcPr>
          <w:p w14:paraId="391F7E5B" w14:textId="77777777" w:rsidR="00BE71E0" w:rsidRPr="00480472" w:rsidRDefault="00BE71E0" w:rsidP="00BE71E0">
            <w:pPr>
              <w:jc w:val="center"/>
              <w:rPr>
                <w:rFonts w:ascii="Calibri" w:hAnsi="Calibri" w:cs="Calibri"/>
                <w:b/>
                <w:bCs/>
              </w:rPr>
            </w:pPr>
            <w:r w:rsidRPr="00480472">
              <w:rPr>
                <w:rFonts w:ascii="Calibri" w:hAnsi="Calibri" w:cs="Calibri"/>
                <w:b/>
                <w:bCs/>
                <w:sz w:val="22"/>
                <w:szCs w:val="22"/>
              </w:rPr>
              <w:t>2013</w:t>
            </w:r>
          </w:p>
        </w:tc>
        <w:tc>
          <w:tcPr>
            <w:tcW w:w="926" w:type="dxa"/>
            <w:shd w:val="clear" w:color="auto" w:fill="F5F5F5"/>
            <w:vAlign w:val="center"/>
          </w:tcPr>
          <w:p w14:paraId="083F2A06" w14:textId="77777777" w:rsidR="00BE71E0" w:rsidRPr="00480472" w:rsidRDefault="00BE71E0" w:rsidP="00BE71E0">
            <w:pPr>
              <w:jc w:val="center"/>
              <w:rPr>
                <w:rFonts w:ascii="Calibri" w:hAnsi="Calibri" w:cs="Calibri"/>
                <w:b/>
                <w:bCs/>
              </w:rPr>
            </w:pPr>
            <w:r w:rsidRPr="00480472">
              <w:rPr>
                <w:rFonts w:ascii="Calibri" w:hAnsi="Calibri" w:cs="Calibri"/>
                <w:b/>
                <w:bCs/>
                <w:sz w:val="22"/>
                <w:szCs w:val="22"/>
              </w:rPr>
              <w:t>2014</w:t>
            </w:r>
          </w:p>
        </w:tc>
        <w:tc>
          <w:tcPr>
            <w:tcW w:w="927" w:type="dxa"/>
            <w:shd w:val="clear" w:color="auto" w:fill="F5F5F5"/>
            <w:vAlign w:val="center"/>
          </w:tcPr>
          <w:p w14:paraId="7A3BEE29" w14:textId="77777777" w:rsidR="00BE71E0" w:rsidRPr="00480472" w:rsidRDefault="00BE71E0" w:rsidP="00BE71E0">
            <w:pPr>
              <w:jc w:val="center"/>
              <w:rPr>
                <w:rFonts w:ascii="Calibri" w:hAnsi="Calibri" w:cs="Calibri"/>
                <w:b/>
                <w:bCs/>
              </w:rPr>
            </w:pPr>
            <w:r w:rsidRPr="00480472">
              <w:rPr>
                <w:rFonts w:ascii="Calibri" w:hAnsi="Calibri" w:cs="Calibri"/>
                <w:b/>
                <w:bCs/>
                <w:sz w:val="22"/>
                <w:szCs w:val="22"/>
              </w:rPr>
              <w:t>2015</w:t>
            </w:r>
          </w:p>
        </w:tc>
        <w:tc>
          <w:tcPr>
            <w:tcW w:w="927" w:type="dxa"/>
            <w:shd w:val="clear" w:color="auto" w:fill="F5F5F5"/>
            <w:vAlign w:val="center"/>
          </w:tcPr>
          <w:p w14:paraId="682C8DC2" w14:textId="77777777" w:rsidR="00BE71E0" w:rsidRPr="00480472" w:rsidRDefault="00BE71E0" w:rsidP="00BE71E0">
            <w:pPr>
              <w:jc w:val="center"/>
              <w:rPr>
                <w:rFonts w:ascii="Calibri" w:hAnsi="Calibri" w:cs="Calibri"/>
                <w:b/>
                <w:bCs/>
              </w:rPr>
            </w:pPr>
            <w:r w:rsidRPr="00480472">
              <w:rPr>
                <w:rFonts w:ascii="Calibri" w:hAnsi="Calibri" w:cs="Calibri"/>
                <w:b/>
                <w:bCs/>
                <w:sz w:val="22"/>
                <w:szCs w:val="22"/>
              </w:rPr>
              <w:t>2016</w:t>
            </w:r>
          </w:p>
        </w:tc>
        <w:tc>
          <w:tcPr>
            <w:tcW w:w="927" w:type="dxa"/>
            <w:shd w:val="clear" w:color="auto" w:fill="F5F5F5"/>
            <w:vAlign w:val="center"/>
          </w:tcPr>
          <w:p w14:paraId="104736DA" w14:textId="77777777" w:rsidR="00BE71E0" w:rsidRPr="00480472" w:rsidRDefault="00BE71E0" w:rsidP="00BE71E0">
            <w:pPr>
              <w:jc w:val="center"/>
              <w:rPr>
                <w:rFonts w:ascii="Calibri" w:hAnsi="Calibri" w:cs="Calibri"/>
                <w:b/>
                <w:bCs/>
              </w:rPr>
            </w:pPr>
            <w:r w:rsidRPr="00480472">
              <w:rPr>
                <w:rFonts w:ascii="Calibri" w:hAnsi="Calibri" w:cs="Calibri"/>
                <w:b/>
                <w:bCs/>
                <w:sz w:val="22"/>
                <w:szCs w:val="22"/>
              </w:rPr>
              <w:t>2017</w:t>
            </w:r>
          </w:p>
        </w:tc>
        <w:tc>
          <w:tcPr>
            <w:tcW w:w="927" w:type="dxa"/>
            <w:shd w:val="clear" w:color="auto" w:fill="F5F5F5"/>
            <w:vAlign w:val="center"/>
          </w:tcPr>
          <w:p w14:paraId="171007D7" w14:textId="77777777" w:rsidR="00BE71E0" w:rsidRPr="00B3335B" w:rsidRDefault="00BE71E0" w:rsidP="00BE71E0">
            <w:pPr>
              <w:jc w:val="center"/>
              <w:rPr>
                <w:rFonts w:ascii="Calibri" w:hAnsi="Calibri" w:cs="Calibri"/>
                <w:b/>
                <w:bCs/>
              </w:rPr>
            </w:pPr>
            <w:r>
              <w:rPr>
                <w:rFonts w:ascii="Calibri" w:hAnsi="Calibri" w:cs="Calibri"/>
                <w:b/>
                <w:bCs/>
                <w:sz w:val="22"/>
                <w:szCs w:val="22"/>
              </w:rPr>
              <w:t>2018</w:t>
            </w:r>
          </w:p>
        </w:tc>
        <w:tc>
          <w:tcPr>
            <w:tcW w:w="927" w:type="dxa"/>
            <w:shd w:val="clear" w:color="auto" w:fill="F5F5F5"/>
            <w:vAlign w:val="center"/>
          </w:tcPr>
          <w:p w14:paraId="5D0970E3" w14:textId="77777777" w:rsidR="00BE71E0" w:rsidRDefault="00BE71E0" w:rsidP="00BE71E0">
            <w:pPr>
              <w:jc w:val="center"/>
              <w:rPr>
                <w:rFonts w:ascii="Calibri" w:hAnsi="Calibri" w:cs="Calibri"/>
                <w:b/>
                <w:bCs/>
                <w:sz w:val="22"/>
                <w:szCs w:val="22"/>
              </w:rPr>
            </w:pPr>
            <w:r>
              <w:rPr>
                <w:rFonts w:ascii="Calibri" w:hAnsi="Calibri" w:cs="Calibri"/>
                <w:b/>
                <w:bCs/>
                <w:sz w:val="22"/>
                <w:szCs w:val="22"/>
              </w:rPr>
              <w:t>2019</w:t>
            </w:r>
          </w:p>
        </w:tc>
      </w:tr>
      <w:tr w:rsidR="00A54956" w:rsidRPr="005B5F19" w14:paraId="5353A912" w14:textId="77777777" w:rsidTr="00252206">
        <w:trPr>
          <w:trHeight w:hRule="exact" w:val="588"/>
          <w:jc w:val="center"/>
        </w:trPr>
        <w:tc>
          <w:tcPr>
            <w:tcW w:w="2083" w:type="dxa"/>
            <w:tcBorders>
              <w:bottom w:val="single" w:sz="8" w:space="0" w:color="000000"/>
            </w:tcBorders>
            <w:vAlign w:val="center"/>
          </w:tcPr>
          <w:p w14:paraId="0412392D" w14:textId="77777777" w:rsidR="00A54956" w:rsidRPr="005B5F19" w:rsidRDefault="00A54956" w:rsidP="0099597E">
            <w:pPr>
              <w:jc w:val="center"/>
              <w:rPr>
                <w:rFonts w:ascii="Calibri" w:hAnsi="Calibri" w:cs="Calibri"/>
              </w:rPr>
            </w:pPr>
            <w:r>
              <w:rPr>
                <w:rFonts w:ascii="Calibri" w:hAnsi="Calibri" w:cs="Calibri"/>
                <w:sz w:val="22"/>
                <w:szCs w:val="22"/>
              </w:rPr>
              <w:t>Gmina Chełmża</w:t>
            </w:r>
          </w:p>
        </w:tc>
        <w:tc>
          <w:tcPr>
            <w:tcW w:w="926" w:type="dxa"/>
            <w:tcBorders>
              <w:bottom w:val="single" w:sz="8" w:space="0" w:color="000000"/>
            </w:tcBorders>
            <w:noWrap/>
          </w:tcPr>
          <w:p w14:paraId="4A28251A" w14:textId="77777777" w:rsidR="00A54956" w:rsidRPr="007D78F3" w:rsidRDefault="00A54956" w:rsidP="00252206">
            <w:r w:rsidRPr="007D78F3">
              <w:t>39,8</w:t>
            </w:r>
          </w:p>
        </w:tc>
        <w:tc>
          <w:tcPr>
            <w:tcW w:w="927" w:type="dxa"/>
            <w:tcBorders>
              <w:bottom w:val="single" w:sz="8" w:space="0" w:color="000000"/>
            </w:tcBorders>
            <w:noWrap/>
          </w:tcPr>
          <w:p w14:paraId="0124214E" w14:textId="77777777" w:rsidR="00A54956" w:rsidRPr="007D78F3" w:rsidRDefault="00A54956" w:rsidP="00252206">
            <w:r w:rsidRPr="007D78F3">
              <w:t>31,2</w:t>
            </w:r>
          </w:p>
        </w:tc>
        <w:tc>
          <w:tcPr>
            <w:tcW w:w="927" w:type="dxa"/>
            <w:tcBorders>
              <w:bottom w:val="single" w:sz="8" w:space="0" w:color="000000"/>
            </w:tcBorders>
            <w:noWrap/>
          </w:tcPr>
          <w:p w14:paraId="621E4C0E" w14:textId="77777777" w:rsidR="00A54956" w:rsidRPr="007D78F3" w:rsidRDefault="00A54956" w:rsidP="00252206">
            <w:r w:rsidRPr="007D78F3">
              <w:t>31,9</w:t>
            </w:r>
          </w:p>
        </w:tc>
        <w:tc>
          <w:tcPr>
            <w:tcW w:w="927" w:type="dxa"/>
            <w:tcBorders>
              <w:bottom w:val="single" w:sz="8" w:space="0" w:color="000000"/>
            </w:tcBorders>
            <w:noWrap/>
          </w:tcPr>
          <w:p w14:paraId="3F58A10F" w14:textId="77777777" w:rsidR="00A54956" w:rsidRPr="007D78F3" w:rsidRDefault="00A54956" w:rsidP="00252206">
            <w:r w:rsidRPr="007D78F3">
              <w:t>30,6</w:t>
            </w:r>
          </w:p>
        </w:tc>
        <w:tc>
          <w:tcPr>
            <w:tcW w:w="926" w:type="dxa"/>
            <w:tcBorders>
              <w:bottom w:val="single" w:sz="8" w:space="0" w:color="000000"/>
            </w:tcBorders>
            <w:noWrap/>
          </w:tcPr>
          <w:p w14:paraId="462797F0" w14:textId="77777777" w:rsidR="00A54956" w:rsidRPr="007D78F3" w:rsidRDefault="00A54956" w:rsidP="00252206">
            <w:r w:rsidRPr="007D78F3">
              <w:t>34,0</w:t>
            </w:r>
          </w:p>
        </w:tc>
        <w:tc>
          <w:tcPr>
            <w:tcW w:w="927" w:type="dxa"/>
            <w:tcBorders>
              <w:bottom w:val="single" w:sz="8" w:space="0" w:color="000000"/>
            </w:tcBorders>
            <w:noWrap/>
          </w:tcPr>
          <w:p w14:paraId="77FCA3B5" w14:textId="77777777" w:rsidR="00A54956" w:rsidRPr="007D78F3" w:rsidRDefault="00A54956" w:rsidP="00252206">
            <w:r w:rsidRPr="007D78F3">
              <w:t>33,9</w:t>
            </w:r>
          </w:p>
        </w:tc>
        <w:tc>
          <w:tcPr>
            <w:tcW w:w="927" w:type="dxa"/>
            <w:tcBorders>
              <w:bottom w:val="single" w:sz="8" w:space="0" w:color="000000"/>
            </w:tcBorders>
          </w:tcPr>
          <w:p w14:paraId="32214892" w14:textId="77777777" w:rsidR="00A54956" w:rsidRPr="007D78F3" w:rsidRDefault="00A54956" w:rsidP="00252206">
            <w:r w:rsidRPr="007D78F3">
              <w:t>33,3</w:t>
            </w:r>
          </w:p>
        </w:tc>
        <w:tc>
          <w:tcPr>
            <w:tcW w:w="927" w:type="dxa"/>
            <w:tcBorders>
              <w:bottom w:val="single" w:sz="8" w:space="0" w:color="000000"/>
            </w:tcBorders>
          </w:tcPr>
          <w:p w14:paraId="41E9DF95" w14:textId="77777777" w:rsidR="00A54956" w:rsidRPr="007D78F3" w:rsidRDefault="00A54956" w:rsidP="00252206">
            <w:r w:rsidRPr="007D78F3">
              <w:t>32,4</w:t>
            </w:r>
          </w:p>
        </w:tc>
        <w:tc>
          <w:tcPr>
            <w:tcW w:w="927" w:type="dxa"/>
            <w:tcBorders>
              <w:bottom w:val="single" w:sz="8" w:space="0" w:color="000000"/>
            </w:tcBorders>
          </w:tcPr>
          <w:p w14:paraId="4433291A" w14:textId="77777777" w:rsidR="00A54956" w:rsidRPr="007D78F3" w:rsidRDefault="00A54956" w:rsidP="00252206">
            <w:r w:rsidRPr="007D78F3">
              <w:t>35,0</w:t>
            </w:r>
          </w:p>
        </w:tc>
        <w:tc>
          <w:tcPr>
            <w:tcW w:w="927" w:type="dxa"/>
            <w:tcBorders>
              <w:bottom w:val="single" w:sz="8" w:space="0" w:color="000000"/>
            </w:tcBorders>
          </w:tcPr>
          <w:p w14:paraId="79BC9957" w14:textId="77777777" w:rsidR="00A54956" w:rsidRDefault="00A54956" w:rsidP="00252206">
            <w:r w:rsidRPr="007D78F3">
              <w:t>38,9</w:t>
            </w:r>
          </w:p>
        </w:tc>
      </w:tr>
    </w:tbl>
    <w:p w14:paraId="4B8A0B27" w14:textId="77777777" w:rsidR="00AF19C6" w:rsidRPr="00CE0CF4" w:rsidRDefault="00AF19C6" w:rsidP="0099597E">
      <w:pPr>
        <w:jc w:val="both"/>
        <w:rPr>
          <w:rFonts w:ascii="Calibri" w:hAnsi="Calibri" w:cs="Calibri"/>
          <w:sz w:val="22"/>
          <w:szCs w:val="22"/>
        </w:rPr>
      </w:pPr>
      <w:r w:rsidRPr="00CE0CF4">
        <w:rPr>
          <w:rFonts w:ascii="Calibri" w:hAnsi="Calibri" w:cs="Calibri"/>
          <w:sz w:val="22"/>
          <w:szCs w:val="22"/>
        </w:rPr>
        <w:t xml:space="preserve">Źródło: GUS </w:t>
      </w:r>
      <w:hyperlink r:id="rId52" w:history="1">
        <w:r w:rsidRPr="00CE0CF4">
          <w:rPr>
            <w:rStyle w:val="Hipercze"/>
            <w:rFonts w:ascii="Calibri" w:hAnsi="Calibri" w:cs="Calibri"/>
            <w:color w:val="auto"/>
            <w:sz w:val="22"/>
            <w:szCs w:val="22"/>
            <w:u w:val="none"/>
          </w:rPr>
          <w:t xml:space="preserve">https://bdl.stat.gov.pl/BDL  </w:t>
        </w:r>
      </w:hyperlink>
      <w:r w:rsidRPr="00CE0CF4">
        <w:rPr>
          <w:rStyle w:val="Odwoanieprzypisudolnego"/>
          <w:rFonts w:ascii="Calibri" w:hAnsi="Calibri" w:cs="Calibri"/>
          <w:sz w:val="22"/>
          <w:szCs w:val="22"/>
        </w:rPr>
        <w:footnoteReference w:id="4"/>
      </w:r>
    </w:p>
    <w:p w14:paraId="09DABB6D" w14:textId="77777777" w:rsidR="00AF19C6" w:rsidRPr="00CE0CF4" w:rsidRDefault="00AF19C6" w:rsidP="0099597E">
      <w:pPr>
        <w:jc w:val="both"/>
        <w:rPr>
          <w:rFonts w:ascii="Calibri" w:hAnsi="Calibri" w:cs="Calibri"/>
          <w:sz w:val="22"/>
          <w:szCs w:val="22"/>
        </w:rPr>
      </w:pPr>
    </w:p>
    <w:p w14:paraId="2754F96D" w14:textId="77777777" w:rsidR="00AF19C6" w:rsidRDefault="00AF19C6" w:rsidP="0099597E">
      <w:pPr>
        <w:ind w:firstLine="567"/>
        <w:jc w:val="both"/>
        <w:rPr>
          <w:rFonts w:ascii="Calibri" w:hAnsi="Calibri" w:cs="Calibri"/>
          <w:sz w:val="22"/>
          <w:szCs w:val="22"/>
        </w:rPr>
      </w:pPr>
    </w:p>
    <w:p w14:paraId="01F18040" w14:textId="77777777" w:rsidR="00BE71E0" w:rsidRPr="00CE0CF4" w:rsidRDefault="00BE71E0" w:rsidP="0099597E">
      <w:pPr>
        <w:ind w:firstLine="567"/>
        <w:jc w:val="both"/>
        <w:rPr>
          <w:rFonts w:ascii="Calibri" w:hAnsi="Calibri" w:cs="Calibri"/>
          <w:sz w:val="22"/>
          <w:szCs w:val="22"/>
        </w:rPr>
      </w:pPr>
    </w:p>
    <w:p w14:paraId="28D1CCD3" w14:textId="77777777" w:rsidR="00AF19C6" w:rsidRPr="00CE0CF4" w:rsidRDefault="00AF19C6" w:rsidP="00480472">
      <w:pPr>
        <w:pStyle w:val="Nagwek1"/>
        <w:jc w:val="both"/>
        <w:rPr>
          <w:rStyle w:val="Tytuksiki"/>
          <w:rFonts w:ascii="Calibri" w:hAnsi="Calibri" w:cs="Calibri"/>
          <w:b w:val="0"/>
          <w:bCs w:val="0"/>
          <w:sz w:val="22"/>
          <w:szCs w:val="22"/>
        </w:rPr>
      </w:pPr>
      <w:bookmarkStart w:id="608" w:name="_Toc490004594"/>
      <w:bookmarkStart w:id="609" w:name="_Toc491100167"/>
      <w:bookmarkStart w:id="610" w:name="_Toc491100549"/>
      <w:bookmarkStart w:id="611" w:name="_Toc491111588"/>
      <w:bookmarkStart w:id="612" w:name="_Toc503610454"/>
      <w:bookmarkStart w:id="613" w:name="_Toc505769551"/>
      <w:bookmarkStart w:id="614" w:name="_Toc508492054"/>
      <w:bookmarkStart w:id="615" w:name="_Toc508656604"/>
      <w:bookmarkStart w:id="616" w:name="_Toc511577577"/>
      <w:bookmarkStart w:id="617" w:name="_Toc511660658"/>
      <w:bookmarkStart w:id="618" w:name="_Toc513807045"/>
      <w:bookmarkStart w:id="619" w:name="_Toc516832057"/>
      <w:bookmarkStart w:id="620" w:name="_Toc524278995"/>
      <w:bookmarkStart w:id="621" w:name="_Toc530850908"/>
      <w:bookmarkStart w:id="622" w:name="_Toc23870737"/>
      <w:bookmarkStart w:id="623" w:name="_Toc34585505"/>
      <w:bookmarkStart w:id="624" w:name="_Toc36913094"/>
      <w:bookmarkStart w:id="625" w:name="_Toc72090716"/>
      <w:bookmarkStart w:id="626" w:name="_Toc73307384"/>
      <w:bookmarkStart w:id="627" w:name="_Toc73307521"/>
      <w:bookmarkStart w:id="628" w:name="_Toc443639007"/>
      <w:r w:rsidRPr="00CE0CF4">
        <w:rPr>
          <w:rStyle w:val="Tytuksiki"/>
          <w:rFonts w:ascii="Calibri" w:hAnsi="Calibri" w:cs="Calibri"/>
          <w:b w:val="0"/>
          <w:bCs w:val="0"/>
          <w:sz w:val="22"/>
          <w:szCs w:val="22"/>
        </w:rPr>
        <w:t>Tabela 5.</w:t>
      </w:r>
      <w:r w:rsidR="002D3916">
        <w:rPr>
          <w:rStyle w:val="Tytuksiki"/>
          <w:rFonts w:ascii="Calibri" w:hAnsi="Calibri" w:cs="Calibri"/>
          <w:b w:val="0"/>
          <w:bCs w:val="0"/>
          <w:sz w:val="22"/>
          <w:szCs w:val="22"/>
        </w:rPr>
        <w:t>35</w:t>
      </w:r>
      <w:r w:rsidRPr="00CE0CF4">
        <w:rPr>
          <w:rStyle w:val="Tytuksiki"/>
          <w:rFonts w:ascii="Calibri" w:hAnsi="Calibri" w:cs="Calibri"/>
          <w:b w:val="0"/>
          <w:bCs w:val="0"/>
          <w:sz w:val="22"/>
          <w:szCs w:val="22"/>
        </w:rPr>
        <w:t xml:space="preserve"> Ilość mieszkańców korzystających z sieci wodociągowej  na terenie </w:t>
      </w:r>
      <w:bookmarkEnd w:id="608"/>
      <w:bookmarkEnd w:id="609"/>
      <w:bookmarkEnd w:id="610"/>
      <w:bookmarkEnd w:id="611"/>
      <w:bookmarkEnd w:id="612"/>
      <w:bookmarkEnd w:id="613"/>
      <w:bookmarkEnd w:id="614"/>
      <w:bookmarkEnd w:id="615"/>
      <w:bookmarkEnd w:id="616"/>
      <w:bookmarkEnd w:id="617"/>
      <w:r w:rsidR="00F27A41">
        <w:rPr>
          <w:rStyle w:val="Tytuksiki"/>
          <w:rFonts w:ascii="Calibri" w:hAnsi="Calibri" w:cs="Calibri"/>
          <w:b w:val="0"/>
          <w:bCs w:val="0"/>
          <w:sz w:val="22"/>
          <w:szCs w:val="22"/>
        </w:rPr>
        <w:t xml:space="preserve">Gminy </w:t>
      </w:r>
      <w:r w:rsidR="002A6BAE">
        <w:rPr>
          <w:rStyle w:val="Tytuksiki"/>
          <w:rFonts w:ascii="Calibri" w:hAnsi="Calibri" w:cs="Calibri"/>
          <w:b w:val="0"/>
          <w:bCs w:val="0"/>
          <w:sz w:val="22"/>
          <w:szCs w:val="22"/>
        </w:rPr>
        <w:t>Chełmża</w:t>
      </w:r>
      <w:bookmarkEnd w:id="618"/>
      <w:bookmarkEnd w:id="619"/>
      <w:bookmarkEnd w:id="620"/>
      <w:bookmarkEnd w:id="621"/>
      <w:bookmarkEnd w:id="622"/>
      <w:bookmarkEnd w:id="623"/>
      <w:bookmarkEnd w:id="624"/>
      <w:bookmarkEnd w:id="625"/>
      <w:bookmarkEnd w:id="626"/>
      <w:bookmarkEnd w:id="627"/>
    </w:p>
    <w:tbl>
      <w:tblPr>
        <w:tblW w:w="11395" w:type="dxa"/>
        <w:tblInd w:w="-1146"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347"/>
        <w:gridCol w:w="904"/>
        <w:gridCol w:w="905"/>
        <w:gridCol w:w="905"/>
        <w:gridCol w:w="905"/>
        <w:gridCol w:w="904"/>
        <w:gridCol w:w="905"/>
        <w:gridCol w:w="905"/>
        <w:gridCol w:w="905"/>
        <w:gridCol w:w="905"/>
        <w:gridCol w:w="905"/>
      </w:tblGrid>
      <w:tr w:rsidR="00BE71E0" w:rsidRPr="00CE0CF4" w14:paraId="37C0BF35" w14:textId="77777777" w:rsidTr="00B41B21">
        <w:trPr>
          <w:trHeight w:hRule="exact" w:val="510"/>
        </w:trPr>
        <w:tc>
          <w:tcPr>
            <w:tcW w:w="2347" w:type="dxa"/>
            <w:vMerge w:val="restart"/>
            <w:tcBorders>
              <w:top w:val="single" w:sz="8" w:space="0" w:color="000000"/>
            </w:tcBorders>
            <w:shd w:val="clear" w:color="auto" w:fill="F5F5F5"/>
            <w:vAlign w:val="center"/>
          </w:tcPr>
          <w:p w14:paraId="13AB8FA0" w14:textId="77777777" w:rsidR="00BE71E0" w:rsidRPr="00CE0CF4" w:rsidRDefault="00BE71E0"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Nazwa</w:t>
            </w:r>
          </w:p>
        </w:tc>
        <w:tc>
          <w:tcPr>
            <w:tcW w:w="9048" w:type="dxa"/>
            <w:gridSpan w:val="10"/>
            <w:tcBorders>
              <w:top w:val="single" w:sz="8" w:space="0" w:color="000000"/>
            </w:tcBorders>
            <w:shd w:val="clear" w:color="auto" w:fill="F5F5F5"/>
            <w:vAlign w:val="center"/>
          </w:tcPr>
          <w:p w14:paraId="37B1B6DB" w14:textId="77777777" w:rsidR="00BE71E0" w:rsidRPr="00CE0CF4" w:rsidRDefault="00BE71E0" w:rsidP="0099597E">
            <w:pPr>
              <w:suppressAutoHyphens w:val="0"/>
              <w:jc w:val="center"/>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Ludność korzystająca z sieci wodociągowej w roku</w:t>
            </w:r>
          </w:p>
        </w:tc>
      </w:tr>
      <w:tr w:rsidR="00BE71E0" w:rsidRPr="00CE0CF4" w14:paraId="1E92F9F1" w14:textId="77777777" w:rsidTr="00B41B21">
        <w:trPr>
          <w:trHeight w:hRule="exact" w:val="414"/>
        </w:trPr>
        <w:tc>
          <w:tcPr>
            <w:tcW w:w="2347" w:type="dxa"/>
            <w:vMerge/>
            <w:shd w:val="clear" w:color="auto" w:fill="F5F5F5"/>
            <w:vAlign w:val="center"/>
          </w:tcPr>
          <w:p w14:paraId="78743150" w14:textId="77777777" w:rsidR="00BE71E0" w:rsidRPr="00CE0CF4" w:rsidRDefault="00BE71E0" w:rsidP="0099597E">
            <w:pPr>
              <w:suppressAutoHyphens w:val="0"/>
              <w:jc w:val="both"/>
              <w:rPr>
                <w:rFonts w:ascii="Calibri" w:hAnsi="Calibri" w:cs="Calibri"/>
                <w:b/>
                <w:bCs/>
                <w:color w:val="000000"/>
                <w:lang w:eastAsia="pl-PL"/>
              </w:rPr>
            </w:pPr>
          </w:p>
        </w:tc>
        <w:tc>
          <w:tcPr>
            <w:tcW w:w="904" w:type="dxa"/>
            <w:shd w:val="clear" w:color="auto" w:fill="F5F5F5"/>
            <w:vAlign w:val="center"/>
          </w:tcPr>
          <w:p w14:paraId="1C94BAD5" w14:textId="77777777" w:rsidR="00BE71E0" w:rsidRPr="00CE0CF4" w:rsidRDefault="00BE71E0" w:rsidP="000E5B18">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2010</w:t>
            </w:r>
          </w:p>
        </w:tc>
        <w:tc>
          <w:tcPr>
            <w:tcW w:w="905" w:type="dxa"/>
            <w:shd w:val="clear" w:color="auto" w:fill="F5F5F5"/>
            <w:vAlign w:val="center"/>
          </w:tcPr>
          <w:p w14:paraId="10D03F18" w14:textId="77777777" w:rsidR="00BE71E0" w:rsidRPr="00CE0CF4" w:rsidRDefault="00BE71E0" w:rsidP="000E5B18">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2011</w:t>
            </w:r>
          </w:p>
        </w:tc>
        <w:tc>
          <w:tcPr>
            <w:tcW w:w="905" w:type="dxa"/>
            <w:shd w:val="clear" w:color="auto" w:fill="F5F5F5"/>
            <w:vAlign w:val="center"/>
          </w:tcPr>
          <w:p w14:paraId="20113AA9" w14:textId="77777777" w:rsidR="00BE71E0" w:rsidRPr="00CE0CF4" w:rsidRDefault="00BE71E0" w:rsidP="000E5B18">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2012</w:t>
            </w:r>
          </w:p>
        </w:tc>
        <w:tc>
          <w:tcPr>
            <w:tcW w:w="905" w:type="dxa"/>
            <w:shd w:val="clear" w:color="auto" w:fill="F5F5F5"/>
            <w:vAlign w:val="center"/>
          </w:tcPr>
          <w:p w14:paraId="50042F0C" w14:textId="77777777" w:rsidR="00BE71E0" w:rsidRPr="00CE0CF4" w:rsidRDefault="00BE71E0" w:rsidP="000E5B18">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904" w:type="dxa"/>
            <w:shd w:val="clear" w:color="auto" w:fill="F5F5F5"/>
            <w:vAlign w:val="center"/>
          </w:tcPr>
          <w:p w14:paraId="4B8DCE67" w14:textId="77777777" w:rsidR="00BE71E0" w:rsidRPr="00CE0CF4" w:rsidRDefault="00BE71E0" w:rsidP="000E5B18">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905" w:type="dxa"/>
            <w:shd w:val="clear" w:color="auto" w:fill="F5F5F5"/>
            <w:vAlign w:val="center"/>
          </w:tcPr>
          <w:p w14:paraId="1A34269A" w14:textId="77777777" w:rsidR="00BE71E0" w:rsidRPr="00CE0CF4" w:rsidRDefault="00BE71E0" w:rsidP="000E5B18">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905" w:type="dxa"/>
            <w:shd w:val="clear" w:color="auto" w:fill="F5F5F5"/>
            <w:vAlign w:val="center"/>
          </w:tcPr>
          <w:p w14:paraId="5DB9ABF9" w14:textId="77777777" w:rsidR="00BE71E0" w:rsidRPr="00CE0CF4" w:rsidRDefault="00BE71E0" w:rsidP="000E5B18">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905" w:type="dxa"/>
            <w:shd w:val="clear" w:color="auto" w:fill="F5F5F5"/>
            <w:vAlign w:val="center"/>
          </w:tcPr>
          <w:p w14:paraId="37075AFB" w14:textId="77777777" w:rsidR="00BE71E0" w:rsidRDefault="00BE71E0" w:rsidP="000E5B18">
            <w:pPr>
              <w:jc w:val="center"/>
            </w:pPr>
            <w:r w:rsidRPr="005A0529">
              <w:rPr>
                <w:rFonts w:ascii="Calibri" w:hAnsi="Calibri" w:cs="Calibri"/>
                <w:b/>
                <w:bCs/>
                <w:color w:val="000000"/>
                <w:sz w:val="22"/>
                <w:szCs w:val="22"/>
                <w:lang w:eastAsia="pl-PL"/>
              </w:rPr>
              <w:t>201</w:t>
            </w:r>
            <w:r>
              <w:rPr>
                <w:rFonts w:ascii="Calibri" w:hAnsi="Calibri" w:cs="Calibri"/>
                <w:b/>
                <w:bCs/>
                <w:color w:val="000000"/>
                <w:sz w:val="22"/>
                <w:szCs w:val="22"/>
                <w:lang w:eastAsia="pl-PL"/>
              </w:rPr>
              <w:t>7</w:t>
            </w:r>
          </w:p>
        </w:tc>
        <w:tc>
          <w:tcPr>
            <w:tcW w:w="905" w:type="dxa"/>
            <w:shd w:val="clear" w:color="auto" w:fill="F5F5F5"/>
            <w:vAlign w:val="center"/>
          </w:tcPr>
          <w:p w14:paraId="303A1BC3" w14:textId="77777777" w:rsidR="00BE71E0" w:rsidRDefault="00BE71E0" w:rsidP="000E5B18">
            <w:pPr>
              <w:jc w:val="center"/>
            </w:pPr>
            <w:r w:rsidRPr="005A0529">
              <w:rPr>
                <w:rFonts w:ascii="Calibri" w:hAnsi="Calibri" w:cs="Calibri"/>
                <w:b/>
                <w:bCs/>
                <w:color w:val="000000"/>
                <w:sz w:val="22"/>
                <w:szCs w:val="22"/>
                <w:lang w:eastAsia="pl-PL"/>
              </w:rPr>
              <w:t>201</w:t>
            </w:r>
            <w:r>
              <w:rPr>
                <w:rFonts w:ascii="Calibri" w:hAnsi="Calibri" w:cs="Calibri"/>
                <w:b/>
                <w:bCs/>
                <w:color w:val="000000"/>
                <w:sz w:val="22"/>
                <w:szCs w:val="22"/>
                <w:lang w:eastAsia="pl-PL"/>
              </w:rPr>
              <w:t>8</w:t>
            </w:r>
          </w:p>
        </w:tc>
        <w:tc>
          <w:tcPr>
            <w:tcW w:w="905" w:type="dxa"/>
            <w:shd w:val="clear" w:color="auto" w:fill="F5F5F5"/>
            <w:vAlign w:val="center"/>
          </w:tcPr>
          <w:p w14:paraId="4047D3BE" w14:textId="77777777" w:rsidR="00BE71E0" w:rsidRPr="005A0529" w:rsidRDefault="00BE71E0" w:rsidP="000E5B18">
            <w:pPr>
              <w:jc w:val="center"/>
              <w:rPr>
                <w:rFonts w:ascii="Calibri" w:hAnsi="Calibri" w:cs="Calibri"/>
                <w:b/>
                <w:bCs/>
                <w:color w:val="000000"/>
                <w:sz w:val="22"/>
                <w:szCs w:val="22"/>
                <w:lang w:eastAsia="pl-PL"/>
              </w:rPr>
            </w:pPr>
            <w:r w:rsidRPr="005A0529">
              <w:rPr>
                <w:rFonts w:ascii="Calibri" w:hAnsi="Calibri" w:cs="Calibri"/>
                <w:b/>
                <w:bCs/>
                <w:color w:val="000000"/>
                <w:sz w:val="22"/>
                <w:szCs w:val="22"/>
                <w:lang w:eastAsia="pl-PL"/>
              </w:rPr>
              <w:t>201</w:t>
            </w:r>
            <w:r>
              <w:rPr>
                <w:rFonts w:ascii="Calibri" w:hAnsi="Calibri" w:cs="Calibri"/>
                <w:b/>
                <w:bCs/>
                <w:color w:val="000000"/>
                <w:sz w:val="22"/>
                <w:szCs w:val="22"/>
                <w:lang w:eastAsia="pl-PL"/>
              </w:rPr>
              <w:t>9</w:t>
            </w:r>
          </w:p>
        </w:tc>
      </w:tr>
      <w:tr w:rsidR="00BE71E0" w:rsidRPr="00CE0CF4" w14:paraId="6C13C9A7" w14:textId="77777777" w:rsidTr="00B41B21">
        <w:trPr>
          <w:trHeight w:hRule="exact" w:val="420"/>
        </w:trPr>
        <w:tc>
          <w:tcPr>
            <w:tcW w:w="2347" w:type="dxa"/>
            <w:vMerge/>
            <w:shd w:val="clear" w:color="auto" w:fill="F5F5F5"/>
            <w:vAlign w:val="center"/>
          </w:tcPr>
          <w:p w14:paraId="078B44D5" w14:textId="77777777" w:rsidR="00BE71E0" w:rsidRPr="00CE0CF4" w:rsidRDefault="00BE71E0" w:rsidP="0099597E">
            <w:pPr>
              <w:suppressAutoHyphens w:val="0"/>
              <w:jc w:val="both"/>
              <w:rPr>
                <w:rFonts w:ascii="Calibri" w:hAnsi="Calibri" w:cs="Calibri"/>
                <w:b/>
                <w:bCs/>
                <w:color w:val="000000"/>
                <w:lang w:eastAsia="pl-PL"/>
              </w:rPr>
            </w:pPr>
          </w:p>
        </w:tc>
        <w:tc>
          <w:tcPr>
            <w:tcW w:w="904" w:type="dxa"/>
            <w:shd w:val="clear" w:color="auto" w:fill="F5F5F5"/>
            <w:vAlign w:val="center"/>
          </w:tcPr>
          <w:p w14:paraId="04DC4E4A" w14:textId="77777777" w:rsidR="00BE71E0" w:rsidRPr="00CE0CF4" w:rsidRDefault="00BE71E0"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05" w:type="dxa"/>
            <w:shd w:val="clear" w:color="auto" w:fill="F5F5F5"/>
            <w:vAlign w:val="center"/>
          </w:tcPr>
          <w:p w14:paraId="12B4151F" w14:textId="77777777" w:rsidR="00BE71E0" w:rsidRPr="00CE0CF4" w:rsidRDefault="00BE71E0"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05" w:type="dxa"/>
            <w:shd w:val="clear" w:color="auto" w:fill="F5F5F5"/>
            <w:vAlign w:val="center"/>
          </w:tcPr>
          <w:p w14:paraId="219B0E7F" w14:textId="77777777" w:rsidR="00BE71E0" w:rsidRPr="00CE0CF4" w:rsidRDefault="00BE71E0"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05" w:type="dxa"/>
            <w:shd w:val="clear" w:color="auto" w:fill="F5F5F5"/>
            <w:vAlign w:val="center"/>
          </w:tcPr>
          <w:p w14:paraId="5487D582" w14:textId="77777777" w:rsidR="00BE71E0" w:rsidRPr="00CE0CF4" w:rsidRDefault="00BE71E0"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04" w:type="dxa"/>
            <w:shd w:val="clear" w:color="auto" w:fill="F5F5F5"/>
            <w:vAlign w:val="center"/>
          </w:tcPr>
          <w:p w14:paraId="7A16BEFB" w14:textId="77777777" w:rsidR="00BE71E0" w:rsidRPr="00CE0CF4" w:rsidRDefault="00BE71E0"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05" w:type="dxa"/>
            <w:shd w:val="clear" w:color="auto" w:fill="F5F5F5"/>
            <w:vAlign w:val="center"/>
          </w:tcPr>
          <w:p w14:paraId="55A98C75" w14:textId="77777777" w:rsidR="00BE71E0" w:rsidRPr="00CE0CF4" w:rsidRDefault="00BE71E0"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05" w:type="dxa"/>
            <w:shd w:val="clear" w:color="auto" w:fill="F5F5F5"/>
            <w:vAlign w:val="center"/>
          </w:tcPr>
          <w:p w14:paraId="647E4649" w14:textId="77777777" w:rsidR="00BE71E0" w:rsidRPr="00CE0CF4" w:rsidRDefault="00BE71E0"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05" w:type="dxa"/>
            <w:shd w:val="clear" w:color="auto" w:fill="F5F5F5"/>
            <w:vAlign w:val="center"/>
          </w:tcPr>
          <w:p w14:paraId="5B5B39EE" w14:textId="77777777" w:rsidR="00BE71E0" w:rsidRPr="00CE0CF4" w:rsidRDefault="00BE71E0" w:rsidP="00883D27">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05" w:type="dxa"/>
            <w:shd w:val="clear" w:color="auto" w:fill="F5F5F5"/>
            <w:vAlign w:val="center"/>
          </w:tcPr>
          <w:p w14:paraId="55CA5060" w14:textId="77777777" w:rsidR="00BE71E0" w:rsidRPr="00CE0CF4" w:rsidRDefault="00BE71E0" w:rsidP="00883D27">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05" w:type="dxa"/>
            <w:shd w:val="clear" w:color="auto" w:fill="F5F5F5"/>
            <w:vAlign w:val="center"/>
          </w:tcPr>
          <w:p w14:paraId="4D7A68D0" w14:textId="77777777" w:rsidR="00BE71E0" w:rsidRPr="00CE0CF4" w:rsidRDefault="00BE71E0" w:rsidP="00883D27">
            <w:pPr>
              <w:suppressAutoHyphens w:val="0"/>
              <w:jc w:val="center"/>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[osoba]</w:t>
            </w:r>
          </w:p>
        </w:tc>
      </w:tr>
      <w:tr w:rsidR="00A54956" w:rsidRPr="00445373" w14:paraId="245970D3" w14:textId="77777777" w:rsidTr="00252206">
        <w:trPr>
          <w:trHeight w:hRule="exact" w:val="630"/>
        </w:trPr>
        <w:tc>
          <w:tcPr>
            <w:tcW w:w="2347" w:type="dxa"/>
            <w:tcBorders>
              <w:bottom w:val="single" w:sz="8" w:space="0" w:color="000000"/>
            </w:tcBorders>
            <w:noWrap/>
            <w:vAlign w:val="center"/>
          </w:tcPr>
          <w:p w14:paraId="4E2C008E" w14:textId="77777777" w:rsidR="00A54956" w:rsidRPr="00445373" w:rsidRDefault="00A54956" w:rsidP="00445373">
            <w:pPr>
              <w:jc w:val="center"/>
              <w:rPr>
                <w:rFonts w:ascii="Calibri" w:hAnsi="Calibri"/>
              </w:rPr>
            </w:pPr>
            <w:r>
              <w:rPr>
                <w:rFonts w:ascii="Calibri" w:hAnsi="Calibri"/>
                <w:sz w:val="22"/>
                <w:szCs w:val="22"/>
              </w:rPr>
              <w:t>Gmina Chełmża</w:t>
            </w:r>
          </w:p>
        </w:tc>
        <w:tc>
          <w:tcPr>
            <w:tcW w:w="904" w:type="dxa"/>
            <w:tcBorders>
              <w:bottom w:val="single" w:sz="8" w:space="0" w:color="000000"/>
            </w:tcBorders>
            <w:noWrap/>
          </w:tcPr>
          <w:p w14:paraId="091E2F37" w14:textId="77777777" w:rsidR="00A54956" w:rsidRPr="004F3F18" w:rsidRDefault="00A54956" w:rsidP="00252206">
            <w:r w:rsidRPr="004F3F18">
              <w:t>8 287</w:t>
            </w:r>
          </w:p>
        </w:tc>
        <w:tc>
          <w:tcPr>
            <w:tcW w:w="905" w:type="dxa"/>
            <w:tcBorders>
              <w:bottom w:val="single" w:sz="8" w:space="0" w:color="000000"/>
            </w:tcBorders>
            <w:noWrap/>
          </w:tcPr>
          <w:p w14:paraId="66060C79" w14:textId="77777777" w:rsidR="00A54956" w:rsidRPr="004F3F18" w:rsidRDefault="00A54956" w:rsidP="00252206">
            <w:r w:rsidRPr="004F3F18">
              <w:t>8 343</w:t>
            </w:r>
          </w:p>
        </w:tc>
        <w:tc>
          <w:tcPr>
            <w:tcW w:w="905" w:type="dxa"/>
            <w:tcBorders>
              <w:bottom w:val="single" w:sz="8" w:space="0" w:color="000000"/>
            </w:tcBorders>
            <w:noWrap/>
          </w:tcPr>
          <w:p w14:paraId="11196057" w14:textId="77777777" w:rsidR="00A54956" w:rsidRPr="004F3F18" w:rsidRDefault="00A54956" w:rsidP="00252206">
            <w:r w:rsidRPr="004F3F18">
              <w:t>8 438</w:t>
            </w:r>
          </w:p>
        </w:tc>
        <w:tc>
          <w:tcPr>
            <w:tcW w:w="905" w:type="dxa"/>
            <w:tcBorders>
              <w:bottom w:val="single" w:sz="8" w:space="0" w:color="000000"/>
            </w:tcBorders>
            <w:noWrap/>
          </w:tcPr>
          <w:p w14:paraId="1591B00A" w14:textId="77777777" w:rsidR="00A54956" w:rsidRPr="004F3F18" w:rsidRDefault="00A54956" w:rsidP="00252206">
            <w:r w:rsidRPr="004F3F18">
              <w:t>8 389</w:t>
            </w:r>
          </w:p>
        </w:tc>
        <w:tc>
          <w:tcPr>
            <w:tcW w:w="904" w:type="dxa"/>
            <w:tcBorders>
              <w:bottom w:val="single" w:sz="8" w:space="0" w:color="000000"/>
            </w:tcBorders>
            <w:noWrap/>
          </w:tcPr>
          <w:p w14:paraId="111B3F96" w14:textId="77777777" w:rsidR="00A54956" w:rsidRPr="004F3F18" w:rsidRDefault="00A54956" w:rsidP="00252206">
            <w:r w:rsidRPr="004F3F18">
              <w:t>9 475</w:t>
            </w:r>
          </w:p>
        </w:tc>
        <w:tc>
          <w:tcPr>
            <w:tcW w:w="905" w:type="dxa"/>
            <w:tcBorders>
              <w:bottom w:val="single" w:sz="8" w:space="0" w:color="000000"/>
            </w:tcBorders>
            <w:noWrap/>
          </w:tcPr>
          <w:p w14:paraId="5D6309B3" w14:textId="77777777" w:rsidR="00A54956" w:rsidRPr="004F3F18" w:rsidRDefault="00A54956" w:rsidP="00252206">
            <w:r w:rsidRPr="004F3F18">
              <w:t>9 542</w:t>
            </w:r>
          </w:p>
        </w:tc>
        <w:tc>
          <w:tcPr>
            <w:tcW w:w="905" w:type="dxa"/>
            <w:tcBorders>
              <w:bottom w:val="single" w:sz="8" w:space="0" w:color="000000"/>
            </w:tcBorders>
          </w:tcPr>
          <w:p w14:paraId="3B77F850" w14:textId="77777777" w:rsidR="00A54956" w:rsidRPr="004F3F18" w:rsidRDefault="00A54956" w:rsidP="00252206">
            <w:r w:rsidRPr="004F3F18">
              <w:t>9 497</w:t>
            </w:r>
          </w:p>
        </w:tc>
        <w:tc>
          <w:tcPr>
            <w:tcW w:w="905" w:type="dxa"/>
            <w:tcBorders>
              <w:bottom w:val="single" w:sz="8" w:space="0" w:color="000000"/>
            </w:tcBorders>
          </w:tcPr>
          <w:p w14:paraId="047DD834" w14:textId="77777777" w:rsidR="00A54956" w:rsidRPr="004F3F18" w:rsidRDefault="00A54956" w:rsidP="00252206">
            <w:r w:rsidRPr="004F3F18">
              <w:t>9 485</w:t>
            </w:r>
          </w:p>
        </w:tc>
        <w:tc>
          <w:tcPr>
            <w:tcW w:w="905" w:type="dxa"/>
            <w:tcBorders>
              <w:bottom w:val="single" w:sz="8" w:space="0" w:color="000000"/>
            </w:tcBorders>
          </w:tcPr>
          <w:p w14:paraId="6ADBECC6" w14:textId="77777777" w:rsidR="00A54956" w:rsidRPr="004F3F18" w:rsidRDefault="00A54956" w:rsidP="00252206">
            <w:r w:rsidRPr="004F3F18">
              <w:t>9 491</w:t>
            </w:r>
          </w:p>
        </w:tc>
        <w:tc>
          <w:tcPr>
            <w:tcW w:w="905" w:type="dxa"/>
            <w:tcBorders>
              <w:bottom w:val="single" w:sz="8" w:space="0" w:color="000000"/>
            </w:tcBorders>
          </w:tcPr>
          <w:p w14:paraId="12175661" w14:textId="77777777" w:rsidR="00A54956" w:rsidRDefault="00A54956" w:rsidP="00252206">
            <w:r w:rsidRPr="004F3F18">
              <w:t>9 488</w:t>
            </w:r>
          </w:p>
        </w:tc>
      </w:tr>
    </w:tbl>
    <w:p w14:paraId="164A213A" w14:textId="77777777" w:rsidR="00AF19C6" w:rsidRPr="00CE0CF4" w:rsidRDefault="00AF19C6" w:rsidP="0099597E">
      <w:pPr>
        <w:suppressAutoHyphens w:val="0"/>
        <w:autoSpaceDE w:val="0"/>
        <w:autoSpaceDN w:val="0"/>
        <w:adjustRightInd w:val="0"/>
        <w:jc w:val="both"/>
        <w:rPr>
          <w:rFonts w:ascii="Calibri" w:hAnsi="Calibri" w:cs="Calibri"/>
          <w:sz w:val="22"/>
          <w:szCs w:val="22"/>
          <w:lang w:eastAsia="pl-PL"/>
        </w:rPr>
      </w:pPr>
      <w:r w:rsidRPr="00CE0CF4">
        <w:rPr>
          <w:rFonts w:ascii="Calibri" w:hAnsi="Calibri" w:cs="Calibri"/>
          <w:sz w:val="22"/>
          <w:szCs w:val="22"/>
          <w:lang w:eastAsia="pl-PL"/>
        </w:rPr>
        <w:t>Źródło: GUS https://bdl.stat.gov.pl/BDL</w:t>
      </w:r>
    </w:p>
    <w:p w14:paraId="34E967FE" w14:textId="77777777" w:rsidR="00AF19C6" w:rsidRPr="00CE0CF4" w:rsidRDefault="00AF19C6" w:rsidP="0099597E">
      <w:pPr>
        <w:jc w:val="both"/>
        <w:rPr>
          <w:rFonts w:ascii="Calibri" w:hAnsi="Calibri" w:cs="Calibri"/>
          <w:sz w:val="22"/>
          <w:szCs w:val="22"/>
        </w:rPr>
      </w:pPr>
    </w:p>
    <w:p w14:paraId="79473E68" w14:textId="77777777" w:rsidR="00AF19C6" w:rsidRPr="00CE0CF4" w:rsidRDefault="00AF19C6" w:rsidP="00480472">
      <w:pPr>
        <w:pStyle w:val="Nagwek1"/>
        <w:rPr>
          <w:rStyle w:val="Tytuksiki"/>
          <w:rFonts w:ascii="Calibri" w:hAnsi="Calibri" w:cs="Calibri"/>
          <w:b w:val="0"/>
          <w:bCs w:val="0"/>
          <w:sz w:val="22"/>
          <w:szCs w:val="22"/>
        </w:rPr>
      </w:pPr>
      <w:bookmarkStart w:id="629" w:name="_Toc513807046"/>
      <w:bookmarkStart w:id="630" w:name="_Toc516832058"/>
      <w:bookmarkStart w:id="631" w:name="_Toc524278996"/>
      <w:bookmarkStart w:id="632" w:name="_Toc530850909"/>
      <w:bookmarkStart w:id="633" w:name="_Toc490004595"/>
      <w:bookmarkStart w:id="634" w:name="_Toc491100168"/>
      <w:bookmarkStart w:id="635" w:name="_Toc491100550"/>
      <w:bookmarkStart w:id="636" w:name="_Toc491111589"/>
      <w:bookmarkStart w:id="637" w:name="_Toc503610455"/>
      <w:bookmarkStart w:id="638" w:name="_Toc505769552"/>
      <w:bookmarkStart w:id="639" w:name="_Toc508492055"/>
      <w:bookmarkStart w:id="640" w:name="_Toc508656605"/>
      <w:bookmarkStart w:id="641" w:name="_Toc511577578"/>
      <w:bookmarkStart w:id="642" w:name="_Toc511660659"/>
      <w:bookmarkStart w:id="643" w:name="_Toc23870738"/>
      <w:bookmarkStart w:id="644" w:name="_Toc34585506"/>
      <w:bookmarkStart w:id="645" w:name="_Toc36913095"/>
      <w:bookmarkStart w:id="646" w:name="_Toc72090717"/>
      <w:bookmarkStart w:id="647" w:name="_Toc73307385"/>
      <w:bookmarkStart w:id="648" w:name="_Toc73307522"/>
      <w:r w:rsidRPr="00CE0CF4">
        <w:rPr>
          <w:rStyle w:val="Tytuksiki"/>
          <w:rFonts w:ascii="Calibri" w:hAnsi="Calibri" w:cs="Calibri"/>
          <w:b w:val="0"/>
          <w:bCs w:val="0"/>
          <w:sz w:val="22"/>
          <w:szCs w:val="22"/>
        </w:rPr>
        <w:t>Tabela 5.</w:t>
      </w:r>
      <w:r w:rsidR="002D3916">
        <w:rPr>
          <w:rStyle w:val="Tytuksiki"/>
          <w:rFonts w:ascii="Calibri" w:hAnsi="Calibri" w:cs="Calibri"/>
          <w:b w:val="0"/>
          <w:bCs w:val="0"/>
          <w:sz w:val="22"/>
          <w:szCs w:val="22"/>
        </w:rPr>
        <w:t>36</w:t>
      </w:r>
      <w:r w:rsidR="008E04C0">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Długość czynnej sieci rozdzielczej na terenie </w:t>
      </w:r>
      <w:r w:rsidR="00F27A41">
        <w:rPr>
          <w:rStyle w:val="Tytuksiki"/>
          <w:rFonts w:ascii="Calibri" w:hAnsi="Calibri" w:cs="Calibri"/>
          <w:b w:val="0"/>
          <w:bCs w:val="0"/>
          <w:sz w:val="22"/>
          <w:szCs w:val="22"/>
        </w:rPr>
        <w:t xml:space="preserve">Gminy </w:t>
      </w:r>
      <w:r w:rsidR="002A6BAE">
        <w:rPr>
          <w:rStyle w:val="Tytuksiki"/>
          <w:rFonts w:ascii="Calibri" w:hAnsi="Calibri" w:cs="Calibri"/>
          <w:b w:val="0"/>
          <w:bCs w:val="0"/>
          <w:sz w:val="22"/>
          <w:szCs w:val="22"/>
        </w:rPr>
        <w:t>Chełmża</w:t>
      </w:r>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p>
    <w:tbl>
      <w:tblPr>
        <w:tblW w:w="11516"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241"/>
        <w:gridCol w:w="985"/>
        <w:gridCol w:w="1055"/>
        <w:gridCol w:w="936"/>
        <w:gridCol w:w="993"/>
        <w:gridCol w:w="992"/>
        <w:gridCol w:w="1134"/>
        <w:gridCol w:w="1060"/>
        <w:gridCol w:w="1060"/>
        <w:gridCol w:w="1060"/>
      </w:tblGrid>
      <w:tr w:rsidR="00BE71E0" w:rsidRPr="00CE0CF4" w14:paraId="0AA77F9A" w14:textId="77777777" w:rsidTr="00B41B21">
        <w:trPr>
          <w:trHeight w:val="300"/>
          <w:jc w:val="center"/>
        </w:trPr>
        <w:tc>
          <w:tcPr>
            <w:tcW w:w="2241" w:type="dxa"/>
            <w:vMerge w:val="restart"/>
            <w:tcBorders>
              <w:top w:val="single" w:sz="8" w:space="0" w:color="000000"/>
            </w:tcBorders>
            <w:shd w:val="clear" w:color="auto" w:fill="F5F5F5"/>
            <w:vAlign w:val="center"/>
          </w:tcPr>
          <w:p w14:paraId="3D321265" w14:textId="77777777" w:rsidR="00BE71E0" w:rsidRPr="00CE0CF4" w:rsidRDefault="00BE71E0"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Nazwa</w:t>
            </w:r>
          </w:p>
        </w:tc>
        <w:tc>
          <w:tcPr>
            <w:tcW w:w="9275" w:type="dxa"/>
            <w:gridSpan w:val="9"/>
            <w:tcBorders>
              <w:top w:val="single" w:sz="8" w:space="0" w:color="000000"/>
            </w:tcBorders>
            <w:shd w:val="clear" w:color="auto" w:fill="F5F5F5"/>
            <w:vAlign w:val="center"/>
          </w:tcPr>
          <w:p w14:paraId="44F874D9" w14:textId="77777777" w:rsidR="00BE71E0" w:rsidRPr="00CE0CF4" w:rsidRDefault="00BE71E0" w:rsidP="0099597E">
            <w:pPr>
              <w:suppressAutoHyphens w:val="0"/>
              <w:autoSpaceDE w:val="0"/>
              <w:autoSpaceDN w:val="0"/>
              <w:adjustRightInd w:val="0"/>
              <w:jc w:val="center"/>
              <w:rPr>
                <w:rFonts w:ascii="Calibri" w:hAnsi="Calibri" w:cs="Calibri"/>
                <w:b/>
                <w:bCs/>
                <w:sz w:val="22"/>
                <w:szCs w:val="22"/>
                <w:lang w:eastAsia="pl-PL"/>
              </w:rPr>
            </w:pPr>
            <w:r w:rsidRPr="00CE0CF4">
              <w:rPr>
                <w:rFonts w:ascii="Calibri" w:hAnsi="Calibri" w:cs="Calibri"/>
                <w:b/>
                <w:bCs/>
                <w:sz w:val="22"/>
                <w:szCs w:val="22"/>
                <w:lang w:eastAsia="pl-PL"/>
              </w:rPr>
              <w:t>Długość czynnej sieci rozdzielczej w roku</w:t>
            </w:r>
          </w:p>
        </w:tc>
      </w:tr>
      <w:tr w:rsidR="00BE71E0" w:rsidRPr="00CE0CF4" w14:paraId="4CBAB71C" w14:textId="77777777" w:rsidTr="00B41B21">
        <w:trPr>
          <w:trHeight w:val="300"/>
          <w:jc w:val="center"/>
        </w:trPr>
        <w:tc>
          <w:tcPr>
            <w:tcW w:w="2241" w:type="dxa"/>
            <w:vMerge/>
            <w:shd w:val="clear" w:color="auto" w:fill="F5F5F5"/>
            <w:vAlign w:val="center"/>
          </w:tcPr>
          <w:p w14:paraId="56D6F775" w14:textId="77777777" w:rsidR="00BE71E0" w:rsidRPr="00CE0CF4" w:rsidRDefault="00BE71E0" w:rsidP="0099597E">
            <w:pPr>
              <w:suppressAutoHyphens w:val="0"/>
              <w:autoSpaceDE w:val="0"/>
              <w:autoSpaceDN w:val="0"/>
              <w:adjustRightInd w:val="0"/>
              <w:jc w:val="center"/>
              <w:rPr>
                <w:rFonts w:ascii="Calibri" w:hAnsi="Calibri" w:cs="Calibri"/>
                <w:b/>
                <w:bCs/>
                <w:lang w:eastAsia="pl-PL"/>
              </w:rPr>
            </w:pPr>
          </w:p>
        </w:tc>
        <w:tc>
          <w:tcPr>
            <w:tcW w:w="985" w:type="dxa"/>
            <w:shd w:val="clear" w:color="auto" w:fill="F5F5F5"/>
            <w:vAlign w:val="center"/>
          </w:tcPr>
          <w:p w14:paraId="0FE02C68" w14:textId="77777777" w:rsidR="00BE71E0" w:rsidRPr="00CE0CF4" w:rsidRDefault="00BE71E0"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2011</w:t>
            </w:r>
          </w:p>
        </w:tc>
        <w:tc>
          <w:tcPr>
            <w:tcW w:w="1055" w:type="dxa"/>
            <w:shd w:val="clear" w:color="auto" w:fill="F5F5F5"/>
            <w:vAlign w:val="center"/>
          </w:tcPr>
          <w:p w14:paraId="261450A6" w14:textId="77777777" w:rsidR="00BE71E0" w:rsidRPr="00CE0CF4" w:rsidRDefault="00BE71E0"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2012</w:t>
            </w:r>
          </w:p>
        </w:tc>
        <w:tc>
          <w:tcPr>
            <w:tcW w:w="936" w:type="dxa"/>
            <w:shd w:val="clear" w:color="auto" w:fill="F5F5F5"/>
            <w:vAlign w:val="center"/>
          </w:tcPr>
          <w:p w14:paraId="7466B2FD" w14:textId="77777777" w:rsidR="00BE71E0" w:rsidRPr="00CE0CF4" w:rsidRDefault="00BE71E0"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993" w:type="dxa"/>
            <w:shd w:val="clear" w:color="auto" w:fill="F5F5F5"/>
            <w:vAlign w:val="center"/>
          </w:tcPr>
          <w:p w14:paraId="22ED8714" w14:textId="77777777" w:rsidR="00BE71E0" w:rsidRPr="00CE0CF4" w:rsidRDefault="00BE71E0"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992" w:type="dxa"/>
            <w:shd w:val="clear" w:color="auto" w:fill="F5F5F5"/>
            <w:vAlign w:val="center"/>
          </w:tcPr>
          <w:p w14:paraId="0D63C4CA" w14:textId="77777777" w:rsidR="00BE71E0" w:rsidRPr="00CE0CF4" w:rsidRDefault="00BE71E0"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1134" w:type="dxa"/>
            <w:shd w:val="clear" w:color="auto" w:fill="F5F5F5"/>
            <w:vAlign w:val="center"/>
          </w:tcPr>
          <w:p w14:paraId="4781278A" w14:textId="77777777" w:rsidR="00BE71E0" w:rsidRPr="00CE0CF4" w:rsidRDefault="00BE71E0"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1060" w:type="dxa"/>
            <w:shd w:val="clear" w:color="auto" w:fill="F5F5F5"/>
            <w:vAlign w:val="center"/>
          </w:tcPr>
          <w:p w14:paraId="40D6AEC7" w14:textId="77777777" w:rsidR="00BE71E0" w:rsidRPr="00CE0CF4" w:rsidRDefault="00BE71E0"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c>
          <w:tcPr>
            <w:tcW w:w="1060" w:type="dxa"/>
            <w:shd w:val="clear" w:color="auto" w:fill="F5F5F5"/>
            <w:vAlign w:val="center"/>
          </w:tcPr>
          <w:p w14:paraId="06FBD360" w14:textId="77777777" w:rsidR="00BE71E0" w:rsidRPr="00CE0CF4" w:rsidRDefault="00BE71E0" w:rsidP="000E5B18">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w:t>
            </w:r>
            <w:r>
              <w:rPr>
                <w:rFonts w:ascii="Calibri" w:hAnsi="Calibri" w:cs="Calibri"/>
                <w:b/>
                <w:bCs/>
                <w:color w:val="000000"/>
                <w:sz w:val="22"/>
                <w:szCs w:val="22"/>
                <w:lang w:eastAsia="pl-PL"/>
              </w:rPr>
              <w:t>8</w:t>
            </w:r>
          </w:p>
        </w:tc>
        <w:tc>
          <w:tcPr>
            <w:tcW w:w="1060" w:type="dxa"/>
            <w:shd w:val="clear" w:color="auto" w:fill="F5F5F5"/>
            <w:vAlign w:val="center"/>
          </w:tcPr>
          <w:p w14:paraId="05E8BD81" w14:textId="77777777" w:rsidR="00BE71E0" w:rsidRPr="00CE0CF4" w:rsidRDefault="00BE71E0" w:rsidP="00BE71E0">
            <w:pPr>
              <w:suppressAutoHyphens w:val="0"/>
              <w:jc w:val="center"/>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201</w:t>
            </w:r>
            <w:r>
              <w:rPr>
                <w:rFonts w:ascii="Calibri" w:hAnsi="Calibri" w:cs="Calibri"/>
                <w:b/>
                <w:bCs/>
                <w:color w:val="000000"/>
                <w:sz w:val="22"/>
                <w:szCs w:val="22"/>
                <w:lang w:eastAsia="pl-PL"/>
              </w:rPr>
              <w:t>9</w:t>
            </w:r>
          </w:p>
        </w:tc>
      </w:tr>
      <w:tr w:rsidR="00BE71E0" w:rsidRPr="00CE0CF4" w14:paraId="2DAD2F5B" w14:textId="77777777" w:rsidTr="00B41B21">
        <w:trPr>
          <w:trHeight w:val="300"/>
          <w:jc w:val="center"/>
        </w:trPr>
        <w:tc>
          <w:tcPr>
            <w:tcW w:w="2241" w:type="dxa"/>
            <w:vMerge/>
            <w:shd w:val="clear" w:color="auto" w:fill="F5F5F5"/>
            <w:vAlign w:val="center"/>
          </w:tcPr>
          <w:p w14:paraId="320F7E52" w14:textId="77777777" w:rsidR="00BE71E0" w:rsidRPr="00CE0CF4" w:rsidRDefault="00BE71E0" w:rsidP="0099597E">
            <w:pPr>
              <w:suppressAutoHyphens w:val="0"/>
              <w:autoSpaceDE w:val="0"/>
              <w:autoSpaceDN w:val="0"/>
              <w:adjustRightInd w:val="0"/>
              <w:jc w:val="center"/>
              <w:rPr>
                <w:rFonts w:ascii="Calibri" w:hAnsi="Calibri" w:cs="Calibri"/>
                <w:b/>
                <w:bCs/>
                <w:lang w:eastAsia="pl-PL"/>
              </w:rPr>
            </w:pPr>
          </w:p>
        </w:tc>
        <w:tc>
          <w:tcPr>
            <w:tcW w:w="985" w:type="dxa"/>
            <w:shd w:val="clear" w:color="auto" w:fill="F5F5F5"/>
            <w:vAlign w:val="center"/>
          </w:tcPr>
          <w:p w14:paraId="176DDEC4" w14:textId="77777777" w:rsidR="00BE71E0" w:rsidRPr="00CE0CF4" w:rsidRDefault="00BE71E0"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1055" w:type="dxa"/>
            <w:shd w:val="clear" w:color="auto" w:fill="F5F5F5"/>
            <w:vAlign w:val="center"/>
          </w:tcPr>
          <w:p w14:paraId="6D07C9E9" w14:textId="77777777" w:rsidR="00BE71E0" w:rsidRPr="00CE0CF4" w:rsidRDefault="00BE71E0"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936" w:type="dxa"/>
            <w:shd w:val="clear" w:color="auto" w:fill="F5F5F5"/>
            <w:vAlign w:val="center"/>
          </w:tcPr>
          <w:p w14:paraId="5ED9DF23" w14:textId="77777777" w:rsidR="00BE71E0" w:rsidRPr="00CE0CF4" w:rsidRDefault="00BE71E0"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993" w:type="dxa"/>
            <w:shd w:val="clear" w:color="auto" w:fill="F5F5F5"/>
            <w:vAlign w:val="center"/>
          </w:tcPr>
          <w:p w14:paraId="67522657" w14:textId="77777777" w:rsidR="00BE71E0" w:rsidRPr="00CE0CF4" w:rsidRDefault="00BE71E0"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992" w:type="dxa"/>
            <w:shd w:val="clear" w:color="auto" w:fill="F5F5F5"/>
            <w:vAlign w:val="center"/>
          </w:tcPr>
          <w:p w14:paraId="5595D5A2" w14:textId="77777777" w:rsidR="00BE71E0" w:rsidRPr="00CE0CF4" w:rsidRDefault="00BE71E0"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1134" w:type="dxa"/>
            <w:shd w:val="clear" w:color="auto" w:fill="F5F5F5"/>
            <w:vAlign w:val="center"/>
          </w:tcPr>
          <w:p w14:paraId="7031959E" w14:textId="77777777" w:rsidR="00BE71E0" w:rsidRPr="00CE0CF4" w:rsidRDefault="00BE71E0"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1060" w:type="dxa"/>
            <w:shd w:val="clear" w:color="auto" w:fill="F5F5F5"/>
            <w:vAlign w:val="center"/>
          </w:tcPr>
          <w:p w14:paraId="3945D293" w14:textId="77777777" w:rsidR="00BE71E0" w:rsidRPr="00CE0CF4" w:rsidRDefault="00BE71E0"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1060" w:type="dxa"/>
            <w:shd w:val="clear" w:color="auto" w:fill="F5F5F5"/>
            <w:vAlign w:val="center"/>
          </w:tcPr>
          <w:p w14:paraId="46AC14C3" w14:textId="77777777" w:rsidR="00BE71E0" w:rsidRPr="00CE0CF4" w:rsidRDefault="00BE71E0" w:rsidP="00883D27">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1060" w:type="dxa"/>
            <w:shd w:val="clear" w:color="auto" w:fill="F5F5F5"/>
            <w:vAlign w:val="center"/>
          </w:tcPr>
          <w:p w14:paraId="52A561FE" w14:textId="77777777" w:rsidR="00BE71E0" w:rsidRPr="00CE0CF4" w:rsidRDefault="00BE71E0" w:rsidP="00883D27">
            <w:pPr>
              <w:suppressAutoHyphens w:val="0"/>
              <w:autoSpaceDE w:val="0"/>
              <w:autoSpaceDN w:val="0"/>
              <w:adjustRightInd w:val="0"/>
              <w:jc w:val="center"/>
              <w:rPr>
                <w:rFonts w:ascii="Calibri" w:hAnsi="Calibri" w:cs="Calibri"/>
                <w:b/>
                <w:bCs/>
                <w:sz w:val="22"/>
                <w:szCs w:val="22"/>
                <w:lang w:eastAsia="pl-PL"/>
              </w:rPr>
            </w:pPr>
            <w:r w:rsidRPr="00CE0CF4">
              <w:rPr>
                <w:rFonts w:ascii="Calibri" w:hAnsi="Calibri" w:cs="Calibri"/>
                <w:b/>
                <w:bCs/>
                <w:sz w:val="22"/>
                <w:szCs w:val="22"/>
                <w:lang w:eastAsia="pl-PL"/>
              </w:rPr>
              <w:t>[km]</w:t>
            </w:r>
          </w:p>
        </w:tc>
      </w:tr>
      <w:tr w:rsidR="00A54956" w:rsidRPr="007C3DBE" w14:paraId="369BAC55" w14:textId="77777777" w:rsidTr="00B41B21">
        <w:trPr>
          <w:trHeight w:val="523"/>
          <w:jc w:val="center"/>
        </w:trPr>
        <w:tc>
          <w:tcPr>
            <w:tcW w:w="2241" w:type="dxa"/>
            <w:noWrap/>
            <w:vAlign w:val="bottom"/>
          </w:tcPr>
          <w:p w14:paraId="67FE86FB" w14:textId="77777777" w:rsidR="00A54956" w:rsidRDefault="00A54956">
            <w:pPr>
              <w:rPr>
                <w:rFonts w:ascii="Calibri" w:hAnsi="Calibri"/>
                <w:sz w:val="22"/>
                <w:szCs w:val="22"/>
              </w:rPr>
            </w:pPr>
            <w:r>
              <w:rPr>
                <w:rFonts w:ascii="Calibri" w:hAnsi="Calibri"/>
                <w:sz w:val="22"/>
                <w:szCs w:val="22"/>
              </w:rPr>
              <w:t>KUJAWSKO-POMORSKIE</w:t>
            </w:r>
          </w:p>
        </w:tc>
        <w:tc>
          <w:tcPr>
            <w:tcW w:w="985" w:type="dxa"/>
            <w:noWrap/>
            <w:vAlign w:val="bottom"/>
          </w:tcPr>
          <w:p w14:paraId="2A8D2B9E" w14:textId="77777777" w:rsidR="00A54956" w:rsidRDefault="00A54956">
            <w:pPr>
              <w:jc w:val="right"/>
              <w:rPr>
                <w:rFonts w:ascii="Calibri" w:hAnsi="Calibri"/>
                <w:sz w:val="22"/>
                <w:szCs w:val="22"/>
              </w:rPr>
            </w:pPr>
            <w:r>
              <w:rPr>
                <w:rFonts w:ascii="Calibri" w:hAnsi="Calibri"/>
                <w:sz w:val="22"/>
                <w:szCs w:val="22"/>
              </w:rPr>
              <w:t>21 782,0</w:t>
            </w:r>
          </w:p>
        </w:tc>
        <w:tc>
          <w:tcPr>
            <w:tcW w:w="1055" w:type="dxa"/>
            <w:noWrap/>
            <w:vAlign w:val="bottom"/>
          </w:tcPr>
          <w:p w14:paraId="04CF1D7A" w14:textId="77777777" w:rsidR="00A54956" w:rsidRDefault="00A54956">
            <w:pPr>
              <w:jc w:val="right"/>
              <w:rPr>
                <w:rFonts w:ascii="Calibri" w:hAnsi="Calibri"/>
                <w:sz w:val="22"/>
                <w:szCs w:val="22"/>
              </w:rPr>
            </w:pPr>
            <w:r>
              <w:rPr>
                <w:rFonts w:ascii="Calibri" w:hAnsi="Calibri"/>
                <w:sz w:val="22"/>
                <w:szCs w:val="22"/>
              </w:rPr>
              <w:t>22 133,2</w:t>
            </w:r>
          </w:p>
        </w:tc>
        <w:tc>
          <w:tcPr>
            <w:tcW w:w="936" w:type="dxa"/>
            <w:noWrap/>
            <w:vAlign w:val="bottom"/>
          </w:tcPr>
          <w:p w14:paraId="18AA72F7" w14:textId="77777777" w:rsidR="00A54956" w:rsidRDefault="00A54956">
            <w:pPr>
              <w:jc w:val="right"/>
              <w:rPr>
                <w:rFonts w:ascii="Calibri" w:hAnsi="Calibri"/>
                <w:sz w:val="22"/>
                <w:szCs w:val="22"/>
              </w:rPr>
            </w:pPr>
            <w:r>
              <w:rPr>
                <w:rFonts w:ascii="Calibri" w:hAnsi="Calibri"/>
                <w:sz w:val="22"/>
                <w:szCs w:val="22"/>
              </w:rPr>
              <w:t>22 551,3</w:t>
            </w:r>
          </w:p>
        </w:tc>
        <w:tc>
          <w:tcPr>
            <w:tcW w:w="993" w:type="dxa"/>
            <w:noWrap/>
            <w:vAlign w:val="bottom"/>
          </w:tcPr>
          <w:p w14:paraId="5E09368F" w14:textId="77777777" w:rsidR="00A54956" w:rsidRDefault="00A54956">
            <w:pPr>
              <w:jc w:val="right"/>
              <w:rPr>
                <w:rFonts w:ascii="Calibri" w:hAnsi="Calibri"/>
                <w:sz w:val="22"/>
                <w:szCs w:val="22"/>
              </w:rPr>
            </w:pPr>
            <w:r>
              <w:rPr>
                <w:rFonts w:ascii="Calibri" w:hAnsi="Calibri"/>
                <w:sz w:val="22"/>
                <w:szCs w:val="22"/>
              </w:rPr>
              <w:t>22 725,1</w:t>
            </w:r>
          </w:p>
        </w:tc>
        <w:tc>
          <w:tcPr>
            <w:tcW w:w="992" w:type="dxa"/>
            <w:noWrap/>
            <w:vAlign w:val="bottom"/>
          </w:tcPr>
          <w:p w14:paraId="227EFB12" w14:textId="77777777" w:rsidR="00A54956" w:rsidRDefault="00A54956">
            <w:pPr>
              <w:jc w:val="right"/>
              <w:rPr>
                <w:rFonts w:ascii="Calibri" w:hAnsi="Calibri"/>
                <w:sz w:val="22"/>
                <w:szCs w:val="22"/>
              </w:rPr>
            </w:pPr>
            <w:r>
              <w:rPr>
                <w:rFonts w:ascii="Calibri" w:hAnsi="Calibri"/>
                <w:sz w:val="22"/>
                <w:szCs w:val="22"/>
              </w:rPr>
              <w:t>22 985,7</w:t>
            </w:r>
          </w:p>
        </w:tc>
        <w:tc>
          <w:tcPr>
            <w:tcW w:w="1134" w:type="dxa"/>
            <w:noWrap/>
            <w:vAlign w:val="bottom"/>
          </w:tcPr>
          <w:p w14:paraId="7C72A353" w14:textId="77777777" w:rsidR="00A54956" w:rsidRDefault="00A54956">
            <w:pPr>
              <w:jc w:val="right"/>
              <w:rPr>
                <w:rFonts w:ascii="Calibri" w:hAnsi="Calibri"/>
                <w:sz w:val="22"/>
                <w:szCs w:val="22"/>
              </w:rPr>
            </w:pPr>
            <w:r>
              <w:rPr>
                <w:rFonts w:ascii="Calibri" w:hAnsi="Calibri"/>
                <w:sz w:val="22"/>
                <w:szCs w:val="22"/>
              </w:rPr>
              <w:t>23 239,8</w:t>
            </w:r>
          </w:p>
        </w:tc>
        <w:tc>
          <w:tcPr>
            <w:tcW w:w="1060" w:type="dxa"/>
            <w:vAlign w:val="bottom"/>
          </w:tcPr>
          <w:p w14:paraId="54F0936C" w14:textId="77777777" w:rsidR="00A54956" w:rsidRDefault="00A54956">
            <w:pPr>
              <w:jc w:val="right"/>
              <w:rPr>
                <w:rFonts w:ascii="Calibri" w:hAnsi="Calibri"/>
                <w:sz w:val="22"/>
                <w:szCs w:val="22"/>
              </w:rPr>
            </w:pPr>
            <w:r>
              <w:rPr>
                <w:rFonts w:ascii="Calibri" w:hAnsi="Calibri"/>
                <w:sz w:val="22"/>
                <w:szCs w:val="22"/>
              </w:rPr>
              <w:t>23 360,1</w:t>
            </w:r>
          </w:p>
        </w:tc>
        <w:tc>
          <w:tcPr>
            <w:tcW w:w="1060" w:type="dxa"/>
            <w:vAlign w:val="bottom"/>
          </w:tcPr>
          <w:p w14:paraId="2C548235" w14:textId="77777777" w:rsidR="00A54956" w:rsidRDefault="00A54956">
            <w:pPr>
              <w:jc w:val="right"/>
              <w:rPr>
                <w:rFonts w:ascii="Calibri" w:hAnsi="Calibri"/>
                <w:sz w:val="22"/>
                <w:szCs w:val="22"/>
              </w:rPr>
            </w:pPr>
            <w:r>
              <w:rPr>
                <w:rFonts w:ascii="Calibri" w:hAnsi="Calibri"/>
                <w:sz w:val="22"/>
                <w:szCs w:val="22"/>
              </w:rPr>
              <w:t>23 596,9</w:t>
            </w:r>
          </w:p>
        </w:tc>
        <w:tc>
          <w:tcPr>
            <w:tcW w:w="1060" w:type="dxa"/>
            <w:vAlign w:val="bottom"/>
          </w:tcPr>
          <w:p w14:paraId="4113FB47" w14:textId="77777777" w:rsidR="00A54956" w:rsidRDefault="00A54956">
            <w:pPr>
              <w:jc w:val="right"/>
              <w:rPr>
                <w:rFonts w:ascii="Calibri" w:hAnsi="Calibri"/>
                <w:sz w:val="22"/>
                <w:szCs w:val="22"/>
              </w:rPr>
            </w:pPr>
            <w:r>
              <w:rPr>
                <w:rFonts w:ascii="Calibri" w:hAnsi="Calibri"/>
                <w:sz w:val="22"/>
                <w:szCs w:val="22"/>
              </w:rPr>
              <w:t>23 777,6</w:t>
            </w:r>
          </w:p>
        </w:tc>
      </w:tr>
      <w:tr w:rsidR="00A54956" w:rsidRPr="007C3DBE" w14:paraId="4674D163" w14:textId="77777777" w:rsidTr="00B41B21">
        <w:trPr>
          <w:trHeight w:val="426"/>
          <w:jc w:val="center"/>
        </w:trPr>
        <w:tc>
          <w:tcPr>
            <w:tcW w:w="2241" w:type="dxa"/>
            <w:noWrap/>
            <w:vAlign w:val="bottom"/>
          </w:tcPr>
          <w:p w14:paraId="0D2F150B" w14:textId="77777777" w:rsidR="00A54956" w:rsidRDefault="00A54956">
            <w:pPr>
              <w:rPr>
                <w:rFonts w:ascii="Calibri" w:hAnsi="Calibri"/>
                <w:sz w:val="22"/>
                <w:szCs w:val="22"/>
              </w:rPr>
            </w:pPr>
            <w:r>
              <w:rPr>
                <w:rFonts w:ascii="Calibri" w:hAnsi="Calibri"/>
                <w:sz w:val="22"/>
                <w:szCs w:val="22"/>
              </w:rPr>
              <w:t>Powiat toruński</w:t>
            </w:r>
          </w:p>
        </w:tc>
        <w:tc>
          <w:tcPr>
            <w:tcW w:w="985" w:type="dxa"/>
            <w:noWrap/>
            <w:vAlign w:val="bottom"/>
          </w:tcPr>
          <w:p w14:paraId="62470A81" w14:textId="77777777" w:rsidR="00A54956" w:rsidRDefault="00A54956">
            <w:pPr>
              <w:jc w:val="right"/>
              <w:rPr>
                <w:rFonts w:ascii="Calibri" w:hAnsi="Calibri"/>
                <w:sz w:val="22"/>
                <w:szCs w:val="22"/>
              </w:rPr>
            </w:pPr>
            <w:r>
              <w:rPr>
                <w:rFonts w:ascii="Calibri" w:hAnsi="Calibri"/>
                <w:sz w:val="22"/>
                <w:szCs w:val="22"/>
              </w:rPr>
              <w:t>1 460,2</w:t>
            </w:r>
          </w:p>
        </w:tc>
        <w:tc>
          <w:tcPr>
            <w:tcW w:w="1055" w:type="dxa"/>
            <w:noWrap/>
            <w:vAlign w:val="bottom"/>
          </w:tcPr>
          <w:p w14:paraId="5A6AE9F4" w14:textId="77777777" w:rsidR="00A54956" w:rsidRDefault="00A54956">
            <w:pPr>
              <w:jc w:val="right"/>
              <w:rPr>
                <w:rFonts w:ascii="Calibri" w:hAnsi="Calibri"/>
                <w:sz w:val="22"/>
                <w:szCs w:val="22"/>
              </w:rPr>
            </w:pPr>
            <w:r>
              <w:rPr>
                <w:rFonts w:ascii="Calibri" w:hAnsi="Calibri"/>
                <w:sz w:val="22"/>
                <w:szCs w:val="22"/>
              </w:rPr>
              <w:t>1 498,3</w:t>
            </w:r>
          </w:p>
        </w:tc>
        <w:tc>
          <w:tcPr>
            <w:tcW w:w="936" w:type="dxa"/>
            <w:noWrap/>
            <w:vAlign w:val="bottom"/>
          </w:tcPr>
          <w:p w14:paraId="529E0F7B" w14:textId="77777777" w:rsidR="00A54956" w:rsidRDefault="00A54956">
            <w:pPr>
              <w:jc w:val="right"/>
              <w:rPr>
                <w:rFonts w:ascii="Calibri" w:hAnsi="Calibri"/>
                <w:sz w:val="22"/>
                <w:szCs w:val="22"/>
              </w:rPr>
            </w:pPr>
            <w:r>
              <w:rPr>
                <w:rFonts w:ascii="Calibri" w:hAnsi="Calibri"/>
                <w:sz w:val="22"/>
                <w:szCs w:val="22"/>
              </w:rPr>
              <w:t>1 528,9</w:t>
            </w:r>
          </w:p>
        </w:tc>
        <w:tc>
          <w:tcPr>
            <w:tcW w:w="993" w:type="dxa"/>
            <w:noWrap/>
            <w:vAlign w:val="bottom"/>
          </w:tcPr>
          <w:p w14:paraId="14C4B35C" w14:textId="77777777" w:rsidR="00A54956" w:rsidRDefault="00A54956">
            <w:pPr>
              <w:jc w:val="right"/>
              <w:rPr>
                <w:rFonts w:ascii="Calibri" w:hAnsi="Calibri"/>
                <w:sz w:val="22"/>
                <w:szCs w:val="22"/>
              </w:rPr>
            </w:pPr>
            <w:r>
              <w:rPr>
                <w:rFonts w:ascii="Calibri" w:hAnsi="Calibri"/>
                <w:sz w:val="22"/>
                <w:szCs w:val="22"/>
              </w:rPr>
              <w:t>1 544,2</w:t>
            </w:r>
          </w:p>
        </w:tc>
        <w:tc>
          <w:tcPr>
            <w:tcW w:w="992" w:type="dxa"/>
            <w:noWrap/>
            <w:vAlign w:val="bottom"/>
          </w:tcPr>
          <w:p w14:paraId="59218372" w14:textId="77777777" w:rsidR="00A54956" w:rsidRDefault="00A54956">
            <w:pPr>
              <w:jc w:val="right"/>
              <w:rPr>
                <w:rFonts w:ascii="Calibri" w:hAnsi="Calibri"/>
                <w:sz w:val="22"/>
                <w:szCs w:val="22"/>
              </w:rPr>
            </w:pPr>
            <w:r>
              <w:rPr>
                <w:rFonts w:ascii="Calibri" w:hAnsi="Calibri"/>
                <w:sz w:val="22"/>
                <w:szCs w:val="22"/>
              </w:rPr>
              <w:t>1 567,0</w:t>
            </w:r>
          </w:p>
        </w:tc>
        <w:tc>
          <w:tcPr>
            <w:tcW w:w="1134" w:type="dxa"/>
            <w:noWrap/>
            <w:vAlign w:val="bottom"/>
          </w:tcPr>
          <w:p w14:paraId="75BCA100" w14:textId="77777777" w:rsidR="00A54956" w:rsidRDefault="00A54956">
            <w:pPr>
              <w:jc w:val="right"/>
              <w:rPr>
                <w:rFonts w:ascii="Calibri" w:hAnsi="Calibri"/>
                <w:sz w:val="22"/>
                <w:szCs w:val="22"/>
              </w:rPr>
            </w:pPr>
            <w:r>
              <w:rPr>
                <w:rFonts w:ascii="Calibri" w:hAnsi="Calibri"/>
                <w:sz w:val="22"/>
                <w:szCs w:val="22"/>
              </w:rPr>
              <w:t>1 598,5</w:t>
            </w:r>
          </w:p>
        </w:tc>
        <w:tc>
          <w:tcPr>
            <w:tcW w:w="1060" w:type="dxa"/>
            <w:vAlign w:val="bottom"/>
          </w:tcPr>
          <w:p w14:paraId="60796F1D" w14:textId="77777777" w:rsidR="00A54956" w:rsidRDefault="00A54956">
            <w:pPr>
              <w:jc w:val="right"/>
              <w:rPr>
                <w:rFonts w:ascii="Calibri" w:hAnsi="Calibri"/>
                <w:sz w:val="22"/>
                <w:szCs w:val="22"/>
              </w:rPr>
            </w:pPr>
            <w:r>
              <w:rPr>
                <w:rFonts w:ascii="Calibri" w:hAnsi="Calibri"/>
                <w:sz w:val="22"/>
                <w:szCs w:val="22"/>
              </w:rPr>
              <w:t>1 610,6</w:t>
            </w:r>
          </w:p>
        </w:tc>
        <w:tc>
          <w:tcPr>
            <w:tcW w:w="1060" w:type="dxa"/>
            <w:vAlign w:val="bottom"/>
          </w:tcPr>
          <w:p w14:paraId="2DA89DF4" w14:textId="77777777" w:rsidR="00A54956" w:rsidRDefault="00A54956">
            <w:pPr>
              <w:jc w:val="right"/>
              <w:rPr>
                <w:rFonts w:ascii="Calibri" w:hAnsi="Calibri"/>
                <w:sz w:val="22"/>
                <w:szCs w:val="22"/>
              </w:rPr>
            </w:pPr>
            <w:r>
              <w:rPr>
                <w:rFonts w:ascii="Calibri" w:hAnsi="Calibri"/>
                <w:sz w:val="22"/>
                <w:szCs w:val="22"/>
              </w:rPr>
              <w:t>1 626,1</w:t>
            </w:r>
          </w:p>
        </w:tc>
        <w:tc>
          <w:tcPr>
            <w:tcW w:w="1060" w:type="dxa"/>
            <w:vAlign w:val="bottom"/>
          </w:tcPr>
          <w:p w14:paraId="38C05B21" w14:textId="77777777" w:rsidR="00A54956" w:rsidRDefault="00A54956">
            <w:pPr>
              <w:jc w:val="right"/>
              <w:rPr>
                <w:rFonts w:ascii="Calibri" w:hAnsi="Calibri"/>
                <w:sz w:val="22"/>
                <w:szCs w:val="22"/>
              </w:rPr>
            </w:pPr>
            <w:r>
              <w:rPr>
                <w:rFonts w:ascii="Calibri" w:hAnsi="Calibri"/>
                <w:sz w:val="22"/>
                <w:szCs w:val="22"/>
              </w:rPr>
              <w:t>1 652,6</w:t>
            </w:r>
          </w:p>
        </w:tc>
      </w:tr>
      <w:tr w:rsidR="00A54956" w:rsidRPr="007C3DBE" w14:paraId="77496A03" w14:textId="77777777" w:rsidTr="00B41B21">
        <w:trPr>
          <w:trHeight w:val="300"/>
          <w:jc w:val="center"/>
        </w:trPr>
        <w:tc>
          <w:tcPr>
            <w:tcW w:w="2241" w:type="dxa"/>
            <w:tcBorders>
              <w:bottom w:val="single" w:sz="8" w:space="0" w:color="000000"/>
            </w:tcBorders>
            <w:noWrap/>
            <w:vAlign w:val="bottom"/>
          </w:tcPr>
          <w:p w14:paraId="0A9198FC" w14:textId="77777777" w:rsidR="00A54956" w:rsidRDefault="00A54956">
            <w:pPr>
              <w:rPr>
                <w:rFonts w:ascii="Calibri" w:hAnsi="Calibri"/>
                <w:sz w:val="22"/>
                <w:szCs w:val="22"/>
              </w:rPr>
            </w:pPr>
            <w:r>
              <w:rPr>
                <w:rFonts w:ascii="Calibri" w:hAnsi="Calibri"/>
                <w:sz w:val="22"/>
                <w:szCs w:val="22"/>
              </w:rPr>
              <w:t>Chełmża (2)</w:t>
            </w:r>
          </w:p>
        </w:tc>
        <w:tc>
          <w:tcPr>
            <w:tcW w:w="985" w:type="dxa"/>
            <w:tcBorders>
              <w:bottom w:val="single" w:sz="8" w:space="0" w:color="000000"/>
            </w:tcBorders>
            <w:noWrap/>
            <w:vAlign w:val="bottom"/>
          </w:tcPr>
          <w:p w14:paraId="0EA6C31B" w14:textId="77777777" w:rsidR="00A54956" w:rsidRDefault="00A54956">
            <w:pPr>
              <w:jc w:val="right"/>
              <w:rPr>
                <w:rFonts w:ascii="Calibri" w:hAnsi="Calibri"/>
                <w:sz w:val="22"/>
                <w:szCs w:val="22"/>
              </w:rPr>
            </w:pPr>
            <w:r>
              <w:rPr>
                <w:rFonts w:ascii="Calibri" w:hAnsi="Calibri"/>
                <w:sz w:val="22"/>
                <w:szCs w:val="22"/>
              </w:rPr>
              <w:t>280,5</w:t>
            </w:r>
          </w:p>
        </w:tc>
        <w:tc>
          <w:tcPr>
            <w:tcW w:w="1055" w:type="dxa"/>
            <w:tcBorders>
              <w:bottom w:val="single" w:sz="8" w:space="0" w:color="000000"/>
            </w:tcBorders>
            <w:noWrap/>
            <w:vAlign w:val="bottom"/>
          </w:tcPr>
          <w:p w14:paraId="2E97A832" w14:textId="77777777" w:rsidR="00A54956" w:rsidRDefault="00A54956">
            <w:pPr>
              <w:jc w:val="right"/>
              <w:rPr>
                <w:rFonts w:ascii="Calibri" w:hAnsi="Calibri"/>
                <w:sz w:val="22"/>
                <w:szCs w:val="22"/>
              </w:rPr>
            </w:pPr>
            <w:r>
              <w:rPr>
                <w:rFonts w:ascii="Calibri" w:hAnsi="Calibri"/>
                <w:sz w:val="22"/>
                <w:szCs w:val="22"/>
              </w:rPr>
              <w:t>285,7</w:t>
            </w:r>
          </w:p>
        </w:tc>
        <w:tc>
          <w:tcPr>
            <w:tcW w:w="936" w:type="dxa"/>
            <w:tcBorders>
              <w:bottom w:val="single" w:sz="8" w:space="0" w:color="000000"/>
            </w:tcBorders>
            <w:noWrap/>
            <w:vAlign w:val="bottom"/>
          </w:tcPr>
          <w:p w14:paraId="0B1C4149" w14:textId="77777777" w:rsidR="00A54956" w:rsidRDefault="00A54956">
            <w:pPr>
              <w:jc w:val="right"/>
              <w:rPr>
                <w:rFonts w:ascii="Calibri" w:hAnsi="Calibri"/>
                <w:sz w:val="22"/>
                <w:szCs w:val="22"/>
              </w:rPr>
            </w:pPr>
            <w:r>
              <w:rPr>
                <w:rFonts w:ascii="Calibri" w:hAnsi="Calibri"/>
                <w:sz w:val="22"/>
                <w:szCs w:val="22"/>
              </w:rPr>
              <w:t>286,6</w:t>
            </w:r>
          </w:p>
        </w:tc>
        <w:tc>
          <w:tcPr>
            <w:tcW w:w="993" w:type="dxa"/>
            <w:tcBorders>
              <w:bottom w:val="single" w:sz="8" w:space="0" w:color="000000"/>
            </w:tcBorders>
            <w:noWrap/>
            <w:vAlign w:val="bottom"/>
          </w:tcPr>
          <w:p w14:paraId="56014D0F" w14:textId="77777777" w:rsidR="00A54956" w:rsidRDefault="00A54956">
            <w:pPr>
              <w:jc w:val="right"/>
              <w:rPr>
                <w:rFonts w:ascii="Calibri" w:hAnsi="Calibri"/>
                <w:sz w:val="22"/>
                <w:szCs w:val="22"/>
              </w:rPr>
            </w:pPr>
            <w:r>
              <w:rPr>
                <w:rFonts w:ascii="Calibri" w:hAnsi="Calibri"/>
                <w:sz w:val="22"/>
                <w:szCs w:val="22"/>
              </w:rPr>
              <w:t>286,6</w:t>
            </w:r>
          </w:p>
        </w:tc>
        <w:tc>
          <w:tcPr>
            <w:tcW w:w="992" w:type="dxa"/>
            <w:tcBorders>
              <w:bottom w:val="single" w:sz="8" w:space="0" w:color="000000"/>
            </w:tcBorders>
            <w:noWrap/>
            <w:vAlign w:val="bottom"/>
          </w:tcPr>
          <w:p w14:paraId="0AF6137E" w14:textId="77777777" w:rsidR="00A54956" w:rsidRDefault="00A54956">
            <w:pPr>
              <w:jc w:val="right"/>
              <w:rPr>
                <w:rFonts w:ascii="Calibri" w:hAnsi="Calibri"/>
                <w:sz w:val="22"/>
                <w:szCs w:val="22"/>
              </w:rPr>
            </w:pPr>
            <w:r>
              <w:rPr>
                <w:rFonts w:ascii="Calibri" w:hAnsi="Calibri"/>
                <w:sz w:val="22"/>
                <w:szCs w:val="22"/>
              </w:rPr>
              <w:t>286,5</w:t>
            </w:r>
          </w:p>
        </w:tc>
        <w:tc>
          <w:tcPr>
            <w:tcW w:w="1134" w:type="dxa"/>
            <w:tcBorders>
              <w:bottom w:val="single" w:sz="8" w:space="0" w:color="000000"/>
            </w:tcBorders>
            <w:noWrap/>
            <w:vAlign w:val="bottom"/>
          </w:tcPr>
          <w:p w14:paraId="1D56707D" w14:textId="77777777" w:rsidR="00A54956" w:rsidRDefault="00A54956">
            <w:pPr>
              <w:jc w:val="right"/>
              <w:rPr>
                <w:rFonts w:ascii="Calibri" w:hAnsi="Calibri"/>
                <w:sz w:val="22"/>
                <w:szCs w:val="22"/>
              </w:rPr>
            </w:pPr>
            <w:r>
              <w:rPr>
                <w:rFonts w:ascii="Calibri" w:hAnsi="Calibri"/>
                <w:sz w:val="22"/>
                <w:szCs w:val="22"/>
              </w:rPr>
              <w:t>287,6</w:t>
            </w:r>
          </w:p>
        </w:tc>
        <w:tc>
          <w:tcPr>
            <w:tcW w:w="1060" w:type="dxa"/>
            <w:tcBorders>
              <w:bottom w:val="single" w:sz="8" w:space="0" w:color="000000"/>
            </w:tcBorders>
            <w:vAlign w:val="bottom"/>
          </w:tcPr>
          <w:p w14:paraId="1826293B" w14:textId="77777777" w:rsidR="00A54956" w:rsidRDefault="00A54956">
            <w:pPr>
              <w:jc w:val="right"/>
              <w:rPr>
                <w:rFonts w:ascii="Calibri" w:hAnsi="Calibri"/>
                <w:sz w:val="22"/>
                <w:szCs w:val="22"/>
              </w:rPr>
            </w:pPr>
            <w:r>
              <w:rPr>
                <w:rFonts w:ascii="Calibri" w:hAnsi="Calibri"/>
                <w:sz w:val="22"/>
                <w:szCs w:val="22"/>
              </w:rPr>
              <w:t>287,6</w:t>
            </w:r>
          </w:p>
        </w:tc>
        <w:tc>
          <w:tcPr>
            <w:tcW w:w="1060" w:type="dxa"/>
            <w:tcBorders>
              <w:bottom w:val="single" w:sz="8" w:space="0" w:color="000000"/>
            </w:tcBorders>
            <w:vAlign w:val="bottom"/>
          </w:tcPr>
          <w:p w14:paraId="0B086A4B" w14:textId="77777777" w:rsidR="00A54956" w:rsidRDefault="00A54956">
            <w:pPr>
              <w:jc w:val="right"/>
              <w:rPr>
                <w:rFonts w:ascii="Calibri" w:hAnsi="Calibri"/>
                <w:sz w:val="22"/>
                <w:szCs w:val="22"/>
              </w:rPr>
            </w:pPr>
            <w:r>
              <w:rPr>
                <w:rFonts w:ascii="Calibri" w:hAnsi="Calibri"/>
                <w:sz w:val="22"/>
                <w:szCs w:val="22"/>
              </w:rPr>
              <w:t>287,6</w:t>
            </w:r>
          </w:p>
        </w:tc>
        <w:tc>
          <w:tcPr>
            <w:tcW w:w="1060" w:type="dxa"/>
            <w:tcBorders>
              <w:bottom w:val="single" w:sz="8" w:space="0" w:color="000000"/>
            </w:tcBorders>
            <w:vAlign w:val="bottom"/>
          </w:tcPr>
          <w:p w14:paraId="5CE27904" w14:textId="77777777" w:rsidR="00A54956" w:rsidRDefault="00A54956">
            <w:pPr>
              <w:jc w:val="right"/>
              <w:rPr>
                <w:rFonts w:ascii="Calibri" w:hAnsi="Calibri"/>
                <w:sz w:val="22"/>
                <w:szCs w:val="22"/>
              </w:rPr>
            </w:pPr>
            <w:r>
              <w:rPr>
                <w:rFonts w:ascii="Calibri" w:hAnsi="Calibri"/>
                <w:sz w:val="22"/>
                <w:szCs w:val="22"/>
              </w:rPr>
              <w:t>287,6</w:t>
            </w:r>
          </w:p>
        </w:tc>
      </w:tr>
    </w:tbl>
    <w:p w14:paraId="5674F3F1" w14:textId="77777777" w:rsidR="00AF19C6" w:rsidRPr="00CE0CF4" w:rsidRDefault="00AF19C6" w:rsidP="006D3B85">
      <w:pPr>
        <w:rPr>
          <w:rFonts w:ascii="Calibri" w:hAnsi="Calibri" w:cs="Calibri"/>
          <w:sz w:val="22"/>
          <w:szCs w:val="22"/>
          <w:lang w:eastAsia="pl-PL"/>
        </w:rPr>
      </w:pPr>
      <w:r w:rsidRPr="00CE0CF4">
        <w:rPr>
          <w:rFonts w:ascii="Calibri" w:hAnsi="Calibri" w:cs="Calibri"/>
          <w:sz w:val="22"/>
          <w:szCs w:val="22"/>
        </w:rPr>
        <w:t>Źró</w:t>
      </w:r>
      <w:r w:rsidRPr="00CE0CF4">
        <w:rPr>
          <w:rFonts w:ascii="Calibri" w:hAnsi="Calibri" w:cs="Calibri"/>
          <w:sz w:val="22"/>
          <w:szCs w:val="22"/>
          <w:lang w:eastAsia="pl-PL"/>
        </w:rPr>
        <w:t>dło: GUS https://bdl.stat.gov.pl/BDL</w:t>
      </w:r>
    </w:p>
    <w:p w14:paraId="5FBF5252" w14:textId="77777777" w:rsidR="002D3916" w:rsidRDefault="002D3916" w:rsidP="005478C1">
      <w:pPr>
        <w:pStyle w:val="Nagwek1"/>
        <w:spacing w:line="360" w:lineRule="auto"/>
        <w:jc w:val="both"/>
        <w:rPr>
          <w:rStyle w:val="Tytuksiki"/>
          <w:rFonts w:ascii="Calibri" w:hAnsi="Calibri" w:cs="Calibri"/>
          <w:b w:val="0"/>
          <w:bCs w:val="0"/>
          <w:sz w:val="22"/>
          <w:szCs w:val="22"/>
        </w:rPr>
      </w:pPr>
      <w:bookmarkStart w:id="649" w:name="_Toc490004596"/>
      <w:bookmarkStart w:id="650" w:name="_Toc491100169"/>
      <w:bookmarkStart w:id="651" w:name="_Toc491100551"/>
      <w:bookmarkStart w:id="652" w:name="_Toc491111590"/>
      <w:bookmarkStart w:id="653" w:name="_Toc503610456"/>
      <w:bookmarkStart w:id="654" w:name="_Toc505769553"/>
      <w:bookmarkStart w:id="655" w:name="_Toc508492056"/>
      <w:bookmarkStart w:id="656" w:name="_Toc508656606"/>
      <w:bookmarkStart w:id="657" w:name="_Toc511577579"/>
      <w:bookmarkStart w:id="658" w:name="_Toc511660660"/>
      <w:bookmarkStart w:id="659" w:name="_Toc513807047"/>
      <w:bookmarkStart w:id="660" w:name="_Toc516832059"/>
      <w:bookmarkStart w:id="661" w:name="_Toc524278997"/>
      <w:bookmarkStart w:id="662" w:name="_Toc530850910"/>
      <w:bookmarkStart w:id="663" w:name="_Toc23870739"/>
      <w:bookmarkStart w:id="664" w:name="_Toc34585507"/>
      <w:bookmarkStart w:id="665" w:name="_Toc36913096"/>
    </w:p>
    <w:p w14:paraId="49C5F199" w14:textId="77777777" w:rsidR="008615C0" w:rsidRPr="008615C0" w:rsidRDefault="008615C0" w:rsidP="008615C0"/>
    <w:p w14:paraId="49D2644E" w14:textId="77777777" w:rsidR="00AF19C6" w:rsidRPr="00CE0CF4" w:rsidRDefault="00AF19C6" w:rsidP="005478C1">
      <w:pPr>
        <w:pStyle w:val="Nagwek1"/>
        <w:spacing w:line="360" w:lineRule="auto"/>
        <w:jc w:val="both"/>
        <w:rPr>
          <w:rStyle w:val="Tytuksiki"/>
          <w:rFonts w:ascii="Calibri" w:hAnsi="Calibri" w:cs="Calibri"/>
          <w:b w:val="0"/>
          <w:bCs w:val="0"/>
          <w:sz w:val="22"/>
          <w:szCs w:val="22"/>
        </w:rPr>
      </w:pPr>
      <w:bookmarkStart w:id="666" w:name="_Toc72090718"/>
      <w:bookmarkStart w:id="667" w:name="_Toc73307386"/>
      <w:bookmarkStart w:id="668" w:name="_Toc73307523"/>
      <w:r w:rsidRPr="00CE0CF4">
        <w:rPr>
          <w:rStyle w:val="Tytuksiki"/>
          <w:rFonts w:ascii="Calibri" w:hAnsi="Calibri" w:cs="Calibri"/>
          <w:b w:val="0"/>
          <w:bCs w:val="0"/>
          <w:sz w:val="22"/>
          <w:szCs w:val="22"/>
        </w:rPr>
        <w:t>Tabela 5.</w:t>
      </w:r>
      <w:r w:rsidR="002D3916">
        <w:rPr>
          <w:rStyle w:val="Tytuksiki"/>
          <w:rFonts w:ascii="Calibri" w:hAnsi="Calibri" w:cs="Calibri"/>
          <w:b w:val="0"/>
          <w:bCs w:val="0"/>
          <w:sz w:val="22"/>
          <w:szCs w:val="22"/>
        </w:rPr>
        <w:t>37</w:t>
      </w:r>
      <w:r w:rsidR="00A528EC">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Przyłącza prowadzące do budynków mieszkalnych i zbiorowego zamieszkania na terenie </w:t>
      </w:r>
      <w:r w:rsidR="00F27A41">
        <w:rPr>
          <w:rStyle w:val="Tytuksiki"/>
          <w:rFonts w:ascii="Calibri" w:hAnsi="Calibri" w:cs="Calibri"/>
          <w:b w:val="0"/>
          <w:bCs w:val="0"/>
          <w:sz w:val="22"/>
          <w:szCs w:val="22"/>
        </w:rPr>
        <w:t xml:space="preserve">Gminy </w:t>
      </w:r>
      <w:r w:rsidR="002A6BAE">
        <w:rPr>
          <w:rStyle w:val="Tytuksiki"/>
          <w:rFonts w:ascii="Calibri" w:hAnsi="Calibri" w:cs="Calibri"/>
          <w:b w:val="0"/>
          <w:bCs w:val="0"/>
          <w:sz w:val="22"/>
          <w:szCs w:val="22"/>
        </w:rPr>
        <w:t>Chełmża</w:t>
      </w:r>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p>
    <w:tbl>
      <w:tblPr>
        <w:tblW w:w="11618"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153"/>
        <w:gridCol w:w="1051"/>
        <w:gridCol w:w="1052"/>
        <w:gridCol w:w="1051"/>
        <w:gridCol w:w="1052"/>
        <w:gridCol w:w="1052"/>
        <w:gridCol w:w="1051"/>
        <w:gridCol w:w="1052"/>
        <w:gridCol w:w="1052"/>
        <w:gridCol w:w="1052"/>
      </w:tblGrid>
      <w:tr w:rsidR="00FD23F5" w:rsidRPr="00CE0CF4" w14:paraId="6D2AD53A" w14:textId="77777777" w:rsidTr="008725DA">
        <w:trPr>
          <w:trHeight w:val="300"/>
          <w:jc w:val="center"/>
        </w:trPr>
        <w:tc>
          <w:tcPr>
            <w:tcW w:w="2153" w:type="dxa"/>
            <w:vMerge w:val="restart"/>
            <w:tcBorders>
              <w:top w:val="single" w:sz="8" w:space="0" w:color="000000"/>
            </w:tcBorders>
            <w:shd w:val="clear" w:color="auto" w:fill="F2F2F2"/>
            <w:vAlign w:val="center"/>
          </w:tcPr>
          <w:p w14:paraId="275EE97E" w14:textId="77777777" w:rsidR="00FD23F5" w:rsidRPr="00CE0CF4" w:rsidRDefault="00FD23F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Nazwa</w:t>
            </w:r>
          </w:p>
        </w:tc>
        <w:tc>
          <w:tcPr>
            <w:tcW w:w="9465" w:type="dxa"/>
            <w:gridSpan w:val="9"/>
            <w:tcBorders>
              <w:top w:val="single" w:sz="8" w:space="0" w:color="000000"/>
            </w:tcBorders>
            <w:shd w:val="clear" w:color="auto" w:fill="F2F2F2"/>
            <w:vAlign w:val="center"/>
          </w:tcPr>
          <w:p w14:paraId="2ADF4D23" w14:textId="77777777" w:rsidR="00FD23F5" w:rsidRPr="00CE0CF4" w:rsidRDefault="00FD23F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Przyłącza prowadzące do budynków mieszkalnych i zbiorowego zamieszkania</w:t>
            </w:r>
          </w:p>
          <w:p w14:paraId="65B50918" w14:textId="539F11DA" w:rsidR="00FD23F5" w:rsidRPr="00CE0CF4" w:rsidRDefault="00FD23F5" w:rsidP="0099597E">
            <w:pPr>
              <w:suppressAutoHyphens w:val="0"/>
              <w:jc w:val="center"/>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w roku</w:t>
            </w:r>
          </w:p>
        </w:tc>
      </w:tr>
      <w:tr w:rsidR="00D964B8" w:rsidRPr="00CE0CF4" w14:paraId="4BC80AA2" w14:textId="77777777" w:rsidTr="00D964B8">
        <w:trPr>
          <w:trHeight w:val="300"/>
          <w:jc w:val="center"/>
        </w:trPr>
        <w:tc>
          <w:tcPr>
            <w:tcW w:w="2153" w:type="dxa"/>
            <w:vMerge/>
            <w:shd w:val="clear" w:color="auto" w:fill="F2F2F2"/>
            <w:vAlign w:val="center"/>
          </w:tcPr>
          <w:p w14:paraId="1F430769" w14:textId="77777777" w:rsidR="00D964B8" w:rsidRPr="00CE0CF4" w:rsidRDefault="00D964B8" w:rsidP="0099597E">
            <w:pPr>
              <w:suppressAutoHyphens w:val="0"/>
              <w:jc w:val="center"/>
              <w:rPr>
                <w:rFonts w:ascii="Calibri" w:hAnsi="Calibri" w:cs="Calibri"/>
                <w:b/>
                <w:bCs/>
                <w:color w:val="000000"/>
                <w:lang w:eastAsia="pl-PL"/>
              </w:rPr>
            </w:pPr>
          </w:p>
        </w:tc>
        <w:tc>
          <w:tcPr>
            <w:tcW w:w="1051" w:type="dxa"/>
            <w:shd w:val="clear" w:color="auto" w:fill="F2F2F2"/>
            <w:vAlign w:val="center"/>
          </w:tcPr>
          <w:p w14:paraId="69800C00" w14:textId="77777777" w:rsidR="00D964B8" w:rsidRPr="00CE0CF4" w:rsidRDefault="00D964B8"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2011</w:t>
            </w:r>
          </w:p>
        </w:tc>
        <w:tc>
          <w:tcPr>
            <w:tcW w:w="1052" w:type="dxa"/>
            <w:shd w:val="clear" w:color="auto" w:fill="F2F2F2"/>
            <w:vAlign w:val="center"/>
          </w:tcPr>
          <w:p w14:paraId="7059596D" w14:textId="77777777" w:rsidR="00D964B8" w:rsidRPr="00CE0CF4" w:rsidRDefault="00D964B8"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2012</w:t>
            </w:r>
          </w:p>
        </w:tc>
        <w:tc>
          <w:tcPr>
            <w:tcW w:w="1051" w:type="dxa"/>
            <w:shd w:val="clear" w:color="auto" w:fill="F2F2F2"/>
            <w:vAlign w:val="center"/>
          </w:tcPr>
          <w:p w14:paraId="2EC8AD59" w14:textId="77777777" w:rsidR="00D964B8" w:rsidRPr="00CE0CF4" w:rsidRDefault="00D964B8"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1052" w:type="dxa"/>
            <w:shd w:val="clear" w:color="auto" w:fill="F2F2F2"/>
            <w:vAlign w:val="center"/>
          </w:tcPr>
          <w:p w14:paraId="63AF07D2" w14:textId="77777777" w:rsidR="00D964B8" w:rsidRPr="00CE0CF4" w:rsidRDefault="00D964B8"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1052" w:type="dxa"/>
            <w:shd w:val="clear" w:color="auto" w:fill="F2F2F2"/>
            <w:vAlign w:val="center"/>
          </w:tcPr>
          <w:p w14:paraId="4CCBF0FC" w14:textId="77777777" w:rsidR="00D964B8" w:rsidRPr="00CE0CF4" w:rsidRDefault="00D964B8"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1051" w:type="dxa"/>
            <w:shd w:val="clear" w:color="auto" w:fill="F2F2F2"/>
            <w:vAlign w:val="center"/>
          </w:tcPr>
          <w:p w14:paraId="46E8CA63" w14:textId="77777777" w:rsidR="00D964B8" w:rsidRPr="00CE0CF4" w:rsidRDefault="00D964B8"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1052" w:type="dxa"/>
            <w:shd w:val="clear" w:color="auto" w:fill="F2F2F2"/>
            <w:vAlign w:val="center"/>
          </w:tcPr>
          <w:p w14:paraId="6BA925CF" w14:textId="77777777" w:rsidR="00D964B8" w:rsidRPr="00CE0CF4" w:rsidRDefault="00D964B8"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c>
          <w:tcPr>
            <w:tcW w:w="1052" w:type="dxa"/>
            <w:shd w:val="clear" w:color="auto" w:fill="F2F2F2"/>
            <w:vAlign w:val="center"/>
          </w:tcPr>
          <w:p w14:paraId="531C5AFA" w14:textId="77777777" w:rsidR="00D964B8" w:rsidRPr="00CE0CF4" w:rsidRDefault="00D964B8" w:rsidP="000E5B18">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w:t>
            </w:r>
            <w:r>
              <w:rPr>
                <w:rFonts w:ascii="Calibri" w:hAnsi="Calibri" w:cs="Calibri"/>
                <w:b/>
                <w:bCs/>
                <w:color w:val="000000"/>
                <w:sz w:val="22"/>
                <w:szCs w:val="22"/>
                <w:lang w:eastAsia="pl-PL"/>
              </w:rPr>
              <w:t>8</w:t>
            </w:r>
          </w:p>
        </w:tc>
        <w:tc>
          <w:tcPr>
            <w:tcW w:w="1052" w:type="dxa"/>
            <w:shd w:val="clear" w:color="auto" w:fill="F2F2F2"/>
          </w:tcPr>
          <w:p w14:paraId="01DB0E81" w14:textId="596DEC2E" w:rsidR="00D964B8" w:rsidRPr="00CE0CF4" w:rsidRDefault="00FD23F5" w:rsidP="000E5B18">
            <w:pPr>
              <w:suppressAutoHyphens w:val="0"/>
              <w:jc w:val="center"/>
              <w:rPr>
                <w:rFonts w:ascii="Calibri" w:hAnsi="Calibri" w:cs="Calibri"/>
                <w:b/>
                <w:bCs/>
                <w:color w:val="000000"/>
                <w:sz w:val="22"/>
                <w:szCs w:val="22"/>
                <w:lang w:eastAsia="pl-PL"/>
              </w:rPr>
            </w:pPr>
            <w:r>
              <w:rPr>
                <w:rFonts w:ascii="Calibri" w:hAnsi="Calibri" w:cs="Calibri"/>
                <w:b/>
                <w:bCs/>
                <w:color w:val="000000"/>
                <w:sz w:val="22"/>
                <w:szCs w:val="22"/>
                <w:lang w:eastAsia="pl-PL"/>
              </w:rPr>
              <w:t>2019</w:t>
            </w:r>
          </w:p>
        </w:tc>
      </w:tr>
      <w:tr w:rsidR="00D964B8" w:rsidRPr="00CE0CF4" w14:paraId="27362670" w14:textId="77777777" w:rsidTr="00D964B8">
        <w:trPr>
          <w:trHeight w:val="300"/>
          <w:jc w:val="center"/>
        </w:trPr>
        <w:tc>
          <w:tcPr>
            <w:tcW w:w="2153" w:type="dxa"/>
            <w:vMerge/>
            <w:shd w:val="clear" w:color="auto" w:fill="F2F2F2"/>
            <w:vAlign w:val="center"/>
          </w:tcPr>
          <w:p w14:paraId="544CC34B" w14:textId="77777777" w:rsidR="00D964B8" w:rsidRPr="00CE0CF4" w:rsidRDefault="00D964B8" w:rsidP="0099597E">
            <w:pPr>
              <w:suppressAutoHyphens w:val="0"/>
              <w:jc w:val="center"/>
              <w:rPr>
                <w:rFonts w:ascii="Calibri" w:hAnsi="Calibri" w:cs="Calibri"/>
                <w:b/>
                <w:bCs/>
                <w:color w:val="000000"/>
                <w:lang w:eastAsia="pl-PL"/>
              </w:rPr>
            </w:pPr>
          </w:p>
        </w:tc>
        <w:tc>
          <w:tcPr>
            <w:tcW w:w="1051" w:type="dxa"/>
            <w:shd w:val="clear" w:color="auto" w:fill="F2F2F2"/>
            <w:vAlign w:val="center"/>
          </w:tcPr>
          <w:p w14:paraId="1FECE7F1" w14:textId="77777777" w:rsidR="00D964B8" w:rsidRPr="00CE0CF4" w:rsidRDefault="00D964B8"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1052" w:type="dxa"/>
            <w:shd w:val="clear" w:color="auto" w:fill="F2F2F2"/>
            <w:vAlign w:val="center"/>
          </w:tcPr>
          <w:p w14:paraId="5E8ADE44" w14:textId="77777777" w:rsidR="00D964B8" w:rsidRPr="00CE0CF4" w:rsidRDefault="00D964B8"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1051" w:type="dxa"/>
            <w:shd w:val="clear" w:color="auto" w:fill="F2F2F2"/>
            <w:vAlign w:val="center"/>
          </w:tcPr>
          <w:p w14:paraId="107DCF1E" w14:textId="77777777" w:rsidR="00D964B8" w:rsidRPr="00CE0CF4" w:rsidRDefault="00D964B8"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1052" w:type="dxa"/>
            <w:shd w:val="clear" w:color="auto" w:fill="F2F2F2"/>
            <w:vAlign w:val="center"/>
          </w:tcPr>
          <w:p w14:paraId="457F6167" w14:textId="77777777" w:rsidR="00D964B8" w:rsidRPr="00CE0CF4" w:rsidRDefault="00D964B8"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1052" w:type="dxa"/>
            <w:shd w:val="clear" w:color="auto" w:fill="F2F2F2"/>
            <w:vAlign w:val="center"/>
          </w:tcPr>
          <w:p w14:paraId="42C88C67" w14:textId="77777777" w:rsidR="00D964B8" w:rsidRPr="00CE0CF4" w:rsidRDefault="00D964B8"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1051" w:type="dxa"/>
            <w:shd w:val="clear" w:color="auto" w:fill="F2F2F2"/>
            <w:vAlign w:val="center"/>
          </w:tcPr>
          <w:p w14:paraId="22BF190C" w14:textId="77777777" w:rsidR="00D964B8" w:rsidRPr="00CE0CF4" w:rsidRDefault="00D964B8"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1052" w:type="dxa"/>
            <w:shd w:val="clear" w:color="auto" w:fill="F2F2F2"/>
            <w:vAlign w:val="center"/>
          </w:tcPr>
          <w:p w14:paraId="18309BBB" w14:textId="77777777" w:rsidR="00D964B8" w:rsidRPr="00CE0CF4" w:rsidRDefault="00D964B8"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1052" w:type="dxa"/>
            <w:shd w:val="clear" w:color="auto" w:fill="F2F2F2"/>
            <w:vAlign w:val="center"/>
          </w:tcPr>
          <w:p w14:paraId="1BD31B85" w14:textId="77777777" w:rsidR="00D964B8" w:rsidRPr="00CE0CF4" w:rsidRDefault="00D964B8" w:rsidP="00883D27">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1052" w:type="dxa"/>
            <w:shd w:val="clear" w:color="auto" w:fill="F2F2F2"/>
          </w:tcPr>
          <w:p w14:paraId="0CD374D7" w14:textId="7E0AF452" w:rsidR="00D964B8" w:rsidRPr="00CE0CF4" w:rsidRDefault="00FD23F5" w:rsidP="00883D27">
            <w:pPr>
              <w:suppressAutoHyphens w:val="0"/>
              <w:jc w:val="center"/>
              <w:rPr>
                <w:rFonts w:ascii="Calibri" w:hAnsi="Calibri" w:cs="Calibri"/>
                <w:b/>
                <w:bCs/>
                <w:color w:val="000000"/>
                <w:sz w:val="22"/>
                <w:szCs w:val="22"/>
                <w:lang w:eastAsia="pl-PL"/>
              </w:rPr>
            </w:pPr>
            <w:r w:rsidRPr="00FD23F5">
              <w:rPr>
                <w:rFonts w:ascii="Calibri" w:hAnsi="Calibri" w:cs="Calibri"/>
                <w:b/>
                <w:bCs/>
                <w:color w:val="000000"/>
                <w:sz w:val="22"/>
                <w:szCs w:val="22"/>
                <w:lang w:eastAsia="pl-PL"/>
              </w:rPr>
              <w:t>[szt.]</w:t>
            </w:r>
          </w:p>
        </w:tc>
      </w:tr>
      <w:tr w:rsidR="00260A18" w:rsidRPr="007E518B" w14:paraId="6F1DA1A6" w14:textId="77777777" w:rsidTr="00F06965">
        <w:trPr>
          <w:trHeight w:hRule="exact" w:val="510"/>
          <w:jc w:val="center"/>
        </w:trPr>
        <w:tc>
          <w:tcPr>
            <w:tcW w:w="2153" w:type="dxa"/>
            <w:noWrap/>
            <w:vAlign w:val="bottom"/>
          </w:tcPr>
          <w:p w14:paraId="636D515B" w14:textId="77777777" w:rsidR="00260A18" w:rsidRDefault="00260A18" w:rsidP="00F06965">
            <w:pPr>
              <w:rPr>
                <w:rFonts w:ascii="Calibri" w:hAnsi="Calibri"/>
                <w:sz w:val="22"/>
                <w:szCs w:val="22"/>
              </w:rPr>
            </w:pPr>
            <w:r>
              <w:rPr>
                <w:rFonts w:ascii="Calibri" w:hAnsi="Calibri"/>
                <w:sz w:val="22"/>
                <w:szCs w:val="22"/>
              </w:rPr>
              <w:t>KUJAWSKO-POMORSKIE</w:t>
            </w:r>
          </w:p>
        </w:tc>
        <w:tc>
          <w:tcPr>
            <w:tcW w:w="1051" w:type="dxa"/>
            <w:noWrap/>
          </w:tcPr>
          <w:p w14:paraId="73D6F283" w14:textId="77777777" w:rsidR="00260A18" w:rsidRPr="003C05BA" w:rsidRDefault="00260A18" w:rsidP="00F06965">
            <w:r w:rsidRPr="003C05BA">
              <w:t>254 431</w:t>
            </w:r>
          </w:p>
        </w:tc>
        <w:tc>
          <w:tcPr>
            <w:tcW w:w="1052" w:type="dxa"/>
            <w:noWrap/>
          </w:tcPr>
          <w:p w14:paraId="18227F5B" w14:textId="77777777" w:rsidR="00260A18" w:rsidRPr="003C05BA" w:rsidRDefault="00260A18" w:rsidP="00F06965">
            <w:r w:rsidRPr="003C05BA">
              <w:t>260 157</w:t>
            </w:r>
          </w:p>
        </w:tc>
        <w:tc>
          <w:tcPr>
            <w:tcW w:w="1051" w:type="dxa"/>
            <w:noWrap/>
          </w:tcPr>
          <w:p w14:paraId="7E7C91F5" w14:textId="77777777" w:rsidR="00260A18" w:rsidRPr="003C05BA" w:rsidRDefault="00260A18" w:rsidP="00F06965">
            <w:r w:rsidRPr="003C05BA">
              <w:t>265 257</w:t>
            </w:r>
          </w:p>
        </w:tc>
        <w:tc>
          <w:tcPr>
            <w:tcW w:w="1052" w:type="dxa"/>
            <w:noWrap/>
          </w:tcPr>
          <w:p w14:paraId="0BF86449" w14:textId="77777777" w:rsidR="00260A18" w:rsidRPr="003C05BA" w:rsidRDefault="00260A18" w:rsidP="00F06965">
            <w:r w:rsidRPr="003C05BA">
              <w:t>269 640</w:t>
            </w:r>
          </w:p>
        </w:tc>
        <w:tc>
          <w:tcPr>
            <w:tcW w:w="1052" w:type="dxa"/>
            <w:noWrap/>
          </w:tcPr>
          <w:p w14:paraId="532BF6CC" w14:textId="77777777" w:rsidR="00260A18" w:rsidRPr="003C05BA" w:rsidRDefault="00260A18" w:rsidP="00F06965">
            <w:r w:rsidRPr="003C05BA">
              <w:t>273 399</w:t>
            </w:r>
          </w:p>
        </w:tc>
        <w:tc>
          <w:tcPr>
            <w:tcW w:w="1051" w:type="dxa"/>
            <w:noWrap/>
          </w:tcPr>
          <w:p w14:paraId="58A7C560" w14:textId="77777777" w:rsidR="00260A18" w:rsidRPr="003C05BA" w:rsidRDefault="00260A18" w:rsidP="00F06965">
            <w:r w:rsidRPr="003C05BA">
              <w:t>276 286</w:t>
            </w:r>
          </w:p>
        </w:tc>
        <w:tc>
          <w:tcPr>
            <w:tcW w:w="1052" w:type="dxa"/>
          </w:tcPr>
          <w:p w14:paraId="374BE8D7" w14:textId="77777777" w:rsidR="00260A18" w:rsidRPr="003C05BA" w:rsidRDefault="00260A18" w:rsidP="00F06965">
            <w:r w:rsidRPr="003C05BA">
              <w:t>280 422</w:t>
            </w:r>
          </w:p>
        </w:tc>
        <w:tc>
          <w:tcPr>
            <w:tcW w:w="1052" w:type="dxa"/>
          </w:tcPr>
          <w:p w14:paraId="76304855" w14:textId="77777777" w:rsidR="00260A18" w:rsidRPr="003C05BA" w:rsidRDefault="00260A18" w:rsidP="00F06965">
            <w:r w:rsidRPr="003C05BA">
              <w:t>283 392</w:t>
            </w:r>
          </w:p>
        </w:tc>
        <w:tc>
          <w:tcPr>
            <w:tcW w:w="1052" w:type="dxa"/>
          </w:tcPr>
          <w:p w14:paraId="3553E8FA" w14:textId="77777777" w:rsidR="00260A18" w:rsidRPr="003C05BA" w:rsidRDefault="00260A18" w:rsidP="00F06965">
            <w:r w:rsidRPr="003C05BA">
              <w:t>283 123</w:t>
            </w:r>
          </w:p>
        </w:tc>
      </w:tr>
      <w:tr w:rsidR="00260A18" w:rsidRPr="007E518B" w14:paraId="761C98DB" w14:textId="77777777" w:rsidTr="00F06965">
        <w:trPr>
          <w:trHeight w:hRule="exact" w:val="458"/>
          <w:jc w:val="center"/>
        </w:trPr>
        <w:tc>
          <w:tcPr>
            <w:tcW w:w="2153" w:type="dxa"/>
            <w:noWrap/>
            <w:vAlign w:val="bottom"/>
          </w:tcPr>
          <w:p w14:paraId="5ECF4D8C" w14:textId="77777777" w:rsidR="00260A18" w:rsidRDefault="00260A18" w:rsidP="00F06965">
            <w:pPr>
              <w:rPr>
                <w:rFonts w:ascii="Calibri" w:hAnsi="Calibri"/>
                <w:sz w:val="22"/>
                <w:szCs w:val="22"/>
              </w:rPr>
            </w:pPr>
            <w:r>
              <w:rPr>
                <w:rFonts w:ascii="Calibri" w:hAnsi="Calibri"/>
                <w:sz w:val="22"/>
                <w:szCs w:val="22"/>
              </w:rPr>
              <w:t>Powiat toruński</w:t>
            </w:r>
          </w:p>
        </w:tc>
        <w:tc>
          <w:tcPr>
            <w:tcW w:w="1051" w:type="dxa"/>
            <w:noWrap/>
          </w:tcPr>
          <w:p w14:paraId="51DED198" w14:textId="77777777" w:rsidR="00260A18" w:rsidRPr="003C05BA" w:rsidRDefault="00260A18" w:rsidP="00F06965">
            <w:r w:rsidRPr="003C05BA">
              <w:t>16 203</w:t>
            </w:r>
          </w:p>
        </w:tc>
        <w:tc>
          <w:tcPr>
            <w:tcW w:w="1052" w:type="dxa"/>
            <w:noWrap/>
          </w:tcPr>
          <w:p w14:paraId="6C1B96F9" w14:textId="77777777" w:rsidR="00260A18" w:rsidRPr="003C05BA" w:rsidRDefault="00260A18" w:rsidP="00F06965">
            <w:r w:rsidRPr="003C05BA">
              <w:t>16 787</w:t>
            </w:r>
          </w:p>
        </w:tc>
        <w:tc>
          <w:tcPr>
            <w:tcW w:w="1051" w:type="dxa"/>
            <w:noWrap/>
          </w:tcPr>
          <w:p w14:paraId="797BB7BA" w14:textId="77777777" w:rsidR="00260A18" w:rsidRPr="003C05BA" w:rsidRDefault="00260A18" w:rsidP="00F06965">
            <w:r w:rsidRPr="003C05BA">
              <w:t>17 523</w:t>
            </w:r>
          </w:p>
        </w:tc>
        <w:tc>
          <w:tcPr>
            <w:tcW w:w="1052" w:type="dxa"/>
            <w:noWrap/>
          </w:tcPr>
          <w:p w14:paraId="1A4462B8" w14:textId="77777777" w:rsidR="00260A18" w:rsidRPr="003C05BA" w:rsidRDefault="00260A18" w:rsidP="00F06965">
            <w:r w:rsidRPr="003C05BA">
              <w:t>18 427</w:t>
            </w:r>
          </w:p>
        </w:tc>
        <w:tc>
          <w:tcPr>
            <w:tcW w:w="1052" w:type="dxa"/>
            <w:noWrap/>
          </w:tcPr>
          <w:p w14:paraId="4C8BE1F8" w14:textId="77777777" w:rsidR="00260A18" w:rsidRPr="003C05BA" w:rsidRDefault="00260A18" w:rsidP="00F06965">
            <w:r w:rsidRPr="003C05BA">
              <w:t>19 012</w:t>
            </w:r>
          </w:p>
        </w:tc>
        <w:tc>
          <w:tcPr>
            <w:tcW w:w="1051" w:type="dxa"/>
            <w:noWrap/>
          </w:tcPr>
          <w:p w14:paraId="2D68B89E" w14:textId="77777777" w:rsidR="00260A18" w:rsidRPr="003C05BA" w:rsidRDefault="00260A18" w:rsidP="00F06965">
            <w:r w:rsidRPr="003C05BA">
              <w:t>19 536</w:t>
            </w:r>
          </w:p>
        </w:tc>
        <w:tc>
          <w:tcPr>
            <w:tcW w:w="1052" w:type="dxa"/>
          </w:tcPr>
          <w:p w14:paraId="257F50DA" w14:textId="77777777" w:rsidR="00260A18" w:rsidRPr="003C05BA" w:rsidRDefault="00260A18" w:rsidP="00F06965">
            <w:r w:rsidRPr="003C05BA">
              <w:t>20 569</w:t>
            </w:r>
          </w:p>
        </w:tc>
        <w:tc>
          <w:tcPr>
            <w:tcW w:w="1052" w:type="dxa"/>
          </w:tcPr>
          <w:p w14:paraId="204D91AA" w14:textId="77777777" w:rsidR="00260A18" w:rsidRPr="003C05BA" w:rsidRDefault="00260A18" w:rsidP="00F06965">
            <w:r w:rsidRPr="003C05BA">
              <w:t>21 148</w:t>
            </w:r>
          </w:p>
        </w:tc>
        <w:tc>
          <w:tcPr>
            <w:tcW w:w="1052" w:type="dxa"/>
          </w:tcPr>
          <w:p w14:paraId="5AD9F1C2" w14:textId="77777777" w:rsidR="00260A18" w:rsidRPr="003C05BA" w:rsidRDefault="00260A18" w:rsidP="00F06965">
            <w:r w:rsidRPr="003C05BA">
              <w:t>21 538</w:t>
            </w:r>
          </w:p>
        </w:tc>
      </w:tr>
      <w:tr w:rsidR="00260A18" w:rsidRPr="007E518B" w14:paraId="6392161A" w14:textId="77777777" w:rsidTr="00F06965">
        <w:trPr>
          <w:trHeight w:hRule="exact" w:val="510"/>
          <w:jc w:val="center"/>
        </w:trPr>
        <w:tc>
          <w:tcPr>
            <w:tcW w:w="2153" w:type="dxa"/>
            <w:tcBorders>
              <w:bottom w:val="single" w:sz="8" w:space="0" w:color="000000"/>
            </w:tcBorders>
            <w:noWrap/>
            <w:vAlign w:val="bottom"/>
          </w:tcPr>
          <w:p w14:paraId="422113A7" w14:textId="77777777" w:rsidR="00260A18" w:rsidRDefault="00260A18" w:rsidP="00F06965">
            <w:pPr>
              <w:rPr>
                <w:rFonts w:ascii="Calibri" w:hAnsi="Calibri"/>
                <w:sz w:val="22"/>
                <w:szCs w:val="22"/>
              </w:rPr>
            </w:pPr>
            <w:r>
              <w:rPr>
                <w:rFonts w:ascii="Calibri" w:hAnsi="Calibri"/>
                <w:sz w:val="22"/>
                <w:szCs w:val="22"/>
              </w:rPr>
              <w:t>Chełmża (2)</w:t>
            </w:r>
          </w:p>
        </w:tc>
        <w:tc>
          <w:tcPr>
            <w:tcW w:w="1051" w:type="dxa"/>
            <w:tcBorders>
              <w:bottom w:val="single" w:sz="8" w:space="0" w:color="000000"/>
            </w:tcBorders>
            <w:noWrap/>
          </w:tcPr>
          <w:p w14:paraId="09FBBE85" w14:textId="77777777" w:rsidR="00260A18" w:rsidRPr="003C05BA" w:rsidRDefault="00260A18" w:rsidP="00F06965">
            <w:r w:rsidRPr="003C05BA">
              <w:t>1 596</w:t>
            </w:r>
          </w:p>
        </w:tc>
        <w:tc>
          <w:tcPr>
            <w:tcW w:w="1052" w:type="dxa"/>
            <w:tcBorders>
              <w:bottom w:val="single" w:sz="8" w:space="0" w:color="000000"/>
            </w:tcBorders>
            <w:noWrap/>
          </w:tcPr>
          <w:p w14:paraId="19C8A76C" w14:textId="77777777" w:rsidR="00260A18" w:rsidRPr="003C05BA" w:rsidRDefault="00260A18" w:rsidP="00F06965">
            <w:r w:rsidRPr="003C05BA">
              <w:t>1 626</w:t>
            </w:r>
          </w:p>
        </w:tc>
        <w:tc>
          <w:tcPr>
            <w:tcW w:w="1051" w:type="dxa"/>
            <w:tcBorders>
              <w:bottom w:val="single" w:sz="8" w:space="0" w:color="000000"/>
            </w:tcBorders>
            <w:noWrap/>
          </w:tcPr>
          <w:p w14:paraId="41CB8911" w14:textId="77777777" w:rsidR="00260A18" w:rsidRPr="003C05BA" w:rsidRDefault="00260A18" w:rsidP="00F06965">
            <w:r w:rsidRPr="003C05BA">
              <w:t>1 676</w:t>
            </w:r>
          </w:p>
        </w:tc>
        <w:tc>
          <w:tcPr>
            <w:tcW w:w="1052" w:type="dxa"/>
            <w:tcBorders>
              <w:bottom w:val="single" w:sz="8" w:space="0" w:color="000000"/>
            </w:tcBorders>
            <w:noWrap/>
          </w:tcPr>
          <w:p w14:paraId="385618CF" w14:textId="77777777" w:rsidR="00260A18" w:rsidRPr="003C05BA" w:rsidRDefault="00260A18" w:rsidP="00F06965">
            <w:r w:rsidRPr="003C05BA">
              <w:t>1 676</w:t>
            </w:r>
          </w:p>
        </w:tc>
        <w:tc>
          <w:tcPr>
            <w:tcW w:w="1052" w:type="dxa"/>
            <w:tcBorders>
              <w:bottom w:val="single" w:sz="8" w:space="0" w:color="000000"/>
            </w:tcBorders>
            <w:noWrap/>
          </w:tcPr>
          <w:p w14:paraId="5A02898D" w14:textId="77777777" w:rsidR="00260A18" w:rsidRPr="003C05BA" w:rsidRDefault="00260A18" w:rsidP="00F06965">
            <w:r w:rsidRPr="003C05BA">
              <w:t>1 706</w:t>
            </w:r>
          </w:p>
        </w:tc>
        <w:tc>
          <w:tcPr>
            <w:tcW w:w="1051" w:type="dxa"/>
            <w:tcBorders>
              <w:bottom w:val="single" w:sz="8" w:space="0" w:color="000000"/>
            </w:tcBorders>
            <w:noWrap/>
          </w:tcPr>
          <w:p w14:paraId="2E63C396" w14:textId="77777777" w:rsidR="00260A18" w:rsidRPr="003C05BA" w:rsidRDefault="00260A18" w:rsidP="00F06965">
            <w:r w:rsidRPr="003C05BA">
              <w:t>1 623</w:t>
            </w:r>
          </w:p>
        </w:tc>
        <w:tc>
          <w:tcPr>
            <w:tcW w:w="1052" w:type="dxa"/>
            <w:tcBorders>
              <w:bottom w:val="single" w:sz="8" w:space="0" w:color="000000"/>
            </w:tcBorders>
          </w:tcPr>
          <w:p w14:paraId="44531168" w14:textId="77777777" w:rsidR="00260A18" w:rsidRPr="003C05BA" w:rsidRDefault="00260A18" w:rsidP="00F06965">
            <w:r w:rsidRPr="003C05BA">
              <w:t>1 605</w:t>
            </w:r>
          </w:p>
        </w:tc>
        <w:tc>
          <w:tcPr>
            <w:tcW w:w="1052" w:type="dxa"/>
            <w:tcBorders>
              <w:bottom w:val="single" w:sz="8" w:space="0" w:color="000000"/>
            </w:tcBorders>
          </w:tcPr>
          <w:p w14:paraId="41CF9A4C" w14:textId="77777777" w:rsidR="00260A18" w:rsidRPr="003C05BA" w:rsidRDefault="00260A18" w:rsidP="00F06965">
            <w:r w:rsidRPr="003C05BA">
              <w:t>1 617</w:t>
            </w:r>
          </w:p>
        </w:tc>
        <w:tc>
          <w:tcPr>
            <w:tcW w:w="1052" w:type="dxa"/>
            <w:tcBorders>
              <w:bottom w:val="single" w:sz="8" w:space="0" w:color="000000"/>
            </w:tcBorders>
          </w:tcPr>
          <w:p w14:paraId="545F3571" w14:textId="77777777" w:rsidR="00260A18" w:rsidRPr="003C05BA" w:rsidRDefault="00260A18" w:rsidP="00F06965">
            <w:r w:rsidRPr="003C05BA">
              <w:t>1 556</w:t>
            </w:r>
          </w:p>
        </w:tc>
      </w:tr>
    </w:tbl>
    <w:p w14:paraId="7666CC6B"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Źródło: GUS </w:t>
      </w:r>
      <w:hyperlink r:id="rId53" w:history="1">
        <w:r w:rsidRPr="00CE0CF4">
          <w:rPr>
            <w:rStyle w:val="Hipercze"/>
            <w:rFonts w:ascii="Calibri" w:hAnsi="Calibri" w:cs="Calibri"/>
            <w:color w:val="auto"/>
            <w:sz w:val="22"/>
            <w:szCs w:val="22"/>
            <w:u w:val="none"/>
          </w:rPr>
          <w:t>https://bdl.stat.gov.pl/BDL</w:t>
        </w:r>
      </w:hyperlink>
    </w:p>
    <w:p w14:paraId="60BD1111" w14:textId="77777777" w:rsidR="00AF19C6" w:rsidRDefault="00AF19C6" w:rsidP="005478C1">
      <w:pPr>
        <w:spacing w:line="360" w:lineRule="auto"/>
        <w:jc w:val="both"/>
        <w:rPr>
          <w:rFonts w:ascii="Calibri" w:hAnsi="Calibri" w:cs="Calibri"/>
          <w:sz w:val="22"/>
          <w:szCs w:val="22"/>
        </w:rPr>
      </w:pPr>
    </w:p>
    <w:p w14:paraId="50449E1B" w14:textId="77777777" w:rsidR="00AF19C6" w:rsidRPr="00CE0CF4" w:rsidRDefault="00AF19C6" w:rsidP="00A73F8B">
      <w:pPr>
        <w:pStyle w:val="Styl3"/>
        <w:numPr>
          <w:ilvl w:val="2"/>
          <w:numId w:val="60"/>
        </w:numPr>
        <w:spacing w:line="360" w:lineRule="auto"/>
        <w:ind w:left="567" w:hanging="567"/>
      </w:pPr>
      <w:bookmarkStart w:id="669" w:name="_Toc484412740"/>
      <w:bookmarkStart w:id="670" w:name="_Toc443639006"/>
      <w:bookmarkStart w:id="671" w:name="_Toc457685940"/>
      <w:bookmarkStart w:id="672" w:name="_Toc491026955"/>
      <w:bookmarkStart w:id="673" w:name="_Toc73307387"/>
      <w:r w:rsidRPr="00CE0CF4">
        <w:t>Opis systemu wodociągowego</w:t>
      </w:r>
      <w:bookmarkEnd w:id="669"/>
      <w:bookmarkEnd w:id="670"/>
      <w:bookmarkEnd w:id="671"/>
      <w:bookmarkEnd w:id="672"/>
      <w:bookmarkEnd w:id="673"/>
    </w:p>
    <w:p w14:paraId="73723EFB" w14:textId="77777777" w:rsidR="00863963" w:rsidRDefault="00F672B7" w:rsidP="00F672B7">
      <w:pPr>
        <w:spacing w:line="360" w:lineRule="auto"/>
        <w:jc w:val="both"/>
        <w:rPr>
          <w:rFonts w:ascii="Calibri" w:hAnsi="Calibri" w:cs="Calibri"/>
          <w:sz w:val="22"/>
          <w:szCs w:val="22"/>
        </w:rPr>
      </w:pPr>
      <w:bookmarkStart w:id="674" w:name="_Toc457977707"/>
      <w:bookmarkStart w:id="675" w:name="_Toc491026956"/>
      <w:r w:rsidRPr="00F672B7">
        <w:rPr>
          <w:rFonts w:ascii="Calibri" w:hAnsi="Calibri" w:cs="Calibri"/>
          <w:sz w:val="22"/>
          <w:szCs w:val="22"/>
        </w:rPr>
        <w:tab/>
      </w:r>
    </w:p>
    <w:p w14:paraId="00E726D6" w14:textId="448F1890" w:rsidR="00B15C2C" w:rsidRPr="00B15C2C" w:rsidRDefault="00863963" w:rsidP="00B15C2C">
      <w:pPr>
        <w:spacing w:line="360" w:lineRule="auto"/>
        <w:jc w:val="both"/>
        <w:rPr>
          <w:rFonts w:ascii="Calibri" w:hAnsi="Calibri" w:cs="Calibri"/>
          <w:sz w:val="22"/>
          <w:szCs w:val="22"/>
        </w:rPr>
      </w:pPr>
      <w:r w:rsidRPr="00E12AAD">
        <w:rPr>
          <w:rFonts w:ascii="Calibri" w:hAnsi="Calibri" w:cs="Calibri"/>
          <w:sz w:val="22"/>
          <w:szCs w:val="22"/>
        </w:rPr>
        <w:t xml:space="preserve">Wg danych GUS-u </w:t>
      </w:r>
      <w:r w:rsidR="004F5ACF">
        <w:rPr>
          <w:rFonts w:ascii="Calibri" w:hAnsi="Calibri" w:cs="Calibri"/>
          <w:sz w:val="22"/>
          <w:szCs w:val="22"/>
        </w:rPr>
        <w:t>w</w:t>
      </w:r>
      <w:r w:rsidRPr="00E12AAD">
        <w:rPr>
          <w:rFonts w:ascii="Calibri" w:hAnsi="Calibri" w:cs="Calibri"/>
          <w:sz w:val="22"/>
          <w:szCs w:val="22"/>
        </w:rPr>
        <w:t xml:space="preserve"> 201</w:t>
      </w:r>
      <w:r w:rsidR="00857074">
        <w:rPr>
          <w:rFonts w:ascii="Calibri" w:hAnsi="Calibri" w:cs="Calibri"/>
          <w:sz w:val="22"/>
          <w:szCs w:val="22"/>
        </w:rPr>
        <w:t>8</w:t>
      </w:r>
      <w:r w:rsidR="004F5ACF">
        <w:rPr>
          <w:rFonts w:ascii="Calibri" w:hAnsi="Calibri" w:cs="Calibri"/>
          <w:sz w:val="22"/>
          <w:szCs w:val="22"/>
        </w:rPr>
        <w:t xml:space="preserve"> r.</w:t>
      </w:r>
      <w:r w:rsidRPr="00E12AAD">
        <w:rPr>
          <w:rFonts w:ascii="Calibri" w:hAnsi="Calibri" w:cs="Calibri"/>
          <w:sz w:val="22"/>
          <w:szCs w:val="22"/>
        </w:rPr>
        <w:t>, z sieci wodociągowej korzys</w:t>
      </w:r>
      <w:r w:rsidR="004F5ACF">
        <w:rPr>
          <w:rFonts w:ascii="Calibri" w:hAnsi="Calibri" w:cs="Calibri"/>
          <w:sz w:val="22"/>
          <w:szCs w:val="22"/>
        </w:rPr>
        <w:t>tało</w:t>
      </w:r>
      <w:r w:rsidRPr="00E12AAD">
        <w:rPr>
          <w:rFonts w:ascii="Calibri" w:hAnsi="Calibri" w:cs="Calibri"/>
          <w:sz w:val="22"/>
          <w:szCs w:val="22"/>
        </w:rPr>
        <w:t xml:space="preserve"> </w:t>
      </w:r>
      <w:r w:rsidR="00DD56F5" w:rsidRPr="00E12AAD">
        <w:rPr>
          <w:rFonts w:ascii="Calibri" w:hAnsi="Calibri" w:cs="Calibri"/>
          <w:sz w:val="22"/>
          <w:szCs w:val="22"/>
        </w:rPr>
        <w:t>93</w:t>
      </w:r>
      <w:r w:rsidRPr="00E12AAD">
        <w:rPr>
          <w:rFonts w:ascii="Calibri" w:hAnsi="Calibri" w:cs="Calibri"/>
          <w:sz w:val="22"/>
          <w:szCs w:val="22"/>
        </w:rPr>
        <w:t xml:space="preserve"> % mieszkańców </w:t>
      </w:r>
      <w:r w:rsidR="00F27A41">
        <w:rPr>
          <w:rFonts w:ascii="Calibri" w:hAnsi="Calibri" w:cs="Calibri"/>
          <w:sz w:val="22"/>
          <w:szCs w:val="22"/>
        </w:rPr>
        <w:t>Gminy</w:t>
      </w:r>
      <w:r w:rsidRPr="00E12AAD">
        <w:rPr>
          <w:rFonts w:ascii="Calibri" w:hAnsi="Calibri" w:cs="Calibri"/>
          <w:sz w:val="22"/>
          <w:szCs w:val="22"/>
        </w:rPr>
        <w:t>. Postali mieszkańcy korzyst</w:t>
      </w:r>
      <w:r w:rsidR="004F5ACF">
        <w:rPr>
          <w:rFonts w:ascii="Calibri" w:hAnsi="Calibri" w:cs="Calibri"/>
          <w:sz w:val="22"/>
          <w:szCs w:val="22"/>
        </w:rPr>
        <w:t>ali</w:t>
      </w:r>
      <w:r w:rsidRPr="00E12AAD">
        <w:rPr>
          <w:rFonts w:ascii="Calibri" w:hAnsi="Calibri" w:cs="Calibri"/>
          <w:sz w:val="22"/>
          <w:szCs w:val="22"/>
        </w:rPr>
        <w:t xml:space="preserve"> z lokalnych studni kopanych. Na terenie </w:t>
      </w:r>
      <w:r w:rsidR="00B15C2C">
        <w:rPr>
          <w:rFonts w:ascii="Calibri" w:hAnsi="Calibri" w:cs="Calibri"/>
          <w:sz w:val="22"/>
          <w:szCs w:val="22"/>
        </w:rPr>
        <w:t>Gminy</w:t>
      </w:r>
      <w:r w:rsidRPr="00E12AAD">
        <w:rPr>
          <w:rFonts w:ascii="Calibri" w:hAnsi="Calibri" w:cs="Calibri"/>
          <w:sz w:val="22"/>
          <w:szCs w:val="22"/>
        </w:rPr>
        <w:t xml:space="preserve"> funkcjonuje</w:t>
      </w:r>
      <w:r w:rsidR="00B15C2C">
        <w:rPr>
          <w:rFonts w:ascii="Calibri" w:hAnsi="Calibri" w:cs="Calibri"/>
          <w:sz w:val="22"/>
          <w:szCs w:val="22"/>
        </w:rPr>
        <w:t xml:space="preserve"> 287,6</w:t>
      </w:r>
      <w:r w:rsidR="00AC5180">
        <w:rPr>
          <w:rFonts w:ascii="Calibri" w:hAnsi="Calibri" w:cs="Calibri"/>
          <w:sz w:val="22"/>
          <w:szCs w:val="22"/>
        </w:rPr>
        <w:t xml:space="preserve"> </w:t>
      </w:r>
      <w:r w:rsidRPr="00E12AAD">
        <w:rPr>
          <w:rFonts w:ascii="Calibri" w:hAnsi="Calibri" w:cs="Calibri"/>
          <w:sz w:val="22"/>
          <w:szCs w:val="22"/>
        </w:rPr>
        <w:t>km sieci wodociągowej</w:t>
      </w:r>
      <w:r w:rsidR="00B15C2C">
        <w:rPr>
          <w:rFonts w:ascii="Calibri" w:hAnsi="Calibri" w:cs="Calibri"/>
          <w:sz w:val="22"/>
          <w:szCs w:val="22"/>
        </w:rPr>
        <w:t>.</w:t>
      </w:r>
      <w:r w:rsidRPr="00E12AAD">
        <w:rPr>
          <w:rFonts w:ascii="Calibri" w:hAnsi="Calibri" w:cs="Calibri"/>
          <w:sz w:val="22"/>
          <w:szCs w:val="22"/>
        </w:rPr>
        <w:t xml:space="preserve"> Na całym obszarze Gminy znajduje się </w:t>
      </w:r>
      <w:r w:rsidR="00B15C2C">
        <w:rPr>
          <w:rFonts w:ascii="Calibri" w:hAnsi="Calibri" w:cs="Calibri"/>
          <w:sz w:val="22"/>
          <w:szCs w:val="22"/>
        </w:rPr>
        <w:t>1556</w:t>
      </w:r>
      <w:r w:rsidRPr="00E12AAD">
        <w:rPr>
          <w:rFonts w:ascii="Calibri" w:hAnsi="Calibri" w:cs="Calibri"/>
          <w:sz w:val="22"/>
          <w:szCs w:val="22"/>
        </w:rPr>
        <w:t xml:space="preserve"> połączeń prowadzących do budynków mieszkalnych i zbiorowego zamieszkania</w:t>
      </w:r>
      <w:r w:rsidR="00B15C2C">
        <w:rPr>
          <w:rFonts w:ascii="Calibri" w:hAnsi="Calibri" w:cs="Calibri"/>
          <w:sz w:val="22"/>
          <w:szCs w:val="22"/>
        </w:rPr>
        <w:t>.</w:t>
      </w:r>
      <w:r w:rsidRPr="00E12AAD">
        <w:rPr>
          <w:rFonts w:ascii="Calibri" w:hAnsi="Calibri" w:cs="Calibri"/>
          <w:sz w:val="22"/>
          <w:szCs w:val="22"/>
        </w:rPr>
        <w:t xml:space="preserve"> </w:t>
      </w:r>
      <w:r w:rsidR="003833E9" w:rsidRPr="00E12AAD">
        <w:rPr>
          <w:rFonts w:ascii="Calibri" w:hAnsi="Calibri" w:cs="Calibri"/>
          <w:sz w:val="22"/>
          <w:szCs w:val="22"/>
        </w:rPr>
        <w:t>Z</w:t>
      </w:r>
      <w:r w:rsidRPr="00E12AAD">
        <w:rPr>
          <w:rFonts w:ascii="Calibri" w:hAnsi="Calibri" w:cs="Calibri"/>
          <w:sz w:val="22"/>
          <w:szCs w:val="22"/>
        </w:rPr>
        <w:t>użycie wody odnotowan</w:t>
      </w:r>
      <w:r w:rsidR="003833E9" w:rsidRPr="00E12AAD">
        <w:rPr>
          <w:rFonts w:ascii="Calibri" w:hAnsi="Calibri" w:cs="Calibri"/>
          <w:sz w:val="22"/>
          <w:szCs w:val="22"/>
        </w:rPr>
        <w:t>e</w:t>
      </w:r>
      <w:r w:rsidRPr="00E12AAD">
        <w:rPr>
          <w:rFonts w:ascii="Calibri" w:hAnsi="Calibri" w:cs="Calibri"/>
          <w:sz w:val="22"/>
          <w:szCs w:val="22"/>
        </w:rPr>
        <w:t xml:space="preserve"> na terenie </w:t>
      </w:r>
      <w:r w:rsidR="006851FA">
        <w:rPr>
          <w:rFonts w:ascii="Calibri" w:hAnsi="Calibri" w:cs="Calibri"/>
          <w:sz w:val="22"/>
          <w:szCs w:val="22"/>
        </w:rPr>
        <w:t xml:space="preserve">Gminy </w:t>
      </w:r>
      <w:r w:rsidR="003833E9" w:rsidRPr="00E12AAD">
        <w:rPr>
          <w:rFonts w:ascii="Calibri" w:hAnsi="Calibri" w:cs="Calibri"/>
          <w:sz w:val="22"/>
          <w:szCs w:val="22"/>
        </w:rPr>
        <w:t xml:space="preserve">wyniosło w </w:t>
      </w:r>
      <w:r w:rsidR="00B15C2C">
        <w:rPr>
          <w:rFonts w:ascii="Calibri" w:hAnsi="Calibri" w:cs="Calibri"/>
          <w:sz w:val="22"/>
          <w:szCs w:val="22"/>
        </w:rPr>
        <w:t>2019</w:t>
      </w:r>
      <w:r w:rsidR="003833E9" w:rsidRPr="00E12AAD">
        <w:rPr>
          <w:rFonts w:ascii="Calibri" w:hAnsi="Calibri" w:cs="Calibri"/>
          <w:sz w:val="22"/>
          <w:szCs w:val="22"/>
        </w:rPr>
        <w:t xml:space="preserve"> r</w:t>
      </w:r>
      <w:r w:rsidR="004F5ACF">
        <w:rPr>
          <w:rFonts w:ascii="Calibri" w:hAnsi="Calibri" w:cs="Calibri"/>
          <w:sz w:val="22"/>
          <w:szCs w:val="22"/>
        </w:rPr>
        <w:t>.</w:t>
      </w:r>
      <w:r w:rsidR="00AC5180">
        <w:rPr>
          <w:rFonts w:ascii="Calibri" w:hAnsi="Calibri" w:cs="Calibri"/>
          <w:sz w:val="22"/>
          <w:szCs w:val="22"/>
        </w:rPr>
        <w:t xml:space="preserve"> </w:t>
      </w:r>
      <w:r w:rsidR="00B15C2C" w:rsidRPr="00B15C2C">
        <w:rPr>
          <w:rFonts w:ascii="Calibri" w:hAnsi="Calibri" w:cs="Calibri"/>
          <w:sz w:val="22"/>
          <w:szCs w:val="22"/>
        </w:rPr>
        <w:t>381,8</w:t>
      </w:r>
      <w:r w:rsidRPr="00E12AAD">
        <w:rPr>
          <w:rFonts w:ascii="Calibri" w:hAnsi="Calibri" w:cs="Calibri"/>
          <w:sz w:val="22"/>
          <w:szCs w:val="22"/>
        </w:rPr>
        <w:t xml:space="preserve"> m</w:t>
      </w:r>
      <w:r w:rsidRPr="00B02D2E">
        <w:rPr>
          <w:rFonts w:ascii="Calibri" w:hAnsi="Calibri" w:cs="Calibri"/>
          <w:sz w:val="22"/>
          <w:szCs w:val="22"/>
          <w:vertAlign w:val="superscript"/>
        </w:rPr>
        <w:t>3</w:t>
      </w:r>
      <w:r w:rsidRPr="00E12AAD">
        <w:rPr>
          <w:rFonts w:ascii="Calibri" w:hAnsi="Calibri" w:cs="Calibri"/>
          <w:sz w:val="22"/>
          <w:szCs w:val="22"/>
        </w:rPr>
        <w:t>.</w:t>
      </w:r>
      <w:bookmarkEnd w:id="628"/>
      <w:bookmarkEnd w:id="674"/>
      <w:r w:rsidR="00AB1C19">
        <w:rPr>
          <w:rFonts w:ascii="Calibri" w:hAnsi="Calibri" w:cs="Calibri"/>
          <w:sz w:val="22"/>
          <w:szCs w:val="22"/>
        </w:rPr>
        <w:t xml:space="preserve"> </w:t>
      </w:r>
      <w:r w:rsidR="00B15C2C" w:rsidRPr="00B15C2C">
        <w:rPr>
          <w:rFonts w:ascii="Calibri" w:hAnsi="Calibri" w:cs="Calibri"/>
          <w:sz w:val="22"/>
          <w:szCs w:val="22"/>
        </w:rPr>
        <w:t>System zaopatrzenia w wodę oparty jest na 7 stacjach uzdatniania wody, z których 3 pozostają w rezerwie w przypadku braku wody lub awarii. Użytkowane stacje uzdatniania wody znajdują się w Dziemionach, Nawrze i Morczynach. Wydajność wszystkich ujęć wody jest wystarczająca dla zabezpieczenia potrzeb mieszkańców.</w:t>
      </w:r>
    </w:p>
    <w:p w14:paraId="3EC998C3" w14:textId="64E16616" w:rsidR="00B15C2C" w:rsidRPr="00B15C2C" w:rsidRDefault="00B15C2C" w:rsidP="00B15C2C">
      <w:pPr>
        <w:spacing w:line="360" w:lineRule="auto"/>
        <w:jc w:val="both"/>
        <w:rPr>
          <w:rFonts w:ascii="Calibri" w:hAnsi="Calibri" w:cs="Calibri"/>
          <w:sz w:val="22"/>
          <w:szCs w:val="22"/>
        </w:rPr>
      </w:pPr>
      <w:r w:rsidRPr="00B15C2C">
        <w:rPr>
          <w:rFonts w:ascii="Calibri" w:hAnsi="Calibri" w:cs="Calibri"/>
          <w:sz w:val="22"/>
          <w:szCs w:val="22"/>
        </w:rPr>
        <w:t xml:space="preserve">             Gmina charakteryzuje się wysokim wskaźnikiem zwodociągowania, który wynosi średnio 99,8% gospodarstw domowych, o łącznej długości 28</w:t>
      </w:r>
      <w:r>
        <w:rPr>
          <w:rFonts w:ascii="Calibri" w:hAnsi="Calibri" w:cs="Calibri"/>
          <w:sz w:val="22"/>
          <w:szCs w:val="22"/>
        </w:rPr>
        <w:t>7</w:t>
      </w:r>
      <w:r w:rsidRPr="00B15C2C">
        <w:rPr>
          <w:rFonts w:ascii="Calibri" w:hAnsi="Calibri" w:cs="Calibri"/>
          <w:sz w:val="22"/>
          <w:szCs w:val="22"/>
        </w:rPr>
        <w:t xml:space="preserve">,6 km sieci wodociągowej, z czego 7,7 km zostało wybudowane w latach 2007 – 2012.  Są to następujące odcinki w Kuczwałach, Grzywnie, Browinie, Skąpym, </w:t>
      </w:r>
      <w:proofErr w:type="spellStart"/>
      <w:r w:rsidRPr="00B15C2C">
        <w:rPr>
          <w:rFonts w:ascii="Calibri" w:hAnsi="Calibri" w:cs="Calibri"/>
          <w:sz w:val="22"/>
          <w:szCs w:val="22"/>
        </w:rPr>
        <w:t>Strużalu</w:t>
      </w:r>
      <w:proofErr w:type="spellEnd"/>
      <w:r w:rsidRPr="00B15C2C">
        <w:rPr>
          <w:rFonts w:ascii="Calibri" w:hAnsi="Calibri" w:cs="Calibri"/>
          <w:sz w:val="22"/>
          <w:szCs w:val="22"/>
        </w:rPr>
        <w:t>, Nowej Chełmży, Bielczynach, Głuchowie, Pluskowęsy – Nowa Chełmża,  odcinek w Nowej Chełmży ul Szczypiorskiego, przyłącza wodociągowe m.in. w Sławkowie, Nawrze, Grzywnie, Zalesiu.</w:t>
      </w:r>
    </w:p>
    <w:p w14:paraId="56F65372" w14:textId="361656E6" w:rsidR="00B15C2C" w:rsidRPr="00B15C2C" w:rsidRDefault="00B15C2C" w:rsidP="00B15C2C">
      <w:pPr>
        <w:spacing w:line="360" w:lineRule="auto"/>
        <w:jc w:val="both"/>
        <w:rPr>
          <w:rFonts w:ascii="Calibri" w:hAnsi="Calibri" w:cs="Calibri"/>
          <w:sz w:val="22"/>
          <w:szCs w:val="22"/>
        </w:rPr>
      </w:pPr>
      <w:r w:rsidRPr="00B15C2C">
        <w:rPr>
          <w:rFonts w:ascii="Calibri" w:hAnsi="Calibri" w:cs="Calibri"/>
          <w:sz w:val="22"/>
          <w:szCs w:val="22"/>
        </w:rPr>
        <w:t xml:space="preserve">Poszczególne wsie w </w:t>
      </w:r>
      <w:r w:rsidR="00C17C38">
        <w:rPr>
          <w:rFonts w:ascii="Calibri" w:hAnsi="Calibri" w:cs="Calibri"/>
          <w:sz w:val="22"/>
          <w:szCs w:val="22"/>
        </w:rPr>
        <w:t>G</w:t>
      </w:r>
      <w:r w:rsidRPr="00B15C2C">
        <w:rPr>
          <w:rFonts w:ascii="Calibri" w:hAnsi="Calibri" w:cs="Calibri"/>
          <w:sz w:val="22"/>
          <w:szCs w:val="22"/>
        </w:rPr>
        <w:t>minie są zaopatrywane w wodę ze SUW w:</w:t>
      </w:r>
    </w:p>
    <w:p w14:paraId="42EC2337" w14:textId="12108788" w:rsidR="00B15C2C" w:rsidRPr="00371102" w:rsidRDefault="00B15C2C" w:rsidP="0043550D">
      <w:pPr>
        <w:pStyle w:val="Akapitzlist"/>
        <w:numPr>
          <w:ilvl w:val="0"/>
          <w:numId w:val="138"/>
        </w:numPr>
        <w:spacing w:line="360" w:lineRule="auto"/>
      </w:pPr>
      <w:r w:rsidRPr="00371102">
        <w:t>Nawrze</w:t>
      </w:r>
      <w:r w:rsidR="00C17C38">
        <w:t xml:space="preserve"> wsie:</w:t>
      </w:r>
      <w:r w:rsidRPr="00371102">
        <w:t xml:space="preserve">  Nawra, Bogusławki, Parowa Falęcka, Windak, Bielczyny, Głuchowo, Kończewice, Browina, Brąchnówko. Sieć spięta jest z wodociągiem podłączonym do ujęcia wody w Dziemionach i Morczynach.</w:t>
      </w:r>
    </w:p>
    <w:p w14:paraId="780FD6E9" w14:textId="1F2C14F2" w:rsidR="00B15C2C" w:rsidRPr="00371102" w:rsidRDefault="00B15C2C" w:rsidP="0043550D">
      <w:pPr>
        <w:pStyle w:val="Akapitzlist"/>
        <w:numPr>
          <w:ilvl w:val="0"/>
          <w:numId w:val="138"/>
        </w:numPr>
        <w:spacing w:line="360" w:lineRule="auto"/>
      </w:pPr>
      <w:r w:rsidRPr="00371102">
        <w:t>Dziemionach</w:t>
      </w:r>
      <w:r w:rsidR="00C17C38">
        <w:t xml:space="preserve"> wsie:</w:t>
      </w:r>
      <w:r w:rsidRPr="00371102">
        <w:t xml:space="preserve">  Skąpe, Nowa Chełmża, Dziemiony, Witkowo, Pluskowęsy, Zalesie, Zelgno, Dźwierzno, Januszewo, Liznowo, Drzonówek, Grzegorz, Szerokopas, Świętosław, Bocień, Zajączkowo.</w:t>
      </w:r>
    </w:p>
    <w:p w14:paraId="12B491FF" w14:textId="792C45A7" w:rsidR="00B15C2C" w:rsidRPr="00371102" w:rsidRDefault="00B15C2C" w:rsidP="0043550D">
      <w:pPr>
        <w:pStyle w:val="Akapitzlist"/>
        <w:numPr>
          <w:ilvl w:val="0"/>
          <w:numId w:val="138"/>
        </w:numPr>
        <w:spacing w:line="360" w:lineRule="auto"/>
      </w:pPr>
      <w:r w:rsidRPr="00371102">
        <w:t xml:space="preserve">Morczynach wsie: Grzywna, Kuczwały, Sławkowo, Mirakowo, Kiełbasin, Zalesie, Morczyny. Oprócz tego woda dostarczana jest wodociągami na teren sąsiedniej gminy Miasto Chełmża oraz Gminy Łysomice. </w:t>
      </w:r>
    </w:p>
    <w:p w14:paraId="3451A619" w14:textId="77777777" w:rsidR="006733C0" w:rsidRDefault="00B15C2C" w:rsidP="00B15C2C">
      <w:pPr>
        <w:spacing w:line="360" w:lineRule="auto"/>
        <w:jc w:val="both"/>
        <w:rPr>
          <w:rFonts w:ascii="Calibri" w:hAnsi="Calibri" w:cs="Calibri"/>
          <w:sz w:val="22"/>
          <w:szCs w:val="22"/>
        </w:rPr>
      </w:pPr>
      <w:r w:rsidRPr="00B15C2C">
        <w:rPr>
          <w:rFonts w:ascii="Calibri" w:hAnsi="Calibri" w:cs="Calibri"/>
          <w:sz w:val="22"/>
          <w:szCs w:val="22"/>
        </w:rPr>
        <w:t>Oprócz tego woda dostarczana jest wodociągami na teren sąsiedniej gminy Miasto Chełmża oraz Gminy Łysomice.</w:t>
      </w:r>
    </w:p>
    <w:p w14:paraId="3B5DEB58" w14:textId="77777777" w:rsidR="001D467C" w:rsidRDefault="001D467C" w:rsidP="00B15C2C">
      <w:pPr>
        <w:spacing w:line="360" w:lineRule="auto"/>
        <w:jc w:val="both"/>
        <w:rPr>
          <w:rFonts w:ascii="Calibri" w:hAnsi="Calibri" w:cs="Calibri"/>
          <w:sz w:val="22"/>
          <w:szCs w:val="22"/>
        </w:rPr>
      </w:pPr>
    </w:p>
    <w:p w14:paraId="1D1A55C7" w14:textId="77777777" w:rsidR="000779AC" w:rsidRDefault="000779AC" w:rsidP="00B15C2C">
      <w:pPr>
        <w:spacing w:line="360" w:lineRule="auto"/>
        <w:jc w:val="both"/>
        <w:rPr>
          <w:rFonts w:ascii="Calibri" w:hAnsi="Calibri" w:cs="Calibri"/>
          <w:sz w:val="22"/>
          <w:szCs w:val="22"/>
        </w:rPr>
      </w:pPr>
    </w:p>
    <w:p w14:paraId="16597FB9" w14:textId="77777777" w:rsidR="000779AC" w:rsidRDefault="000779AC" w:rsidP="00B15C2C">
      <w:pPr>
        <w:spacing w:line="360" w:lineRule="auto"/>
        <w:jc w:val="both"/>
        <w:rPr>
          <w:rFonts w:ascii="Calibri" w:hAnsi="Calibri" w:cs="Calibri"/>
          <w:sz w:val="22"/>
          <w:szCs w:val="22"/>
        </w:rPr>
      </w:pPr>
    </w:p>
    <w:p w14:paraId="02859A2D" w14:textId="77777777" w:rsidR="000779AC" w:rsidRDefault="000779AC" w:rsidP="00B15C2C">
      <w:pPr>
        <w:spacing w:line="360" w:lineRule="auto"/>
        <w:jc w:val="both"/>
        <w:rPr>
          <w:rFonts w:ascii="Calibri" w:hAnsi="Calibri" w:cs="Calibri"/>
          <w:sz w:val="22"/>
          <w:szCs w:val="22"/>
        </w:rPr>
      </w:pPr>
    </w:p>
    <w:p w14:paraId="5A786C24" w14:textId="77777777" w:rsidR="000779AC" w:rsidRDefault="000779AC" w:rsidP="00B15C2C">
      <w:pPr>
        <w:spacing w:line="360" w:lineRule="auto"/>
        <w:jc w:val="both"/>
        <w:rPr>
          <w:rFonts w:ascii="Calibri" w:hAnsi="Calibri" w:cs="Calibri"/>
          <w:sz w:val="22"/>
          <w:szCs w:val="22"/>
        </w:rPr>
      </w:pPr>
    </w:p>
    <w:p w14:paraId="58D978F8" w14:textId="77777777" w:rsidR="00075F7D" w:rsidRDefault="00075F7D" w:rsidP="0043550D">
      <w:pPr>
        <w:pStyle w:val="Akapitzlist"/>
        <w:numPr>
          <w:ilvl w:val="0"/>
          <w:numId w:val="140"/>
        </w:numPr>
        <w:spacing w:line="276" w:lineRule="auto"/>
        <w:contextualSpacing/>
        <w:jc w:val="left"/>
        <w:rPr>
          <w:b/>
        </w:rPr>
      </w:pPr>
      <w:r>
        <w:rPr>
          <w:b/>
        </w:rPr>
        <w:t>Pobór wody przez poszczególne ujęcia:</w:t>
      </w:r>
      <w:r w:rsidRPr="00F938BF">
        <w:t xml:space="preserve"> </w:t>
      </w:r>
      <w:r w:rsidRPr="00F938BF">
        <w:rPr>
          <w:b/>
        </w:rPr>
        <w:t>[m</w:t>
      </w:r>
      <w:r w:rsidRPr="00B02D2E">
        <w:rPr>
          <w:b/>
          <w:vertAlign w:val="superscript"/>
        </w:rPr>
        <w:t>3</w:t>
      </w:r>
      <w:r w:rsidRPr="00F938BF">
        <w:rPr>
          <w:b/>
        </w:rPr>
        <w:t>/rok]</w:t>
      </w:r>
      <w:r>
        <w:rPr>
          <w:b/>
        </w:rPr>
        <w:t xml:space="preserve"> w latach 2017 – 2019</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26"/>
        <w:gridCol w:w="1276"/>
        <w:gridCol w:w="1275"/>
        <w:gridCol w:w="1134"/>
        <w:gridCol w:w="1701"/>
        <w:gridCol w:w="1134"/>
        <w:gridCol w:w="1134"/>
        <w:gridCol w:w="1134"/>
      </w:tblGrid>
      <w:tr w:rsidR="00075F7D" w:rsidRPr="00B05AFA" w14:paraId="5380A71A" w14:textId="77777777" w:rsidTr="0063705D">
        <w:tc>
          <w:tcPr>
            <w:tcW w:w="1526" w:type="dxa"/>
          </w:tcPr>
          <w:p w14:paraId="2A02B569" w14:textId="77777777" w:rsidR="00075F7D" w:rsidRDefault="00075F7D" w:rsidP="0063705D">
            <w:pPr>
              <w:autoSpaceDE w:val="0"/>
              <w:autoSpaceDN w:val="0"/>
              <w:adjustRightInd w:val="0"/>
              <w:rPr>
                <w:rFonts w:ascii="Calibri" w:hAnsi="Calibri" w:cs="Calibri"/>
              </w:rPr>
            </w:pPr>
          </w:p>
        </w:tc>
        <w:tc>
          <w:tcPr>
            <w:tcW w:w="1276" w:type="dxa"/>
          </w:tcPr>
          <w:p w14:paraId="44F64586" w14:textId="77777777" w:rsidR="00075F7D" w:rsidRDefault="00075F7D" w:rsidP="0063705D">
            <w:pPr>
              <w:autoSpaceDE w:val="0"/>
              <w:autoSpaceDN w:val="0"/>
              <w:adjustRightInd w:val="0"/>
              <w:rPr>
                <w:rFonts w:ascii="Calibri" w:hAnsi="Calibri" w:cs="Calibri"/>
              </w:rPr>
            </w:pPr>
          </w:p>
        </w:tc>
        <w:tc>
          <w:tcPr>
            <w:tcW w:w="1275" w:type="dxa"/>
          </w:tcPr>
          <w:p w14:paraId="36D6115A" w14:textId="77777777" w:rsidR="00075F7D" w:rsidRDefault="00075F7D" w:rsidP="0063705D">
            <w:pPr>
              <w:autoSpaceDE w:val="0"/>
              <w:autoSpaceDN w:val="0"/>
              <w:adjustRightInd w:val="0"/>
              <w:rPr>
                <w:rFonts w:ascii="Calibri" w:hAnsi="Calibri" w:cs="Calibri"/>
              </w:rPr>
            </w:pPr>
          </w:p>
        </w:tc>
        <w:tc>
          <w:tcPr>
            <w:tcW w:w="1134" w:type="dxa"/>
          </w:tcPr>
          <w:p w14:paraId="4D648435" w14:textId="77777777" w:rsidR="00075F7D" w:rsidRDefault="00075F7D" w:rsidP="0063705D">
            <w:pPr>
              <w:autoSpaceDE w:val="0"/>
              <w:autoSpaceDN w:val="0"/>
              <w:adjustRightInd w:val="0"/>
              <w:rPr>
                <w:rFonts w:ascii="Calibri" w:hAnsi="Calibri" w:cs="Calibri"/>
              </w:rPr>
            </w:pPr>
          </w:p>
        </w:tc>
        <w:tc>
          <w:tcPr>
            <w:tcW w:w="1701" w:type="dxa"/>
          </w:tcPr>
          <w:p w14:paraId="2430CF48" w14:textId="77777777" w:rsidR="00075F7D" w:rsidRDefault="00075F7D" w:rsidP="0063705D">
            <w:pPr>
              <w:autoSpaceDE w:val="0"/>
              <w:autoSpaceDN w:val="0"/>
              <w:adjustRightInd w:val="0"/>
              <w:rPr>
                <w:rFonts w:ascii="Calibri" w:hAnsi="Calibri" w:cs="Calibri"/>
              </w:rPr>
            </w:pPr>
          </w:p>
        </w:tc>
        <w:tc>
          <w:tcPr>
            <w:tcW w:w="3402" w:type="dxa"/>
            <w:gridSpan w:val="3"/>
          </w:tcPr>
          <w:p w14:paraId="7F8CB174" w14:textId="77777777" w:rsidR="00075F7D" w:rsidRDefault="00075F7D" w:rsidP="0063705D">
            <w:pPr>
              <w:autoSpaceDE w:val="0"/>
              <w:autoSpaceDN w:val="0"/>
              <w:adjustRightInd w:val="0"/>
              <w:rPr>
                <w:rFonts w:ascii="Calibri" w:hAnsi="Calibri" w:cs="Calibri"/>
              </w:rPr>
            </w:pPr>
            <w:r>
              <w:rPr>
                <w:rFonts w:ascii="Calibri" w:hAnsi="Calibri" w:cs="Calibri"/>
              </w:rPr>
              <w:t>Pobór wody – w roku</w:t>
            </w:r>
          </w:p>
        </w:tc>
      </w:tr>
      <w:tr w:rsidR="00075F7D" w:rsidRPr="000779AC" w14:paraId="5F13D89A" w14:textId="77777777" w:rsidTr="0063705D">
        <w:tc>
          <w:tcPr>
            <w:tcW w:w="1526" w:type="dxa"/>
          </w:tcPr>
          <w:p w14:paraId="099762F2" w14:textId="77777777" w:rsidR="00075F7D" w:rsidRPr="000779AC" w:rsidRDefault="00075F7D" w:rsidP="0063705D">
            <w:pPr>
              <w:autoSpaceDE w:val="0"/>
              <w:autoSpaceDN w:val="0"/>
              <w:adjustRightInd w:val="0"/>
              <w:rPr>
                <w:rFonts w:ascii="Calibri" w:hAnsi="Calibri" w:cs="Calibri"/>
                <w:sz w:val="20"/>
                <w:szCs w:val="20"/>
              </w:rPr>
            </w:pPr>
            <w:r w:rsidRPr="000779AC">
              <w:rPr>
                <w:rFonts w:ascii="Calibri" w:hAnsi="Calibri" w:cs="Calibri"/>
                <w:sz w:val="20"/>
                <w:szCs w:val="20"/>
              </w:rPr>
              <w:t>Ujęcie w miejscowości</w:t>
            </w:r>
          </w:p>
        </w:tc>
        <w:tc>
          <w:tcPr>
            <w:tcW w:w="1276" w:type="dxa"/>
          </w:tcPr>
          <w:p w14:paraId="0FBB90DE" w14:textId="77777777" w:rsidR="00075F7D" w:rsidRPr="000779AC" w:rsidRDefault="00075F7D" w:rsidP="0063705D">
            <w:pPr>
              <w:autoSpaceDE w:val="0"/>
              <w:autoSpaceDN w:val="0"/>
              <w:adjustRightInd w:val="0"/>
              <w:rPr>
                <w:rFonts w:ascii="Calibri" w:hAnsi="Calibri" w:cs="Calibri"/>
                <w:sz w:val="20"/>
                <w:szCs w:val="20"/>
              </w:rPr>
            </w:pPr>
            <w:r w:rsidRPr="000779AC">
              <w:rPr>
                <w:rFonts w:ascii="Calibri" w:hAnsi="Calibri" w:cs="Calibri"/>
                <w:sz w:val="20"/>
                <w:szCs w:val="20"/>
              </w:rPr>
              <w:t>Znak pozwolenia wodnoprawnego</w:t>
            </w:r>
          </w:p>
        </w:tc>
        <w:tc>
          <w:tcPr>
            <w:tcW w:w="1275" w:type="dxa"/>
          </w:tcPr>
          <w:p w14:paraId="29B15BE8" w14:textId="77777777" w:rsidR="00075F7D" w:rsidRPr="000779AC" w:rsidRDefault="00075F7D" w:rsidP="0063705D">
            <w:pPr>
              <w:autoSpaceDE w:val="0"/>
              <w:autoSpaceDN w:val="0"/>
              <w:adjustRightInd w:val="0"/>
              <w:rPr>
                <w:rFonts w:ascii="Calibri" w:hAnsi="Calibri" w:cs="Calibri"/>
                <w:sz w:val="20"/>
                <w:szCs w:val="20"/>
              </w:rPr>
            </w:pPr>
            <w:r w:rsidRPr="000779AC">
              <w:rPr>
                <w:rFonts w:ascii="Calibri" w:hAnsi="Calibri" w:cs="Calibri"/>
                <w:sz w:val="20"/>
                <w:szCs w:val="20"/>
              </w:rPr>
              <w:t>Data do której  obowiązuje   pozwolenie wodnoprawne</w:t>
            </w:r>
          </w:p>
        </w:tc>
        <w:tc>
          <w:tcPr>
            <w:tcW w:w="1134" w:type="dxa"/>
          </w:tcPr>
          <w:p w14:paraId="141FA328" w14:textId="77777777" w:rsidR="00075F7D" w:rsidRPr="000779AC" w:rsidRDefault="00075F7D" w:rsidP="0063705D">
            <w:pPr>
              <w:autoSpaceDE w:val="0"/>
              <w:autoSpaceDN w:val="0"/>
              <w:adjustRightInd w:val="0"/>
              <w:rPr>
                <w:rFonts w:ascii="Calibri" w:hAnsi="Calibri" w:cs="Calibri"/>
                <w:sz w:val="20"/>
                <w:szCs w:val="20"/>
              </w:rPr>
            </w:pPr>
            <w:r w:rsidRPr="000779AC">
              <w:rPr>
                <w:rFonts w:ascii="Calibri" w:hAnsi="Calibri" w:cs="Calibri"/>
                <w:sz w:val="20"/>
                <w:szCs w:val="20"/>
              </w:rPr>
              <w:t>Wiek ujmowanej w-wy wodonośnej</w:t>
            </w:r>
          </w:p>
        </w:tc>
        <w:tc>
          <w:tcPr>
            <w:tcW w:w="1701" w:type="dxa"/>
          </w:tcPr>
          <w:p w14:paraId="1CC30123" w14:textId="77777777" w:rsidR="00075F7D" w:rsidRPr="000779AC" w:rsidRDefault="00075F7D" w:rsidP="0063705D">
            <w:pPr>
              <w:autoSpaceDE w:val="0"/>
              <w:autoSpaceDN w:val="0"/>
              <w:adjustRightInd w:val="0"/>
              <w:rPr>
                <w:rFonts w:ascii="Calibri" w:hAnsi="Calibri" w:cs="Calibri"/>
                <w:sz w:val="20"/>
                <w:szCs w:val="20"/>
              </w:rPr>
            </w:pPr>
            <w:r w:rsidRPr="000779AC">
              <w:rPr>
                <w:rFonts w:ascii="Calibri" w:hAnsi="Calibri" w:cs="Calibri"/>
                <w:sz w:val="20"/>
                <w:szCs w:val="20"/>
              </w:rPr>
              <w:t xml:space="preserve">Technologia uzdatniania wody – podstawowe urządzenia </w:t>
            </w:r>
          </w:p>
        </w:tc>
        <w:tc>
          <w:tcPr>
            <w:tcW w:w="1134" w:type="dxa"/>
          </w:tcPr>
          <w:p w14:paraId="000F59C2" w14:textId="77777777" w:rsidR="00075F7D" w:rsidRPr="000779AC" w:rsidRDefault="00075F7D" w:rsidP="0063705D">
            <w:pPr>
              <w:autoSpaceDE w:val="0"/>
              <w:autoSpaceDN w:val="0"/>
              <w:adjustRightInd w:val="0"/>
              <w:rPr>
                <w:rFonts w:ascii="Calibri" w:hAnsi="Calibri" w:cs="Calibri"/>
                <w:sz w:val="20"/>
                <w:szCs w:val="20"/>
              </w:rPr>
            </w:pPr>
            <w:r w:rsidRPr="000779AC">
              <w:rPr>
                <w:rFonts w:ascii="Calibri" w:hAnsi="Calibri" w:cs="Calibri"/>
                <w:sz w:val="20"/>
                <w:szCs w:val="20"/>
              </w:rPr>
              <w:t xml:space="preserve">2017 </w:t>
            </w:r>
          </w:p>
          <w:p w14:paraId="67F32A3C" w14:textId="77777777" w:rsidR="00075F7D" w:rsidRPr="000779AC" w:rsidRDefault="00075F7D" w:rsidP="0063705D">
            <w:pPr>
              <w:autoSpaceDE w:val="0"/>
              <w:autoSpaceDN w:val="0"/>
              <w:adjustRightInd w:val="0"/>
              <w:rPr>
                <w:rFonts w:ascii="Calibri" w:hAnsi="Calibri" w:cs="Calibri"/>
                <w:sz w:val="20"/>
                <w:szCs w:val="20"/>
              </w:rPr>
            </w:pPr>
            <w:r w:rsidRPr="000779AC">
              <w:rPr>
                <w:rFonts w:ascii="Calibri" w:hAnsi="Calibri" w:cs="Calibri"/>
                <w:sz w:val="20"/>
                <w:szCs w:val="20"/>
              </w:rPr>
              <w:t>[m</w:t>
            </w:r>
            <w:r w:rsidRPr="00B02D2E">
              <w:rPr>
                <w:rFonts w:ascii="Calibri" w:hAnsi="Calibri" w:cs="Calibri"/>
                <w:sz w:val="20"/>
                <w:szCs w:val="20"/>
                <w:vertAlign w:val="superscript"/>
              </w:rPr>
              <w:t>3</w:t>
            </w:r>
            <w:r w:rsidRPr="000779AC">
              <w:rPr>
                <w:rFonts w:ascii="Calibri" w:hAnsi="Calibri" w:cs="Calibri"/>
                <w:sz w:val="20"/>
                <w:szCs w:val="20"/>
              </w:rPr>
              <w:t>]</w:t>
            </w:r>
          </w:p>
        </w:tc>
        <w:tc>
          <w:tcPr>
            <w:tcW w:w="1134" w:type="dxa"/>
          </w:tcPr>
          <w:p w14:paraId="76A839EE" w14:textId="77777777" w:rsidR="00075F7D" w:rsidRPr="000779AC" w:rsidRDefault="00075F7D" w:rsidP="0063705D">
            <w:pPr>
              <w:autoSpaceDE w:val="0"/>
              <w:autoSpaceDN w:val="0"/>
              <w:adjustRightInd w:val="0"/>
              <w:rPr>
                <w:rFonts w:ascii="Calibri" w:hAnsi="Calibri" w:cs="Calibri"/>
                <w:sz w:val="20"/>
                <w:szCs w:val="20"/>
              </w:rPr>
            </w:pPr>
            <w:r w:rsidRPr="000779AC">
              <w:rPr>
                <w:rFonts w:ascii="Calibri" w:hAnsi="Calibri" w:cs="Calibri"/>
                <w:sz w:val="20"/>
                <w:szCs w:val="20"/>
              </w:rPr>
              <w:t>2018</w:t>
            </w:r>
          </w:p>
          <w:p w14:paraId="2EC349C9" w14:textId="77777777" w:rsidR="00075F7D" w:rsidRPr="000779AC" w:rsidRDefault="00075F7D" w:rsidP="0063705D">
            <w:pPr>
              <w:autoSpaceDE w:val="0"/>
              <w:autoSpaceDN w:val="0"/>
              <w:adjustRightInd w:val="0"/>
              <w:rPr>
                <w:rFonts w:ascii="Calibri" w:hAnsi="Calibri" w:cs="Calibri"/>
                <w:sz w:val="20"/>
                <w:szCs w:val="20"/>
              </w:rPr>
            </w:pPr>
            <w:r w:rsidRPr="000779AC">
              <w:rPr>
                <w:rFonts w:ascii="Calibri" w:hAnsi="Calibri" w:cs="Calibri"/>
                <w:sz w:val="20"/>
                <w:szCs w:val="20"/>
              </w:rPr>
              <w:t>[m</w:t>
            </w:r>
            <w:r w:rsidRPr="00B02D2E">
              <w:rPr>
                <w:rFonts w:ascii="Calibri" w:hAnsi="Calibri" w:cs="Calibri"/>
                <w:sz w:val="20"/>
                <w:szCs w:val="20"/>
                <w:vertAlign w:val="superscript"/>
              </w:rPr>
              <w:t>3</w:t>
            </w:r>
            <w:r w:rsidRPr="000779AC">
              <w:rPr>
                <w:rFonts w:ascii="Calibri" w:hAnsi="Calibri" w:cs="Calibri"/>
                <w:sz w:val="20"/>
                <w:szCs w:val="20"/>
              </w:rPr>
              <w:t>]</w:t>
            </w:r>
          </w:p>
        </w:tc>
        <w:tc>
          <w:tcPr>
            <w:tcW w:w="1134" w:type="dxa"/>
          </w:tcPr>
          <w:p w14:paraId="14F27445" w14:textId="77777777" w:rsidR="00075F7D" w:rsidRPr="000779AC" w:rsidRDefault="00075F7D" w:rsidP="0063705D">
            <w:pPr>
              <w:autoSpaceDE w:val="0"/>
              <w:autoSpaceDN w:val="0"/>
              <w:adjustRightInd w:val="0"/>
              <w:rPr>
                <w:rFonts w:ascii="Calibri" w:hAnsi="Calibri" w:cs="Calibri"/>
                <w:sz w:val="20"/>
                <w:szCs w:val="20"/>
              </w:rPr>
            </w:pPr>
            <w:r w:rsidRPr="000779AC">
              <w:rPr>
                <w:rFonts w:ascii="Calibri" w:hAnsi="Calibri" w:cs="Calibri"/>
                <w:sz w:val="20"/>
                <w:szCs w:val="20"/>
              </w:rPr>
              <w:t>2019</w:t>
            </w:r>
          </w:p>
          <w:p w14:paraId="34634326" w14:textId="77777777" w:rsidR="00075F7D" w:rsidRPr="000779AC" w:rsidRDefault="00075F7D" w:rsidP="0063705D">
            <w:pPr>
              <w:autoSpaceDE w:val="0"/>
              <w:autoSpaceDN w:val="0"/>
              <w:adjustRightInd w:val="0"/>
              <w:rPr>
                <w:rFonts w:ascii="Calibri" w:hAnsi="Calibri" w:cs="Calibri"/>
                <w:sz w:val="20"/>
                <w:szCs w:val="20"/>
              </w:rPr>
            </w:pPr>
            <w:r w:rsidRPr="000779AC">
              <w:rPr>
                <w:rFonts w:ascii="Calibri" w:hAnsi="Calibri" w:cs="Calibri"/>
                <w:sz w:val="20"/>
                <w:szCs w:val="20"/>
              </w:rPr>
              <w:t>[m</w:t>
            </w:r>
            <w:r w:rsidRPr="00B02D2E">
              <w:rPr>
                <w:rFonts w:ascii="Calibri" w:hAnsi="Calibri" w:cs="Calibri"/>
                <w:sz w:val="20"/>
                <w:szCs w:val="20"/>
                <w:vertAlign w:val="superscript"/>
              </w:rPr>
              <w:t>3</w:t>
            </w:r>
            <w:r w:rsidRPr="000779AC">
              <w:rPr>
                <w:rFonts w:ascii="Calibri" w:hAnsi="Calibri" w:cs="Calibri"/>
                <w:sz w:val="20"/>
                <w:szCs w:val="20"/>
              </w:rPr>
              <w:t>]</w:t>
            </w:r>
          </w:p>
        </w:tc>
      </w:tr>
      <w:tr w:rsidR="00075F7D" w:rsidRPr="000779AC" w14:paraId="1A35AF48" w14:textId="77777777" w:rsidTr="0063705D">
        <w:tc>
          <w:tcPr>
            <w:tcW w:w="1526" w:type="dxa"/>
            <w:tcBorders>
              <w:top w:val="single" w:sz="4" w:space="0" w:color="auto"/>
              <w:left w:val="single" w:sz="4" w:space="0" w:color="auto"/>
              <w:bottom w:val="single" w:sz="4" w:space="0" w:color="auto"/>
              <w:right w:val="single" w:sz="4" w:space="0" w:color="auto"/>
            </w:tcBorders>
          </w:tcPr>
          <w:p w14:paraId="176976F2"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Dziemiony</w:t>
            </w:r>
          </w:p>
        </w:tc>
        <w:tc>
          <w:tcPr>
            <w:tcW w:w="1276" w:type="dxa"/>
            <w:tcBorders>
              <w:top w:val="single" w:sz="4" w:space="0" w:color="auto"/>
              <w:left w:val="single" w:sz="4" w:space="0" w:color="auto"/>
              <w:bottom w:val="single" w:sz="4" w:space="0" w:color="auto"/>
              <w:right w:val="single" w:sz="4" w:space="0" w:color="auto"/>
            </w:tcBorders>
          </w:tcPr>
          <w:p w14:paraId="4404E413"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OS.6341.73.2013.MO</w:t>
            </w:r>
          </w:p>
        </w:tc>
        <w:tc>
          <w:tcPr>
            <w:tcW w:w="1275" w:type="dxa"/>
            <w:tcBorders>
              <w:top w:val="single" w:sz="4" w:space="0" w:color="auto"/>
              <w:left w:val="single" w:sz="4" w:space="0" w:color="auto"/>
              <w:bottom w:val="single" w:sz="4" w:space="0" w:color="auto"/>
              <w:right w:val="single" w:sz="4" w:space="0" w:color="auto"/>
            </w:tcBorders>
          </w:tcPr>
          <w:p w14:paraId="0AAE95A8"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10.01.2024</w:t>
            </w:r>
          </w:p>
        </w:tc>
        <w:tc>
          <w:tcPr>
            <w:tcW w:w="1134" w:type="dxa"/>
            <w:tcBorders>
              <w:top w:val="single" w:sz="4" w:space="0" w:color="auto"/>
              <w:left w:val="single" w:sz="4" w:space="0" w:color="auto"/>
              <w:bottom w:val="single" w:sz="4" w:space="0" w:color="auto"/>
              <w:right w:val="single" w:sz="4" w:space="0" w:color="auto"/>
            </w:tcBorders>
          </w:tcPr>
          <w:p w14:paraId="66AFFEF5"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Czwartorzędowy</w:t>
            </w:r>
          </w:p>
        </w:tc>
        <w:tc>
          <w:tcPr>
            <w:tcW w:w="1701" w:type="dxa"/>
            <w:tcBorders>
              <w:top w:val="single" w:sz="4" w:space="0" w:color="auto"/>
              <w:left w:val="single" w:sz="4" w:space="0" w:color="auto"/>
              <w:bottom w:val="single" w:sz="4" w:space="0" w:color="auto"/>
              <w:right w:val="single" w:sz="4" w:space="0" w:color="auto"/>
            </w:tcBorders>
          </w:tcPr>
          <w:p w14:paraId="08D4EE4D"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 xml:space="preserve">Odżelaźnianie i </w:t>
            </w:r>
            <w:proofErr w:type="spellStart"/>
            <w:r w:rsidRPr="000779AC">
              <w:rPr>
                <w:rFonts w:ascii="Calibri" w:hAnsi="Calibri" w:cs="Calibri"/>
                <w:bCs/>
                <w:sz w:val="20"/>
                <w:szCs w:val="20"/>
              </w:rPr>
              <w:t>odmangamianie</w:t>
            </w:r>
            <w:proofErr w:type="spellEnd"/>
          </w:p>
        </w:tc>
        <w:tc>
          <w:tcPr>
            <w:tcW w:w="1134" w:type="dxa"/>
            <w:tcBorders>
              <w:top w:val="single" w:sz="4" w:space="0" w:color="auto"/>
              <w:left w:val="single" w:sz="4" w:space="0" w:color="auto"/>
              <w:bottom w:val="single" w:sz="4" w:space="0" w:color="auto"/>
              <w:right w:val="single" w:sz="4" w:space="0" w:color="auto"/>
            </w:tcBorders>
          </w:tcPr>
          <w:p w14:paraId="6BC6A5A9"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234587</w:t>
            </w:r>
          </w:p>
        </w:tc>
        <w:tc>
          <w:tcPr>
            <w:tcW w:w="1134" w:type="dxa"/>
            <w:tcBorders>
              <w:top w:val="single" w:sz="4" w:space="0" w:color="auto"/>
              <w:left w:val="single" w:sz="4" w:space="0" w:color="auto"/>
              <w:bottom w:val="single" w:sz="4" w:space="0" w:color="auto"/>
              <w:right w:val="single" w:sz="4" w:space="0" w:color="auto"/>
            </w:tcBorders>
          </w:tcPr>
          <w:p w14:paraId="3ECE2C3F"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189020</w:t>
            </w:r>
          </w:p>
        </w:tc>
        <w:tc>
          <w:tcPr>
            <w:tcW w:w="1134" w:type="dxa"/>
            <w:tcBorders>
              <w:top w:val="single" w:sz="4" w:space="0" w:color="auto"/>
              <w:left w:val="single" w:sz="4" w:space="0" w:color="auto"/>
              <w:bottom w:val="single" w:sz="4" w:space="0" w:color="auto"/>
              <w:right w:val="single" w:sz="4" w:space="0" w:color="auto"/>
            </w:tcBorders>
          </w:tcPr>
          <w:p w14:paraId="06843D70"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159167</w:t>
            </w:r>
          </w:p>
        </w:tc>
      </w:tr>
      <w:tr w:rsidR="00075F7D" w:rsidRPr="000779AC" w14:paraId="0F97CC4E" w14:textId="77777777" w:rsidTr="0063705D">
        <w:tc>
          <w:tcPr>
            <w:tcW w:w="1526" w:type="dxa"/>
            <w:tcBorders>
              <w:top w:val="single" w:sz="4" w:space="0" w:color="auto"/>
              <w:left w:val="single" w:sz="4" w:space="0" w:color="auto"/>
              <w:bottom w:val="single" w:sz="4" w:space="0" w:color="auto"/>
              <w:right w:val="single" w:sz="4" w:space="0" w:color="auto"/>
            </w:tcBorders>
          </w:tcPr>
          <w:p w14:paraId="18921C79"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Nawra</w:t>
            </w:r>
          </w:p>
        </w:tc>
        <w:tc>
          <w:tcPr>
            <w:tcW w:w="1276" w:type="dxa"/>
            <w:tcBorders>
              <w:top w:val="single" w:sz="4" w:space="0" w:color="auto"/>
              <w:left w:val="single" w:sz="4" w:space="0" w:color="auto"/>
              <w:bottom w:val="single" w:sz="4" w:space="0" w:color="auto"/>
              <w:right w:val="single" w:sz="4" w:space="0" w:color="auto"/>
            </w:tcBorders>
          </w:tcPr>
          <w:p w14:paraId="385B1417"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OS.6341.62.2014.MO</w:t>
            </w:r>
          </w:p>
        </w:tc>
        <w:tc>
          <w:tcPr>
            <w:tcW w:w="1275" w:type="dxa"/>
            <w:tcBorders>
              <w:top w:val="single" w:sz="4" w:space="0" w:color="auto"/>
              <w:left w:val="single" w:sz="4" w:space="0" w:color="auto"/>
              <w:bottom w:val="single" w:sz="4" w:space="0" w:color="auto"/>
              <w:right w:val="single" w:sz="4" w:space="0" w:color="auto"/>
            </w:tcBorders>
          </w:tcPr>
          <w:p w14:paraId="191E90CC"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18.11.2025</w:t>
            </w:r>
          </w:p>
        </w:tc>
        <w:tc>
          <w:tcPr>
            <w:tcW w:w="1134" w:type="dxa"/>
            <w:tcBorders>
              <w:top w:val="single" w:sz="4" w:space="0" w:color="auto"/>
              <w:left w:val="single" w:sz="4" w:space="0" w:color="auto"/>
              <w:bottom w:val="single" w:sz="4" w:space="0" w:color="auto"/>
              <w:right w:val="single" w:sz="4" w:space="0" w:color="auto"/>
            </w:tcBorders>
          </w:tcPr>
          <w:p w14:paraId="44A59ECD"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Czwartorzędowy</w:t>
            </w:r>
          </w:p>
        </w:tc>
        <w:tc>
          <w:tcPr>
            <w:tcW w:w="1701" w:type="dxa"/>
            <w:tcBorders>
              <w:top w:val="single" w:sz="4" w:space="0" w:color="auto"/>
              <w:left w:val="single" w:sz="4" w:space="0" w:color="auto"/>
              <w:bottom w:val="single" w:sz="4" w:space="0" w:color="auto"/>
              <w:right w:val="single" w:sz="4" w:space="0" w:color="auto"/>
            </w:tcBorders>
          </w:tcPr>
          <w:p w14:paraId="20C9FD42"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 xml:space="preserve">Odżelaźnianie i </w:t>
            </w:r>
            <w:proofErr w:type="spellStart"/>
            <w:r w:rsidRPr="000779AC">
              <w:rPr>
                <w:rFonts w:ascii="Calibri" w:hAnsi="Calibri" w:cs="Calibri"/>
                <w:bCs/>
                <w:sz w:val="20"/>
                <w:szCs w:val="20"/>
              </w:rPr>
              <w:t>odmangamianie</w:t>
            </w:r>
            <w:proofErr w:type="spellEnd"/>
          </w:p>
        </w:tc>
        <w:tc>
          <w:tcPr>
            <w:tcW w:w="1134" w:type="dxa"/>
            <w:tcBorders>
              <w:top w:val="single" w:sz="4" w:space="0" w:color="auto"/>
              <w:left w:val="single" w:sz="4" w:space="0" w:color="auto"/>
              <w:bottom w:val="single" w:sz="4" w:space="0" w:color="auto"/>
              <w:right w:val="single" w:sz="4" w:space="0" w:color="auto"/>
            </w:tcBorders>
          </w:tcPr>
          <w:p w14:paraId="00059E34"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135820</w:t>
            </w:r>
          </w:p>
        </w:tc>
        <w:tc>
          <w:tcPr>
            <w:tcW w:w="1134" w:type="dxa"/>
            <w:tcBorders>
              <w:top w:val="single" w:sz="4" w:space="0" w:color="auto"/>
              <w:left w:val="single" w:sz="4" w:space="0" w:color="auto"/>
              <w:bottom w:val="single" w:sz="4" w:space="0" w:color="auto"/>
              <w:right w:val="single" w:sz="4" w:space="0" w:color="auto"/>
            </w:tcBorders>
          </w:tcPr>
          <w:p w14:paraId="7292E078"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151033</w:t>
            </w:r>
          </w:p>
        </w:tc>
        <w:tc>
          <w:tcPr>
            <w:tcW w:w="1134" w:type="dxa"/>
            <w:tcBorders>
              <w:top w:val="single" w:sz="4" w:space="0" w:color="auto"/>
              <w:left w:val="single" w:sz="4" w:space="0" w:color="auto"/>
              <w:bottom w:val="single" w:sz="4" w:space="0" w:color="auto"/>
              <w:right w:val="single" w:sz="4" w:space="0" w:color="auto"/>
            </w:tcBorders>
          </w:tcPr>
          <w:p w14:paraId="07BA428D"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183361</w:t>
            </w:r>
          </w:p>
        </w:tc>
      </w:tr>
      <w:tr w:rsidR="00075F7D" w:rsidRPr="000779AC" w14:paraId="356FFADE" w14:textId="77777777" w:rsidTr="0063705D">
        <w:tc>
          <w:tcPr>
            <w:tcW w:w="1526" w:type="dxa"/>
            <w:tcBorders>
              <w:top w:val="single" w:sz="4" w:space="0" w:color="auto"/>
              <w:left w:val="single" w:sz="4" w:space="0" w:color="auto"/>
              <w:bottom w:val="single" w:sz="4" w:space="0" w:color="auto"/>
              <w:right w:val="single" w:sz="4" w:space="0" w:color="auto"/>
            </w:tcBorders>
          </w:tcPr>
          <w:p w14:paraId="4D857ED6"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Morczyny</w:t>
            </w:r>
          </w:p>
        </w:tc>
        <w:tc>
          <w:tcPr>
            <w:tcW w:w="1276" w:type="dxa"/>
            <w:tcBorders>
              <w:top w:val="single" w:sz="4" w:space="0" w:color="auto"/>
              <w:left w:val="single" w:sz="4" w:space="0" w:color="auto"/>
              <w:bottom w:val="single" w:sz="4" w:space="0" w:color="auto"/>
              <w:right w:val="single" w:sz="4" w:space="0" w:color="auto"/>
            </w:tcBorders>
          </w:tcPr>
          <w:p w14:paraId="155FC1EB"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OS.6341.42.2013.MO</w:t>
            </w:r>
          </w:p>
        </w:tc>
        <w:tc>
          <w:tcPr>
            <w:tcW w:w="1275" w:type="dxa"/>
            <w:tcBorders>
              <w:top w:val="single" w:sz="4" w:space="0" w:color="auto"/>
              <w:left w:val="single" w:sz="4" w:space="0" w:color="auto"/>
              <w:bottom w:val="single" w:sz="4" w:space="0" w:color="auto"/>
              <w:right w:val="single" w:sz="4" w:space="0" w:color="auto"/>
            </w:tcBorders>
          </w:tcPr>
          <w:p w14:paraId="159F169C"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10.01.2024</w:t>
            </w:r>
          </w:p>
        </w:tc>
        <w:tc>
          <w:tcPr>
            <w:tcW w:w="1134" w:type="dxa"/>
            <w:tcBorders>
              <w:top w:val="single" w:sz="4" w:space="0" w:color="auto"/>
              <w:left w:val="single" w:sz="4" w:space="0" w:color="auto"/>
              <w:bottom w:val="single" w:sz="4" w:space="0" w:color="auto"/>
              <w:right w:val="single" w:sz="4" w:space="0" w:color="auto"/>
            </w:tcBorders>
          </w:tcPr>
          <w:p w14:paraId="13332808"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Czwartorzędowy</w:t>
            </w:r>
          </w:p>
        </w:tc>
        <w:tc>
          <w:tcPr>
            <w:tcW w:w="1701" w:type="dxa"/>
            <w:tcBorders>
              <w:top w:val="single" w:sz="4" w:space="0" w:color="auto"/>
              <w:left w:val="single" w:sz="4" w:space="0" w:color="auto"/>
              <w:bottom w:val="single" w:sz="4" w:space="0" w:color="auto"/>
              <w:right w:val="single" w:sz="4" w:space="0" w:color="auto"/>
            </w:tcBorders>
          </w:tcPr>
          <w:p w14:paraId="2C9367B7"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 xml:space="preserve">Odżelaźnianie i </w:t>
            </w:r>
            <w:proofErr w:type="spellStart"/>
            <w:r w:rsidRPr="000779AC">
              <w:rPr>
                <w:rFonts w:ascii="Calibri" w:hAnsi="Calibri" w:cs="Calibri"/>
                <w:bCs/>
                <w:sz w:val="20"/>
                <w:szCs w:val="20"/>
              </w:rPr>
              <w:t>odmangamianie</w:t>
            </w:r>
            <w:proofErr w:type="spellEnd"/>
          </w:p>
        </w:tc>
        <w:tc>
          <w:tcPr>
            <w:tcW w:w="1134" w:type="dxa"/>
            <w:tcBorders>
              <w:top w:val="single" w:sz="4" w:space="0" w:color="auto"/>
              <w:left w:val="single" w:sz="4" w:space="0" w:color="auto"/>
              <w:bottom w:val="single" w:sz="4" w:space="0" w:color="auto"/>
              <w:right w:val="single" w:sz="4" w:space="0" w:color="auto"/>
            </w:tcBorders>
          </w:tcPr>
          <w:p w14:paraId="2DFEA2C9"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92711</w:t>
            </w:r>
          </w:p>
        </w:tc>
        <w:tc>
          <w:tcPr>
            <w:tcW w:w="1134" w:type="dxa"/>
            <w:tcBorders>
              <w:top w:val="single" w:sz="4" w:space="0" w:color="auto"/>
              <w:left w:val="single" w:sz="4" w:space="0" w:color="auto"/>
              <w:bottom w:val="single" w:sz="4" w:space="0" w:color="auto"/>
              <w:right w:val="single" w:sz="4" w:space="0" w:color="auto"/>
            </w:tcBorders>
          </w:tcPr>
          <w:p w14:paraId="1CB7C18D"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108451</w:t>
            </w:r>
          </w:p>
        </w:tc>
        <w:tc>
          <w:tcPr>
            <w:tcW w:w="1134" w:type="dxa"/>
            <w:tcBorders>
              <w:top w:val="single" w:sz="4" w:space="0" w:color="auto"/>
              <w:left w:val="single" w:sz="4" w:space="0" w:color="auto"/>
              <w:bottom w:val="single" w:sz="4" w:space="0" w:color="auto"/>
              <w:right w:val="single" w:sz="4" w:space="0" w:color="auto"/>
            </w:tcBorders>
          </w:tcPr>
          <w:p w14:paraId="50891178" w14:textId="77777777" w:rsidR="00075F7D" w:rsidRPr="000779AC" w:rsidRDefault="00075F7D" w:rsidP="0063705D">
            <w:pPr>
              <w:autoSpaceDE w:val="0"/>
              <w:autoSpaceDN w:val="0"/>
              <w:adjustRightInd w:val="0"/>
              <w:rPr>
                <w:rFonts w:ascii="Calibri" w:hAnsi="Calibri" w:cs="Calibri"/>
                <w:bCs/>
                <w:sz w:val="20"/>
                <w:szCs w:val="20"/>
              </w:rPr>
            </w:pPr>
            <w:r w:rsidRPr="000779AC">
              <w:rPr>
                <w:rFonts w:ascii="Calibri" w:hAnsi="Calibri" w:cs="Calibri"/>
                <w:bCs/>
                <w:sz w:val="20"/>
                <w:szCs w:val="20"/>
              </w:rPr>
              <w:t>70123</w:t>
            </w:r>
          </w:p>
        </w:tc>
      </w:tr>
    </w:tbl>
    <w:p w14:paraId="23F7DB0F" w14:textId="77777777" w:rsidR="00075F7D" w:rsidRDefault="00075F7D" w:rsidP="00B15C2C">
      <w:pPr>
        <w:spacing w:line="360" w:lineRule="auto"/>
        <w:jc w:val="both"/>
        <w:rPr>
          <w:rFonts w:ascii="Calibri" w:hAnsi="Calibri" w:cs="Calibri"/>
          <w:sz w:val="22"/>
          <w:szCs w:val="22"/>
        </w:rPr>
      </w:pPr>
    </w:p>
    <w:p w14:paraId="769BA211" w14:textId="77777777" w:rsidR="00075F7D" w:rsidRDefault="00075F7D" w:rsidP="00B15C2C">
      <w:pPr>
        <w:spacing w:line="360" w:lineRule="auto"/>
        <w:jc w:val="both"/>
        <w:rPr>
          <w:rFonts w:ascii="Calibri" w:hAnsi="Calibri" w:cs="Calibri"/>
          <w:sz w:val="22"/>
          <w:szCs w:val="22"/>
        </w:rPr>
      </w:pPr>
    </w:p>
    <w:p w14:paraId="4BA55B4A" w14:textId="77777777" w:rsidR="00252206" w:rsidRPr="00CE0CF4" w:rsidRDefault="00252206" w:rsidP="00252206">
      <w:pPr>
        <w:pStyle w:val="Styl3"/>
        <w:numPr>
          <w:ilvl w:val="2"/>
          <w:numId w:val="60"/>
        </w:numPr>
        <w:spacing w:line="360" w:lineRule="auto"/>
        <w:ind w:left="567" w:hanging="567"/>
      </w:pPr>
      <w:bookmarkStart w:id="676" w:name="_Toc36913098"/>
      <w:bookmarkStart w:id="677" w:name="_Toc73307388"/>
      <w:bookmarkStart w:id="678" w:name="_Toc443639009"/>
      <w:bookmarkStart w:id="679" w:name="_Toc457977709"/>
      <w:bookmarkStart w:id="680" w:name="_Toc491026958"/>
      <w:bookmarkEnd w:id="675"/>
      <w:r w:rsidRPr="00CE0CF4">
        <w:t xml:space="preserve">System kanalizacyjny na terenie </w:t>
      </w:r>
      <w:r>
        <w:t xml:space="preserve">Gminy </w:t>
      </w:r>
      <w:bookmarkEnd w:id="676"/>
      <w:r w:rsidR="00371102">
        <w:t>Chełmża</w:t>
      </w:r>
      <w:bookmarkEnd w:id="677"/>
    </w:p>
    <w:p w14:paraId="21ABFC21" w14:textId="77777777" w:rsidR="00252206" w:rsidRDefault="00252206" w:rsidP="00252206">
      <w:pPr>
        <w:rPr>
          <w:rStyle w:val="Tytuksiki"/>
          <w:rFonts w:ascii="Calibri" w:hAnsi="Calibri" w:cs="Calibri"/>
          <w:b w:val="0"/>
          <w:bCs w:val="0"/>
          <w:sz w:val="22"/>
          <w:szCs w:val="22"/>
        </w:rPr>
      </w:pPr>
      <w:bookmarkStart w:id="681" w:name="_Toc490004603"/>
      <w:bookmarkStart w:id="682" w:name="_Toc491100176"/>
      <w:bookmarkStart w:id="683" w:name="_Toc491100560"/>
      <w:bookmarkStart w:id="684" w:name="_Toc491111599"/>
      <w:bookmarkStart w:id="685" w:name="_Toc503610464"/>
      <w:bookmarkStart w:id="686" w:name="_Toc505769556"/>
      <w:bookmarkStart w:id="687" w:name="_Toc508492059"/>
      <w:bookmarkStart w:id="688" w:name="_Toc508656609"/>
      <w:bookmarkStart w:id="689" w:name="_Toc511577582"/>
      <w:bookmarkStart w:id="690" w:name="_Toc511660663"/>
    </w:p>
    <w:p w14:paraId="5DF43416" w14:textId="77777777" w:rsidR="00252206" w:rsidRPr="00A528EC" w:rsidRDefault="00252206" w:rsidP="00252206">
      <w:pPr>
        <w:pStyle w:val="Nagwek1"/>
        <w:spacing w:line="360" w:lineRule="auto"/>
        <w:jc w:val="both"/>
        <w:rPr>
          <w:rStyle w:val="Tytuksiki"/>
          <w:rFonts w:asciiTheme="minorHAnsi" w:hAnsiTheme="minorHAnsi"/>
          <w:b w:val="0"/>
          <w:iCs w:val="0"/>
          <w:sz w:val="22"/>
          <w:szCs w:val="22"/>
        </w:rPr>
      </w:pPr>
      <w:bookmarkStart w:id="691" w:name="_Toc23870743"/>
      <w:bookmarkStart w:id="692" w:name="_Toc34585510"/>
      <w:bookmarkStart w:id="693" w:name="_Toc36913099"/>
      <w:bookmarkStart w:id="694" w:name="_Toc42444825"/>
      <w:bookmarkStart w:id="695" w:name="_Toc73307389"/>
      <w:bookmarkStart w:id="696" w:name="_Toc73307524"/>
      <w:r w:rsidRPr="00A528EC">
        <w:rPr>
          <w:rStyle w:val="Tytuksiki"/>
          <w:rFonts w:asciiTheme="minorHAnsi" w:hAnsiTheme="minorHAnsi"/>
          <w:b w:val="0"/>
          <w:iCs w:val="0"/>
          <w:sz w:val="22"/>
          <w:szCs w:val="22"/>
        </w:rPr>
        <w:t>Tabela 5.</w:t>
      </w:r>
      <w:r>
        <w:rPr>
          <w:rStyle w:val="Tytuksiki"/>
          <w:rFonts w:asciiTheme="minorHAnsi" w:hAnsiTheme="minorHAnsi"/>
          <w:b w:val="0"/>
          <w:iCs w:val="0"/>
          <w:sz w:val="22"/>
          <w:szCs w:val="22"/>
        </w:rPr>
        <w:t>39</w:t>
      </w:r>
      <w:r w:rsidRPr="00A528EC">
        <w:rPr>
          <w:rStyle w:val="Tytuksiki"/>
          <w:rFonts w:asciiTheme="minorHAnsi" w:hAnsiTheme="minorHAnsi"/>
          <w:b w:val="0"/>
          <w:iCs w:val="0"/>
          <w:sz w:val="22"/>
          <w:szCs w:val="22"/>
        </w:rPr>
        <w:t xml:space="preserve"> Długość czynnej sieci kanalizacyjnej, liczba przyłączy, bilans ilości ścieków z terenu </w:t>
      </w:r>
      <w:r>
        <w:rPr>
          <w:rStyle w:val="Tytuksiki"/>
          <w:rFonts w:asciiTheme="minorHAnsi" w:hAnsiTheme="minorHAnsi"/>
          <w:b w:val="0"/>
          <w:iCs w:val="0"/>
          <w:sz w:val="22"/>
          <w:szCs w:val="22"/>
        </w:rPr>
        <w:t xml:space="preserve">Gminy </w:t>
      </w:r>
      <w:r w:rsidR="006405B9">
        <w:rPr>
          <w:rStyle w:val="Tytuksiki"/>
          <w:rFonts w:asciiTheme="minorHAnsi" w:hAnsiTheme="minorHAnsi"/>
          <w:b w:val="0"/>
          <w:iCs w:val="0"/>
          <w:sz w:val="22"/>
          <w:szCs w:val="22"/>
        </w:rPr>
        <w:t>Chełmża</w:t>
      </w:r>
      <w:r>
        <w:rPr>
          <w:rStyle w:val="Tytuksiki"/>
          <w:rFonts w:asciiTheme="minorHAnsi" w:hAnsiTheme="minorHAnsi"/>
          <w:b w:val="0"/>
          <w:iCs w:val="0"/>
          <w:sz w:val="22"/>
          <w:szCs w:val="22"/>
        </w:rPr>
        <w:t xml:space="preserve"> </w:t>
      </w:r>
      <w:r w:rsidRPr="00A528EC">
        <w:rPr>
          <w:rStyle w:val="Tytuksiki"/>
          <w:rFonts w:asciiTheme="minorHAnsi" w:hAnsiTheme="minorHAnsi"/>
          <w:b w:val="0"/>
          <w:iCs w:val="0"/>
          <w:sz w:val="22"/>
          <w:szCs w:val="22"/>
        </w:rPr>
        <w:t>– dane GUS  za rok 201</w:t>
      </w:r>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r w:rsidR="006405B9">
        <w:rPr>
          <w:rStyle w:val="Tytuksiki"/>
          <w:rFonts w:asciiTheme="minorHAnsi" w:hAnsiTheme="minorHAnsi"/>
          <w:b w:val="0"/>
          <w:iCs w:val="0"/>
          <w:sz w:val="22"/>
          <w:szCs w:val="22"/>
        </w:rPr>
        <w:t>9</w:t>
      </w:r>
      <w:bookmarkEnd w:id="695"/>
      <w:bookmarkEnd w:id="696"/>
    </w:p>
    <w:tbl>
      <w:tblPr>
        <w:tblW w:w="10207" w:type="dxa"/>
        <w:tblInd w:w="-214"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532"/>
        <w:gridCol w:w="1503"/>
        <w:gridCol w:w="2551"/>
        <w:gridCol w:w="2126"/>
        <w:gridCol w:w="2495"/>
      </w:tblGrid>
      <w:tr w:rsidR="00252206" w:rsidRPr="00CE0CF4" w14:paraId="1B85D246" w14:textId="77777777" w:rsidTr="00252206">
        <w:trPr>
          <w:trHeight w:val="951"/>
        </w:trPr>
        <w:tc>
          <w:tcPr>
            <w:tcW w:w="1532" w:type="dxa"/>
            <w:tcBorders>
              <w:top w:val="single" w:sz="8" w:space="0" w:color="000000"/>
            </w:tcBorders>
            <w:shd w:val="clear" w:color="auto" w:fill="F9F9F9"/>
            <w:vAlign w:val="center"/>
          </w:tcPr>
          <w:p w14:paraId="7C7F0F5F" w14:textId="77777777" w:rsidR="00252206" w:rsidRPr="00CE0CF4" w:rsidRDefault="00252206" w:rsidP="00252206">
            <w:pPr>
              <w:jc w:val="center"/>
              <w:rPr>
                <w:rFonts w:ascii="Calibri" w:hAnsi="Calibri" w:cs="Calibri"/>
              </w:rPr>
            </w:pPr>
            <w:r w:rsidRPr="00CE0CF4">
              <w:rPr>
                <w:rFonts w:ascii="Calibri" w:hAnsi="Calibri" w:cs="Calibri"/>
                <w:sz w:val="22"/>
                <w:szCs w:val="22"/>
              </w:rPr>
              <w:t>Nazwa</w:t>
            </w:r>
          </w:p>
        </w:tc>
        <w:tc>
          <w:tcPr>
            <w:tcW w:w="1503" w:type="dxa"/>
            <w:tcBorders>
              <w:top w:val="single" w:sz="8" w:space="0" w:color="000000"/>
            </w:tcBorders>
            <w:shd w:val="clear" w:color="auto" w:fill="F9F9F9"/>
            <w:vAlign w:val="center"/>
          </w:tcPr>
          <w:p w14:paraId="317DB87B" w14:textId="77777777" w:rsidR="00252206" w:rsidRPr="00CE0CF4" w:rsidRDefault="00252206" w:rsidP="00252206">
            <w:pPr>
              <w:jc w:val="center"/>
              <w:rPr>
                <w:rFonts w:ascii="Calibri" w:hAnsi="Calibri" w:cs="Calibri"/>
              </w:rPr>
            </w:pPr>
            <w:r w:rsidRPr="00CE0CF4">
              <w:rPr>
                <w:rFonts w:ascii="Calibri" w:hAnsi="Calibri" w:cs="Calibri"/>
                <w:sz w:val="22"/>
                <w:szCs w:val="22"/>
              </w:rPr>
              <w:t>Długość czynnej sieci kanalizacyjnej</w:t>
            </w:r>
          </w:p>
        </w:tc>
        <w:tc>
          <w:tcPr>
            <w:tcW w:w="2551" w:type="dxa"/>
            <w:tcBorders>
              <w:top w:val="single" w:sz="8" w:space="0" w:color="000000"/>
            </w:tcBorders>
            <w:shd w:val="clear" w:color="auto" w:fill="F9F9F9"/>
            <w:vAlign w:val="center"/>
          </w:tcPr>
          <w:p w14:paraId="3F1B2206" w14:textId="77777777" w:rsidR="00252206" w:rsidRPr="00CE0CF4" w:rsidRDefault="00252206" w:rsidP="00252206">
            <w:pPr>
              <w:jc w:val="center"/>
              <w:rPr>
                <w:rFonts w:ascii="Calibri" w:hAnsi="Calibri" w:cs="Calibri"/>
              </w:rPr>
            </w:pPr>
            <w:r w:rsidRPr="00CE0CF4">
              <w:rPr>
                <w:rFonts w:ascii="Calibri" w:hAnsi="Calibri" w:cs="Calibri"/>
                <w:sz w:val="22"/>
                <w:szCs w:val="22"/>
              </w:rPr>
              <w:t>Przyłącza prowadzące do budynków mieszkalnych i zbiorowego zamieszkania</w:t>
            </w:r>
          </w:p>
        </w:tc>
        <w:tc>
          <w:tcPr>
            <w:tcW w:w="2126" w:type="dxa"/>
            <w:tcBorders>
              <w:top w:val="single" w:sz="8" w:space="0" w:color="000000"/>
            </w:tcBorders>
            <w:shd w:val="clear" w:color="auto" w:fill="F9F9F9"/>
            <w:vAlign w:val="center"/>
          </w:tcPr>
          <w:p w14:paraId="0EF503C5" w14:textId="77777777" w:rsidR="00252206" w:rsidRPr="00CE0CF4" w:rsidRDefault="00252206" w:rsidP="00252206">
            <w:pPr>
              <w:jc w:val="center"/>
              <w:rPr>
                <w:rFonts w:ascii="Calibri" w:hAnsi="Calibri" w:cs="Calibri"/>
              </w:rPr>
            </w:pPr>
            <w:r w:rsidRPr="00CE0CF4">
              <w:rPr>
                <w:rFonts w:ascii="Calibri" w:hAnsi="Calibri" w:cs="Calibri"/>
                <w:sz w:val="22"/>
                <w:szCs w:val="22"/>
              </w:rPr>
              <w:t>Ścieki bytowe odprowadzone siecią kanalizacyjną</w:t>
            </w:r>
          </w:p>
        </w:tc>
        <w:tc>
          <w:tcPr>
            <w:tcW w:w="2495" w:type="dxa"/>
            <w:tcBorders>
              <w:top w:val="single" w:sz="8" w:space="0" w:color="000000"/>
            </w:tcBorders>
            <w:shd w:val="clear" w:color="auto" w:fill="F9F9F9"/>
            <w:vAlign w:val="center"/>
          </w:tcPr>
          <w:p w14:paraId="689E49E5" w14:textId="77777777" w:rsidR="00252206" w:rsidRPr="00CE0CF4" w:rsidRDefault="00252206" w:rsidP="00252206">
            <w:pPr>
              <w:jc w:val="center"/>
              <w:rPr>
                <w:rFonts w:ascii="Calibri" w:hAnsi="Calibri" w:cs="Calibri"/>
              </w:rPr>
            </w:pPr>
            <w:r w:rsidRPr="00CE0CF4">
              <w:rPr>
                <w:rFonts w:ascii="Calibri" w:hAnsi="Calibri" w:cs="Calibri"/>
                <w:sz w:val="22"/>
                <w:szCs w:val="22"/>
              </w:rPr>
              <w:t>Liczba ludność korzystającej z sieci kanalizacyjnej</w:t>
            </w:r>
          </w:p>
        </w:tc>
      </w:tr>
      <w:tr w:rsidR="00252206" w:rsidRPr="00CE0CF4" w14:paraId="7BF9CA0E" w14:textId="77777777" w:rsidTr="00252206">
        <w:trPr>
          <w:trHeight w:hRule="exact" w:val="396"/>
        </w:trPr>
        <w:tc>
          <w:tcPr>
            <w:tcW w:w="1532" w:type="dxa"/>
            <w:shd w:val="clear" w:color="auto" w:fill="FFFFFF"/>
            <w:vAlign w:val="center"/>
          </w:tcPr>
          <w:p w14:paraId="77E09979" w14:textId="77777777" w:rsidR="00252206" w:rsidRPr="00CE0CF4" w:rsidRDefault="00252206" w:rsidP="00252206">
            <w:pPr>
              <w:jc w:val="center"/>
              <w:rPr>
                <w:rFonts w:ascii="Calibri" w:hAnsi="Calibri" w:cs="Calibri"/>
              </w:rPr>
            </w:pPr>
          </w:p>
        </w:tc>
        <w:tc>
          <w:tcPr>
            <w:tcW w:w="1503" w:type="dxa"/>
            <w:shd w:val="clear" w:color="auto" w:fill="FFFFFF"/>
            <w:vAlign w:val="center"/>
          </w:tcPr>
          <w:p w14:paraId="7E6CB32F" w14:textId="77777777" w:rsidR="00252206" w:rsidRPr="00CE0CF4" w:rsidRDefault="00252206" w:rsidP="00252206">
            <w:pPr>
              <w:jc w:val="center"/>
              <w:rPr>
                <w:rFonts w:ascii="Calibri" w:hAnsi="Calibri" w:cs="Calibri"/>
              </w:rPr>
            </w:pPr>
            <w:r w:rsidRPr="00CE0CF4">
              <w:rPr>
                <w:rFonts w:ascii="Calibri" w:hAnsi="Calibri" w:cs="Calibri"/>
                <w:sz w:val="22"/>
                <w:szCs w:val="22"/>
              </w:rPr>
              <w:t>[km]</w:t>
            </w:r>
          </w:p>
        </w:tc>
        <w:tc>
          <w:tcPr>
            <w:tcW w:w="2551" w:type="dxa"/>
            <w:shd w:val="clear" w:color="auto" w:fill="FFFFFF"/>
            <w:vAlign w:val="center"/>
          </w:tcPr>
          <w:p w14:paraId="2B231892" w14:textId="77777777" w:rsidR="00252206" w:rsidRPr="00CE0CF4" w:rsidRDefault="00252206" w:rsidP="00252206">
            <w:pPr>
              <w:jc w:val="center"/>
              <w:rPr>
                <w:rFonts w:ascii="Calibri" w:hAnsi="Calibri" w:cs="Calibri"/>
              </w:rPr>
            </w:pPr>
            <w:r w:rsidRPr="00CE0CF4">
              <w:rPr>
                <w:rFonts w:ascii="Calibri" w:hAnsi="Calibri" w:cs="Calibri"/>
                <w:sz w:val="22"/>
                <w:szCs w:val="22"/>
              </w:rPr>
              <w:t>[szt.]</w:t>
            </w:r>
          </w:p>
        </w:tc>
        <w:tc>
          <w:tcPr>
            <w:tcW w:w="2126" w:type="dxa"/>
            <w:shd w:val="clear" w:color="auto" w:fill="FFFFFF"/>
            <w:vAlign w:val="center"/>
          </w:tcPr>
          <w:p w14:paraId="7C7274AC" w14:textId="77777777" w:rsidR="00252206" w:rsidRPr="00CE0CF4" w:rsidRDefault="00252206" w:rsidP="00252206">
            <w:pPr>
              <w:jc w:val="center"/>
              <w:rPr>
                <w:rFonts w:ascii="Calibri" w:hAnsi="Calibri" w:cs="Calibri"/>
              </w:rPr>
            </w:pPr>
            <w:r w:rsidRPr="00CE0CF4">
              <w:rPr>
                <w:rFonts w:ascii="Calibri" w:hAnsi="Calibri" w:cs="Calibri"/>
                <w:sz w:val="22"/>
                <w:szCs w:val="22"/>
              </w:rPr>
              <w:t>[tys.m</w:t>
            </w:r>
            <w:r w:rsidRPr="00CE0CF4">
              <w:rPr>
                <w:rFonts w:ascii="Calibri" w:hAnsi="Calibri" w:cs="Calibri"/>
                <w:sz w:val="22"/>
                <w:szCs w:val="22"/>
                <w:vertAlign w:val="superscript"/>
              </w:rPr>
              <w:t>3</w:t>
            </w:r>
            <w:r w:rsidRPr="00CE0CF4">
              <w:rPr>
                <w:rFonts w:ascii="Calibri" w:hAnsi="Calibri" w:cs="Calibri"/>
                <w:sz w:val="22"/>
                <w:szCs w:val="22"/>
              </w:rPr>
              <w:t>]</w:t>
            </w:r>
          </w:p>
        </w:tc>
        <w:tc>
          <w:tcPr>
            <w:tcW w:w="2495" w:type="dxa"/>
            <w:shd w:val="clear" w:color="auto" w:fill="FFFFFF"/>
            <w:vAlign w:val="center"/>
          </w:tcPr>
          <w:p w14:paraId="4DF2F04E" w14:textId="77777777" w:rsidR="00252206" w:rsidRPr="00CE0CF4" w:rsidRDefault="00252206" w:rsidP="00252206">
            <w:pPr>
              <w:jc w:val="center"/>
              <w:rPr>
                <w:rFonts w:ascii="Calibri" w:hAnsi="Calibri" w:cs="Calibri"/>
              </w:rPr>
            </w:pPr>
            <w:r w:rsidRPr="00CE0CF4">
              <w:rPr>
                <w:rFonts w:ascii="Calibri" w:hAnsi="Calibri" w:cs="Calibri"/>
                <w:sz w:val="22"/>
                <w:szCs w:val="22"/>
              </w:rPr>
              <w:t>Szt.</w:t>
            </w:r>
          </w:p>
        </w:tc>
      </w:tr>
      <w:tr w:rsidR="00252206" w:rsidRPr="00CE0CF4" w14:paraId="3E4C9620" w14:textId="77777777" w:rsidTr="00252206">
        <w:trPr>
          <w:trHeight w:hRule="exact" w:val="640"/>
        </w:trPr>
        <w:tc>
          <w:tcPr>
            <w:tcW w:w="1532" w:type="dxa"/>
            <w:tcBorders>
              <w:bottom w:val="single" w:sz="8" w:space="0" w:color="000000"/>
            </w:tcBorders>
            <w:noWrap/>
            <w:vAlign w:val="center"/>
          </w:tcPr>
          <w:p w14:paraId="38C9869A" w14:textId="77777777" w:rsidR="00252206" w:rsidRPr="00CE0CF4" w:rsidRDefault="00252206" w:rsidP="000779AC">
            <w:pPr>
              <w:jc w:val="center"/>
              <w:rPr>
                <w:rFonts w:ascii="Calibri" w:hAnsi="Calibri" w:cs="Calibri"/>
              </w:rPr>
            </w:pPr>
            <w:r w:rsidRPr="00445373">
              <w:rPr>
                <w:rFonts w:ascii="Calibri" w:hAnsi="Calibri"/>
                <w:sz w:val="22"/>
                <w:szCs w:val="22"/>
              </w:rPr>
              <w:t xml:space="preserve">Gmina </w:t>
            </w:r>
            <w:r w:rsidR="000779AC">
              <w:rPr>
                <w:rFonts w:ascii="Calibri" w:hAnsi="Calibri"/>
                <w:sz w:val="22"/>
                <w:szCs w:val="22"/>
              </w:rPr>
              <w:t>Chełmża</w:t>
            </w:r>
          </w:p>
        </w:tc>
        <w:tc>
          <w:tcPr>
            <w:tcW w:w="1503" w:type="dxa"/>
            <w:tcBorders>
              <w:bottom w:val="single" w:sz="8" w:space="0" w:color="000000"/>
            </w:tcBorders>
            <w:noWrap/>
            <w:vAlign w:val="center"/>
          </w:tcPr>
          <w:p w14:paraId="263DA42E" w14:textId="77777777" w:rsidR="00252206" w:rsidRPr="00CE0CF4" w:rsidRDefault="00C505A9" w:rsidP="00252206">
            <w:pPr>
              <w:jc w:val="center"/>
              <w:rPr>
                <w:rFonts w:ascii="Calibri" w:hAnsi="Calibri" w:cs="Calibri"/>
              </w:rPr>
            </w:pPr>
            <w:r>
              <w:rPr>
                <w:rFonts w:ascii="Calibri" w:hAnsi="Calibri" w:cs="Calibri"/>
                <w:sz w:val="22"/>
                <w:szCs w:val="22"/>
              </w:rPr>
              <w:t>47,8</w:t>
            </w:r>
          </w:p>
        </w:tc>
        <w:tc>
          <w:tcPr>
            <w:tcW w:w="2551" w:type="dxa"/>
            <w:tcBorders>
              <w:bottom w:val="single" w:sz="8" w:space="0" w:color="000000"/>
            </w:tcBorders>
            <w:noWrap/>
            <w:vAlign w:val="center"/>
          </w:tcPr>
          <w:p w14:paraId="25D03135" w14:textId="77777777" w:rsidR="00252206" w:rsidRPr="00CE0CF4" w:rsidRDefault="00C505A9" w:rsidP="00252206">
            <w:pPr>
              <w:jc w:val="center"/>
              <w:rPr>
                <w:rFonts w:ascii="Calibri" w:hAnsi="Calibri" w:cs="Calibri"/>
              </w:rPr>
            </w:pPr>
            <w:r>
              <w:rPr>
                <w:rFonts w:ascii="Calibri" w:hAnsi="Calibri" w:cs="Calibri"/>
                <w:sz w:val="22"/>
                <w:szCs w:val="22"/>
              </w:rPr>
              <w:t>292</w:t>
            </w:r>
          </w:p>
        </w:tc>
        <w:tc>
          <w:tcPr>
            <w:tcW w:w="2126" w:type="dxa"/>
            <w:tcBorders>
              <w:bottom w:val="single" w:sz="8" w:space="0" w:color="000000"/>
            </w:tcBorders>
            <w:noWrap/>
            <w:vAlign w:val="center"/>
          </w:tcPr>
          <w:p w14:paraId="3EFC9672" w14:textId="77777777" w:rsidR="00252206" w:rsidRPr="00CE0CF4" w:rsidRDefault="00C505A9" w:rsidP="00252206">
            <w:pPr>
              <w:jc w:val="center"/>
              <w:rPr>
                <w:rFonts w:ascii="Calibri" w:hAnsi="Calibri" w:cs="Calibri"/>
              </w:rPr>
            </w:pPr>
            <w:r w:rsidRPr="00C505A9">
              <w:rPr>
                <w:rFonts w:ascii="Calibri" w:hAnsi="Calibri" w:cs="Calibri"/>
                <w:sz w:val="22"/>
                <w:szCs w:val="22"/>
              </w:rPr>
              <w:t>78,0</w:t>
            </w:r>
          </w:p>
        </w:tc>
        <w:tc>
          <w:tcPr>
            <w:tcW w:w="2495" w:type="dxa"/>
            <w:tcBorders>
              <w:bottom w:val="single" w:sz="8" w:space="0" w:color="000000"/>
            </w:tcBorders>
            <w:noWrap/>
            <w:vAlign w:val="center"/>
          </w:tcPr>
          <w:p w14:paraId="7B24653C" w14:textId="77777777" w:rsidR="00252206" w:rsidRPr="00CE0CF4" w:rsidRDefault="00C505A9" w:rsidP="00252206">
            <w:pPr>
              <w:jc w:val="center"/>
              <w:rPr>
                <w:rFonts w:ascii="Calibri" w:hAnsi="Calibri" w:cs="Calibri"/>
              </w:rPr>
            </w:pPr>
            <w:r w:rsidRPr="00C505A9">
              <w:rPr>
                <w:rFonts w:ascii="Calibri" w:hAnsi="Calibri" w:cs="Calibri"/>
                <w:sz w:val="22"/>
                <w:szCs w:val="22"/>
              </w:rPr>
              <w:t>2 304</w:t>
            </w:r>
          </w:p>
        </w:tc>
      </w:tr>
    </w:tbl>
    <w:p w14:paraId="1B280FAF" w14:textId="77777777" w:rsidR="00252206" w:rsidRDefault="00252206" w:rsidP="00252206">
      <w:pPr>
        <w:spacing w:line="360" w:lineRule="auto"/>
        <w:jc w:val="both"/>
        <w:rPr>
          <w:rFonts w:ascii="Calibri" w:hAnsi="Calibri" w:cs="Calibri"/>
          <w:sz w:val="22"/>
          <w:szCs w:val="22"/>
        </w:rPr>
      </w:pPr>
      <w:r w:rsidRPr="00CE0CF4">
        <w:rPr>
          <w:rFonts w:ascii="Calibri" w:hAnsi="Calibri" w:cs="Calibri"/>
          <w:sz w:val="22"/>
          <w:szCs w:val="22"/>
        </w:rPr>
        <w:t xml:space="preserve">Źródło: GUS </w:t>
      </w:r>
      <w:hyperlink r:id="rId54" w:history="1">
        <w:r w:rsidRPr="00D865B4">
          <w:rPr>
            <w:rStyle w:val="Hipercze"/>
            <w:rFonts w:ascii="Calibri" w:hAnsi="Calibri" w:cs="Calibri"/>
            <w:sz w:val="22"/>
            <w:szCs w:val="22"/>
          </w:rPr>
          <w:t>https://bdl.stat.gov.pl/BDL</w:t>
        </w:r>
      </w:hyperlink>
      <w:bookmarkStart w:id="697" w:name="_Toc490004604"/>
      <w:bookmarkStart w:id="698" w:name="_Toc491100177"/>
      <w:bookmarkStart w:id="699" w:name="_Toc491100561"/>
      <w:bookmarkStart w:id="700" w:name="_Toc491111600"/>
      <w:bookmarkStart w:id="701" w:name="_Toc503610465"/>
      <w:bookmarkStart w:id="702" w:name="_Toc505769557"/>
      <w:bookmarkStart w:id="703" w:name="_Toc508492060"/>
    </w:p>
    <w:p w14:paraId="6AEE800B" w14:textId="77777777" w:rsidR="00252206" w:rsidRPr="00A528EC" w:rsidRDefault="00252206" w:rsidP="00252206">
      <w:pPr>
        <w:pStyle w:val="Nagwek1"/>
        <w:spacing w:line="360" w:lineRule="auto"/>
        <w:jc w:val="both"/>
        <w:rPr>
          <w:rStyle w:val="Tytuksiki"/>
          <w:rFonts w:asciiTheme="minorHAnsi" w:hAnsiTheme="minorHAnsi"/>
          <w:b w:val="0"/>
          <w:iCs w:val="0"/>
          <w:sz w:val="22"/>
          <w:szCs w:val="22"/>
        </w:rPr>
      </w:pPr>
      <w:bookmarkStart w:id="704" w:name="_Toc508656610"/>
      <w:bookmarkStart w:id="705" w:name="_Toc511577583"/>
      <w:bookmarkStart w:id="706" w:name="_Toc511660664"/>
      <w:bookmarkStart w:id="707" w:name="_Toc513807050"/>
      <w:bookmarkStart w:id="708" w:name="_Toc516832109"/>
      <w:bookmarkStart w:id="709" w:name="_Toc524279000"/>
      <w:bookmarkStart w:id="710" w:name="_Toc530850913"/>
      <w:bookmarkStart w:id="711" w:name="_Toc23870744"/>
      <w:bookmarkStart w:id="712" w:name="_Toc34585511"/>
      <w:bookmarkStart w:id="713" w:name="_Toc36913100"/>
      <w:bookmarkStart w:id="714" w:name="_Toc42444826"/>
      <w:bookmarkStart w:id="715" w:name="_Toc73307390"/>
      <w:bookmarkStart w:id="716" w:name="_Toc73307525"/>
      <w:r w:rsidRPr="00A528EC">
        <w:rPr>
          <w:rStyle w:val="Tytuksiki"/>
          <w:rFonts w:asciiTheme="minorHAnsi" w:hAnsiTheme="minorHAnsi"/>
          <w:b w:val="0"/>
          <w:iCs w:val="0"/>
          <w:sz w:val="22"/>
          <w:szCs w:val="22"/>
        </w:rPr>
        <w:t>Tabela 5.</w:t>
      </w:r>
      <w:r>
        <w:rPr>
          <w:rStyle w:val="Tytuksiki"/>
          <w:rFonts w:asciiTheme="minorHAnsi" w:hAnsiTheme="minorHAnsi"/>
          <w:b w:val="0"/>
          <w:iCs w:val="0"/>
          <w:sz w:val="22"/>
          <w:szCs w:val="22"/>
        </w:rPr>
        <w:t>40</w:t>
      </w:r>
      <w:r w:rsidRPr="00A528EC">
        <w:rPr>
          <w:rStyle w:val="Tytuksiki"/>
          <w:rFonts w:asciiTheme="minorHAnsi" w:hAnsiTheme="minorHAnsi"/>
          <w:b w:val="0"/>
          <w:iCs w:val="0"/>
          <w:sz w:val="22"/>
          <w:szCs w:val="22"/>
        </w:rPr>
        <w:t xml:space="preserve"> Długość czynnej sieci kanalizacyjnej </w:t>
      </w:r>
      <w:bookmarkEnd w:id="697"/>
      <w:r w:rsidRPr="00A528EC">
        <w:rPr>
          <w:rStyle w:val="Tytuksiki"/>
          <w:rFonts w:asciiTheme="minorHAnsi" w:hAnsiTheme="minorHAnsi"/>
          <w:b w:val="0"/>
          <w:iCs w:val="0"/>
          <w:sz w:val="22"/>
          <w:szCs w:val="22"/>
        </w:rPr>
        <w:t xml:space="preserve">w </w:t>
      </w:r>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r>
        <w:rPr>
          <w:rStyle w:val="Tytuksiki"/>
          <w:rFonts w:asciiTheme="minorHAnsi" w:hAnsiTheme="minorHAnsi"/>
          <w:b w:val="0"/>
          <w:iCs w:val="0"/>
          <w:sz w:val="22"/>
          <w:szCs w:val="22"/>
        </w:rPr>
        <w:t xml:space="preserve">Gminie </w:t>
      </w:r>
      <w:bookmarkEnd w:id="713"/>
      <w:bookmarkEnd w:id="714"/>
      <w:r w:rsidR="006405B9">
        <w:rPr>
          <w:rStyle w:val="Tytuksiki"/>
          <w:rFonts w:asciiTheme="minorHAnsi" w:hAnsiTheme="minorHAnsi"/>
          <w:b w:val="0"/>
          <w:iCs w:val="0"/>
          <w:sz w:val="22"/>
          <w:szCs w:val="22"/>
        </w:rPr>
        <w:t>Chełmża</w:t>
      </w:r>
      <w:bookmarkEnd w:id="715"/>
      <w:bookmarkEnd w:id="716"/>
    </w:p>
    <w:tbl>
      <w:tblPr>
        <w:tblW w:w="878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1692"/>
        <w:gridCol w:w="968"/>
        <w:gridCol w:w="992"/>
        <w:gridCol w:w="993"/>
        <w:gridCol w:w="992"/>
        <w:gridCol w:w="992"/>
        <w:gridCol w:w="1134"/>
        <w:gridCol w:w="1009"/>
        <w:gridCol w:w="9"/>
      </w:tblGrid>
      <w:tr w:rsidR="00252206" w:rsidRPr="00CE0CF4" w14:paraId="6EE2EA4E" w14:textId="77777777" w:rsidTr="006A39F4">
        <w:trPr>
          <w:gridAfter w:val="1"/>
          <w:wAfter w:w="9" w:type="dxa"/>
          <w:trHeight w:hRule="exact" w:val="397"/>
          <w:jc w:val="center"/>
        </w:trPr>
        <w:tc>
          <w:tcPr>
            <w:tcW w:w="1692" w:type="dxa"/>
            <w:vMerge w:val="restart"/>
            <w:tcBorders>
              <w:top w:val="single" w:sz="8" w:space="0" w:color="auto"/>
            </w:tcBorders>
            <w:shd w:val="clear" w:color="auto" w:fill="F9F9F9"/>
            <w:vAlign w:val="center"/>
          </w:tcPr>
          <w:p w14:paraId="5AB30D2C" w14:textId="77777777" w:rsidR="00252206" w:rsidRPr="00CE0CF4" w:rsidRDefault="00252206" w:rsidP="00252206">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Nazwa</w:t>
            </w:r>
          </w:p>
        </w:tc>
        <w:tc>
          <w:tcPr>
            <w:tcW w:w="7080" w:type="dxa"/>
            <w:gridSpan w:val="7"/>
            <w:tcBorders>
              <w:top w:val="single" w:sz="8" w:space="0" w:color="auto"/>
            </w:tcBorders>
            <w:shd w:val="clear" w:color="auto" w:fill="F9F9F9"/>
          </w:tcPr>
          <w:p w14:paraId="220D2F79" w14:textId="77777777" w:rsidR="00252206" w:rsidRPr="00CE0CF4" w:rsidRDefault="00252206" w:rsidP="00252206">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Długość czynnej sieci kanalizacyjnej</w:t>
            </w:r>
          </w:p>
        </w:tc>
      </w:tr>
      <w:tr w:rsidR="006A39F4" w:rsidRPr="00CE0CF4" w14:paraId="3BACB5CD" w14:textId="77777777" w:rsidTr="006A39F4">
        <w:trPr>
          <w:trHeight w:hRule="exact" w:val="340"/>
          <w:jc w:val="center"/>
        </w:trPr>
        <w:tc>
          <w:tcPr>
            <w:tcW w:w="1692" w:type="dxa"/>
            <w:vMerge/>
            <w:shd w:val="clear" w:color="auto" w:fill="F9F9F9"/>
            <w:vAlign w:val="center"/>
          </w:tcPr>
          <w:p w14:paraId="124398C4" w14:textId="77777777" w:rsidR="006A39F4" w:rsidRPr="00CE0CF4" w:rsidRDefault="006A39F4" w:rsidP="00252206">
            <w:pPr>
              <w:suppressAutoHyphens w:val="0"/>
              <w:jc w:val="both"/>
              <w:rPr>
                <w:rFonts w:ascii="Calibri" w:hAnsi="Calibri" w:cs="Calibri"/>
                <w:b/>
                <w:bCs/>
                <w:color w:val="000000"/>
                <w:lang w:eastAsia="pl-PL"/>
              </w:rPr>
            </w:pPr>
          </w:p>
        </w:tc>
        <w:tc>
          <w:tcPr>
            <w:tcW w:w="968" w:type="dxa"/>
            <w:shd w:val="clear" w:color="auto" w:fill="F9F9F9"/>
            <w:vAlign w:val="center"/>
          </w:tcPr>
          <w:p w14:paraId="4648565E"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992" w:type="dxa"/>
            <w:shd w:val="clear" w:color="auto" w:fill="F9F9F9"/>
            <w:vAlign w:val="center"/>
          </w:tcPr>
          <w:p w14:paraId="602632B5"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993" w:type="dxa"/>
            <w:shd w:val="clear" w:color="auto" w:fill="F9F9F9"/>
            <w:vAlign w:val="center"/>
          </w:tcPr>
          <w:p w14:paraId="34742C6F"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992" w:type="dxa"/>
            <w:shd w:val="clear" w:color="auto" w:fill="F9F9F9"/>
            <w:vAlign w:val="center"/>
          </w:tcPr>
          <w:p w14:paraId="67D980A1"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992" w:type="dxa"/>
            <w:shd w:val="clear" w:color="auto" w:fill="F9F9F9"/>
            <w:vAlign w:val="center"/>
          </w:tcPr>
          <w:p w14:paraId="1E288651"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c>
          <w:tcPr>
            <w:tcW w:w="1134" w:type="dxa"/>
            <w:shd w:val="clear" w:color="auto" w:fill="F9F9F9"/>
            <w:vAlign w:val="center"/>
          </w:tcPr>
          <w:p w14:paraId="13B5A580"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2018</w:t>
            </w:r>
          </w:p>
        </w:tc>
        <w:tc>
          <w:tcPr>
            <w:tcW w:w="1018" w:type="dxa"/>
            <w:gridSpan w:val="2"/>
            <w:shd w:val="clear" w:color="auto" w:fill="F9F9F9"/>
            <w:vAlign w:val="center"/>
          </w:tcPr>
          <w:p w14:paraId="3A9ACB55"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2019</w:t>
            </w:r>
          </w:p>
        </w:tc>
      </w:tr>
      <w:tr w:rsidR="006A39F4" w:rsidRPr="00CE0CF4" w14:paraId="6DB31214" w14:textId="77777777" w:rsidTr="006A39F4">
        <w:trPr>
          <w:trHeight w:hRule="exact" w:val="340"/>
          <w:jc w:val="center"/>
        </w:trPr>
        <w:tc>
          <w:tcPr>
            <w:tcW w:w="1692" w:type="dxa"/>
            <w:vMerge/>
            <w:shd w:val="clear" w:color="auto" w:fill="F9F9F9"/>
            <w:vAlign w:val="center"/>
          </w:tcPr>
          <w:p w14:paraId="6BC75329" w14:textId="77777777" w:rsidR="006A39F4" w:rsidRPr="00CE0CF4" w:rsidRDefault="006A39F4" w:rsidP="00252206">
            <w:pPr>
              <w:suppressAutoHyphens w:val="0"/>
              <w:jc w:val="both"/>
              <w:rPr>
                <w:rFonts w:ascii="Calibri" w:hAnsi="Calibri" w:cs="Calibri"/>
                <w:b/>
                <w:bCs/>
                <w:color w:val="000000"/>
                <w:lang w:eastAsia="pl-PL"/>
              </w:rPr>
            </w:pPr>
          </w:p>
        </w:tc>
        <w:tc>
          <w:tcPr>
            <w:tcW w:w="968" w:type="dxa"/>
            <w:shd w:val="clear" w:color="auto" w:fill="F9F9F9"/>
            <w:vAlign w:val="center"/>
          </w:tcPr>
          <w:p w14:paraId="58CE4175"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992" w:type="dxa"/>
            <w:shd w:val="clear" w:color="auto" w:fill="F9F9F9"/>
            <w:vAlign w:val="center"/>
          </w:tcPr>
          <w:p w14:paraId="7BB1FF31"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993" w:type="dxa"/>
            <w:shd w:val="clear" w:color="auto" w:fill="F9F9F9"/>
            <w:vAlign w:val="center"/>
          </w:tcPr>
          <w:p w14:paraId="7697E4E5"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992" w:type="dxa"/>
            <w:shd w:val="clear" w:color="auto" w:fill="F9F9F9"/>
            <w:vAlign w:val="center"/>
          </w:tcPr>
          <w:p w14:paraId="3C352D30"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992" w:type="dxa"/>
            <w:shd w:val="clear" w:color="auto" w:fill="F9F9F9"/>
            <w:vAlign w:val="center"/>
          </w:tcPr>
          <w:p w14:paraId="5F1357FD"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1134" w:type="dxa"/>
            <w:shd w:val="clear" w:color="auto" w:fill="F9F9F9"/>
            <w:vAlign w:val="center"/>
          </w:tcPr>
          <w:p w14:paraId="04235EAE"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1018" w:type="dxa"/>
            <w:gridSpan w:val="2"/>
            <w:shd w:val="clear" w:color="auto" w:fill="F9F9F9"/>
            <w:vAlign w:val="center"/>
          </w:tcPr>
          <w:p w14:paraId="5BF3DD8D"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r>
      <w:tr w:rsidR="006A39F4" w:rsidRPr="00CE0CF4" w14:paraId="229717D5" w14:textId="77777777" w:rsidTr="006A39F4">
        <w:trPr>
          <w:trHeight w:hRule="exact" w:val="529"/>
          <w:jc w:val="center"/>
        </w:trPr>
        <w:tc>
          <w:tcPr>
            <w:tcW w:w="1692" w:type="dxa"/>
            <w:noWrap/>
            <w:vAlign w:val="bottom"/>
          </w:tcPr>
          <w:p w14:paraId="09C969DA" w14:textId="77777777" w:rsidR="006A39F4" w:rsidRDefault="006A39F4">
            <w:pPr>
              <w:rPr>
                <w:rFonts w:ascii="Calibri" w:hAnsi="Calibri"/>
                <w:sz w:val="22"/>
                <w:szCs w:val="22"/>
              </w:rPr>
            </w:pPr>
            <w:r>
              <w:rPr>
                <w:rFonts w:ascii="Calibri" w:hAnsi="Calibri"/>
                <w:sz w:val="22"/>
                <w:szCs w:val="22"/>
              </w:rPr>
              <w:t>KUJAWSKO-POMORSKIE</w:t>
            </w:r>
          </w:p>
        </w:tc>
        <w:tc>
          <w:tcPr>
            <w:tcW w:w="968" w:type="dxa"/>
            <w:vAlign w:val="bottom"/>
          </w:tcPr>
          <w:p w14:paraId="0EEE88EB" w14:textId="77777777" w:rsidR="006A39F4" w:rsidRDefault="006A39F4">
            <w:pPr>
              <w:jc w:val="right"/>
              <w:rPr>
                <w:rFonts w:ascii="Calibri" w:hAnsi="Calibri"/>
                <w:sz w:val="22"/>
                <w:szCs w:val="22"/>
              </w:rPr>
            </w:pPr>
            <w:r>
              <w:rPr>
                <w:rFonts w:ascii="Calibri" w:hAnsi="Calibri"/>
                <w:sz w:val="22"/>
                <w:szCs w:val="22"/>
              </w:rPr>
              <w:t>7 384,2</w:t>
            </w:r>
          </w:p>
        </w:tc>
        <w:tc>
          <w:tcPr>
            <w:tcW w:w="992" w:type="dxa"/>
            <w:noWrap/>
            <w:vAlign w:val="bottom"/>
          </w:tcPr>
          <w:p w14:paraId="7007661A" w14:textId="77777777" w:rsidR="006A39F4" w:rsidRDefault="006A39F4">
            <w:pPr>
              <w:jc w:val="right"/>
              <w:rPr>
                <w:rFonts w:ascii="Calibri" w:hAnsi="Calibri"/>
                <w:sz w:val="22"/>
                <w:szCs w:val="22"/>
              </w:rPr>
            </w:pPr>
            <w:r>
              <w:rPr>
                <w:rFonts w:ascii="Calibri" w:hAnsi="Calibri"/>
                <w:sz w:val="22"/>
                <w:szCs w:val="22"/>
              </w:rPr>
              <w:t>7 648,0</w:t>
            </w:r>
          </w:p>
        </w:tc>
        <w:tc>
          <w:tcPr>
            <w:tcW w:w="993" w:type="dxa"/>
            <w:noWrap/>
            <w:vAlign w:val="bottom"/>
          </w:tcPr>
          <w:p w14:paraId="66E4DF44" w14:textId="77777777" w:rsidR="006A39F4" w:rsidRDefault="006A39F4">
            <w:pPr>
              <w:jc w:val="right"/>
              <w:rPr>
                <w:rFonts w:ascii="Calibri" w:hAnsi="Calibri"/>
                <w:sz w:val="22"/>
                <w:szCs w:val="22"/>
              </w:rPr>
            </w:pPr>
            <w:r>
              <w:rPr>
                <w:rFonts w:ascii="Calibri" w:hAnsi="Calibri"/>
                <w:sz w:val="22"/>
                <w:szCs w:val="22"/>
              </w:rPr>
              <w:t>7 887,5</w:t>
            </w:r>
          </w:p>
        </w:tc>
        <w:tc>
          <w:tcPr>
            <w:tcW w:w="992" w:type="dxa"/>
            <w:noWrap/>
            <w:vAlign w:val="bottom"/>
          </w:tcPr>
          <w:p w14:paraId="75561C3A" w14:textId="77777777" w:rsidR="006A39F4" w:rsidRDefault="006A39F4">
            <w:pPr>
              <w:jc w:val="right"/>
              <w:rPr>
                <w:rFonts w:ascii="Calibri" w:hAnsi="Calibri"/>
                <w:sz w:val="22"/>
                <w:szCs w:val="22"/>
              </w:rPr>
            </w:pPr>
            <w:r>
              <w:rPr>
                <w:rFonts w:ascii="Calibri" w:hAnsi="Calibri"/>
                <w:sz w:val="22"/>
                <w:szCs w:val="22"/>
              </w:rPr>
              <w:t>8 003,5</w:t>
            </w:r>
          </w:p>
        </w:tc>
        <w:tc>
          <w:tcPr>
            <w:tcW w:w="992" w:type="dxa"/>
            <w:noWrap/>
            <w:vAlign w:val="bottom"/>
          </w:tcPr>
          <w:p w14:paraId="0385C5D3" w14:textId="77777777" w:rsidR="006A39F4" w:rsidRDefault="006A39F4">
            <w:pPr>
              <w:jc w:val="right"/>
              <w:rPr>
                <w:rFonts w:ascii="Calibri" w:hAnsi="Calibri"/>
                <w:sz w:val="22"/>
                <w:szCs w:val="22"/>
              </w:rPr>
            </w:pPr>
            <w:r>
              <w:rPr>
                <w:rFonts w:ascii="Calibri" w:hAnsi="Calibri"/>
                <w:sz w:val="22"/>
                <w:szCs w:val="22"/>
              </w:rPr>
              <w:t>8 085,8</w:t>
            </w:r>
          </w:p>
        </w:tc>
        <w:tc>
          <w:tcPr>
            <w:tcW w:w="1134" w:type="dxa"/>
            <w:noWrap/>
            <w:vAlign w:val="bottom"/>
          </w:tcPr>
          <w:p w14:paraId="3E02E0BB" w14:textId="77777777" w:rsidR="006A39F4" w:rsidRDefault="006A39F4">
            <w:pPr>
              <w:jc w:val="right"/>
              <w:rPr>
                <w:rFonts w:ascii="Calibri" w:hAnsi="Calibri"/>
                <w:sz w:val="22"/>
                <w:szCs w:val="22"/>
              </w:rPr>
            </w:pPr>
            <w:r>
              <w:rPr>
                <w:rFonts w:ascii="Calibri" w:hAnsi="Calibri"/>
                <w:sz w:val="22"/>
                <w:szCs w:val="22"/>
              </w:rPr>
              <w:t>8 262,5</w:t>
            </w:r>
          </w:p>
        </w:tc>
        <w:tc>
          <w:tcPr>
            <w:tcW w:w="1018" w:type="dxa"/>
            <w:gridSpan w:val="2"/>
            <w:noWrap/>
            <w:vAlign w:val="bottom"/>
          </w:tcPr>
          <w:p w14:paraId="0F743ECD" w14:textId="77777777" w:rsidR="006A39F4" w:rsidRDefault="006A39F4">
            <w:pPr>
              <w:jc w:val="right"/>
              <w:rPr>
                <w:rFonts w:ascii="Calibri" w:hAnsi="Calibri"/>
                <w:sz w:val="22"/>
                <w:szCs w:val="22"/>
              </w:rPr>
            </w:pPr>
            <w:r>
              <w:rPr>
                <w:rFonts w:ascii="Calibri" w:hAnsi="Calibri"/>
                <w:sz w:val="22"/>
                <w:szCs w:val="22"/>
              </w:rPr>
              <w:t>8 410,7</w:t>
            </w:r>
          </w:p>
        </w:tc>
      </w:tr>
      <w:tr w:rsidR="006A39F4" w:rsidRPr="00CE0CF4" w14:paraId="32FC2227" w14:textId="77777777" w:rsidTr="006A39F4">
        <w:trPr>
          <w:trHeight w:val="402"/>
          <w:jc w:val="center"/>
        </w:trPr>
        <w:tc>
          <w:tcPr>
            <w:tcW w:w="1692" w:type="dxa"/>
            <w:noWrap/>
            <w:vAlign w:val="bottom"/>
          </w:tcPr>
          <w:p w14:paraId="197A198D" w14:textId="77777777" w:rsidR="006A39F4" w:rsidRDefault="006A39F4">
            <w:pPr>
              <w:rPr>
                <w:rFonts w:ascii="Calibri" w:hAnsi="Calibri"/>
                <w:sz w:val="22"/>
                <w:szCs w:val="22"/>
              </w:rPr>
            </w:pPr>
            <w:r>
              <w:rPr>
                <w:rFonts w:ascii="Calibri" w:hAnsi="Calibri"/>
                <w:sz w:val="22"/>
                <w:szCs w:val="22"/>
              </w:rPr>
              <w:t>Powiat toruński</w:t>
            </w:r>
          </w:p>
        </w:tc>
        <w:tc>
          <w:tcPr>
            <w:tcW w:w="968" w:type="dxa"/>
            <w:vAlign w:val="bottom"/>
          </w:tcPr>
          <w:p w14:paraId="7C330186" w14:textId="77777777" w:rsidR="006A39F4" w:rsidRDefault="006A39F4">
            <w:pPr>
              <w:jc w:val="right"/>
              <w:rPr>
                <w:rFonts w:ascii="Calibri" w:hAnsi="Calibri"/>
                <w:sz w:val="22"/>
                <w:szCs w:val="22"/>
              </w:rPr>
            </w:pPr>
            <w:r>
              <w:rPr>
                <w:rFonts w:ascii="Calibri" w:hAnsi="Calibri"/>
                <w:sz w:val="22"/>
                <w:szCs w:val="22"/>
              </w:rPr>
              <w:t>544,7</w:t>
            </w:r>
          </w:p>
        </w:tc>
        <w:tc>
          <w:tcPr>
            <w:tcW w:w="992" w:type="dxa"/>
            <w:noWrap/>
            <w:vAlign w:val="bottom"/>
          </w:tcPr>
          <w:p w14:paraId="4BCE6093" w14:textId="77777777" w:rsidR="006A39F4" w:rsidRDefault="006A39F4">
            <w:pPr>
              <w:jc w:val="right"/>
              <w:rPr>
                <w:rFonts w:ascii="Calibri" w:hAnsi="Calibri"/>
                <w:sz w:val="22"/>
                <w:szCs w:val="22"/>
              </w:rPr>
            </w:pPr>
            <w:r>
              <w:rPr>
                <w:rFonts w:ascii="Calibri" w:hAnsi="Calibri"/>
                <w:sz w:val="22"/>
                <w:szCs w:val="22"/>
              </w:rPr>
              <w:t>586,2</w:t>
            </w:r>
          </w:p>
        </w:tc>
        <w:tc>
          <w:tcPr>
            <w:tcW w:w="993" w:type="dxa"/>
            <w:noWrap/>
            <w:vAlign w:val="bottom"/>
          </w:tcPr>
          <w:p w14:paraId="475BBAA6" w14:textId="77777777" w:rsidR="006A39F4" w:rsidRDefault="006A39F4">
            <w:pPr>
              <w:jc w:val="right"/>
              <w:rPr>
                <w:rFonts w:ascii="Calibri" w:hAnsi="Calibri"/>
                <w:sz w:val="22"/>
                <w:szCs w:val="22"/>
              </w:rPr>
            </w:pPr>
            <w:r>
              <w:rPr>
                <w:rFonts w:ascii="Calibri" w:hAnsi="Calibri"/>
                <w:sz w:val="22"/>
                <w:szCs w:val="22"/>
              </w:rPr>
              <w:t>630,7</w:t>
            </w:r>
          </w:p>
        </w:tc>
        <w:tc>
          <w:tcPr>
            <w:tcW w:w="992" w:type="dxa"/>
            <w:noWrap/>
            <w:vAlign w:val="bottom"/>
          </w:tcPr>
          <w:p w14:paraId="25144494" w14:textId="77777777" w:rsidR="006A39F4" w:rsidRDefault="006A39F4">
            <w:pPr>
              <w:jc w:val="right"/>
              <w:rPr>
                <w:rFonts w:ascii="Calibri" w:hAnsi="Calibri"/>
                <w:sz w:val="22"/>
                <w:szCs w:val="22"/>
              </w:rPr>
            </w:pPr>
            <w:r>
              <w:rPr>
                <w:rFonts w:ascii="Calibri" w:hAnsi="Calibri"/>
                <w:sz w:val="22"/>
                <w:szCs w:val="22"/>
              </w:rPr>
              <w:t>658,1</w:t>
            </w:r>
          </w:p>
        </w:tc>
        <w:tc>
          <w:tcPr>
            <w:tcW w:w="992" w:type="dxa"/>
            <w:noWrap/>
            <w:vAlign w:val="bottom"/>
          </w:tcPr>
          <w:p w14:paraId="1597A62E" w14:textId="77777777" w:rsidR="006A39F4" w:rsidRDefault="006A39F4">
            <w:pPr>
              <w:jc w:val="right"/>
              <w:rPr>
                <w:rFonts w:ascii="Calibri" w:hAnsi="Calibri"/>
                <w:sz w:val="22"/>
                <w:szCs w:val="22"/>
              </w:rPr>
            </w:pPr>
            <w:r>
              <w:rPr>
                <w:rFonts w:ascii="Calibri" w:hAnsi="Calibri"/>
                <w:sz w:val="22"/>
                <w:szCs w:val="22"/>
              </w:rPr>
              <w:t>667,5</w:t>
            </w:r>
          </w:p>
        </w:tc>
        <w:tc>
          <w:tcPr>
            <w:tcW w:w="1134" w:type="dxa"/>
            <w:noWrap/>
            <w:vAlign w:val="bottom"/>
          </w:tcPr>
          <w:p w14:paraId="75CEDFF7" w14:textId="77777777" w:rsidR="006A39F4" w:rsidRDefault="006A39F4">
            <w:pPr>
              <w:jc w:val="right"/>
              <w:rPr>
                <w:rFonts w:ascii="Calibri" w:hAnsi="Calibri"/>
                <w:sz w:val="22"/>
                <w:szCs w:val="22"/>
              </w:rPr>
            </w:pPr>
            <w:r>
              <w:rPr>
                <w:rFonts w:ascii="Calibri" w:hAnsi="Calibri"/>
                <w:sz w:val="22"/>
                <w:szCs w:val="22"/>
              </w:rPr>
              <w:t>699,7</w:t>
            </w:r>
          </w:p>
        </w:tc>
        <w:tc>
          <w:tcPr>
            <w:tcW w:w="1018" w:type="dxa"/>
            <w:gridSpan w:val="2"/>
            <w:noWrap/>
            <w:vAlign w:val="bottom"/>
          </w:tcPr>
          <w:p w14:paraId="1C72FBD9" w14:textId="77777777" w:rsidR="006A39F4" w:rsidRDefault="006A39F4">
            <w:pPr>
              <w:jc w:val="right"/>
              <w:rPr>
                <w:rFonts w:ascii="Calibri" w:hAnsi="Calibri"/>
                <w:sz w:val="22"/>
                <w:szCs w:val="22"/>
              </w:rPr>
            </w:pPr>
            <w:r>
              <w:rPr>
                <w:rFonts w:ascii="Calibri" w:hAnsi="Calibri"/>
                <w:sz w:val="22"/>
                <w:szCs w:val="22"/>
              </w:rPr>
              <w:t>709,8</w:t>
            </w:r>
          </w:p>
        </w:tc>
      </w:tr>
      <w:tr w:rsidR="006A39F4" w:rsidRPr="00CE0CF4" w14:paraId="1B0CC807" w14:textId="77777777" w:rsidTr="006A39F4">
        <w:trPr>
          <w:trHeight w:hRule="exact" w:val="520"/>
          <w:jc w:val="center"/>
        </w:trPr>
        <w:tc>
          <w:tcPr>
            <w:tcW w:w="1692" w:type="dxa"/>
            <w:tcBorders>
              <w:bottom w:val="single" w:sz="8" w:space="0" w:color="auto"/>
            </w:tcBorders>
            <w:noWrap/>
            <w:vAlign w:val="bottom"/>
          </w:tcPr>
          <w:p w14:paraId="0DB7056B" w14:textId="77777777" w:rsidR="006A39F4" w:rsidRDefault="006A39F4" w:rsidP="00F12819">
            <w:pPr>
              <w:rPr>
                <w:rFonts w:ascii="Calibri" w:hAnsi="Calibri"/>
                <w:sz w:val="22"/>
                <w:szCs w:val="22"/>
              </w:rPr>
            </w:pPr>
            <w:r>
              <w:rPr>
                <w:rFonts w:ascii="Calibri" w:hAnsi="Calibri"/>
                <w:sz w:val="22"/>
                <w:szCs w:val="22"/>
              </w:rPr>
              <w:t xml:space="preserve">Chełmża </w:t>
            </w:r>
          </w:p>
        </w:tc>
        <w:tc>
          <w:tcPr>
            <w:tcW w:w="968" w:type="dxa"/>
            <w:tcBorders>
              <w:bottom w:val="single" w:sz="8" w:space="0" w:color="auto"/>
            </w:tcBorders>
            <w:vAlign w:val="bottom"/>
          </w:tcPr>
          <w:p w14:paraId="415785C8" w14:textId="77777777" w:rsidR="006A39F4" w:rsidRDefault="006A39F4">
            <w:pPr>
              <w:jc w:val="right"/>
              <w:rPr>
                <w:rFonts w:ascii="Calibri" w:hAnsi="Calibri"/>
                <w:sz w:val="22"/>
                <w:szCs w:val="22"/>
              </w:rPr>
            </w:pPr>
            <w:r>
              <w:rPr>
                <w:rFonts w:ascii="Calibri" w:hAnsi="Calibri"/>
                <w:sz w:val="22"/>
                <w:szCs w:val="22"/>
              </w:rPr>
              <w:t>37,7</w:t>
            </w:r>
          </w:p>
        </w:tc>
        <w:tc>
          <w:tcPr>
            <w:tcW w:w="992" w:type="dxa"/>
            <w:tcBorders>
              <w:bottom w:val="single" w:sz="8" w:space="0" w:color="auto"/>
            </w:tcBorders>
            <w:noWrap/>
            <w:vAlign w:val="bottom"/>
          </w:tcPr>
          <w:p w14:paraId="55B40E11" w14:textId="77777777" w:rsidR="006A39F4" w:rsidRDefault="006A39F4">
            <w:pPr>
              <w:jc w:val="right"/>
              <w:rPr>
                <w:rFonts w:ascii="Calibri" w:hAnsi="Calibri"/>
                <w:sz w:val="22"/>
                <w:szCs w:val="22"/>
              </w:rPr>
            </w:pPr>
            <w:r>
              <w:rPr>
                <w:rFonts w:ascii="Calibri" w:hAnsi="Calibri"/>
                <w:sz w:val="22"/>
                <w:szCs w:val="22"/>
              </w:rPr>
              <w:t>41,6</w:t>
            </w:r>
          </w:p>
        </w:tc>
        <w:tc>
          <w:tcPr>
            <w:tcW w:w="993" w:type="dxa"/>
            <w:tcBorders>
              <w:bottom w:val="single" w:sz="8" w:space="0" w:color="auto"/>
            </w:tcBorders>
            <w:noWrap/>
            <w:vAlign w:val="bottom"/>
          </w:tcPr>
          <w:p w14:paraId="778C75CB" w14:textId="77777777" w:rsidR="006A39F4" w:rsidRDefault="006A39F4">
            <w:pPr>
              <w:jc w:val="right"/>
              <w:rPr>
                <w:rFonts w:ascii="Calibri" w:hAnsi="Calibri"/>
                <w:sz w:val="22"/>
                <w:szCs w:val="22"/>
              </w:rPr>
            </w:pPr>
            <w:r>
              <w:rPr>
                <w:rFonts w:ascii="Calibri" w:hAnsi="Calibri"/>
                <w:sz w:val="22"/>
                <w:szCs w:val="22"/>
              </w:rPr>
              <w:t>41,6</w:t>
            </w:r>
          </w:p>
        </w:tc>
        <w:tc>
          <w:tcPr>
            <w:tcW w:w="992" w:type="dxa"/>
            <w:tcBorders>
              <w:bottom w:val="single" w:sz="8" w:space="0" w:color="auto"/>
            </w:tcBorders>
            <w:noWrap/>
            <w:vAlign w:val="bottom"/>
          </w:tcPr>
          <w:p w14:paraId="628FE1DB" w14:textId="77777777" w:rsidR="006A39F4" w:rsidRDefault="006A39F4">
            <w:pPr>
              <w:jc w:val="right"/>
              <w:rPr>
                <w:rFonts w:ascii="Calibri" w:hAnsi="Calibri"/>
                <w:sz w:val="22"/>
                <w:szCs w:val="22"/>
              </w:rPr>
            </w:pPr>
            <w:r>
              <w:rPr>
                <w:rFonts w:ascii="Calibri" w:hAnsi="Calibri"/>
                <w:sz w:val="22"/>
                <w:szCs w:val="22"/>
              </w:rPr>
              <w:t>41,6</w:t>
            </w:r>
          </w:p>
        </w:tc>
        <w:tc>
          <w:tcPr>
            <w:tcW w:w="992" w:type="dxa"/>
            <w:tcBorders>
              <w:bottom w:val="single" w:sz="8" w:space="0" w:color="auto"/>
            </w:tcBorders>
            <w:noWrap/>
            <w:vAlign w:val="bottom"/>
          </w:tcPr>
          <w:p w14:paraId="44D88B2A" w14:textId="77777777" w:rsidR="006A39F4" w:rsidRDefault="006A39F4">
            <w:pPr>
              <w:jc w:val="right"/>
              <w:rPr>
                <w:rFonts w:ascii="Calibri" w:hAnsi="Calibri"/>
                <w:sz w:val="22"/>
                <w:szCs w:val="22"/>
              </w:rPr>
            </w:pPr>
            <w:r>
              <w:rPr>
                <w:rFonts w:ascii="Calibri" w:hAnsi="Calibri"/>
                <w:sz w:val="22"/>
                <w:szCs w:val="22"/>
              </w:rPr>
              <w:t>42,8</w:t>
            </w:r>
          </w:p>
        </w:tc>
        <w:tc>
          <w:tcPr>
            <w:tcW w:w="1134" w:type="dxa"/>
            <w:tcBorders>
              <w:bottom w:val="single" w:sz="8" w:space="0" w:color="auto"/>
            </w:tcBorders>
            <w:noWrap/>
            <w:vAlign w:val="bottom"/>
          </w:tcPr>
          <w:p w14:paraId="425FA6B8" w14:textId="77777777" w:rsidR="006A39F4" w:rsidRDefault="006A39F4">
            <w:pPr>
              <w:jc w:val="right"/>
              <w:rPr>
                <w:rFonts w:ascii="Calibri" w:hAnsi="Calibri"/>
                <w:sz w:val="22"/>
                <w:szCs w:val="22"/>
              </w:rPr>
            </w:pPr>
            <w:r>
              <w:rPr>
                <w:rFonts w:ascii="Calibri" w:hAnsi="Calibri"/>
                <w:sz w:val="22"/>
                <w:szCs w:val="22"/>
              </w:rPr>
              <w:t>42,8</w:t>
            </w:r>
          </w:p>
        </w:tc>
        <w:tc>
          <w:tcPr>
            <w:tcW w:w="1018" w:type="dxa"/>
            <w:gridSpan w:val="2"/>
            <w:tcBorders>
              <w:bottom w:val="single" w:sz="8" w:space="0" w:color="auto"/>
            </w:tcBorders>
            <w:noWrap/>
            <w:vAlign w:val="bottom"/>
          </w:tcPr>
          <w:p w14:paraId="6A8BC03A" w14:textId="77777777" w:rsidR="006A39F4" w:rsidRDefault="006A39F4">
            <w:pPr>
              <w:jc w:val="right"/>
              <w:rPr>
                <w:rFonts w:ascii="Calibri" w:hAnsi="Calibri"/>
                <w:sz w:val="22"/>
                <w:szCs w:val="22"/>
              </w:rPr>
            </w:pPr>
            <w:r>
              <w:rPr>
                <w:rFonts w:ascii="Calibri" w:hAnsi="Calibri"/>
                <w:sz w:val="22"/>
                <w:szCs w:val="22"/>
              </w:rPr>
              <w:t>47,8</w:t>
            </w:r>
          </w:p>
        </w:tc>
      </w:tr>
    </w:tbl>
    <w:p w14:paraId="546261E0" w14:textId="77777777" w:rsidR="00252206" w:rsidRPr="00CE0CF4" w:rsidRDefault="00252206" w:rsidP="00252206">
      <w:pPr>
        <w:spacing w:line="360" w:lineRule="auto"/>
        <w:jc w:val="both"/>
        <w:rPr>
          <w:rFonts w:ascii="Calibri" w:hAnsi="Calibri" w:cs="Calibri"/>
          <w:sz w:val="22"/>
          <w:szCs w:val="22"/>
        </w:rPr>
      </w:pPr>
      <w:r w:rsidRPr="00CE0CF4">
        <w:rPr>
          <w:rFonts w:ascii="Calibri" w:hAnsi="Calibri" w:cs="Calibri"/>
          <w:sz w:val="22"/>
          <w:szCs w:val="22"/>
        </w:rPr>
        <w:t>Źródło: GUS https://bdl.stat.gov.pl/BDL</w:t>
      </w:r>
    </w:p>
    <w:p w14:paraId="5D51A417" w14:textId="77777777" w:rsidR="00252206" w:rsidRDefault="00252206" w:rsidP="00252206">
      <w:pPr>
        <w:pStyle w:val="Nagwek1"/>
        <w:jc w:val="both"/>
        <w:rPr>
          <w:rStyle w:val="Tytuksiki"/>
          <w:rFonts w:ascii="Calibri" w:hAnsi="Calibri" w:cs="Calibri"/>
          <w:b w:val="0"/>
          <w:bCs w:val="0"/>
          <w:sz w:val="22"/>
          <w:szCs w:val="22"/>
        </w:rPr>
      </w:pPr>
      <w:bookmarkStart w:id="717" w:name="_Toc490004605"/>
      <w:bookmarkStart w:id="718" w:name="_Toc513807051"/>
      <w:bookmarkStart w:id="719" w:name="_Toc516832110"/>
      <w:bookmarkStart w:id="720" w:name="_Toc524279001"/>
      <w:bookmarkStart w:id="721" w:name="_Toc530850914"/>
      <w:bookmarkStart w:id="722" w:name="_Toc491100178"/>
      <w:bookmarkStart w:id="723" w:name="_Toc491100562"/>
      <w:bookmarkStart w:id="724" w:name="_Toc491111601"/>
      <w:bookmarkStart w:id="725" w:name="_Toc503610466"/>
      <w:bookmarkStart w:id="726" w:name="_Toc505769558"/>
      <w:bookmarkStart w:id="727" w:name="_Toc508492061"/>
      <w:bookmarkStart w:id="728" w:name="_Toc508656611"/>
      <w:bookmarkStart w:id="729" w:name="_Toc511577584"/>
      <w:bookmarkStart w:id="730" w:name="_Toc511660665"/>
      <w:bookmarkStart w:id="731" w:name="_Toc23870745"/>
    </w:p>
    <w:p w14:paraId="2010FEC4" w14:textId="77777777" w:rsidR="000779AC" w:rsidRDefault="000779AC" w:rsidP="000779AC"/>
    <w:p w14:paraId="470A7B12" w14:textId="77777777" w:rsidR="000779AC" w:rsidRDefault="000779AC" w:rsidP="000779AC"/>
    <w:p w14:paraId="78204185" w14:textId="77777777" w:rsidR="000779AC" w:rsidRDefault="000779AC" w:rsidP="000779AC"/>
    <w:p w14:paraId="087E7F4F" w14:textId="77777777" w:rsidR="000779AC" w:rsidRDefault="000779AC" w:rsidP="000779AC"/>
    <w:p w14:paraId="77E6B411" w14:textId="77777777" w:rsidR="000779AC" w:rsidRPr="000779AC" w:rsidRDefault="000779AC" w:rsidP="000779AC"/>
    <w:p w14:paraId="6896DD1F" w14:textId="77777777" w:rsidR="00252206" w:rsidRPr="00CE0CF4" w:rsidRDefault="00252206" w:rsidP="00252206">
      <w:pPr>
        <w:pStyle w:val="Nagwek1"/>
        <w:rPr>
          <w:rStyle w:val="Tytuksiki"/>
          <w:rFonts w:ascii="Calibri" w:hAnsi="Calibri" w:cs="Calibri"/>
          <w:b w:val="0"/>
          <w:bCs w:val="0"/>
          <w:sz w:val="22"/>
          <w:szCs w:val="22"/>
        </w:rPr>
      </w:pPr>
      <w:bookmarkStart w:id="732" w:name="_Toc34585512"/>
      <w:bookmarkStart w:id="733" w:name="_Toc36913101"/>
      <w:bookmarkStart w:id="734" w:name="_Toc42444827"/>
      <w:bookmarkStart w:id="735" w:name="_Toc73307391"/>
      <w:bookmarkStart w:id="736" w:name="_Toc73307526"/>
      <w:r w:rsidRPr="00CE0CF4">
        <w:rPr>
          <w:rStyle w:val="Tytuksiki"/>
          <w:rFonts w:ascii="Calibri" w:hAnsi="Calibri" w:cs="Calibri"/>
          <w:b w:val="0"/>
          <w:bCs w:val="0"/>
          <w:sz w:val="22"/>
          <w:szCs w:val="22"/>
        </w:rPr>
        <w:t>Tabela 5.</w:t>
      </w:r>
      <w:r>
        <w:rPr>
          <w:rStyle w:val="Tytuksiki"/>
          <w:rFonts w:ascii="Calibri" w:hAnsi="Calibri" w:cs="Calibri"/>
          <w:b w:val="0"/>
          <w:bCs w:val="0"/>
          <w:sz w:val="22"/>
          <w:szCs w:val="22"/>
        </w:rPr>
        <w:t>41 Liczba</w:t>
      </w:r>
      <w:r w:rsidRPr="00CE0CF4">
        <w:rPr>
          <w:rStyle w:val="Tytuksiki"/>
          <w:rFonts w:ascii="Calibri" w:hAnsi="Calibri" w:cs="Calibri"/>
          <w:b w:val="0"/>
          <w:bCs w:val="0"/>
          <w:sz w:val="22"/>
          <w:szCs w:val="22"/>
        </w:rPr>
        <w:t xml:space="preserve"> przyłączy prowadzących do budynków mieszkalnych i zbiorowego zamieszkania w  </w:t>
      </w:r>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r>
        <w:rPr>
          <w:rStyle w:val="Tytuksiki"/>
          <w:rFonts w:ascii="Calibri" w:hAnsi="Calibri" w:cs="Calibri"/>
          <w:b w:val="0"/>
          <w:bCs w:val="0"/>
          <w:sz w:val="22"/>
          <w:szCs w:val="22"/>
        </w:rPr>
        <w:t xml:space="preserve">Gminie </w:t>
      </w:r>
      <w:bookmarkEnd w:id="733"/>
      <w:bookmarkEnd w:id="734"/>
      <w:r w:rsidR="006405B9">
        <w:rPr>
          <w:rStyle w:val="Tytuksiki"/>
          <w:rFonts w:ascii="Calibri" w:hAnsi="Calibri" w:cs="Calibri"/>
          <w:b w:val="0"/>
          <w:bCs w:val="0"/>
          <w:sz w:val="22"/>
          <w:szCs w:val="22"/>
        </w:rPr>
        <w:t>Chełmża</w:t>
      </w:r>
      <w:bookmarkEnd w:id="735"/>
      <w:bookmarkEnd w:id="736"/>
    </w:p>
    <w:tbl>
      <w:tblPr>
        <w:tblW w:w="897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1702"/>
        <w:gridCol w:w="1024"/>
        <w:gridCol w:w="1024"/>
        <w:gridCol w:w="1025"/>
        <w:gridCol w:w="1024"/>
        <w:gridCol w:w="1024"/>
        <w:gridCol w:w="1025"/>
        <w:gridCol w:w="1124"/>
      </w:tblGrid>
      <w:tr w:rsidR="00252206" w:rsidRPr="00CE0CF4" w14:paraId="05CF0552" w14:textId="77777777" w:rsidTr="006A39F4">
        <w:trPr>
          <w:trHeight w:val="400"/>
          <w:jc w:val="center"/>
        </w:trPr>
        <w:tc>
          <w:tcPr>
            <w:tcW w:w="1702" w:type="dxa"/>
            <w:vMerge w:val="restart"/>
            <w:tcBorders>
              <w:top w:val="single" w:sz="8" w:space="0" w:color="auto"/>
            </w:tcBorders>
            <w:shd w:val="clear" w:color="auto" w:fill="F9F9F9"/>
            <w:vAlign w:val="center"/>
          </w:tcPr>
          <w:p w14:paraId="7EADCC4B" w14:textId="77777777" w:rsidR="00252206" w:rsidRPr="00CE0CF4" w:rsidRDefault="00252206" w:rsidP="00252206">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Nazwa</w:t>
            </w:r>
          </w:p>
        </w:tc>
        <w:tc>
          <w:tcPr>
            <w:tcW w:w="7270" w:type="dxa"/>
            <w:gridSpan w:val="7"/>
            <w:tcBorders>
              <w:top w:val="single" w:sz="8" w:space="0" w:color="auto"/>
            </w:tcBorders>
            <w:shd w:val="clear" w:color="auto" w:fill="F9F9F9"/>
          </w:tcPr>
          <w:p w14:paraId="6C8357DF" w14:textId="77777777" w:rsidR="00252206" w:rsidRPr="00CE0CF4" w:rsidRDefault="00252206" w:rsidP="00252206">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Przyłącza prowadzące do budynków mieszkalnych i zbiorowego zamieszkania</w:t>
            </w:r>
          </w:p>
        </w:tc>
      </w:tr>
      <w:tr w:rsidR="006A39F4" w:rsidRPr="00CE0CF4" w14:paraId="7D41B317" w14:textId="77777777" w:rsidTr="006A39F4">
        <w:trPr>
          <w:trHeight w:hRule="exact" w:val="397"/>
          <w:jc w:val="center"/>
        </w:trPr>
        <w:tc>
          <w:tcPr>
            <w:tcW w:w="1702" w:type="dxa"/>
            <w:vMerge/>
            <w:shd w:val="clear" w:color="auto" w:fill="F9F9F9"/>
            <w:vAlign w:val="center"/>
          </w:tcPr>
          <w:p w14:paraId="720BBF47" w14:textId="77777777" w:rsidR="006A39F4" w:rsidRPr="00CE0CF4" w:rsidRDefault="006A39F4" w:rsidP="00252206">
            <w:pPr>
              <w:suppressAutoHyphens w:val="0"/>
              <w:jc w:val="both"/>
              <w:rPr>
                <w:rFonts w:ascii="Calibri" w:hAnsi="Calibri" w:cs="Calibri"/>
                <w:b/>
                <w:bCs/>
                <w:color w:val="000000"/>
                <w:lang w:eastAsia="pl-PL"/>
              </w:rPr>
            </w:pPr>
          </w:p>
        </w:tc>
        <w:tc>
          <w:tcPr>
            <w:tcW w:w="1024" w:type="dxa"/>
            <w:shd w:val="clear" w:color="auto" w:fill="F9F9F9"/>
            <w:vAlign w:val="center"/>
          </w:tcPr>
          <w:p w14:paraId="47B5F23D"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1024" w:type="dxa"/>
            <w:shd w:val="clear" w:color="auto" w:fill="F9F9F9"/>
            <w:vAlign w:val="center"/>
          </w:tcPr>
          <w:p w14:paraId="2A1AFA49"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1025" w:type="dxa"/>
            <w:shd w:val="clear" w:color="auto" w:fill="F9F9F9"/>
            <w:vAlign w:val="center"/>
          </w:tcPr>
          <w:p w14:paraId="68007A1D"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1024" w:type="dxa"/>
            <w:shd w:val="clear" w:color="auto" w:fill="F9F9F9"/>
            <w:vAlign w:val="center"/>
          </w:tcPr>
          <w:p w14:paraId="7559A231"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1024" w:type="dxa"/>
            <w:shd w:val="clear" w:color="auto" w:fill="F9F9F9"/>
            <w:vAlign w:val="center"/>
          </w:tcPr>
          <w:p w14:paraId="0AB03514"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c>
          <w:tcPr>
            <w:tcW w:w="1025" w:type="dxa"/>
            <w:shd w:val="clear" w:color="auto" w:fill="F9F9F9"/>
            <w:vAlign w:val="center"/>
          </w:tcPr>
          <w:p w14:paraId="24F0FCBC"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2018</w:t>
            </w:r>
          </w:p>
        </w:tc>
        <w:tc>
          <w:tcPr>
            <w:tcW w:w="1124" w:type="dxa"/>
            <w:shd w:val="clear" w:color="auto" w:fill="F9F9F9"/>
            <w:vAlign w:val="center"/>
          </w:tcPr>
          <w:p w14:paraId="4C1C822D"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2019</w:t>
            </w:r>
          </w:p>
        </w:tc>
      </w:tr>
      <w:tr w:rsidR="006A39F4" w:rsidRPr="00CE0CF4" w14:paraId="68ABEDE9" w14:textId="77777777" w:rsidTr="006A39F4">
        <w:trPr>
          <w:trHeight w:hRule="exact" w:val="417"/>
          <w:jc w:val="center"/>
        </w:trPr>
        <w:tc>
          <w:tcPr>
            <w:tcW w:w="1702" w:type="dxa"/>
            <w:vMerge/>
            <w:shd w:val="clear" w:color="auto" w:fill="F9F9F9"/>
            <w:vAlign w:val="center"/>
          </w:tcPr>
          <w:p w14:paraId="5C8080AD" w14:textId="77777777" w:rsidR="006A39F4" w:rsidRPr="00CE0CF4" w:rsidRDefault="006A39F4" w:rsidP="00252206">
            <w:pPr>
              <w:suppressAutoHyphens w:val="0"/>
              <w:jc w:val="both"/>
              <w:rPr>
                <w:rFonts w:ascii="Calibri" w:hAnsi="Calibri" w:cs="Calibri"/>
                <w:b/>
                <w:bCs/>
                <w:color w:val="000000"/>
                <w:lang w:eastAsia="pl-PL"/>
              </w:rPr>
            </w:pPr>
          </w:p>
        </w:tc>
        <w:tc>
          <w:tcPr>
            <w:tcW w:w="1024" w:type="dxa"/>
            <w:shd w:val="clear" w:color="auto" w:fill="F9F9F9"/>
            <w:vAlign w:val="center"/>
          </w:tcPr>
          <w:p w14:paraId="48D5487C" w14:textId="77777777" w:rsidR="006A39F4" w:rsidRPr="00CE0CF4" w:rsidRDefault="006A39F4" w:rsidP="00252206">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24" w:type="dxa"/>
            <w:shd w:val="clear" w:color="auto" w:fill="F9F9F9"/>
            <w:vAlign w:val="center"/>
          </w:tcPr>
          <w:p w14:paraId="394A9C82" w14:textId="77777777" w:rsidR="006A39F4" w:rsidRPr="00CE0CF4" w:rsidRDefault="006A39F4" w:rsidP="00252206">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25" w:type="dxa"/>
            <w:shd w:val="clear" w:color="auto" w:fill="F9F9F9"/>
            <w:vAlign w:val="center"/>
          </w:tcPr>
          <w:p w14:paraId="7E62EA6F" w14:textId="77777777" w:rsidR="006A39F4" w:rsidRPr="00CE0CF4" w:rsidRDefault="006A39F4" w:rsidP="00252206">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24" w:type="dxa"/>
            <w:shd w:val="clear" w:color="auto" w:fill="F9F9F9"/>
            <w:vAlign w:val="center"/>
          </w:tcPr>
          <w:p w14:paraId="33C8A1E8" w14:textId="77777777" w:rsidR="006A39F4" w:rsidRPr="00CE0CF4" w:rsidRDefault="006A39F4" w:rsidP="00252206">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24" w:type="dxa"/>
            <w:shd w:val="clear" w:color="auto" w:fill="F9F9F9"/>
            <w:vAlign w:val="center"/>
          </w:tcPr>
          <w:p w14:paraId="32F8053E" w14:textId="77777777" w:rsidR="006A39F4" w:rsidRPr="00CE0CF4" w:rsidRDefault="006A39F4" w:rsidP="00252206">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25" w:type="dxa"/>
            <w:shd w:val="clear" w:color="auto" w:fill="F9F9F9"/>
            <w:vAlign w:val="center"/>
          </w:tcPr>
          <w:p w14:paraId="6FEDEBB2" w14:textId="77777777" w:rsidR="006A39F4" w:rsidRPr="00CE0CF4" w:rsidRDefault="006A39F4" w:rsidP="00252206">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124" w:type="dxa"/>
            <w:shd w:val="clear" w:color="auto" w:fill="F9F9F9"/>
            <w:vAlign w:val="center"/>
          </w:tcPr>
          <w:p w14:paraId="1577F325" w14:textId="77777777" w:rsidR="006A39F4" w:rsidRPr="00CE0CF4" w:rsidRDefault="006A39F4" w:rsidP="00252206">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r>
      <w:tr w:rsidR="006A39F4" w:rsidRPr="00CE0CF4" w14:paraId="2B08F891" w14:textId="77777777" w:rsidTr="006A39F4">
        <w:trPr>
          <w:trHeight w:hRule="exact" w:val="510"/>
          <w:jc w:val="center"/>
        </w:trPr>
        <w:tc>
          <w:tcPr>
            <w:tcW w:w="1702" w:type="dxa"/>
            <w:noWrap/>
            <w:vAlign w:val="bottom"/>
          </w:tcPr>
          <w:p w14:paraId="26D30160" w14:textId="77777777" w:rsidR="006A39F4" w:rsidRDefault="006A39F4" w:rsidP="00F06965">
            <w:pPr>
              <w:rPr>
                <w:rFonts w:ascii="Calibri" w:hAnsi="Calibri"/>
                <w:sz w:val="22"/>
                <w:szCs w:val="22"/>
              </w:rPr>
            </w:pPr>
            <w:r>
              <w:rPr>
                <w:rFonts w:ascii="Calibri" w:hAnsi="Calibri"/>
                <w:sz w:val="22"/>
                <w:szCs w:val="22"/>
              </w:rPr>
              <w:t>KUJAWSKO-POMORSKIE</w:t>
            </w:r>
          </w:p>
        </w:tc>
        <w:tc>
          <w:tcPr>
            <w:tcW w:w="1024" w:type="dxa"/>
            <w:vAlign w:val="bottom"/>
          </w:tcPr>
          <w:p w14:paraId="07E891C6" w14:textId="77777777" w:rsidR="006A39F4" w:rsidRDefault="006A39F4">
            <w:pPr>
              <w:jc w:val="right"/>
              <w:rPr>
                <w:rFonts w:ascii="Calibri" w:hAnsi="Calibri"/>
                <w:sz w:val="22"/>
                <w:szCs w:val="22"/>
              </w:rPr>
            </w:pPr>
            <w:r>
              <w:rPr>
                <w:rFonts w:ascii="Calibri" w:hAnsi="Calibri"/>
                <w:sz w:val="22"/>
                <w:szCs w:val="22"/>
              </w:rPr>
              <w:t>141 316</w:t>
            </w:r>
          </w:p>
        </w:tc>
        <w:tc>
          <w:tcPr>
            <w:tcW w:w="1024" w:type="dxa"/>
            <w:noWrap/>
            <w:vAlign w:val="bottom"/>
          </w:tcPr>
          <w:p w14:paraId="002D20DD" w14:textId="77777777" w:rsidR="006A39F4" w:rsidRDefault="006A39F4">
            <w:pPr>
              <w:jc w:val="right"/>
              <w:rPr>
                <w:rFonts w:ascii="Calibri" w:hAnsi="Calibri"/>
                <w:sz w:val="22"/>
                <w:szCs w:val="22"/>
              </w:rPr>
            </w:pPr>
            <w:r>
              <w:rPr>
                <w:rFonts w:ascii="Calibri" w:hAnsi="Calibri"/>
                <w:sz w:val="22"/>
                <w:szCs w:val="22"/>
              </w:rPr>
              <w:t>145 197</w:t>
            </w:r>
          </w:p>
        </w:tc>
        <w:tc>
          <w:tcPr>
            <w:tcW w:w="1025" w:type="dxa"/>
            <w:noWrap/>
            <w:vAlign w:val="bottom"/>
          </w:tcPr>
          <w:p w14:paraId="5E528025" w14:textId="77777777" w:rsidR="006A39F4" w:rsidRDefault="006A39F4">
            <w:pPr>
              <w:jc w:val="right"/>
              <w:rPr>
                <w:rFonts w:ascii="Calibri" w:hAnsi="Calibri"/>
                <w:sz w:val="22"/>
                <w:szCs w:val="22"/>
              </w:rPr>
            </w:pPr>
            <w:r>
              <w:rPr>
                <w:rFonts w:ascii="Calibri" w:hAnsi="Calibri"/>
                <w:sz w:val="22"/>
                <w:szCs w:val="22"/>
              </w:rPr>
              <w:t>149 031</w:t>
            </w:r>
          </w:p>
        </w:tc>
        <w:tc>
          <w:tcPr>
            <w:tcW w:w="1024" w:type="dxa"/>
            <w:noWrap/>
            <w:vAlign w:val="bottom"/>
          </w:tcPr>
          <w:p w14:paraId="1E0AFEAF" w14:textId="77777777" w:rsidR="006A39F4" w:rsidRDefault="006A39F4">
            <w:pPr>
              <w:jc w:val="right"/>
              <w:rPr>
                <w:rFonts w:ascii="Calibri" w:hAnsi="Calibri"/>
                <w:sz w:val="22"/>
                <w:szCs w:val="22"/>
              </w:rPr>
            </w:pPr>
            <w:r>
              <w:rPr>
                <w:rFonts w:ascii="Calibri" w:hAnsi="Calibri"/>
                <w:sz w:val="22"/>
                <w:szCs w:val="22"/>
              </w:rPr>
              <w:t>152 135</w:t>
            </w:r>
          </w:p>
        </w:tc>
        <w:tc>
          <w:tcPr>
            <w:tcW w:w="1024" w:type="dxa"/>
            <w:noWrap/>
            <w:vAlign w:val="bottom"/>
          </w:tcPr>
          <w:p w14:paraId="26D94F60" w14:textId="77777777" w:rsidR="006A39F4" w:rsidRDefault="006A39F4">
            <w:pPr>
              <w:jc w:val="right"/>
              <w:rPr>
                <w:rFonts w:ascii="Calibri" w:hAnsi="Calibri"/>
                <w:sz w:val="22"/>
                <w:szCs w:val="22"/>
              </w:rPr>
            </w:pPr>
            <w:r>
              <w:rPr>
                <w:rFonts w:ascii="Calibri" w:hAnsi="Calibri"/>
                <w:sz w:val="22"/>
                <w:szCs w:val="22"/>
              </w:rPr>
              <w:t>153 704</w:t>
            </w:r>
          </w:p>
        </w:tc>
        <w:tc>
          <w:tcPr>
            <w:tcW w:w="1025" w:type="dxa"/>
            <w:noWrap/>
            <w:vAlign w:val="bottom"/>
          </w:tcPr>
          <w:p w14:paraId="79C6DA82" w14:textId="77777777" w:rsidR="006A39F4" w:rsidRDefault="006A39F4">
            <w:pPr>
              <w:jc w:val="right"/>
              <w:rPr>
                <w:rFonts w:ascii="Calibri" w:hAnsi="Calibri"/>
                <w:sz w:val="22"/>
                <w:szCs w:val="22"/>
              </w:rPr>
            </w:pPr>
            <w:r>
              <w:rPr>
                <w:rFonts w:ascii="Calibri" w:hAnsi="Calibri"/>
                <w:sz w:val="22"/>
                <w:szCs w:val="22"/>
              </w:rPr>
              <w:t>153 994</w:t>
            </w:r>
          </w:p>
        </w:tc>
        <w:tc>
          <w:tcPr>
            <w:tcW w:w="1124" w:type="dxa"/>
            <w:noWrap/>
            <w:vAlign w:val="bottom"/>
          </w:tcPr>
          <w:p w14:paraId="5CB995C0" w14:textId="77777777" w:rsidR="006A39F4" w:rsidRDefault="006A39F4">
            <w:pPr>
              <w:jc w:val="right"/>
              <w:rPr>
                <w:rFonts w:ascii="Calibri" w:hAnsi="Calibri"/>
                <w:sz w:val="22"/>
                <w:szCs w:val="22"/>
              </w:rPr>
            </w:pPr>
            <w:r>
              <w:rPr>
                <w:rFonts w:ascii="Calibri" w:hAnsi="Calibri"/>
                <w:sz w:val="22"/>
                <w:szCs w:val="22"/>
              </w:rPr>
              <w:t>156 734</w:t>
            </w:r>
          </w:p>
        </w:tc>
      </w:tr>
      <w:tr w:rsidR="006A39F4" w:rsidRPr="00CE0CF4" w14:paraId="379F7A1B" w14:textId="77777777" w:rsidTr="006A39F4">
        <w:trPr>
          <w:trHeight w:val="300"/>
          <w:jc w:val="center"/>
        </w:trPr>
        <w:tc>
          <w:tcPr>
            <w:tcW w:w="1702" w:type="dxa"/>
            <w:noWrap/>
            <w:vAlign w:val="bottom"/>
          </w:tcPr>
          <w:p w14:paraId="12349F1B" w14:textId="77777777" w:rsidR="006A39F4" w:rsidRDefault="006A39F4" w:rsidP="00F06965">
            <w:pPr>
              <w:rPr>
                <w:rFonts w:ascii="Calibri" w:hAnsi="Calibri"/>
                <w:sz w:val="22"/>
                <w:szCs w:val="22"/>
              </w:rPr>
            </w:pPr>
            <w:r>
              <w:rPr>
                <w:rFonts w:ascii="Calibri" w:hAnsi="Calibri"/>
                <w:sz w:val="22"/>
                <w:szCs w:val="22"/>
              </w:rPr>
              <w:t>Powiat toruński</w:t>
            </w:r>
          </w:p>
        </w:tc>
        <w:tc>
          <w:tcPr>
            <w:tcW w:w="1024" w:type="dxa"/>
            <w:vAlign w:val="bottom"/>
          </w:tcPr>
          <w:p w14:paraId="07C88CC7" w14:textId="77777777" w:rsidR="006A39F4" w:rsidRDefault="006A39F4">
            <w:pPr>
              <w:jc w:val="right"/>
              <w:rPr>
                <w:rFonts w:ascii="Calibri" w:hAnsi="Calibri"/>
                <w:sz w:val="22"/>
                <w:szCs w:val="22"/>
              </w:rPr>
            </w:pPr>
            <w:r>
              <w:rPr>
                <w:rFonts w:ascii="Calibri" w:hAnsi="Calibri"/>
                <w:sz w:val="22"/>
                <w:szCs w:val="22"/>
              </w:rPr>
              <w:t>8 389</w:t>
            </w:r>
          </w:p>
        </w:tc>
        <w:tc>
          <w:tcPr>
            <w:tcW w:w="1024" w:type="dxa"/>
            <w:noWrap/>
            <w:vAlign w:val="bottom"/>
          </w:tcPr>
          <w:p w14:paraId="33CD6A16" w14:textId="77777777" w:rsidR="006A39F4" w:rsidRDefault="006A39F4">
            <w:pPr>
              <w:jc w:val="right"/>
              <w:rPr>
                <w:rFonts w:ascii="Calibri" w:hAnsi="Calibri"/>
                <w:sz w:val="22"/>
                <w:szCs w:val="22"/>
              </w:rPr>
            </w:pPr>
            <w:r>
              <w:rPr>
                <w:rFonts w:ascii="Calibri" w:hAnsi="Calibri"/>
                <w:sz w:val="22"/>
                <w:szCs w:val="22"/>
              </w:rPr>
              <w:t>8 711</w:t>
            </w:r>
          </w:p>
        </w:tc>
        <w:tc>
          <w:tcPr>
            <w:tcW w:w="1025" w:type="dxa"/>
            <w:noWrap/>
            <w:vAlign w:val="bottom"/>
          </w:tcPr>
          <w:p w14:paraId="6A6BA5E1" w14:textId="77777777" w:rsidR="006A39F4" w:rsidRDefault="006A39F4">
            <w:pPr>
              <w:jc w:val="right"/>
              <w:rPr>
                <w:rFonts w:ascii="Calibri" w:hAnsi="Calibri"/>
                <w:sz w:val="22"/>
                <w:szCs w:val="22"/>
              </w:rPr>
            </w:pPr>
            <w:r>
              <w:rPr>
                <w:rFonts w:ascii="Calibri" w:hAnsi="Calibri"/>
                <w:sz w:val="22"/>
                <w:szCs w:val="22"/>
              </w:rPr>
              <w:t>9 722</w:t>
            </w:r>
          </w:p>
        </w:tc>
        <w:tc>
          <w:tcPr>
            <w:tcW w:w="1024" w:type="dxa"/>
            <w:noWrap/>
            <w:vAlign w:val="bottom"/>
          </w:tcPr>
          <w:p w14:paraId="3EC7AB6A" w14:textId="77777777" w:rsidR="006A39F4" w:rsidRDefault="006A39F4">
            <w:pPr>
              <w:jc w:val="right"/>
              <w:rPr>
                <w:rFonts w:ascii="Calibri" w:hAnsi="Calibri"/>
                <w:sz w:val="22"/>
                <w:szCs w:val="22"/>
              </w:rPr>
            </w:pPr>
            <w:r>
              <w:rPr>
                <w:rFonts w:ascii="Calibri" w:hAnsi="Calibri"/>
                <w:sz w:val="22"/>
                <w:szCs w:val="22"/>
              </w:rPr>
              <w:t>10 388</w:t>
            </w:r>
          </w:p>
        </w:tc>
        <w:tc>
          <w:tcPr>
            <w:tcW w:w="1024" w:type="dxa"/>
            <w:noWrap/>
            <w:vAlign w:val="bottom"/>
          </w:tcPr>
          <w:p w14:paraId="0D07D2F5" w14:textId="77777777" w:rsidR="006A39F4" w:rsidRDefault="006A39F4">
            <w:pPr>
              <w:jc w:val="right"/>
              <w:rPr>
                <w:rFonts w:ascii="Calibri" w:hAnsi="Calibri"/>
                <w:sz w:val="22"/>
                <w:szCs w:val="22"/>
              </w:rPr>
            </w:pPr>
            <w:r>
              <w:rPr>
                <w:rFonts w:ascii="Calibri" w:hAnsi="Calibri"/>
                <w:sz w:val="22"/>
                <w:szCs w:val="22"/>
              </w:rPr>
              <w:t>10 875</w:t>
            </w:r>
          </w:p>
        </w:tc>
        <w:tc>
          <w:tcPr>
            <w:tcW w:w="1025" w:type="dxa"/>
            <w:noWrap/>
            <w:vAlign w:val="bottom"/>
          </w:tcPr>
          <w:p w14:paraId="0034C57E" w14:textId="77777777" w:rsidR="006A39F4" w:rsidRDefault="006A39F4">
            <w:pPr>
              <w:jc w:val="right"/>
              <w:rPr>
                <w:rFonts w:ascii="Calibri" w:hAnsi="Calibri"/>
                <w:sz w:val="22"/>
                <w:szCs w:val="22"/>
              </w:rPr>
            </w:pPr>
            <w:r>
              <w:rPr>
                <w:rFonts w:ascii="Calibri" w:hAnsi="Calibri"/>
                <w:sz w:val="22"/>
                <w:szCs w:val="22"/>
              </w:rPr>
              <w:t>11 096</w:t>
            </w:r>
          </w:p>
        </w:tc>
        <w:tc>
          <w:tcPr>
            <w:tcW w:w="1124" w:type="dxa"/>
            <w:noWrap/>
            <w:vAlign w:val="bottom"/>
          </w:tcPr>
          <w:p w14:paraId="03892701" w14:textId="77777777" w:rsidR="006A39F4" w:rsidRDefault="006A39F4">
            <w:pPr>
              <w:jc w:val="right"/>
              <w:rPr>
                <w:rFonts w:ascii="Calibri" w:hAnsi="Calibri"/>
                <w:sz w:val="22"/>
                <w:szCs w:val="22"/>
              </w:rPr>
            </w:pPr>
            <w:r>
              <w:rPr>
                <w:rFonts w:ascii="Calibri" w:hAnsi="Calibri"/>
                <w:sz w:val="22"/>
                <w:szCs w:val="22"/>
              </w:rPr>
              <w:t>11 573</w:t>
            </w:r>
          </w:p>
        </w:tc>
      </w:tr>
      <w:tr w:rsidR="006A39F4" w:rsidRPr="00CE0CF4" w14:paraId="46946DC0" w14:textId="77777777" w:rsidTr="006A39F4">
        <w:trPr>
          <w:trHeight w:hRule="exact" w:val="528"/>
          <w:jc w:val="center"/>
        </w:trPr>
        <w:tc>
          <w:tcPr>
            <w:tcW w:w="1702" w:type="dxa"/>
            <w:tcBorders>
              <w:bottom w:val="single" w:sz="8" w:space="0" w:color="auto"/>
            </w:tcBorders>
            <w:noWrap/>
            <w:vAlign w:val="bottom"/>
          </w:tcPr>
          <w:p w14:paraId="7C1C2BCE" w14:textId="77777777" w:rsidR="006A39F4" w:rsidRDefault="006A39F4" w:rsidP="00F06965">
            <w:pPr>
              <w:rPr>
                <w:rFonts w:ascii="Calibri" w:hAnsi="Calibri"/>
                <w:sz w:val="22"/>
                <w:szCs w:val="22"/>
              </w:rPr>
            </w:pPr>
            <w:r>
              <w:rPr>
                <w:rFonts w:ascii="Calibri" w:hAnsi="Calibri"/>
                <w:sz w:val="22"/>
                <w:szCs w:val="22"/>
              </w:rPr>
              <w:t xml:space="preserve">Chełmża </w:t>
            </w:r>
          </w:p>
        </w:tc>
        <w:tc>
          <w:tcPr>
            <w:tcW w:w="1024" w:type="dxa"/>
            <w:tcBorders>
              <w:bottom w:val="single" w:sz="8" w:space="0" w:color="auto"/>
            </w:tcBorders>
            <w:vAlign w:val="bottom"/>
          </w:tcPr>
          <w:p w14:paraId="5FC98169" w14:textId="77777777" w:rsidR="006A39F4" w:rsidRDefault="006A39F4">
            <w:pPr>
              <w:jc w:val="right"/>
              <w:rPr>
                <w:rFonts w:ascii="Calibri" w:hAnsi="Calibri"/>
                <w:sz w:val="22"/>
                <w:szCs w:val="22"/>
              </w:rPr>
            </w:pPr>
            <w:r>
              <w:rPr>
                <w:rFonts w:ascii="Calibri" w:hAnsi="Calibri"/>
                <w:sz w:val="22"/>
                <w:szCs w:val="22"/>
              </w:rPr>
              <w:t>298</w:t>
            </w:r>
          </w:p>
        </w:tc>
        <w:tc>
          <w:tcPr>
            <w:tcW w:w="1024" w:type="dxa"/>
            <w:tcBorders>
              <w:bottom w:val="single" w:sz="8" w:space="0" w:color="auto"/>
            </w:tcBorders>
            <w:noWrap/>
            <w:vAlign w:val="bottom"/>
          </w:tcPr>
          <w:p w14:paraId="5076717C" w14:textId="77777777" w:rsidR="006A39F4" w:rsidRDefault="006A39F4">
            <w:pPr>
              <w:jc w:val="right"/>
              <w:rPr>
                <w:rFonts w:ascii="Calibri" w:hAnsi="Calibri"/>
                <w:sz w:val="22"/>
                <w:szCs w:val="22"/>
              </w:rPr>
            </w:pPr>
            <w:r>
              <w:rPr>
                <w:rFonts w:ascii="Calibri" w:hAnsi="Calibri"/>
                <w:sz w:val="22"/>
                <w:szCs w:val="22"/>
              </w:rPr>
              <w:t>303</w:t>
            </w:r>
          </w:p>
        </w:tc>
        <w:tc>
          <w:tcPr>
            <w:tcW w:w="1025" w:type="dxa"/>
            <w:tcBorders>
              <w:bottom w:val="single" w:sz="8" w:space="0" w:color="auto"/>
            </w:tcBorders>
            <w:noWrap/>
            <w:vAlign w:val="bottom"/>
          </w:tcPr>
          <w:p w14:paraId="6AEC81CE" w14:textId="77777777" w:rsidR="006A39F4" w:rsidRDefault="006A39F4">
            <w:pPr>
              <w:jc w:val="right"/>
              <w:rPr>
                <w:rFonts w:ascii="Calibri" w:hAnsi="Calibri"/>
                <w:sz w:val="22"/>
                <w:szCs w:val="22"/>
              </w:rPr>
            </w:pPr>
            <w:r>
              <w:rPr>
                <w:rFonts w:ascii="Calibri" w:hAnsi="Calibri"/>
                <w:sz w:val="22"/>
                <w:szCs w:val="22"/>
              </w:rPr>
              <w:t>287</w:t>
            </w:r>
          </w:p>
        </w:tc>
        <w:tc>
          <w:tcPr>
            <w:tcW w:w="1024" w:type="dxa"/>
            <w:tcBorders>
              <w:bottom w:val="single" w:sz="8" w:space="0" w:color="auto"/>
            </w:tcBorders>
            <w:noWrap/>
            <w:vAlign w:val="bottom"/>
          </w:tcPr>
          <w:p w14:paraId="0E3C9AEC" w14:textId="77777777" w:rsidR="006A39F4" w:rsidRDefault="006A39F4">
            <w:pPr>
              <w:jc w:val="right"/>
              <w:rPr>
                <w:rFonts w:ascii="Calibri" w:hAnsi="Calibri"/>
                <w:sz w:val="22"/>
                <w:szCs w:val="22"/>
              </w:rPr>
            </w:pPr>
            <w:r>
              <w:rPr>
                <w:rFonts w:ascii="Calibri" w:hAnsi="Calibri"/>
                <w:sz w:val="22"/>
                <w:szCs w:val="22"/>
              </w:rPr>
              <w:t>275</w:t>
            </w:r>
          </w:p>
        </w:tc>
        <w:tc>
          <w:tcPr>
            <w:tcW w:w="1024" w:type="dxa"/>
            <w:tcBorders>
              <w:bottom w:val="single" w:sz="8" w:space="0" w:color="auto"/>
            </w:tcBorders>
            <w:noWrap/>
            <w:vAlign w:val="bottom"/>
          </w:tcPr>
          <w:p w14:paraId="4610168B" w14:textId="77777777" w:rsidR="006A39F4" w:rsidRDefault="006A39F4">
            <w:pPr>
              <w:jc w:val="right"/>
              <w:rPr>
                <w:rFonts w:ascii="Calibri" w:hAnsi="Calibri"/>
                <w:sz w:val="22"/>
                <w:szCs w:val="22"/>
              </w:rPr>
            </w:pPr>
            <w:r>
              <w:rPr>
                <w:rFonts w:ascii="Calibri" w:hAnsi="Calibri"/>
                <w:sz w:val="22"/>
                <w:szCs w:val="22"/>
              </w:rPr>
              <w:t>293</w:t>
            </w:r>
          </w:p>
        </w:tc>
        <w:tc>
          <w:tcPr>
            <w:tcW w:w="1025" w:type="dxa"/>
            <w:tcBorders>
              <w:bottom w:val="single" w:sz="8" w:space="0" w:color="auto"/>
            </w:tcBorders>
            <w:noWrap/>
            <w:vAlign w:val="bottom"/>
          </w:tcPr>
          <w:p w14:paraId="723D9EEC" w14:textId="77777777" w:rsidR="006A39F4" w:rsidRDefault="006A39F4">
            <w:pPr>
              <w:jc w:val="right"/>
              <w:rPr>
                <w:rFonts w:ascii="Calibri" w:hAnsi="Calibri"/>
                <w:sz w:val="22"/>
                <w:szCs w:val="22"/>
              </w:rPr>
            </w:pPr>
            <w:r>
              <w:rPr>
                <w:rFonts w:ascii="Calibri" w:hAnsi="Calibri"/>
                <w:sz w:val="22"/>
                <w:szCs w:val="22"/>
              </w:rPr>
              <w:t>266</w:t>
            </w:r>
          </w:p>
        </w:tc>
        <w:tc>
          <w:tcPr>
            <w:tcW w:w="1124" w:type="dxa"/>
            <w:tcBorders>
              <w:bottom w:val="single" w:sz="8" w:space="0" w:color="auto"/>
            </w:tcBorders>
            <w:noWrap/>
            <w:vAlign w:val="bottom"/>
          </w:tcPr>
          <w:p w14:paraId="4106A810" w14:textId="77777777" w:rsidR="006A39F4" w:rsidRDefault="006A39F4">
            <w:pPr>
              <w:jc w:val="right"/>
              <w:rPr>
                <w:rFonts w:ascii="Calibri" w:hAnsi="Calibri"/>
                <w:sz w:val="22"/>
                <w:szCs w:val="22"/>
              </w:rPr>
            </w:pPr>
            <w:r>
              <w:rPr>
                <w:rFonts w:ascii="Calibri" w:hAnsi="Calibri"/>
                <w:sz w:val="22"/>
                <w:szCs w:val="22"/>
              </w:rPr>
              <w:t>292</w:t>
            </w:r>
          </w:p>
        </w:tc>
      </w:tr>
    </w:tbl>
    <w:p w14:paraId="47433092" w14:textId="77777777" w:rsidR="00252206" w:rsidRPr="00CE0CF4" w:rsidRDefault="00252206" w:rsidP="00252206">
      <w:pPr>
        <w:jc w:val="both"/>
        <w:rPr>
          <w:rFonts w:ascii="Calibri" w:hAnsi="Calibri" w:cs="Calibri"/>
          <w:sz w:val="22"/>
          <w:szCs w:val="22"/>
        </w:rPr>
      </w:pPr>
      <w:r w:rsidRPr="00CE0CF4">
        <w:rPr>
          <w:rFonts w:ascii="Calibri" w:hAnsi="Calibri" w:cs="Calibri"/>
          <w:sz w:val="22"/>
          <w:szCs w:val="22"/>
        </w:rPr>
        <w:t>Źródło: GUS https://bdl.stat.gov.pl/BDL</w:t>
      </w:r>
    </w:p>
    <w:p w14:paraId="77AB385D" w14:textId="77777777" w:rsidR="00252206" w:rsidRPr="00CE0CF4" w:rsidRDefault="00252206" w:rsidP="00252206">
      <w:pPr>
        <w:pStyle w:val="Nagwek1"/>
        <w:spacing w:line="360" w:lineRule="auto"/>
        <w:rPr>
          <w:rStyle w:val="Tytuksiki"/>
          <w:rFonts w:ascii="Calibri" w:hAnsi="Calibri" w:cs="Calibri"/>
          <w:b w:val="0"/>
          <w:bCs w:val="0"/>
          <w:sz w:val="22"/>
          <w:szCs w:val="22"/>
        </w:rPr>
      </w:pPr>
      <w:bookmarkStart w:id="737" w:name="_Toc490004606"/>
      <w:bookmarkStart w:id="738" w:name="_Toc491100179"/>
      <w:bookmarkStart w:id="739" w:name="_Toc491100563"/>
      <w:bookmarkStart w:id="740" w:name="_Toc491111602"/>
      <w:bookmarkStart w:id="741" w:name="_Toc503610467"/>
      <w:bookmarkStart w:id="742" w:name="_Toc505769559"/>
      <w:bookmarkStart w:id="743" w:name="_Toc508492062"/>
      <w:bookmarkStart w:id="744" w:name="_Toc508656612"/>
      <w:bookmarkStart w:id="745" w:name="_Toc511577585"/>
      <w:bookmarkStart w:id="746" w:name="_Toc511660666"/>
      <w:bookmarkStart w:id="747" w:name="_Toc513807052"/>
      <w:bookmarkStart w:id="748" w:name="_Toc516832111"/>
      <w:bookmarkStart w:id="749" w:name="_Toc524279002"/>
      <w:bookmarkStart w:id="750" w:name="_Toc530850915"/>
      <w:bookmarkStart w:id="751" w:name="_Toc23870746"/>
      <w:bookmarkStart w:id="752" w:name="_Toc34585513"/>
      <w:bookmarkStart w:id="753" w:name="_Toc36913102"/>
      <w:bookmarkStart w:id="754" w:name="_Toc42444828"/>
      <w:bookmarkStart w:id="755" w:name="_Toc73307392"/>
      <w:bookmarkStart w:id="756" w:name="_Toc73307527"/>
      <w:r w:rsidRPr="00CE0CF4">
        <w:rPr>
          <w:rStyle w:val="Tytuksiki"/>
          <w:rFonts w:ascii="Calibri" w:hAnsi="Calibri" w:cs="Calibri"/>
          <w:b w:val="0"/>
          <w:bCs w:val="0"/>
          <w:sz w:val="22"/>
          <w:szCs w:val="22"/>
        </w:rPr>
        <w:t>Tabela</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5.</w:t>
      </w:r>
      <w:r>
        <w:rPr>
          <w:rStyle w:val="Tytuksiki"/>
          <w:rFonts w:ascii="Calibri" w:hAnsi="Calibri" w:cs="Calibri"/>
          <w:b w:val="0"/>
          <w:bCs w:val="0"/>
          <w:sz w:val="22"/>
          <w:szCs w:val="22"/>
        </w:rPr>
        <w:t xml:space="preserve">42 </w:t>
      </w:r>
      <w:r w:rsidRPr="00CE0CF4">
        <w:rPr>
          <w:rStyle w:val="Tytuksiki"/>
          <w:rFonts w:ascii="Calibri" w:hAnsi="Calibri" w:cs="Calibri"/>
          <w:b w:val="0"/>
          <w:bCs w:val="0"/>
          <w:sz w:val="22"/>
          <w:szCs w:val="22"/>
        </w:rPr>
        <w:t>Liczba ludnoś</w:t>
      </w:r>
      <w:r>
        <w:rPr>
          <w:rStyle w:val="Tytuksiki"/>
          <w:rFonts w:ascii="Calibri" w:hAnsi="Calibri" w:cs="Calibri"/>
          <w:b w:val="0"/>
          <w:bCs w:val="0"/>
          <w:sz w:val="22"/>
          <w:szCs w:val="22"/>
        </w:rPr>
        <w:t>ci</w:t>
      </w:r>
      <w:r w:rsidRPr="00CE0CF4">
        <w:rPr>
          <w:rStyle w:val="Tytuksiki"/>
          <w:rFonts w:ascii="Calibri" w:hAnsi="Calibri" w:cs="Calibri"/>
          <w:b w:val="0"/>
          <w:bCs w:val="0"/>
          <w:sz w:val="22"/>
          <w:szCs w:val="22"/>
        </w:rPr>
        <w:t xml:space="preserve"> korzystającej z  sieci kanalizacyjnej</w:t>
      </w:r>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p>
    <w:tbl>
      <w:tblPr>
        <w:tblW w:w="8814"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1677"/>
        <w:gridCol w:w="1019"/>
        <w:gridCol w:w="1019"/>
        <w:gridCol w:w="1019"/>
        <w:gridCol w:w="1019"/>
        <w:gridCol w:w="1019"/>
        <w:gridCol w:w="1019"/>
        <w:gridCol w:w="1023"/>
      </w:tblGrid>
      <w:tr w:rsidR="00252206" w:rsidRPr="00CE0CF4" w14:paraId="1B25FE50" w14:textId="77777777" w:rsidTr="006A39F4">
        <w:trPr>
          <w:trHeight w:hRule="exact" w:val="397"/>
          <w:jc w:val="center"/>
        </w:trPr>
        <w:tc>
          <w:tcPr>
            <w:tcW w:w="1677" w:type="dxa"/>
            <w:vMerge w:val="restart"/>
            <w:tcBorders>
              <w:top w:val="single" w:sz="8" w:space="0" w:color="auto"/>
            </w:tcBorders>
            <w:shd w:val="clear" w:color="auto" w:fill="F9F9F9"/>
            <w:vAlign w:val="center"/>
          </w:tcPr>
          <w:p w14:paraId="7E9E3421" w14:textId="77777777" w:rsidR="00252206" w:rsidRPr="00CE0CF4" w:rsidRDefault="00252206" w:rsidP="00252206">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Nazwa</w:t>
            </w:r>
          </w:p>
        </w:tc>
        <w:tc>
          <w:tcPr>
            <w:tcW w:w="7137" w:type="dxa"/>
            <w:gridSpan w:val="7"/>
            <w:tcBorders>
              <w:top w:val="single" w:sz="8" w:space="0" w:color="auto"/>
            </w:tcBorders>
            <w:shd w:val="clear" w:color="auto" w:fill="F9F9F9"/>
            <w:vAlign w:val="center"/>
          </w:tcPr>
          <w:p w14:paraId="1642C902" w14:textId="77777777" w:rsidR="00252206" w:rsidRPr="00CE0CF4" w:rsidRDefault="00252206" w:rsidP="00252206">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Liczna ludności korzystającej z  sieci kanalizacyjnej</w:t>
            </w:r>
          </w:p>
        </w:tc>
      </w:tr>
      <w:tr w:rsidR="006A39F4" w:rsidRPr="00CE0CF4" w14:paraId="5496B66B" w14:textId="77777777" w:rsidTr="006A39F4">
        <w:trPr>
          <w:trHeight w:hRule="exact" w:val="397"/>
          <w:jc w:val="center"/>
        </w:trPr>
        <w:tc>
          <w:tcPr>
            <w:tcW w:w="1677" w:type="dxa"/>
            <w:vMerge/>
            <w:shd w:val="clear" w:color="auto" w:fill="F9F9F9"/>
            <w:vAlign w:val="center"/>
          </w:tcPr>
          <w:p w14:paraId="1B99F977" w14:textId="77777777" w:rsidR="006A39F4" w:rsidRPr="00CE0CF4" w:rsidRDefault="006A39F4" w:rsidP="00252206">
            <w:pPr>
              <w:suppressAutoHyphens w:val="0"/>
              <w:jc w:val="center"/>
              <w:rPr>
                <w:rFonts w:ascii="Calibri" w:hAnsi="Calibri" w:cs="Calibri"/>
                <w:b/>
                <w:bCs/>
                <w:color w:val="000000"/>
                <w:lang w:eastAsia="pl-PL"/>
              </w:rPr>
            </w:pPr>
          </w:p>
        </w:tc>
        <w:tc>
          <w:tcPr>
            <w:tcW w:w="1019" w:type="dxa"/>
            <w:shd w:val="clear" w:color="auto" w:fill="F9F9F9"/>
            <w:vAlign w:val="center"/>
          </w:tcPr>
          <w:p w14:paraId="7D03F8C2"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1019" w:type="dxa"/>
            <w:shd w:val="clear" w:color="auto" w:fill="F9F9F9"/>
            <w:vAlign w:val="center"/>
          </w:tcPr>
          <w:p w14:paraId="1C6B22F7"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1019" w:type="dxa"/>
            <w:shd w:val="clear" w:color="auto" w:fill="F9F9F9"/>
            <w:vAlign w:val="center"/>
          </w:tcPr>
          <w:p w14:paraId="55291434"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1019" w:type="dxa"/>
            <w:shd w:val="clear" w:color="auto" w:fill="F9F9F9"/>
            <w:vAlign w:val="center"/>
          </w:tcPr>
          <w:p w14:paraId="23F8EAC1"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1019" w:type="dxa"/>
            <w:shd w:val="clear" w:color="auto" w:fill="F9F9F9"/>
            <w:vAlign w:val="center"/>
          </w:tcPr>
          <w:p w14:paraId="1F52BC1E"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c>
          <w:tcPr>
            <w:tcW w:w="1019" w:type="dxa"/>
            <w:shd w:val="clear" w:color="auto" w:fill="F9F9F9"/>
            <w:vAlign w:val="center"/>
          </w:tcPr>
          <w:p w14:paraId="440781BF"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2018</w:t>
            </w:r>
          </w:p>
        </w:tc>
        <w:tc>
          <w:tcPr>
            <w:tcW w:w="1023" w:type="dxa"/>
            <w:shd w:val="clear" w:color="auto" w:fill="F9F9F9"/>
            <w:vAlign w:val="center"/>
          </w:tcPr>
          <w:p w14:paraId="6F0954BA"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2019</w:t>
            </w:r>
          </w:p>
        </w:tc>
      </w:tr>
      <w:tr w:rsidR="006A39F4" w:rsidRPr="00CE0CF4" w14:paraId="5722CD30" w14:textId="77777777" w:rsidTr="006A39F4">
        <w:trPr>
          <w:trHeight w:hRule="exact" w:val="397"/>
          <w:jc w:val="center"/>
        </w:trPr>
        <w:tc>
          <w:tcPr>
            <w:tcW w:w="1677" w:type="dxa"/>
            <w:vMerge/>
            <w:shd w:val="clear" w:color="auto" w:fill="F9F9F9"/>
            <w:vAlign w:val="center"/>
          </w:tcPr>
          <w:p w14:paraId="34E10A74" w14:textId="77777777" w:rsidR="006A39F4" w:rsidRPr="00CE0CF4" w:rsidRDefault="006A39F4" w:rsidP="00252206">
            <w:pPr>
              <w:suppressAutoHyphens w:val="0"/>
              <w:jc w:val="center"/>
              <w:rPr>
                <w:rFonts w:ascii="Calibri" w:hAnsi="Calibri" w:cs="Calibri"/>
                <w:b/>
                <w:bCs/>
                <w:color w:val="000000"/>
                <w:lang w:eastAsia="pl-PL"/>
              </w:rPr>
            </w:pPr>
          </w:p>
        </w:tc>
        <w:tc>
          <w:tcPr>
            <w:tcW w:w="1019" w:type="dxa"/>
            <w:shd w:val="clear" w:color="auto" w:fill="F9F9F9"/>
            <w:vAlign w:val="center"/>
          </w:tcPr>
          <w:p w14:paraId="385AC6FA"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19" w:type="dxa"/>
            <w:shd w:val="clear" w:color="auto" w:fill="F9F9F9"/>
            <w:vAlign w:val="center"/>
          </w:tcPr>
          <w:p w14:paraId="0D903F90"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19" w:type="dxa"/>
            <w:shd w:val="clear" w:color="auto" w:fill="F9F9F9"/>
            <w:vAlign w:val="center"/>
          </w:tcPr>
          <w:p w14:paraId="71E32983"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19" w:type="dxa"/>
            <w:shd w:val="clear" w:color="auto" w:fill="F9F9F9"/>
            <w:vAlign w:val="center"/>
          </w:tcPr>
          <w:p w14:paraId="32BC7B41"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19" w:type="dxa"/>
            <w:shd w:val="clear" w:color="auto" w:fill="F9F9F9"/>
            <w:vAlign w:val="center"/>
          </w:tcPr>
          <w:p w14:paraId="03D13F6A"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19" w:type="dxa"/>
            <w:shd w:val="clear" w:color="auto" w:fill="F9F9F9"/>
            <w:noWrap/>
            <w:vAlign w:val="center"/>
          </w:tcPr>
          <w:p w14:paraId="0D7A6DF9"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23" w:type="dxa"/>
            <w:shd w:val="clear" w:color="auto" w:fill="F9F9F9"/>
            <w:vAlign w:val="center"/>
          </w:tcPr>
          <w:p w14:paraId="2CD9A03B" w14:textId="77777777" w:rsidR="006A39F4" w:rsidRPr="00CE0CF4" w:rsidRDefault="006A39F4" w:rsidP="00F06965">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r>
      <w:tr w:rsidR="006A39F4" w:rsidRPr="00CE0CF4" w14:paraId="519C4961" w14:textId="77777777" w:rsidTr="006A39F4">
        <w:trPr>
          <w:trHeight w:hRule="exact" w:val="531"/>
          <w:jc w:val="center"/>
        </w:trPr>
        <w:tc>
          <w:tcPr>
            <w:tcW w:w="1677" w:type="dxa"/>
            <w:noWrap/>
            <w:vAlign w:val="bottom"/>
          </w:tcPr>
          <w:p w14:paraId="6D269B0D" w14:textId="77777777" w:rsidR="006A39F4" w:rsidRDefault="006A39F4" w:rsidP="00F06965">
            <w:pPr>
              <w:rPr>
                <w:rFonts w:ascii="Calibri" w:hAnsi="Calibri"/>
                <w:sz w:val="22"/>
                <w:szCs w:val="22"/>
              </w:rPr>
            </w:pPr>
            <w:r>
              <w:rPr>
                <w:rFonts w:ascii="Calibri" w:hAnsi="Calibri"/>
                <w:sz w:val="22"/>
                <w:szCs w:val="22"/>
              </w:rPr>
              <w:t>KUJAWSKO-POMORSKIE</w:t>
            </w:r>
          </w:p>
        </w:tc>
        <w:tc>
          <w:tcPr>
            <w:tcW w:w="1019" w:type="dxa"/>
            <w:noWrap/>
            <w:vAlign w:val="bottom"/>
          </w:tcPr>
          <w:p w14:paraId="7D174225" w14:textId="77777777" w:rsidR="006A39F4" w:rsidRPr="006A39F4" w:rsidRDefault="006A39F4">
            <w:pPr>
              <w:jc w:val="right"/>
              <w:rPr>
                <w:rFonts w:ascii="Calibri" w:hAnsi="Calibri"/>
                <w:sz w:val="20"/>
                <w:szCs w:val="20"/>
              </w:rPr>
            </w:pPr>
            <w:r w:rsidRPr="006A39F4">
              <w:rPr>
                <w:rFonts w:ascii="Calibri" w:hAnsi="Calibri"/>
                <w:sz w:val="20"/>
                <w:szCs w:val="20"/>
              </w:rPr>
              <w:t>1 382 304</w:t>
            </w:r>
          </w:p>
        </w:tc>
        <w:tc>
          <w:tcPr>
            <w:tcW w:w="1019" w:type="dxa"/>
            <w:noWrap/>
            <w:vAlign w:val="bottom"/>
          </w:tcPr>
          <w:p w14:paraId="00519289" w14:textId="77777777" w:rsidR="006A39F4" w:rsidRPr="006A39F4" w:rsidRDefault="006A39F4">
            <w:pPr>
              <w:jc w:val="right"/>
              <w:rPr>
                <w:rFonts w:ascii="Calibri" w:hAnsi="Calibri"/>
                <w:sz w:val="20"/>
                <w:szCs w:val="20"/>
              </w:rPr>
            </w:pPr>
            <w:r w:rsidRPr="006A39F4">
              <w:rPr>
                <w:rFonts w:ascii="Calibri" w:hAnsi="Calibri"/>
                <w:sz w:val="20"/>
                <w:szCs w:val="20"/>
              </w:rPr>
              <w:t>1 444 230</w:t>
            </w:r>
          </w:p>
        </w:tc>
        <w:tc>
          <w:tcPr>
            <w:tcW w:w="1019" w:type="dxa"/>
            <w:noWrap/>
            <w:vAlign w:val="bottom"/>
          </w:tcPr>
          <w:p w14:paraId="546F4671" w14:textId="77777777" w:rsidR="006A39F4" w:rsidRPr="006A39F4" w:rsidRDefault="006A39F4">
            <w:pPr>
              <w:jc w:val="right"/>
              <w:rPr>
                <w:rFonts w:ascii="Calibri" w:hAnsi="Calibri"/>
                <w:sz w:val="20"/>
                <w:szCs w:val="20"/>
              </w:rPr>
            </w:pPr>
            <w:r w:rsidRPr="006A39F4">
              <w:rPr>
                <w:rFonts w:ascii="Calibri" w:hAnsi="Calibri"/>
                <w:sz w:val="20"/>
                <w:szCs w:val="20"/>
              </w:rPr>
              <w:t>1 452 928</w:t>
            </w:r>
          </w:p>
        </w:tc>
        <w:tc>
          <w:tcPr>
            <w:tcW w:w="1019" w:type="dxa"/>
            <w:noWrap/>
            <w:vAlign w:val="bottom"/>
          </w:tcPr>
          <w:p w14:paraId="4BEE517E" w14:textId="77777777" w:rsidR="006A39F4" w:rsidRPr="006A39F4" w:rsidRDefault="006A39F4">
            <w:pPr>
              <w:jc w:val="right"/>
              <w:rPr>
                <w:rFonts w:ascii="Calibri" w:hAnsi="Calibri"/>
                <w:sz w:val="20"/>
                <w:szCs w:val="20"/>
              </w:rPr>
            </w:pPr>
            <w:r w:rsidRPr="006A39F4">
              <w:rPr>
                <w:rFonts w:ascii="Calibri" w:hAnsi="Calibri"/>
                <w:sz w:val="20"/>
                <w:szCs w:val="20"/>
              </w:rPr>
              <w:t>1 455 795</w:t>
            </w:r>
          </w:p>
        </w:tc>
        <w:tc>
          <w:tcPr>
            <w:tcW w:w="1019" w:type="dxa"/>
            <w:noWrap/>
            <w:vAlign w:val="bottom"/>
          </w:tcPr>
          <w:p w14:paraId="10B91AFB" w14:textId="77777777" w:rsidR="006A39F4" w:rsidRPr="006A39F4" w:rsidRDefault="006A39F4">
            <w:pPr>
              <w:jc w:val="right"/>
              <w:rPr>
                <w:rFonts w:ascii="Calibri" w:hAnsi="Calibri"/>
                <w:sz w:val="20"/>
                <w:szCs w:val="20"/>
              </w:rPr>
            </w:pPr>
            <w:r w:rsidRPr="006A39F4">
              <w:rPr>
                <w:rFonts w:ascii="Calibri" w:hAnsi="Calibri"/>
                <w:sz w:val="20"/>
                <w:szCs w:val="20"/>
              </w:rPr>
              <w:t>1 457 299</w:t>
            </w:r>
          </w:p>
        </w:tc>
        <w:tc>
          <w:tcPr>
            <w:tcW w:w="1019" w:type="dxa"/>
            <w:noWrap/>
            <w:vAlign w:val="bottom"/>
          </w:tcPr>
          <w:p w14:paraId="284CB83F" w14:textId="77777777" w:rsidR="006A39F4" w:rsidRPr="006A39F4" w:rsidRDefault="006A39F4">
            <w:pPr>
              <w:jc w:val="right"/>
              <w:rPr>
                <w:rFonts w:ascii="Calibri" w:hAnsi="Calibri"/>
                <w:sz w:val="20"/>
                <w:szCs w:val="20"/>
              </w:rPr>
            </w:pPr>
            <w:r w:rsidRPr="006A39F4">
              <w:rPr>
                <w:rFonts w:ascii="Calibri" w:hAnsi="Calibri"/>
                <w:sz w:val="20"/>
                <w:szCs w:val="20"/>
              </w:rPr>
              <w:t>1 455 006</w:t>
            </w:r>
          </w:p>
        </w:tc>
        <w:tc>
          <w:tcPr>
            <w:tcW w:w="1023" w:type="dxa"/>
            <w:vAlign w:val="bottom"/>
          </w:tcPr>
          <w:p w14:paraId="2245110B" w14:textId="77777777" w:rsidR="006A39F4" w:rsidRPr="006A39F4" w:rsidRDefault="006A39F4">
            <w:pPr>
              <w:jc w:val="right"/>
              <w:rPr>
                <w:rFonts w:ascii="Calibri" w:hAnsi="Calibri"/>
                <w:sz w:val="20"/>
                <w:szCs w:val="20"/>
              </w:rPr>
            </w:pPr>
            <w:r w:rsidRPr="006A39F4">
              <w:rPr>
                <w:rFonts w:ascii="Calibri" w:hAnsi="Calibri"/>
                <w:sz w:val="20"/>
                <w:szCs w:val="20"/>
              </w:rPr>
              <w:t>1 454 786</w:t>
            </w:r>
          </w:p>
        </w:tc>
      </w:tr>
      <w:tr w:rsidR="006A39F4" w:rsidRPr="00CE0CF4" w14:paraId="70471550" w14:textId="77777777" w:rsidTr="006A39F4">
        <w:trPr>
          <w:trHeight w:hRule="exact" w:val="578"/>
          <w:jc w:val="center"/>
        </w:trPr>
        <w:tc>
          <w:tcPr>
            <w:tcW w:w="1677" w:type="dxa"/>
            <w:noWrap/>
            <w:vAlign w:val="bottom"/>
          </w:tcPr>
          <w:p w14:paraId="73B7F377" w14:textId="77777777" w:rsidR="006A39F4" w:rsidRDefault="006A39F4" w:rsidP="00F06965">
            <w:pPr>
              <w:rPr>
                <w:rFonts w:ascii="Calibri" w:hAnsi="Calibri"/>
                <w:sz w:val="22"/>
                <w:szCs w:val="22"/>
              </w:rPr>
            </w:pPr>
            <w:r>
              <w:rPr>
                <w:rFonts w:ascii="Calibri" w:hAnsi="Calibri"/>
                <w:sz w:val="22"/>
                <w:szCs w:val="22"/>
              </w:rPr>
              <w:t>Powiat toruński</w:t>
            </w:r>
          </w:p>
        </w:tc>
        <w:tc>
          <w:tcPr>
            <w:tcW w:w="1019" w:type="dxa"/>
            <w:noWrap/>
            <w:vAlign w:val="bottom"/>
          </w:tcPr>
          <w:p w14:paraId="73040547" w14:textId="77777777" w:rsidR="006A39F4" w:rsidRDefault="006A39F4">
            <w:pPr>
              <w:jc w:val="right"/>
              <w:rPr>
                <w:rFonts w:ascii="Calibri" w:hAnsi="Calibri"/>
                <w:sz w:val="22"/>
                <w:szCs w:val="22"/>
              </w:rPr>
            </w:pPr>
            <w:r>
              <w:rPr>
                <w:rFonts w:ascii="Calibri" w:hAnsi="Calibri"/>
                <w:sz w:val="22"/>
                <w:szCs w:val="22"/>
              </w:rPr>
              <w:t>47 579</w:t>
            </w:r>
          </w:p>
        </w:tc>
        <w:tc>
          <w:tcPr>
            <w:tcW w:w="1019" w:type="dxa"/>
            <w:noWrap/>
            <w:vAlign w:val="bottom"/>
          </w:tcPr>
          <w:p w14:paraId="7C4B681B" w14:textId="77777777" w:rsidR="006A39F4" w:rsidRDefault="006A39F4">
            <w:pPr>
              <w:jc w:val="right"/>
              <w:rPr>
                <w:rFonts w:ascii="Calibri" w:hAnsi="Calibri"/>
                <w:sz w:val="22"/>
                <w:szCs w:val="22"/>
              </w:rPr>
            </w:pPr>
            <w:r>
              <w:rPr>
                <w:rFonts w:ascii="Calibri" w:hAnsi="Calibri"/>
                <w:sz w:val="22"/>
                <w:szCs w:val="22"/>
              </w:rPr>
              <w:t>53 627</w:t>
            </w:r>
          </w:p>
        </w:tc>
        <w:tc>
          <w:tcPr>
            <w:tcW w:w="1019" w:type="dxa"/>
            <w:noWrap/>
            <w:vAlign w:val="bottom"/>
          </w:tcPr>
          <w:p w14:paraId="73E5C2A0" w14:textId="77777777" w:rsidR="006A39F4" w:rsidRDefault="006A39F4">
            <w:pPr>
              <w:jc w:val="right"/>
              <w:rPr>
                <w:rFonts w:ascii="Calibri" w:hAnsi="Calibri"/>
                <w:sz w:val="22"/>
                <w:szCs w:val="22"/>
              </w:rPr>
            </w:pPr>
            <w:r>
              <w:rPr>
                <w:rFonts w:ascii="Calibri" w:hAnsi="Calibri"/>
                <w:sz w:val="22"/>
                <w:szCs w:val="22"/>
              </w:rPr>
              <w:t>58 811</w:t>
            </w:r>
          </w:p>
        </w:tc>
        <w:tc>
          <w:tcPr>
            <w:tcW w:w="1019" w:type="dxa"/>
            <w:noWrap/>
            <w:vAlign w:val="bottom"/>
          </w:tcPr>
          <w:p w14:paraId="506866D7" w14:textId="77777777" w:rsidR="006A39F4" w:rsidRDefault="006A39F4">
            <w:pPr>
              <w:jc w:val="right"/>
              <w:rPr>
                <w:rFonts w:ascii="Calibri" w:hAnsi="Calibri"/>
                <w:sz w:val="22"/>
                <w:szCs w:val="22"/>
              </w:rPr>
            </w:pPr>
            <w:r>
              <w:rPr>
                <w:rFonts w:ascii="Calibri" w:hAnsi="Calibri"/>
                <w:sz w:val="22"/>
                <w:szCs w:val="22"/>
              </w:rPr>
              <w:t>60 342</w:t>
            </w:r>
          </w:p>
        </w:tc>
        <w:tc>
          <w:tcPr>
            <w:tcW w:w="1019" w:type="dxa"/>
            <w:noWrap/>
            <w:vAlign w:val="bottom"/>
          </w:tcPr>
          <w:p w14:paraId="503E238A" w14:textId="77777777" w:rsidR="006A39F4" w:rsidRDefault="006A39F4">
            <w:pPr>
              <w:jc w:val="right"/>
              <w:rPr>
                <w:rFonts w:ascii="Calibri" w:hAnsi="Calibri"/>
                <w:sz w:val="22"/>
                <w:szCs w:val="22"/>
              </w:rPr>
            </w:pPr>
            <w:r>
              <w:rPr>
                <w:rFonts w:ascii="Calibri" w:hAnsi="Calibri"/>
                <w:sz w:val="22"/>
                <w:szCs w:val="22"/>
              </w:rPr>
              <w:t>61 819</w:t>
            </w:r>
          </w:p>
        </w:tc>
        <w:tc>
          <w:tcPr>
            <w:tcW w:w="1019" w:type="dxa"/>
            <w:noWrap/>
            <w:vAlign w:val="bottom"/>
          </w:tcPr>
          <w:p w14:paraId="7AE65260" w14:textId="77777777" w:rsidR="006A39F4" w:rsidRDefault="006A39F4">
            <w:pPr>
              <w:jc w:val="right"/>
              <w:rPr>
                <w:rFonts w:ascii="Calibri" w:hAnsi="Calibri"/>
                <w:sz w:val="22"/>
                <w:szCs w:val="22"/>
              </w:rPr>
            </w:pPr>
            <w:r>
              <w:rPr>
                <w:rFonts w:ascii="Calibri" w:hAnsi="Calibri"/>
                <w:sz w:val="22"/>
                <w:szCs w:val="22"/>
              </w:rPr>
              <w:t>62 897</w:t>
            </w:r>
          </w:p>
        </w:tc>
        <w:tc>
          <w:tcPr>
            <w:tcW w:w="1023" w:type="dxa"/>
            <w:vAlign w:val="bottom"/>
          </w:tcPr>
          <w:p w14:paraId="70F326A1" w14:textId="77777777" w:rsidR="006A39F4" w:rsidRDefault="006A39F4">
            <w:pPr>
              <w:jc w:val="right"/>
              <w:rPr>
                <w:rFonts w:ascii="Calibri" w:hAnsi="Calibri"/>
                <w:sz w:val="22"/>
                <w:szCs w:val="22"/>
              </w:rPr>
            </w:pPr>
            <w:r>
              <w:rPr>
                <w:rFonts w:ascii="Calibri" w:hAnsi="Calibri"/>
                <w:sz w:val="22"/>
                <w:szCs w:val="22"/>
              </w:rPr>
              <w:t>64 593</w:t>
            </w:r>
          </w:p>
        </w:tc>
      </w:tr>
      <w:tr w:rsidR="006A39F4" w:rsidRPr="00CE0CF4" w14:paraId="172D0406" w14:textId="77777777" w:rsidTr="006A39F4">
        <w:trPr>
          <w:trHeight w:hRule="exact" w:val="602"/>
          <w:jc w:val="center"/>
        </w:trPr>
        <w:tc>
          <w:tcPr>
            <w:tcW w:w="1677" w:type="dxa"/>
            <w:tcBorders>
              <w:bottom w:val="single" w:sz="8" w:space="0" w:color="auto"/>
            </w:tcBorders>
            <w:noWrap/>
            <w:vAlign w:val="bottom"/>
          </w:tcPr>
          <w:p w14:paraId="72098862" w14:textId="77777777" w:rsidR="006A39F4" w:rsidRDefault="006A39F4" w:rsidP="00F06965">
            <w:pPr>
              <w:rPr>
                <w:rFonts w:ascii="Calibri" w:hAnsi="Calibri"/>
                <w:sz w:val="22"/>
                <w:szCs w:val="22"/>
              </w:rPr>
            </w:pPr>
            <w:r>
              <w:rPr>
                <w:rFonts w:ascii="Calibri" w:hAnsi="Calibri"/>
                <w:sz w:val="22"/>
                <w:szCs w:val="22"/>
              </w:rPr>
              <w:t xml:space="preserve">Chełmża </w:t>
            </w:r>
          </w:p>
        </w:tc>
        <w:tc>
          <w:tcPr>
            <w:tcW w:w="1019" w:type="dxa"/>
            <w:tcBorders>
              <w:bottom w:val="single" w:sz="8" w:space="0" w:color="auto"/>
            </w:tcBorders>
            <w:noWrap/>
            <w:vAlign w:val="bottom"/>
          </w:tcPr>
          <w:p w14:paraId="72C20E36" w14:textId="77777777" w:rsidR="006A39F4" w:rsidRDefault="006A39F4">
            <w:pPr>
              <w:jc w:val="right"/>
              <w:rPr>
                <w:rFonts w:ascii="Calibri" w:hAnsi="Calibri"/>
                <w:sz w:val="22"/>
                <w:szCs w:val="22"/>
              </w:rPr>
            </w:pPr>
            <w:r>
              <w:rPr>
                <w:rFonts w:ascii="Calibri" w:hAnsi="Calibri"/>
                <w:sz w:val="22"/>
                <w:szCs w:val="22"/>
              </w:rPr>
              <w:t>2 315</w:t>
            </w:r>
          </w:p>
        </w:tc>
        <w:tc>
          <w:tcPr>
            <w:tcW w:w="1019" w:type="dxa"/>
            <w:tcBorders>
              <w:bottom w:val="single" w:sz="8" w:space="0" w:color="auto"/>
            </w:tcBorders>
            <w:noWrap/>
            <w:vAlign w:val="bottom"/>
          </w:tcPr>
          <w:p w14:paraId="19A81C24" w14:textId="77777777" w:rsidR="006A39F4" w:rsidRDefault="006A39F4">
            <w:pPr>
              <w:jc w:val="right"/>
              <w:rPr>
                <w:rFonts w:ascii="Calibri" w:hAnsi="Calibri"/>
                <w:sz w:val="22"/>
                <w:szCs w:val="22"/>
              </w:rPr>
            </w:pPr>
            <w:r>
              <w:rPr>
                <w:rFonts w:ascii="Calibri" w:hAnsi="Calibri"/>
                <w:sz w:val="22"/>
                <w:szCs w:val="22"/>
              </w:rPr>
              <w:t>2 372</w:t>
            </w:r>
          </w:p>
        </w:tc>
        <w:tc>
          <w:tcPr>
            <w:tcW w:w="1019" w:type="dxa"/>
            <w:tcBorders>
              <w:bottom w:val="single" w:sz="8" w:space="0" w:color="auto"/>
            </w:tcBorders>
            <w:noWrap/>
            <w:vAlign w:val="bottom"/>
          </w:tcPr>
          <w:p w14:paraId="614C418E" w14:textId="77777777" w:rsidR="006A39F4" w:rsidRDefault="006A39F4">
            <w:pPr>
              <w:jc w:val="right"/>
              <w:rPr>
                <w:rFonts w:ascii="Calibri" w:hAnsi="Calibri"/>
                <w:sz w:val="22"/>
                <w:szCs w:val="22"/>
              </w:rPr>
            </w:pPr>
            <w:r>
              <w:rPr>
                <w:rFonts w:ascii="Calibri" w:hAnsi="Calibri"/>
                <w:sz w:val="22"/>
                <w:szCs w:val="22"/>
              </w:rPr>
              <w:t>2 298</w:t>
            </w:r>
          </w:p>
        </w:tc>
        <w:tc>
          <w:tcPr>
            <w:tcW w:w="1019" w:type="dxa"/>
            <w:tcBorders>
              <w:bottom w:val="single" w:sz="8" w:space="0" w:color="auto"/>
            </w:tcBorders>
            <w:noWrap/>
            <w:vAlign w:val="bottom"/>
          </w:tcPr>
          <w:p w14:paraId="457BD26E" w14:textId="77777777" w:rsidR="006A39F4" w:rsidRDefault="006A39F4">
            <w:pPr>
              <w:jc w:val="right"/>
              <w:rPr>
                <w:rFonts w:ascii="Calibri" w:hAnsi="Calibri"/>
                <w:sz w:val="22"/>
                <w:szCs w:val="22"/>
              </w:rPr>
            </w:pPr>
            <w:r>
              <w:rPr>
                <w:rFonts w:ascii="Calibri" w:hAnsi="Calibri"/>
                <w:sz w:val="22"/>
                <w:szCs w:val="22"/>
              </w:rPr>
              <w:t>2 236</w:t>
            </w:r>
          </w:p>
        </w:tc>
        <w:tc>
          <w:tcPr>
            <w:tcW w:w="1019" w:type="dxa"/>
            <w:tcBorders>
              <w:bottom w:val="single" w:sz="8" w:space="0" w:color="auto"/>
            </w:tcBorders>
            <w:noWrap/>
            <w:vAlign w:val="bottom"/>
          </w:tcPr>
          <w:p w14:paraId="3A44AABD" w14:textId="77777777" w:rsidR="006A39F4" w:rsidRDefault="006A39F4">
            <w:pPr>
              <w:jc w:val="right"/>
              <w:rPr>
                <w:rFonts w:ascii="Calibri" w:hAnsi="Calibri"/>
                <w:sz w:val="22"/>
                <w:szCs w:val="22"/>
              </w:rPr>
            </w:pPr>
            <w:r>
              <w:rPr>
                <w:rFonts w:ascii="Calibri" w:hAnsi="Calibri"/>
                <w:sz w:val="22"/>
                <w:szCs w:val="22"/>
              </w:rPr>
              <w:t>2 307</w:t>
            </w:r>
          </w:p>
        </w:tc>
        <w:tc>
          <w:tcPr>
            <w:tcW w:w="1019" w:type="dxa"/>
            <w:tcBorders>
              <w:bottom w:val="single" w:sz="8" w:space="0" w:color="auto"/>
            </w:tcBorders>
            <w:noWrap/>
            <w:vAlign w:val="bottom"/>
          </w:tcPr>
          <w:p w14:paraId="7756FA43" w14:textId="77777777" w:rsidR="006A39F4" w:rsidRDefault="006A39F4">
            <w:pPr>
              <w:jc w:val="right"/>
              <w:rPr>
                <w:rFonts w:ascii="Calibri" w:hAnsi="Calibri"/>
                <w:sz w:val="22"/>
                <w:szCs w:val="22"/>
              </w:rPr>
            </w:pPr>
            <w:r>
              <w:rPr>
                <w:rFonts w:ascii="Calibri" w:hAnsi="Calibri"/>
                <w:sz w:val="22"/>
                <w:szCs w:val="22"/>
              </w:rPr>
              <w:t>2 200</w:t>
            </w:r>
          </w:p>
        </w:tc>
        <w:tc>
          <w:tcPr>
            <w:tcW w:w="1023" w:type="dxa"/>
            <w:tcBorders>
              <w:bottom w:val="single" w:sz="8" w:space="0" w:color="auto"/>
            </w:tcBorders>
            <w:vAlign w:val="bottom"/>
          </w:tcPr>
          <w:p w14:paraId="5ECBC1DE" w14:textId="77777777" w:rsidR="006A39F4" w:rsidRDefault="006A39F4">
            <w:pPr>
              <w:jc w:val="right"/>
              <w:rPr>
                <w:rFonts w:ascii="Calibri" w:hAnsi="Calibri"/>
                <w:sz w:val="22"/>
                <w:szCs w:val="22"/>
              </w:rPr>
            </w:pPr>
            <w:r>
              <w:rPr>
                <w:rFonts w:ascii="Calibri" w:hAnsi="Calibri"/>
                <w:sz w:val="22"/>
                <w:szCs w:val="22"/>
              </w:rPr>
              <w:t>2 304</w:t>
            </w:r>
          </w:p>
        </w:tc>
      </w:tr>
    </w:tbl>
    <w:p w14:paraId="35001A05" w14:textId="77777777" w:rsidR="00252206" w:rsidRDefault="00252206" w:rsidP="00252206">
      <w:pPr>
        <w:spacing w:line="360" w:lineRule="auto"/>
        <w:jc w:val="both"/>
        <w:rPr>
          <w:rFonts w:ascii="Calibri" w:hAnsi="Calibri" w:cs="Calibri"/>
          <w:sz w:val="22"/>
          <w:szCs w:val="22"/>
        </w:rPr>
      </w:pPr>
      <w:r w:rsidRPr="00CE0CF4">
        <w:rPr>
          <w:rFonts w:ascii="Calibri" w:hAnsi="Calibri" w:cs="Calibri"/>
          <w:sz w:val="22"/>
          <w:szCs w:val="22"/>
        </w:rPr>
        <w:t xml:space="preserve">Źródło: GUS </w:t>
      </w:r>
      <w:hyperlink r:id="rId55" w:history="1">
        <w:r w:rsidRPr="006D54ED">
          <w:rPr>
            <w:rStyle w:val="Hipercze"/>
            <w:rFonts w:ascii="Calibri" w:hAnsi="Calibri" w:cs="Calibri"/>
            <w:sz w:val="22"/>
            <w:szCs w:val="22"/>
          </w:rPr>
          <w:t>https://bdl.stat.gov.pl/BDL</w:t>
        </w:r>
      </w:hyperlink>
    </w:p>
    <w:p w14:paraId="5FF3025D" w14:textId="77777777" w:rsidR="00252206" w:rsidRPr="00CE0CF4" w:rsidRDefault="00252206" w:rsidP="00252206">
      <w:pPr>
        <w:spacing w:line="360" w:lineRule="auto"/>
        <w:jc w:val="both"/>
        <w:rPr>
          <w:rFonts w:ascii="Calibri" w:hAnsi="Calibri" w:cs="Calibri"/>
          <w:sz w:val="22"/>
          <w:szCs w:val="22"/>
        </w:rPr>
      </w:pPr>
    </w:p>
    <w:p w14:paraId="08AE8DBE" w14:textId="77777777" w:rsidR="00252206" w:rsidRPr="00CE0CF4" w:rsidRDefault="00252206" w:rsidP="00252206">
      <w:pPr>
        <w:pStyle w:val="Styl3"/>
        <w:numPr>
          <w:ilvl w:val="2"/>
          <w:numId w:val="60"/>
        </w:numPr>
        <w:spacing w:line="360" w:lineRule="auto"/>
        <w:ind w:left="567" w:hanging="567"/>
      </w:pPr>
      <w:bookmarkStart w:id="757" w:name="_Toc457977708"/>
      <w:bookmarkStart w:id="758" w:name="_Toc491026957"/>
      <w:bookmarkStart w:id="759" w:name="_Toc36913103"/>
      <w:bookmarkStart w:id="760" w:name="_Toc73307393"/>
      <w:r w:rsidRPr="00CE0CF4">
        <w:t>Oczyszczalnie ścieków</w:t>
      </w:r>
      <w:bookmarkEnd w:id="757"/>
      <w:r w:rsidRPr="00CE0CF4">
        <w:t>. Bilans odprowadzanych ścieków</w:t>
      </w:r>
      <w:bookmarkEnd w:id="758"/>
      <w:bookmarkEnd w:id="759"/>
      <w:bookmarkEnd w:id="760"/>
    </w:p>
    <w:p w14:paraId="2B807157" w14:textId="77777777" w:rsidR="00252206" w:rsidRDefault="00252206" w:rsidP="00252206">
      <w:bookmarkStart w:id="761" w:name="_Toc490004607"/>
      <w:bookmarkStart w:id="762" w:name="_Toc491100180"/>
      <w:bookmarkStart w:id="763" w:name="_Toc491100564"/>
      <w:bookmarkStart w:id="764" w:name="_Toc491111603"/>
      <w:bookmarkStart w:id="765" w:name="_Toc503610468"/>
      <w:bookmarkStart w:id="766" w:name="_Toc505769560"/>
      <w:bookmarkStart w:id="767" w:name="_Toc508492063"/>
      <w:bookmarkStart w:id="768" w:name="_Toc508656614"/>
      <w:bookmarkStart w:id="769" w:name="_Toc511577587"/>
      <w:bookmarkStart w:id="770" w:name="_Toc511660668"/>
      <w:bookmarkStart w:id="771" w:name="_Toc513807054"/>
      <w:bookmarkStart w:id="772" w:name="_Toc516832113"/>
      <w:bookmarkStart w:id="773" w:name="_Toc524279004"/>
      <w:bookmarkStart w:id="774" w:name="_Toc530850917"/>
    </w:p>
    <w:p w14:paraId="7988DCBC" w14:textId="77777777" w:rsidR="00252206" w:rsidRPr="00CE0CF4" w:rsidRDefault="00252206" w:rsidP="00252206">
      <w:pPr>
        <w:pStyle w:val="Nagwek1"/>
        <w:tabs>
          <w:tab w:val="clear" w:pos="0"/>
        </w:tabs>
        <w:spacing w:line="360" w:lineRule="auto"/>
        <w:ind w:left="142"/>
        <w:rPr>
          <w:rFonts w:ascii="Calibri" w:hAnsi="Calibri" w:cs="Calibri"/>
          <w:sz w:val="22"/>
          <w:szCs w:val="22"/>
        </w:rPr>
      </w:pPr>
      <w:bookmarkStart w:id="775" w:name="_Toc23870748"/>
      <w:bookmarkStart w:id="776" w:name="_Toc34585515"/>
      <w:bookmarkStart w:id="777" w:name="_Toc36913104"/>
      <w:bookmarkStart w:id="778" w:name="_Toc42444829"/>
      <w:bookmarkStart w:id="779" w:name="_Toc73307394"/>
      <w:bookmarkStart w:id="780" w:name="_Toc73307528"/>
      <w:r w:rsidRPr="00CE0CF4">
        <w:rPr>
          <w:rStyle w:val="Tytuksiki"/>
          <w:rFonts w:ascii="Calibri" w:hAnsi="Calibri" w:cs="Calibri"/>
          <w:b w:val="0"/>
          <w:bCs w:val="0"/>
          <w:sz w:val="22"/>
          <w:szCs w:val="22"/>
        </w:rPr>
        <w:t>Tabela 5.</w:t>
      </w:r>
      <w:r>
        <w:rPr>
          <w:rStyle w:val="Tytuksiki"/>
          <w:rFonts w:ascii="Calibri" w:hAnsi="Calibri" w:cs="Calibri"/>
          <w:b w:val="0"/>
          <w:bCs w:val="0"/>
          <w:sz w:val="22"/>
          <w:szCs w:val="22"/>
        </w:rPr>
        <w:t>43</w:t>
      </w:r>
      <w:r w:rsidRPr="00CE0CF4">
        <w:rPr>
          <w:rStyle w:val="Tytuksiki"/>
          <w:rFonts w:ascii="Calibri" w:hAnsi="Calibri" w:cs="Calibri"/>
          <w:b w:val="0"/>
          <w:bCs w:val="0"/>
          <w:sz w:val="22"/>
          <w:szCs w:val="22"/>
        </w:rPr>
        <w:t xml:space="preserve"> Bilans ścieków oczyszczanych biologicznie z terenu </w:t>
      </w:r>
      <w:bookmarkEnd w:id="761"/>
      <w:bookmarkEnd w:id="762"/>
      <w:bookmarkEnd w:id="763"/>
      <w:bookmarkEnd w:id="764"/>
      <w:bookmarkEnd w:id="765"/>
      <w:bookmarkEnd w:id="766"/>
      <w:bookmarkEnd w:id="767"/>
      <w:bookmarkEnd w:id="768"/>
      <w:bookmarkEnd w:id="769"/>
      <w:bookmarkEnd w:id="770"/>
      <w:r>
        <w:rPr>
          <w:rStyle w:val="Tytuksiki"/>
          <w:rFonts w:ascii="Calibri" w:hAnsi="Calibri" w:cs="Calibri"/>
          <w:b w:val="0"/>
          <w:bCs w:val="0"/>
          <w:sz w:val="22"/>
          <w:szCs w:val="22"/>
        </w:rPr>
        <w:t xml:space="preserve">Gminy </w:t>
      </w:r>
      <w:bookmarkEnd w:id="771"/>
      <w:bookmarkEnd w:id="772"/>
      <w:bookmarkEnd w:id="773"/>
      <w:bookmarkEnd w:id="774"/>
      <w:bookmarkEnd w:id="775"/>
      <w:bookmarkEnd w:id="776"/>
      <w:bookmarkEnd w:id="777"/>
      <w:bookmarkEnd w:id="778"/>
      <w:r w:rsidR="006405B9">
        <w:rPr>
          <w:rStyle w:val="Tytuksiki"/>
          <w:rFonts w:ascii="Calibri" w:hAnsi="Calibri" w:cs="Calibri"/>
          <w:b w:val="0"/>
          <w:bCs w:val="0"/>
          <w:sz w:val="22"/>
          <w:szCs w:val="22"/>
        </w:rPr>
        <w:t>Chełmża</w:t>
      </w:r>
      <w:bookmarkEnd w:id="779"/>
      <w:bookmarkEnd w:id="780"/>
    </w:p>
    <w:tbl>
      <w:tblPr>
        <w:tblW w:w="8222" w:type="dxa"/>
        <w:tblInd w:w="-639"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165"/>
        <w:gridCol w:w="1166"/>
        <w:gridCol w:w="1165"/>
        <w:gridCol w:w="1166"/>
        <w:gridCol w:w="1165"/>
        <w:gridCol w:w="1166"/>
        <w:gridCol w:w="1229"/>
      </w:tblGrid>
      <w:tr w:rsidR="00252206" w:rsidRPr="00CE0CF4" w14:paraId="3094B737" w14:textId="77777777" w:rsidTr="006A39F4">
        <w:trPr>
          <w:trHeight w:hRule="exact" w:val="397"/>
        </w:trPr>
        <w:tc>
          <w:tcPr>
            <w:tcW w:w="8222" w:type="dxa"/>
            <w:gridSpan w:val="7"/>
            <w:tcBorders>
              <w:top w:val="single" w:sz="8" w:space="0" w:color="000000"/>
            </w:tcBorders>
            <w:shd w:val="clear" w:color="auto" w:fill="F9F9F9"/>
          </w:tcPr>
          <w:p w14:paraId="1289191A" w14:textId="77777777" w:rsidR="00252206" w:rsidRPr="00CE0CF4" w:rsidRDefault="00252206" w:rsidP="00252206">
            <w:pPr>
              <w:jc w:val="center"/>
              <w:rPr>
                <w:rFonts w:ascii="Calibri" w:hAnsi="Calibri" w:cs="Calibri"/>
              </w:rPr>
            </w:pPr>
            <w:r w:rsidRPr="00CE0CF4">
              <w:rPr>
                <w:rFonts w:ascii="Calibri" w:hAnsi="Calibri" w:cs="Calibri"/>
                <w:sz w:val="22"/>
                <w:szCs w:val="22"/>
              </w:rPr>
              <w:t>Oczyszczane biologicznie</w:t>
            </w:r>
          </w:p>
        </w:tc>
      </w:tr>
      <w:tr w:rsidR="006A39F4" w:rsidRPr="00CE0CF4" w14:paraId="281B044E" w14:textId="77777777" w:rsidTr="006A39F4">
        <w:trPr>
          <w:trHeight w:hRule="exact" w:val="397"/>
        </w:trPr>
        <w:tc>
          <w:tcPr>
            <w:tcW w:w="1165" w:type="dxa"/>
            <w:shd w:val="clear" w:color="auto" w:fill="F9F9F9"/>
            <w:vAlign w:val="center"/>
          </w:tcPr>
          <w:p w14:paraId="5445785E"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1166" w:type="dxa"/>
            <w:shd w:val="clear" w:color="auto" w:fill="F9F9F9"/>
            <w:vAlign w:val="center"/>
          </w:tcPr>
          <w:p w14:paraId="0827A19E"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1165" w:type="dxa"/>
            <w:shd w:val="clear" w:color="auto" w:fill="F9F9F9"/>
            <w:vAlign w:val="center"/>
          </w:tcPr>
          <w:p w14:paraId="736FDA5A"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1166" w:type="dxa"/>
            <w:shd w:val="clear" w:color="auto" w:fill="F9F9F9"/>
            <w:vAlign w:val="center"/>
          </w:tcPr>
          <w:p w14:paraId="25189221"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1165" w:type="dxa"/>
            <w:shd w:val="clear" w:color="auto" w:fill="F9F9F9"/>
            <w:vAlign w:val="center"/>
          </w:tcPr>
          <w:p w14:paraId="3AAAB0F7"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c>
          <w:tcPr>
            <w:tcW w:w="1166" w:type="dxa"/>
            <w:shd w:val="clear" w:color="auto" w:fill="F9F9F9"/>
            <w:vAlign w:val="center"/>
          </w:tcPr>
          <w:p w14:paraId="4153B751"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2018</w:t>
            </w:r>
          </w:p>
        </w:tc>
        <w:tc>
          <w:tcPr>
            <w:tcW w:w="1229" w:type="dxa"/>
            <w:shd w:val="clear" w:color="auto" w:fill="F9F9F9"/>
            <w:vAlign w:val="center"/>
          </w:tcPr>
          <w:p w14:paraId="43AC721F"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2019</w:t>
            </w:r>
          </w:p>
        </w:tc>
      </w:tr>
      <w:tr w:rsidR="006A39F4" w:rsidRPr="00CE0CF4" w14:paraId="49977460" w14:textId="77777777" w:rsidTr="006A39F4">
        <w:trPr>
          <w:trHeight w:hRule="exact" w:val="397"/>
        </w:trPr>
        <w:tc>
          <w:tcPr>
            <w:tcW w:w="1165" w:type="dxa"/>
            <w:shd w:val="clear" w:color="auto" w:fill="F9F9F9"/>
            <w:vAlign w:val="center"/>
          </w:tcPr>
          <w:p w14:paraId="2F80DDF5" w14:textId="77777777" w:rsidR="006A39F4" w:rsidRPr="00CE0CF4" w:rsidRDefault="006A39F4" w:rsidP="00252206">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166" w:type="dxa"/>
            <w:shd w:val="clear" w:color="auto" w:fill="F9F9F9"/>
            <w:vAlign w:val="center"/>
          </w:tcPr>
          <w:p w14:paraId="7DCFCDA0" w14:textId="77777777" w:rsidR="006A39F4" w:rsidRPr="00CE0CF4" w:rsidRDefault="006A39F4" w:rsidP="00252206">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165" w:type="dxa"/>
            <w:shd w:val="clear" w:color="auto" w:fill="F9F9F9"/>
            <w:vAlign w:val="center"/>
          </w:tcPr>
          <w:p w14:paraId="28107A39" w14:textId="77777777" w:rsidR="006A39F4" w:rsidRPr="00CE0CF4" w:rsidRDefault="006A39F4" w:rsidP="00252206">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166" w:type="dxa"/>
            <w:shd w:val="clear" w:color="auto" w:fill="F9F9F9"/>
            <w:vAlign w:val="center"/>
          </w:tcPr>
          <w:p w14:paraId="1B2DA35E" w14:textId="77777777" w:rsidR="006A39F4" w:rsidRPr="00CE0CF4" w:rsidRDefault="006A39F4" w:rsidP="00252206">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165" w:type="dxa"/>
            <w:shd w:val="clear" w:color="auto" w:fill="F9F9F9"/>
            <w:vAlign w:val="center"/>
          </w:tcPr>
          <w:p w14:paraId="40E10BA4" w14:textId="77777777" w:rsidR="006A39F4" w:rsidRPr="00CE0CF4" w:rsidRDefault="006A39F4" w:rsidP="00252206">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166" w:type="dxa"/>
            <w:shd w:val="clear" w:color="auto" w:fill="F9F9F9"/>
            <w:vAlign w:val="center"/>
          </w:tcPr>
          <w:p w14:paraId="148858CA" w14:textId="77777777" w:rsidR="006A39F4" w:rsidRPr="00CE0CF4" w:rsidRDefault="006A39F4" w:rsidP="00252206">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229" w:type="dxa"/>
            <w:shd w:val="clear" w:color="auto" w:fill="F9F9F9"/>
            <w:vAlign w:val="center"/>
          </w:tcPr>
          <w:p w14:paraId="4DC2F86D" w14:textId="77777777" w:rsidR="006A39F4" w:rsidRPr="00CE0CF4" w:rsidRDefault="006A39F4" w:rsidP="00252206">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r>
      <w:tr w:rsidR="006A39F4" w:rsidRPr="00CE0CF4" w14:paraId="36A5F9FC" w14:textId="77777777" w:rsidTr="006A39F4">
        <w:trPr>
          <w:trHeight w:hRule="exact" w:val="397"/>
        </w:trPr>
        <w:tc>
          <w:tcPr>
            <w:tcW w:w="1165" w:type="dxa"/>
            <w:tcBorders>
              <w:bottom w:val="single" w:sz="8" w:space="0" w:color="000000"/>
            </w:tcBorders>
            <w:vAlign w:val="bottom"/>
          </w:tcPr>
          <w:p w14:paraId="52586E93" w14:textId="77777777" w:rsidR="006A39F4" w:rsidRDefault="006A39F4">
            <w:pPr>
              <w:jc w:val="right"/>
              <w:rPr>
                <w:rFonts w:ascii="Calibri" w:hAnsi="Calibri"/>
                <w:sz w:val="22"/>
                <w:szCs w:val="22"/>
              </w:rPr>
            </w:pPr>
            <w:r>
              <w:rPr>
                <w:rFonts w:ascii="Calibri" w:hAnsi="Calibri"/>
                <w:sz w:val="22"/>
                <w:szCs w:val="22"/>
              </w:rPr>
              <w:t>74,0</w:t>
            </w:r>
          </w:p>
        </w:tc>
        <w:tc>
          <w:tcPr>
            <w:tcW w:w="1166" w:type="dxa"/>
            <w:tcBorders>
              <w:bottom w:val="single" w:sz="8" w:space="0" w:color="000000"/>
            </w:tcBorders>
            <w:noWrap/>
            <w:vAlign w:val="bottom"/>
          </w:tcPr>
          <w:p w14:paraId="2596E63B" w14:textId="77777777" w:rsidR="006A39F4" w:rsidRDefault="006A39F4">
            <w:pPr>
              <w:jc w:val="right"/>
              <w:rPr>
                <w:rFonts w:ascii="Calibri" w:hAnsi="Calibri"/>
                <w:sz w:val="22"/>
                <w:szCs w:val="22"/>
              </w:rPr>
            </w:pPr>
            <w:r>
              <w:rPr>
                <w:rFonts w:ascii="Calibri" w:hAnsi="Calibri"/>
                <w:sz w:val="22"/>
                <w:szCs w:val="22"/>
              </w:rPr>
              <w:t>70,0</w:t>
            </w:r>
          </w:p>
        </w:tc>
        <w:tc>
          <w:tcPr>
            <w:tcW w:w="1165" w:type="dxa"/>
            <w:tcBorders>
              <w:bottom w:val="single" w:sz="8" w:space="0" w:color="000000"/>
            </w:tcBorders>
            <w:noWrap/>
            <w:vAlign w:val="bottom"/>
          </w:tcPr>
          <w:p w14:paraId="290B1D55" w14:textId="77777777" w:rsidR="006A39F4" w:rsidRDefault="006A39F4">
            <w:pPr>
              <w:jc w:val="right"/>
              <w:rPr>
                <w:rFonts w:ascii="Calibri" w:hAnsi="Calibri"/>
                <w:sz w:val="22"/>
                <w:szCs w:val="22"/>
              </w:rPr>
            </w:pPr>
            <w:r>
              <w:rPr>
                <w:rFonts w:ascii="Calibri" w:hAnsi="Calibri"/>
                <w:sz w:val="22"/>
                <w:szCs w:val="22"/>
              </w:rPr>
              <w:t>70,0</w:t>
            </w:r>
          </w:p>
        </w:tc>
        <w:tc>
          <w:tcPr>
            <w:tcW w:w="1166" w:type="dxa"/>
            <w:tcBorders>
              <w:bottom w:val="single" w:sz="8" w:space="0" w:color="000000"/>
            </w:tcBorders>
            <w:vAlign w:val="bottom"/>
          </w:tcPr>
          <w:p w14:paraId="2A710CB0" w14:textId="77777777" w:rsidR="006A39F4" w:rsidRDefault="006A39F4">
            <w:pPr>
              <w:jc w:val="right"/>
              <w:rPr>
                <w:rFonts w:ascii="Calibri" w:hAnsi="Calibri"/>
                <w:sz w:val="22"/>
                <w:szCs w:val="22"/>
              </w:rPr>
            </w:pPr>
            <w:r>
              <w:rPr>
                <w:rFonts w:ascii="Calibri" w:hAnsi="Calibri"/>
                <w:sz w:val="22"/>
                <w:szCs w:val="22"/>
              </w:rPr>
              <w:t>78,0</w:t>
            </w:r>
          </w:p>
        </w:tc>
        <w:tc>
          <w:tcPr>
            <w:tcW w:w="1165" w:type="dxa"/>
            <w:tcBorders>
              <w:bottom w:val="single" w:sz="8" w:space="0" w:color="000000"/>
            </w:tcBorders>
            <w:noWrap/>
            <w:vAlign w:val="bottom"/>
          </w:tcPr>
          <w:p w14:paraId="4E00885D" w14:textId="77777777" w:rsidR="006A39F4" w:rsidRDefault="006A39F4">
            <w:pPr>
              <w:jc w:val="right"/>
              <w:rPr>
                <w:rFonts w:ascii="Calibri" w:hAnsi="Calibri"/>
                <w:sz w:val="22"/>
                <w:szCs w:val="22"/>
              </w:rPr>
            </w:pPr>
            <w:r>
              <w:rPr>
                <w:rFonts w:ascii="Calibri" w:hAnsi="Calibri"/>
                <w:sz w:val="22"/>
                <w:szCs w:val="22"/>
              </w:rPr>
              <w:t>96,0</w:t>
            </w:r>
          </w:p>
        </w:tc>
        <w:tc>
          <w:tcPr>
            <w:tcW w:w="1166" w:type="dxa"/>
            <w:tcBorders>
              <w:bottom w:val="single" w:sz="8" w:space="0" w:color="000000"/>
            </w:tcBorders>
            <w:noWrap/>
            <w:vAlign w:val="bottom"/>
          </w:tcPr>
          <w:p w14:paraId="057C3C1E" w14:textId="77777777" w:rsidR="006A39F4" w:rsidRDefault="006A39F4">
            <w:pPr>
              <w:jc w:val="right"/>
              <w:rPr>
                <w:rFonts w:ascii="Calibri" w:hAnsi="Calibri"/>
                <w:sz w:val="22"/>
                <w:szCs w:val="22"/>
              </w:rPr>
            </w:pPr>
            <w:r>
              <w:rPr>
                <w:rFonts w:ascii="Calibri" w:hAnsi="Calibri"/>
                <w:sz w:val="22"/>
                <w:szCs w:val="22"/>
              </w:rPr>
              <w:t>84,0</w:t>
            </w:r>
          </w:p>
        </w:tc>
        <w:tc>
          <w:tcPr>
            <w:tcW w:w="1229" w:type="dxa"/>
            <w:tcBorders>
              <w:bottom w:val="single" w:sz="8" w:space="0" w:color="000000"/>
            </w:tcBorders>
            <w:noWrap/>
            <w:vAlign w:val="bottom"/>
          </w:tcPr>
          <w:p w14:paraId="0A1B06B2" w14:textId="77777777" w:rsidR="006A39F4" w:rsidRDefault="006A39F4">
            <w:pPr>
              <w:jc w:val="right"/>
              <w:rPr>
                <w:rFonts w:ascii="Calibri" w:hAnsi="Calibri"/>
                <w:sz w:val="22"/>
                <w:szCs w:val="22"/>
              </w:rPr>
            </w:pPr>
            <w:r>
              <w:rPr>
                <w:rFonts w:ascii="Calibri" w:hAnsi="Calibri"/>
                <w:sz w:val="22"/>
                <w:szCs w:val="22"/>
              </w:rPr>
              <w:t>78,0</w:t>
            </w:r>
          </w:p>
        </w:tc>
      </w:tr>
    </w:tbl>
    <w:p w14:paraId="1873FD09" w14:textId="77777777" w:rsidR="00252206" w:rsidRPr="00CE0CF4" w:rsidRDefault="00252206" w:rsidP="00252206">
      <w:pPr>
        <w:spacing w:line="360" w:lineRule="auto"/>
        <w:ind w:firstLine="567"/>
        <w:jc w:val="both"/>
        <w:rPr>
          <w:rFonts w:ascii="Calibri" w:hAnsi="Calibri" w:cs="Calibri"/>
          <w:sz w:val="22"/>
          <w:szCs w:val="22"/>
        </w:rPr>
      </w:pPr>
      <w:r w:rsidRPr="00CE0CF4">
        <w:rPr>
          <w:rFonts w:ascii="Calibri" w:hAnsi="Calibri" w:cs="Calibri"/>
          <w:sz w:val="22"/>
          <w:szCs w:val="22"/>
        </w:rPr>
        <w:t>Źródło: GUS https://bdl.stat.gov.pl/BDL</w:t>
      </w:r>
    </w:p>
    <w:p w14:paraId="34BEF67F" w14:textId="77777777" w:rsidR="00252206" w:rsidRPr="00CE0CF4" w:rsidRDefault="00252206" w:rsidP="00252206">
      <w:pPr>
        <w:pStyle w:val="Nagwek1"/>
        <w:spacing w:line="360" w:lineRule="auto"/>
        <w:jc w:val="both"/>
        <w:rPr>
          <w:rStyle w:val="Tytuksiki"/>
          <w:rFonts w:ascii="Calibri" w:hAnsi="Calibri" w:cs="Calibri"/>
          <w:b w:val="0"/>
          <w:bCs w:val="0"/>
          <w:sz w:val="22"/>
          <w:szCs w:val="22"/>
        </w:rPr>
      </w:pPr>
      <w:bookmarkStart w:id="781" w:name="_Toc490004609"/>
      <w:bookmarkStart w:id="782" w:name="_Toc491100182"/>
      <w:bookmarkStart w:id="783" w:name="_Toc491100566"/>
      <w:bookmarkStart w:id="784" w:name="_Toc491111605"/>
      <w:bookmarkStart w:id="785" w:name="_Toc503610470"/>
      <w:bookmarkStart w:id="786" w:name="_Toc505769562"/>
      <w:bookmarkStart w:id="787" w:name="_Toc508492065"/>
      <w:bookmarkStart w:id="788" w:name="_Toc508656616"/>
      <w:bookmarkStart w:id="789" w:name="_Toc511577589"/>
      <w:bookmarkStart w:id="790" w:name="_Toc511660670"/>
      <w:bookmarkStart w:id="791" w:name="_Toc513807056"/>
      <w:bookmarkStart w:id="792" w:name="_Toc516832115"/>
      <w:bookmarkStart w:id="793" w:name="_Toc524279006"/>
      <w:bookmarkStart w:id="794" w:name="_Toc530850919"/>
      <w:bookmarkStart w:id="795" w:name="_Toc23870750"/>
      <w:bookmarkStart w:id="796" w:name="_Toc34585517"/>
      <w:bookmarkStart w:id="797" w:name="_Toc36913106"/>
      <w:bookmarkStart w:id="798" w:name="_Toc42444831"/>
      <w:bookmarkStart w:id="799" w:name="_Toc73307395"/>
      <w:bookmarkStart w:id="800" w:name="_Toc73307529"/>
      <w:r w:rsidRPr="00CE0CF4">
        <w:rPr>
          <w:rStyle w:val="Tytuksiki"/>
          <w:rFonts w:ascii="Calibri" w:hAnsi="Calibri" w:cs="Calibri"/>
          <w:b w:val="0"/>
          <w:bCs w:val="0"/>
          <w:sz w:val="22"/>
          <w:szCs w:val="22"/>
        </w:rPr>
        <w:t>Tabela 5.</w:t>
      </w:r>
      <w:r>
        <w:rPr>
          <w:rStyle w:val="Tytuksiki"/>
          <w:rFonts w:ascii="Calibri" w:hAnsi="Calibri" w:cs="Calibri"/>
          <w:b w:val="0"/>
          <w:bCs w:val="0"/>
          <w:sz w:val="22"/>
          <w:szCs w:val="22"/>
        </w:rPr>
        <w:t xml:space="preserve">45 </w:t>
      </w:r>
      <w:r w:rsidRPr="00CE0CF4">
        <w:rPr>
          <w:rStyle w:val="Tytuksiki"/>
          <w:rFonts w:ascii="Calibri" w:hAnsi="Calibri" w:cs="Calibri"/>
          <w:b w:val="0"/>
          <w:bCs w:val="0"/>
          <w:sz w:val="22"/>
          <w:szCs w:val="22"/>
        </w:rPr>
        <w:t xml:space="preserve">Liczba ludności korzystającej z oczyszczalni ścieków na terenie </w:t>
      </w:r>
      <w:bookmarkEnd w:id="781"/>
      <w:bookmarkEnd w:id="782"/>
      <w:bookmarkEnd w:id="783"/>
      <w:bookmarkEnd w:id="784"/>
      <w:bookmarkEnd w:id="785"/>
      <w:bookmarkEnd w:id="786"/>
      <w:bookmarkEnd w:id="787"/>
      <w:bookmarkEnd w:id="788"/>
      <w:bookmarkEnd w:id="789"/>
      <w:bookmarkEnd w:id="790"/>
      <w:r>
        <w:rPr>
          <w:rStyle w:val="Tytuksiki"/>
          <w:rFonts w:ascii="Calibri" w:hAnsi="Calibri" w:cs="Calibri"/>
          <w:b w:val="0"/>
          <w:bCs w:val="0"/>
          <w:sz w:val="22"/>
          <w:szCs w:val="22"/>
        </w:rPr>
        <w:t xml:space="preserve">Gminy </w:t>
      </w:r>
      <w:bookmarkEnd w:id="791"/>
      <w:bookmarkEnd w:id="792"/>
      <w:bookmarkEnd w:id="793"/>
      <w:bookmarkEnd w:id="794"/>
      <w:bookmarkEnd w:id="795"/>
      <w:bookmarkEnd w:id="796"/>
      <w:bookmarkEnd w:id="797"/>
      <w:bookmarkEnd w:id="798"/>
      <w:r w:rsidR="006405B9">
        <w:rPr>
          <w:rStyle w:val="Tytuksiki"/>
          <w:rFonts w:ascii="Calibri" w:hAnsi="Calibri" w:cs="Calibri"/>
          <w:b w:val="0"/>
          <w:bCs w:val="0"/>
          <w:sz w:val="22"/>
          <w:szCs w:val="22"/>
        </w:rPr>
        <w:t>Chełmża</w:t>
      </w:r>
      <w:bookmarkEnd w:id="799"/>
      <w:bookmarkEnd w:id="800"/>
    </w:p>
    <w:tbl>
      <w:tblPr>
        <w:tblW w:w="9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2221"/>
        <w:gridCol w:w="1073"/>
        <w:gridCol w:w="1080"/>
        <w:gridCol w:w="960"/>
        <w:gridCol w:w="960"/>
        <w:gridCol w:w="960"/>
        <w:gridCol w:w="1080"/>
        <w:gridCol w:w="963"/>
      </w:tblGrid>
      <w:tr w:rsidR="00252206" w:rsidRPr="00CE0CF4" w14:paraId="2F4D625C" w14:textId="77777777" w:rsidTr="006A39F4">
        <w:trPr>
          <w:trHeight w:val="300"/>
          <w:jc w:val="center"/>
        </w:trPr>
        <w:tc>
          <w:tcPr>
            <w:tcW w:w="2221" w:type="dxa"/>
            <w:vMerge w:val="restart"/>
            <w:shd w:val="clear" w:color="auto" w:fill="FFFFFF"/>
            <w:vAlign w:val="center"/>
          </w:tcPr>
          <w:p w14:paraId="1D0330C5" w14:textId="77777777" w:rsidR="00252206" w:rsidRPr="00CE0CF4" w:rsidRDefault="00252206" w:rsidP="00252206">
            <w:pPr>
              <w:jc w:val="center"/>
              <w:rPr>
                <w:rFonts w:ascii="Calibri" w:hAnsi="Calibri" w:cs="Calibri"/>
              </w:rPr>
            </w:pPr>
            <w:r w:rsidRPr="00CE0CF4">
              <w:rPr>
                <w:rFonts w:ascii="Calibri" w:hAnsi="Calibri" w:cs="Calibri"/>
                <w:sz w:val="22"/>
                <w:szCs w:val="22"/>
              </w:rPr>
              <w:t>Nazwa</w:t>
            </w:r>
          </w:p>
        </w:tc>
        <w:tc>
          <w:tcPr>
            <w:tcW w:w="7076" w:type="dxa"/>
            <w:gridSpan w:val="7"/>
            <w:shd w:val="clear" w:color="auto" w:fill="F2F2F2"/>
            <w:vAlign w:val="center"/>
          </w:tcPr>
          <w:p w14:paraId="1E72A5BF" w14:textId="77777777" w:rsidR="00252206" w:rsidRPr="00CE0CF4" w:rsidRDefault="00252206" w:rsidP="00252206">
            <w:pPr>
              <w:jc w:val="center"/>
              <w:rPr>
                <w:rFonts w:ascii="Calibri" w:hAnsi="Calibri" w:cs="Calibri"/>
              </w:rPr>
            </w:pPr>
            <w:r>
              <w:rPr>
                <w:rFonts w:ascii="Calibri" w:hAnsi="Calibri" w:cs="Calibri"/>
                <w:sz w:val="22"/>
                <w:szCs w:val="22"/>
              </w:rPr>
              <w:t>L</w:t>
            </w:r>
            <w:r w:rsidRPr="00CE0CF4">
              <w:rPr>
                <w:rFonts w:ascii="Calibri" w:hAnsi="Calibri" w:cs="Calibri"/>
                <w:sz w:val="22"/>
                <w:szCs w:val="22"/>
              </w:rPr>
              <w:t>udności korzystająca z oczyszczalni ścieków</w:t>
            </w:r>
          </w:p>
        </w:tc>
      </w:tr>
      <w:tr w:rsidR="006A39F4" w:rsidRPr="00CE0CF4" w14:paraId="2C355828" w14:textId="77777777" w:rsidTr="006A39F4">
        <w:trPr>
          <w:trHeight w:val="300"/>
          <w:jc w:val="center"/>
        </w:trPr>
        <w:tc>
          <w:tcPr>
            <w:tcW w:w="2221" w:type="dxa"/>
            <w:vMerge/>
            <w:shd w:val="clear" w:color="auto" w:fill="FFFFFF"/>
            <w:vAlign w:val="center"/>
          </w:tcPr>
          <w:p w14:paraId="46C33252" w14:textId="77777777" w:rsidR="006A39F4" w:rsidRPr="00CE0CF4" w:rsidRDefault="006A39F4" w:rsidP="00252206">
            <w:pPr>
              <w:jc w:val="center"/>
              <w:rPr>
                <w:rFonts w:ascii="Calibri" w:hAnsi="Calibri" w:cs="Calibri"/>
              </w:rPr>
            </w:pPr>
          </w:p>
        </w:tc>
        <w:tc>
          <w:tcPr>
            <w:tcW w:w="1073" w:type="dxa"/>
            <w:shd w:val="clear" w:color="auto" w:fill="F2F2F2"/>
            <w:vAlign w:val="center"/>
          </w:tcPr>
          <w:p w14:paraId="496E57E5"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1080" w:type="dxa"/>
            <w:shd w:val="clear" w:color="auto" w:fill="F2F2F2"/>
            <w:vAlign w:val="center"/>
          </w:tcPr>
          <w:p w14:paraId="292EB972"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960" w:type="dxa"/>
            <w:shd w:val="clear" w:color="auto" w:fill="F2F2F2"/>
            <w:vAlign w:val="center"/>
          </w:tcPr>
          <w:p w14:paraId="008D084F"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960" w:type="dxa"/>
            <w:shd w:val="clear" w:color="auto" w:fill="F2F2F2"/>
            <w:vAlign w:val="center"/>
          </w:tcPr>
          <w:p w14:paraId="3D847386"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960" w:type="dxa"/>
            <w:shd w:val="clear" w:color="auto" w:fill="F2F2F2"/>
            <w:vAlign w:val="center"/>
          </w:tcPr>
          <w:p w14:paraId="1D50B7B2"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c>
          <w:tcPr>
            <w:tcW w:w="1080" w:type="dxa"/>
            <w:shd w:val="clear" w:color="auto" w:fill="F2F2F2"/>
            <w:vAlign w:val="center"/>
          </w:tcPr>
          <w:p w14:paraId="3CA3E8B4"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2018</w:t>
            </w:r>
          </w:p>
        </w:tc>
        <w:tc>
          <w:tcPr>
            <w:tcW w:w="960" w:type="dxa"/>
            <w:shd w:val="clear" w:color="auto" w:fill="F2F2F2"/>
            <w:vAlign w:val="center"/>
          </w:tcPr>
          <w:p w14:paraId="77230E57"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2019</w:t>
            </w:r>
          </w:p>
        </w:tc>
      </w:tr>
      <w:tr w:rsidR="006A39F4" w:rsidRPr="00CE0CF4" w14:paraId="6E5F283A" w14:textId="77777777" w:rsidTr="006A39F4">
        <w:trPr>
          <w:trHeight w:val="300"/>
          <w:jc w:val="center"/>
        </w:trPr>
        <w:tc>
          <w:tcPr>
            <w:tcW w:w="2221" w:type="dxa"/>
            <w:vMerge/>
            <w:shd w:val="clear" w:color="auto" w:fill="FFFFFF"/>
            <w:vAlign w:val="center"/>
          </w:tcPr>
          <w:p w14:paraId="1583B89F" w14:textId="77777777" w:rsidR="006A39F4" w:rsidRPr="00CE0CF4" w:rsidRDefault="006A39F4" w:rsidP="00252206">
            <w:pPr>
              <w:jc w:val="center"/>
              <w:rPr>
                <w:rFonts w:ascii="Calibri" w:hAnsi="Calibri" w:cs="Calibri"/>
              </w:rPr>
            </w:pPr>
          </w:p>
        </w:tc>
        <w:tc>
          <w:tcPr>
            <w:tcW w:w="1073" w:type="dxa"/>
            <w:shd w:val="clear" w:color="auto" w:fill="F2F2F2"/>
            <w:vAlign w:val="center"/>
          </w:tcPr>
          <w:p w14:paraId="794E672D" w14:textId="77777777" w:rsidR="006A39F4" w:rsidRPr="00CE0CF4" w:rsidRDefault="006A39F4" w:rsidP="00252206">
            <w:pPr>
              <w:jc w:val="center"/>
              <w:rPr>
                <w:rFonts w:ascii="Calibri" w:hAnsi="Calibri" w:cs="Calibri"/>
              </w:rPr>
            </w:pPr>
            <w:proofErr w:type="spellStart"/>
            <w:r w:rsidRPr="00CE0CF4">
              <w:rPr>
                <w:rFonts w:ascii="Calibri" w:hAnsi="Calibri" w:cs="Calibri"/>
                <w:sz w:val="22"/>
                <w:szCs w:val="22"/>
              </w:rPr>
              <w:t>Mk</w:t>
            </w:r>
            <w:proofErr w:type="spellEnd"/>
          </w:p>
        </w:tc>
        <w:tc>
          <w:tcPr>
            <w:tcW w:w="1080" w:type="dxa"/>
            <w:shd w:val="clear" w:color="auto" w:fill="F2F2F2"/>
            <w:vAlign w:val="center"/>
          </w:tcPr>
          <w:p w14:paraId="4FD92B1F" w14:textId="77777777" w:rsidR="006A39F4" w:rsidRPr="00CE0CF4" w:rsidRDefault="006A39F4" w:rsidP="00252206">
            <w:pPr>
              <w:jc w:val="center"/>
              <w:rPr>
                <w:rFonts w:ascii="Calibri" w:hAnsi="Calibri" w:cs="Calibri"/>
              </w:rPr>
            </w:pPr>
            <w:proofErr w:type="spellStart"/>
            <w:r w:rsidRPr="00CE0CF4">
              <w:rPr>
                <w:rFonts w:ascii="Calibri" w:hAnsi="Calibri" w:cs="Calibri"/>
                <w:sz w:val="22"/>
                <w:szCs w:val="22"/>
              </w:rPr>
              <w:t>Mk</w:t>
            </w:r>
            <w:proofErr w:type="spellEnd"/>
          </w:p>
        </w:tc>
        <w:tc>
          <w:tcPr>
            <w:tcW w:w="960" w:type="dxa"/>
            <w:shd w:val="clear" w:color="auto" w:fill="F2F2F2"/>
            <w:vAlign w:val="center"/>
          </w:tcPr>
          <w:p w14:paraId="5958352D" w14:textId="77777777" w:rsidR="006A39F4" w:rsidRPr="00CE0CF4" w:rsidRDefault="006A39F4" w:rsidP="00252206">
            <w:pPr>
              <w:jc w:val="center"/>
              <w:rPr>
                <w:rFonts w:ascii="Calibri" w:hAnsi="Calibri" w:cs="Calibri"/>
              </w:rPr>
            </w:pPr>
            <w:proofErr w:type="spellStart"/>
            <w:r w:rsidRPr="00CE0CF4">
              <w:rPr>
                <w:rFonts w:ascii="Calibri" w:hAnsi="Calibri" w:cs="Calibri"/>
                <w:sz w:val="22"/>
                <w:szCs w:val="22"/>
              </w:rPr>
              <w:t>Mk</w:t>
            </w:r>
            <w:proofErr w:type="spellEnd"/>
          </w:p>
        </w:tc>
        <w:tc>
          <w:tcPr>
            <w:tcW w:w="960" w:type="dxa"/>
            <w:shd w:val="clear" w:color="auto" w:fill="F2F2F2"/>
            <w:vAlign w:val="center"/>
          </w:tcPr>
          <w:p w14:paraId="27FCF549" w14:textId="77777777" w:rsidR="006A39F4" w:rsidRPr="00CE0CF4" w:rsidRDefault="006A39F4" w:rsidP="00252206">
            <w:pPr>
              <w:jc w:val="center"/>
              <w:rPr>
                <w:rFonts w:ascii="Calibri" w:hAnsi="Calibri" w:cs="Calibri"/>
              </w:rPr>
            </w:pPr>
            <w:proofErr w:type="spellStart"/>
            <w:r w:rsidRPr="00CE0CF4">
              <w:rPr>
                <w:rFonts w:ascii="Calibri" w:hAnsi="Calibri" w:cs="Calibri"/>
                <w:sz w:val="22"/>
                <w:szCs w:val="22"/>
              </w:rPr>
              <w:t>Mk</w:t>
            </w:r>
            <w:proofErr w:type="spellEnd"/>
          </w:p>
        </w:tc>
        <w:tc>
          <w:tcPr>
            <w:tcW w:w="960" w:type="dxa"/>
            <w:shd w:val="clear" w:color="auto" w:fill="F2F2F2"/>
            <w:vAlign w:val="center"/>
          </w:tcPr>
          <w:p w14:paraId="2E5AC79D" w14:textId="77777777" w:rsidR="006A39F4" w:rsidRPr="00CE0CF4" w:rsidRDefault="006A39F4" w:rsidP="00252206">
            <w:pPr>
              <w:jc w:val="center"/>
              <w:rPr>
                <w:rFonts w:ascii="Calibri" w:hAnsi="Calibri" w:cs="Calibri"/>
              </w:rPr>
            </w:pPr>
            <w:proofErr w:type="spellStart"/>
            <w:r w:rsidRPr="00CE0CF4">
              <w:rPr>
                <w:rFonts w:ascii="Calibri" w:hAnsi="Calibri" w:cs="Calibri"/>
                <w:sz w:val="22"/>
                <w:szCs w:val="22"/>
              </w:rPr>
              <w:t>Mk</w:t>
            </w:r>
            <w:proofErr w:type="spellEnd"/>
          </w:p>
        </w:tc>
        <w:tc>
          <w:tcPr>
            <w:tcW w:w="1080" w:type="dxa"/>
            <w:shd w:val="clear" w:color="auto" w:fill="F2F2F2"/>
            <w:vAlign w:val="center"/>
          </w:tcPr>
          <w:p w14:paraId="6BA8A08F" w14:textId="77777777" w:rsidR="006A39F4" w:rsidRPr="00CE0CF4" w:rsidRDefault="006A39F4" w:rsidP="00252206">
            <w:pPr>
              <w:jc w:val="center"/>
              <w:rPr>
                <w:rFonts w:ascii="Calibri" w:hAnsi="Calibri" w:cs="Calibri"/>
              </w:rPr>
            </w:pPr>
            <w:proofErr w:type="spellStart"/>
            <w:r w:rsidRPr="00CE0CF4">
              <w:rPr>
                <w:rFonts w:ascii="Calibri" w:hAnsi="Calibri" w:cs="Calibri"/>
                <w:sz w:val="22"/>
                <w:szCs w:val="22"/>
              </w:rPr>
              <w:t>Mk</w:t>
            </w:r>
            <w:proofErr w:type="spellEnd"/>
          </w:p>
        </w:tc>
        <w:tc>
          <w:tcPr>
            <w:tcW w:w="960" w:type="dxa"/>
            <w:shd w:val="clear" w:color="auto" w:fill="F2F2F2"/>
            <w:vAlign w:val="center"/>
          </w:tcPr>
          <w:p w14:paraId="3F247593" w14:textId="77777777" w:rsidR="006A39F4" w:rsidRPr="00CE0CF4" w:rsidRDefault="006A39F4" w:rsidP="00252206">
            <w:pPr>
              <w:jc w:val="center"/>
              <w:rPr>
                <w:rFonts w:ascii="Calibri" w:hAnsi="Calibri" w:cs="Calibri"/>
              </w:rPr>
            </w:pPr>
            <w:proofErr w:type="spellStart"/>
            <w:r w:rsidRPr="00CE0CF4">
              <w:rPr>
                <w:rFonts w:ascii="Calibri" w:hAnsi="Calibri" w:cs="Calibri"/>
                <w:sz w:val="22"/>
                <w:szCs w:val="22"/>
              </w:rPr>
              <w:t>Mk</w:t>
            </w:r>
            <w:proofErr w:type="spellEnd"/>
          </w:p>
        </w:tc>
      </w:tr>
      <w:tr w:rsidR="006A39F4" w:rsidRPr="00CE0CF4" w14:paraId="2596C2B6" w14:textId="77777777" w:rsidTr="006A39F4">
        <w:trPr>
          <w:trHeight w:val="383"/>
          <w:jc w:val="center"/>
        </w:trPr>
        <w:tc>
          <w:tcPr>
            <w:tcW w:w="2221" w:type="dxa"/>
            <w:noWrap/>
            <w:vAlign w:val="bottom"/>
          </w:tcPr>
          <w:p w14:paraId="539721E5" w14:textId="77777777" w:rsidR="006A39F4" w:rsidRDefault="006A39F4" w:rsidP="00F06965">
            <w:pPr>
              <w:rPr>
                <w:rFonts w:ascii="Calibri" w:hAnsi="Calibri"/>
                <w:sz w:val="22"/>
                <w:szCs w:val="22"/>
              </w:rPr>
            </w:pPr>
            <w:r>
              <w:rPr>
                <w:rFonts w:ascii="Calibri" w:hAnsi="Calibri"/>
                <w:sz w:val="22"/>
                <w:szCs w:val="22"/>
              </w:rPr>
              <w:t>Powiat toruński</w:t>
            </w:r>
          </w:p>
        </w:tc>
        <w:tc>
          <w:tcPr>
            <w:tcW w:w="1073" w:type="dxa"/>
            <w:noWrap/>
            <w:vAlign w:val="bottom"/>
          </w:tcPr>
          <w:p w14:paraId="67FC2C86" w14:textId="77777777" w:rsidR="006A39F4" w:rsidRDefault="006A39F4" w:rsidP="00F06965">
            <w:pPr>
              <w:jc w:val="right"/>
              <w:rPr>
                <w:rFonts w:ascii="Calibri" w:hAnsi="Calibri"/>
                <w:sz w:val="22"/>
                <w:szCs w:val="22"/>
              </w:rPr>
            </w:pPr>
            <w:r>
              <w:rPr>
                <w:rFonts w:ascii="Calibri" w:hAnsi="Calibri"/>
                <w:sz w:val="22"/>
                <w:szCs w:val="22"/>
              </w:rPr>
              <w:t>47 579</w:t>
            </w:r>
          </w:p>
        </w:tc>
        <w:tc>
          <w:tcPr>
            <w:tcW w:w="1080" w:type="dxa"/>
            <w:noWrap/>
            <w:vAlign w:val="bottom"/>
          </w:tcPr>
          <w:p w14:paraId="504504D1" w14:textId="77777777" w:rsidR="006A39F4" w:rsidRDefault="006A39F4" w:rsidP="00F06965">
            <w:pPr>
              <w:jc w:val="right"/>
              <w:rPr>
                <w:rFonts w:ascii="Calibri" w:hAnsi="Calibri"/>
                <w:sz w:val="22"/>
                <w:szCs w:val="22"/>
              </w:rPr>
            </w:pPr>
            <w:r>
              <w:rPr>
                <w:rFonts w:ascii="Calibri" w:hAnsi="Calibri"/>
                <w:sz w:val="22"/>
                <w:szCs w:val="22"/>
              </w:rPr>
              <w:t>53 627</w:t>
            </w:r>
          </w:p>
        </w:tc>
        <w:tc>
          <w:tcPr>
            <w:tcW w:w="960" w:type="dxa"/>
            <w:noWrap/>
            <w:vAlign w:val="bottom"/>
          </w:tcPr>
          <w:p w14:paraId="02D6B499" w14:textId="77777777" w:rsidR="006A39F4" w:rsidRDefault="006A39F4" w:rsidP="00F06965">
            <w:pPr>
              <w:jc w:val="right"/>
              <w:rPr>
                <w:rFonts w:ascii="Calibri" w:hAnsi="Calibri"/>
                <w:sz w:val="22"/>
                <w:szCs w:val="22"/>
              </w:rPr>
            </w:pPr>
            <w:r>
              <w:rPr>
                <w:rFonts w:ascii="Calibri" w:hAnsi="Calibri"/>
                <w:sz w:val="22"/>
                <w:szCs w:val="22"/>
              </w:rPr>
              <w:t>58 811</w:t>
            </w:r>
          </w:p>
        </w:tc>
        <w:tc>
          <w:tcPr>
            <w:tcW w:w="960" w:type="dxa"/>
            <w:noWrap/>
            <w:vAlign w:val="bottom"/>
          </w:tcPr>
          <w:p w14:paraId="01DB0FED" w14:textId="77777777" w:rsidR="006A39F4" w:rsidRDefault="006A39F4" w:rsidP="00F06965">
            <w:pPr>
              <w:jc w:val="right"/>
              <w:rPr>
                <w:rFonts w:ascii="Calibri" w:hAnsi="Calibri"/>
                <w:sz w:val="22"/>
                <w:szCs w:val="22"/>
              </w:rPr>
            </w:pPr>
            <w:r>
              <w:rPr>
                <w:rFonts w:ascii="Calibri" w:hAnsi="Calibri"/>
                <w:sz w:val="22"/>
                <w:szCs w:val="22"/>
              </w:rPr>
              <w:t>60 342</w:t>
            </w:r>
          </w:p>
        </w:tc>
        <w:tc>
          <w:tcPr>
            <w:tcW w:w="960" w:type="dxa"/>
            <w:noWrap/>
            <w:vAlign w:val="bottom"/>
          </w:tcPr>
          <w:p w14:paraId="4BFEAF5F" w14:textId="77777777" w:rsidR="006A39F4" w:rsidRDefault="006A39F4" w:rsidP="00F06965">
            <w:pPr>
              <w:jc w:val="right"/>
              <w:rPr>
                <w:rFonts w:ascii="Calibri" w:hAnsi="Calibri"/>
                <w:sz w:val="22"/>
                <w:szCs w:val="22"/>
              </w:rPr>
            </w:pPr>
            <w:r>
              <w:rPr>
                <w:rFonts w:ascii="Calibri" w:hAnsi="Calibri"/>
                <w:sz w:val="22"/>
                <w:szCs w:val="22"/>
              </w:rPr>
              <w:t>61 819</w:t>
            </w:r>
          </w:p>
        </w:tc>
        <w:tc>
          <w:tcPr>
            <w:tcW w:w="1080" w:type="dxa"/>
            <w:noWrap/>
            <w:vAlign w:val="bottom"/>
          </w:tcPr>
          <w:p w14:paraId="049AA9CD" w14:textId="77777777" w:rsidR="006A39F4" w:rsidRDefault="006A39F4" w:rsidP="00F06965">
            <w:pPr>
              <w:jc w:val="right"/>
              <w:rPr>
                <w:rFonts w:ascii="Calibri" w:hAnsi="Calibri"/>
                <w:sz w:val="22"/>
                <w:szCs w:val="22"/>
              </w:rPr>
            </w:pPr>
            <w:r>
              <w:rPr>
                <w:rFonts w:ascii="Calibri" w:hAnsi="Calibri"/>
                <w:sz w:val="22"/>
                <w:szCs w:val="22"/>
              </w:rPr>
              <w:t>62 897</w:t>
            </w:r>
          </w:p>
        </w:tc>
        <w:tc>
          <w:tcPr>
            <w:tcW w:w="960" w:type="dxa"/>
            <w:vAlign w:val="bottom"/>
          </w:tcPr>
          <w:p w14:paraId="3C70C496" w14:textId="77777777" w:rsidR="006A39F4" w:rsidRDefault="006A39F4" w:rsidP="00F06965">
            <w:pPr>
              <w:jc w:val="right"/>
              <w:rPr>
                <w:rFonts w:ascii="Calibri" w:hAnsi="Calibri"/>
                <w:sz w:val="22"/>
                <w:szCs w:val="22"/>
              </w:rPr>
            </w:pPr>
            <w:r>
              <w:rPr>
                <w:rFonts w:ascii="Calibri" w:hAnsi="Calibri"/>
                <w:sz w:val="22"/>
                <w:szCs w:val="22"/>
              </w:rPr>
              <w:t>64 593</w:t>
            </w:r>
          </w:p>
        </w:tc>
      </w:tr>
      <w:tr w:rsidR="006A39F4" w:rsidRPr="00CE0CF4" w14:paraId="26C1BEC0" w14:textId="77777777" w:rsidTr="006A39F4">
        <w:trPr>
          <w:trHeight w:val="300"/>
          <w:jc w:val="center"/>
        </w:trPr>
        <w:tc>
          <w:tcPr>
            <w:tcW w:w="2221" w:type="dxa"/>
            <w:noWrap/>
            <w:vAlign w:val="bottom"/>
          </w:tcPr>
          <w:p w14:paraId="23B876E4" w14:textId="77777777" w:rsidR="006A39F4" w:rsidRDefault="006A39F4" w:rsidP="00F06965">
            <w:pPr>
              <w:rPr>
                <w:rFonts w:ascii="Calibri" w:hAnsi="Calibri"/>
                <w:sz w:val="22"/>
                <w:szCs w:val="22"/>
              </w:rPr>
            </w:pPr>
            <w:r>
              <w:rPr>
                <w:rFonts w:ascii="Calibri" w:hAnsi="Calibri"/>
                <w:sz w:val="22"/>
                <w:szCs w:val="22"/>
              </w:rPr>
              <w:t xml:space="preserve">Chełmża </w:t>
            </w:r>
          </w:p>
        </w:tc>
        <w:tc>
          <w:tcPr>
            <w:tcW w:w="1073" w:type="dxa"/>
            <w:noWrap/>
            <w:vAlign w:val="bottom"/>
          </w:tcPr>
          <w:p w14:paraId="76B5DA32" w14:textId="77777777" w:rsidR="006A39F4" w:rsidRDefault="006A39F4" w:rsidP="00F06965">
            <w:pPr>
              <w:jc w:val="right"/>
              <w:rPr>
                <w:rFonts w:ascii="Calibri" w:hAnsi="Calibri"/>
                <w:sz w:val="22"/>
                <w:szCs w:val="22"/>
              </w:rPr>
            </w:pPr>
            <w:r>
              <w:rPr>
                <w:rFonts w:ascii="Calibri" w:hAnsi="Calibri"/>
                <w:sz w:val="22"/>
                <w:szCs w:val="22"/>
              </w:rPr>
              <w:t>2 315</w:t>
            </w:r>
          </w:p>
        </w:tc>
        <w:tc>
          <w:tcPr>
            <w:tcW w:w="1080" w:type="dxa"/>
            <w:noWrap/>
            <w:vAlign w:val="bottom"/>
          </w:tcPr>
          <w:p w14:paraId="3980BA68" w14:textId="77777777" w:rsidR="006A39F4" w:rsidRDefault="006A39F4" w:rsidP="00F06965">
            <w:pPr>
              <w:jc w:val="right"/>
              <w:rPr>
                <w:rFonts w:ascii="Calibri" w:hAnsi="Calibri"/>
                <w:sz w:val="22"/>
                <w:szCs w:val="22"/>
              </w:rPr>
            </w:pPr>
            <w:r>
              <w:rPr>
                <w:rFonts w:ascii="Calibri" w:hAnsi="Calibri"/>
                <w:sz w:val="22"/>
                <w:szCs w:val="22"/>
              </w:rPr>
              <w:t>2 372</w:t>
            </w:r>
          </w:p>
        </w:tc>
        <w:tc>
          <w:tcPr>
            <w:tcW w:w="960" w:type="dxa"/>
            <w:noWrap/>
            <w:vAlign w:val="bottom"/>
          </w:tcPr>
          <w:p w14:paraId="1A7C0691" w14:textId="77777777" w:rsidR="006A39F4" w:rsidRDefault="006A39F4" w:rsidP="00F06965">
            <w:pPr>
              <w:jc w:val="right"/>
              <w:rPr>
                <w:rFonts w:ascii="Calibri" w:hAnsi="Calibri"/>
                <w:sz w:val="22"/>
                <w:szCs w:val="22"/>
              </w:rPr>
            </w:pPr>
            <w:r>
              <w:rPr>
                <w:rFonts w:ascii="Calibri" w:hAnsi="Calibri"/>
                <w:sz w:val="22"/>
                <w:szCs w:val="22"/>
              </w:rPr>
              <w:t>2 298</w:t>
            </w:r>
          </w:p>
        </w:tc>
        <w:tc>
          <w:tcPr>
            <w:tcW w:w="960" w:type="dxa"/>
            <w:noWrap/>
            <w:vAlign w:val="bottom"/>
          </w:tcPr>
          <w:p w14:paraId="2314B9E6" w14:textId="77777777" w:rsidR="006A39F4" w:rsidRDefault="006A39F4" w:rsidP="00F06965">
            <w:pPr>
              <w:jc w:val="right"/>
              <w:rPr>
                <w:rFonts w:ascii="Calibri" w:hAnsi="Calibri"/>
                <w:sz w:val="22"/>
                <w:szCs w:val="22"/>
              </w:rPr>
            </w:pPr>
            <w:r>
              <w:rPr>
                <w:rFonts w:ascii="Calibri" w:hAnsi="Calibri"/>
                <w:sz w:val="22"/>
                <w:szCs w:val="22"/>
              </w:rPr>
              <w:t>2 236</w:t>
            </w:r>
          </w:p>
        </w:tc>
        <w:tc>
          <w:tcPr>
            <w:tcW w:w="960" w:type="dxa"/>
            <w:noWrap/>
            <w:vAlign w:val="bottom"/>
          </w:tcPr>
          <w:p w14:paraId="6D2C827F" w14:textId="77777777" w:rsidR="006A39F4" w:rsidRDefault="006A39F4" w:rsidP="00F06965">
            <w:pPr>
              <w:jc w:val="right"/>
              <w:rPr>
                <w:rFonts w:ascii="Calibri" w:hAnsi="Calibri"/>
                <w:sz w:val="22"/>
                <w:szCs w:val="22"/>
              </w:rPr>
            </w:pPr>
            <w:r>
              <w:rPr>
                <w:rFonts w:ascii="Calibri" w:hAnsi="Calibri"/>
                <w:sz w:val="22"/>
                <w:szCs w:val="22"/>
              </w:rPr>
              <w:t>2 307</w:t>
            </w:r>
          </w:p>
        </w:tc>
        <w:tc>
          <w:tcPr>
            <w:tcW w:w="1080" w:type="dxa"/>
            <w:noWrap/>
            <w:vAlign w:val="bottom"/>
          </w:tcPr>
          <w:p w14:paraId="5F972916" w14:textId="77777777" w:rsidR="006A39F4" w:rsidRDefault="006A39F4" w:rsidP="00F06965">
            <w:pPr>
              <w:jc w:val="right"/>
              <w:rPr>
                <w:rFonts w:ascii="Calibri" w:hAnsi="Calibri"/>
                <w:sz w:val="22"/>
                <w:szCs w:val="22"/>
              </w:rPr>
            </w:pPr>
            <w:r>
              <w:rPr>
                <w:rFonts w:ascii="Calibri" w:hAnsi="Calibri"/>
                <w:sz w:val="22"/>
                <w:szCs w:val="22"/>
              </w:rPr>
              <w:t>2 200</w:t>
            </w:r>
          </w:p>
        </w:tc>
        <w:tc>
          <w:tcPr>
            <w:tcW w:w="960" w:type="dxa"/>
            <w:vAlign w:val="bottom"/>
          </w:tcPr>
          <w:p w14:paraId="45102103" w14:textId="77777777" w:rsidR="006A39F4" w:rsidRDefault="006A39F4" w:rsidP="00F06965">
            <w:pPr>
              <w:jc w:val="right"/>
              <w:rPr>
                <w:rFonts w:ascii="Calibri" w:hAnsi="Calibri"/>
                <w:sz w:val="22"/>
                <w:szCs w:val="22"/>
              </w:rPr>
            </w:pPr>
            <w:r>
              <w:rPr>
                <w:rFonts w:ascii="Calibri" w:hAnsi="Calibri"/>
                <w:sz w:val="22"/>
                <w:szCs w:val="22"/>
              </w:rPr>
              <w:t>2 304</w:t>
            </w:r>
          </w:p>
        </w:tc>
      </w:tr>
    </w:tbl>
    <w:p w14:paraId="71BF95C7" w14:textId="77777777" w:rsidR="00252206" w:rsidRPr="00CE0CF4" w:rsidRDefault="00252206" w:rsidP="00252206">
      <w:pPr>
        <w:spacing w:line="360" w:lineRule="auto"/>
        <w:ind w:firstLine="284"/>
        <w:jc w:val="both"/>
        <w:rPr>
          <w:rFonts w:ascii="Calibri" w:hAnsi="Calibri" w:cs="Calibri"/>
          <w:sz w:val="22"/>
          <w:szCs w:val="22"/>
        </w:rPr>
      </w:pPr>
      <w:r w:rsidRPr="00CE0CF4">
        <w:rPr>
          <w:rFonts w:ascii="Calibri" w:hAnsi="Calibri" w:cs="Calibri"/>
          <w:sz w:val="22"/>
          <w:szCs w:val="22"/>
        </w:rPr>
        <w:t>Źródło: GUS https://bdl.stat.gov.pl/BDL</w:t>
      </w:r>
    </w:p>
    <w:p w14:paraId="5DE1DED0" w14:textId="77777777" w:rsidR="00252206" w:rsidRDefault="00252206" w:rsidP="00252206">
      <w:pPr>
        <w:ind w:firstLine="567"/>
        <w:jc w:val="both"/>
        <w:rPr>
          <w:rFonts w:ascii="Calibri" w:hAnsi="Calibri" w:cs="Calibri"/>
          <w:sz w:val="22"/>
          <w:szCs w:val="22"/>
        </w:rPr>
      </w:pPr>
    </w:p>
    <w:p w14:paraId="3D2DC494" w14:textId="32790B49" w:rsidR="00252206" w:rsidRPr="00CE0CF4" w:rsidRDefault="00252206" w:rsidP="00252206">
      <w:pPr>
        <w:spacing w:line="360" w:lineRule="auto"/>
        <w:ind w:firstLine="567"/>
        <w:jc w:val="both"/>
        <w:rPr>
          <w:rFonts w:ascii="Calibri" w:hAnsi="Calibri" w:cs="Calibri"/>
          <w:sz w:val="22"/>
          <w:szCs w:val="22"/>
        </w:rPr>
      </w:pPr>
      <w:r w:rsidRPr="00CE0CF4">
        <w:rPr>
          <w:rFonts w:ascii="Calibri" w:hAnsi="Calibri" w:cs="Calibri"/>
          <w:sz w:val="22"/>
          <w:szCs w:val="22"/>
        </w:rPr>
        <w:t xml:space="preserve">Na  terenie </w:t>
      </w:r>
      <w:r>
        <w:rPr>
          <w:rFonts w:ascii="Calibri" w:hAnsi="Calibri" w:cs="Calibri"/>
          <w:sz w:val="22"/>
          <w:szCs w:val="22"/>
        </w:rPr>
        <w:t xml:space="preserve">Gminy </w:t>
      </w:r>
      <w:r w:rsidR="006405B9">
        <w:rPr>
          <w:rFonts w:ascii="Calibri" w:hAnsi="Calibri" w:cs="Calibri"/>
          <w:sz w:val="22"/>
          <w:szCs w:val="22"/>
        </w:rPr>
        <w:t>Chełmża</w:t>
      </w:r>
      <w:r w:rsidRPr="00CE0CF4">
        <w:rPr>
          <w:rFonts w:ascii="Calibri" w:hAnsi="Calibri" w:cs="Calibri"/>
          <w:sz w:val="22"/>
          <w:szCs w:val="22"/>
        </w:rPr>
        <w:t xml:space="preserve">, daje się zaobserwować do  </w:t>
      </w:r>
      <w:r>
        <w:rPr>
          <w:rFonts w:ascii="Calibri" w:hAnsi="Calibri" w:cs="Calibri"/>
          <w:sz w:val="22"/>
          <w:szCs w:val="22"/>
        </w:rPr>
        <w:t>201</w:t>
      </w:r>
      <w:r w:rsidR="006405B9">
        <w:rPr>
          <w:rFonts w:ascii="Calibri" w:hAnsi="Calibri" w:cs="Calibri"/>
          <w:sz w:val="22"/>
          <w:szCs w:val="22"/>
        </w:rPr>
        <w:t>9</w:t>
      </w:r>
      <w:r w:rsidR="00C17C38">
        <w:rPr>
          <w:rFonts w:ascii="Calibri" w:hAnsi="Calibri" w:cs="Calibri"/>
          <w:sz w:val="22"/>
          <w:szCs w:val="22"/>
        </w:rPr>
        <w:t xml:space="preserve"> r.</w:t>
      </w:r>
      <w:r w:rsidRPr="00CE0CF4">
        <w:rPr>
          <w:rFonts w:ascii="Calibri" w:hAnsi="Calibri" w:cs="Calibri"/>
          <w:sz w:val="22"/>
          <w:szCs w:val="22"/>
        </w:rPr>
        <w:t xml:space="preserve"> wzrost </w:t>
      </w:r>
      <w:r>
        <w:rPr>
          <w:rFonts w:ascii="Calibri" w:hAnsi="Calibri" w:cs="Calibri"/>
          <w:sz w:val="22"/>
          <w:szCs w:val="22"/>
        </w:rPr>
        <w:t>liczby</w:t>
      </w:r>
      <w:r w:rsidRPr="00CE0CF4">
        <w:rPr>
          <w:rFonts w:ascii="Calibri" w:hAnsi="Calibri" w:cs="Calibri"/>
          <w:sz w:val="22"/>
          <w:szCs w:val="22"/>
        </w:rPr>
        <w:t xml:space="preserve">  ludność korzystającej z oczyszczalni ścieków. </w:t>
      </w:r>
    </w:p>
    <w:p w14:paraId="1FDB34A3" w14:textId="77777777" w:rsidR="00252206" w:rsidRPr="00CE0CF4" w:rsidRDefault="00252206" w:rsidP="00252206">
      <w:pPr>
        <w:spacing w:line="360" w:lineRule="auto"/>
        <w:ind w:firstLine="567"/>
        <w:jc w:val="both"/>
        <w:rPr>
          <w:rFonts w:ascii="Calibri" w:hAnsi="Calibri" w:cs="Calibri"/>
          <w:sz w:val="22"/>
          <w:szCs w:val="22"/>
        </w:rPr>
      </w:pPr>
      <w:r w:rsidRPr="00CE0CF4">
        <w:rPr>
          <w:rFonts w:ascii="Calibri" w:hAnsi="Calibri" w:cs="Calibri"/>
          <w:sz w:val="22"/>
          <w:szCs w:val="22"/>
        </w:rPr>
        <w:t>Istotnym parametrem charakteryzującym pracę oczyszczalni ściekó</w:t>
      </w:r>
      <w:r w:rsidRPr="00CE0CF4">
        <w:rPr>
          <w:rFonts w:ascii="Calibri" w:hAnsi="Calibri" w:cs="Calibri"/>
          <w:sz w:val="22"/>
          <w:szCs w:val="22"/>
        </w:rPr>
        <w:fldChar w:fldCharType="begin"/>
      </w:r>
      <w:r w:rsidRPr="00CE0CF4">
        <w:rPr>
          <w:rFonts w:ascii="Calibri" w:hAnsi="Calibri" w:cs="Calibri"/>
          <w:sz w:val="22"/>
          <w:szCs w:val="22"/>
        </w:rPr>
        <w:instrText xml:space="preserve"> LISTNUM </w:instrText>
      </w:r>
      <w:r w:rsidRPr="00CE0CF4">
        <w:rPr>
          <w:rFonts w:ascii="Calibri" w:hAnsi="Calibri" w:cs="Calibri"/>
          <w:sz w:val="22"/>
          <w:szCs w:val="22"/>
        </w:rPr>
        <w:fldChar w:fldCharType="end">
          <w:numberingChange w:id="801" w:author="Monika Kuraś" w:date="2021-08-11T14:07:00Z" w:original=""/>
        </w:fldChar>
      </w:r>
      <w:r w:rsidRPr="00CE0CF4">
        <w:rPr>
          <w:rFonts w:ascii="Calibri" w:hAnsi="Calibri" w:cs="Calibri"/>
          <w:sz w:val="22"/>
          <w:szCs w:val="22"/>
        </w:rPr>
        <w:t>w jest ilość powstających osadów ściekowych. Obecnie występuje coraz większy problem z ich zagospodarowaniem ze względu na coraz ostrzejsze kryteria przy rolniczym wykorzystaniu osadów oraz ze względu na zakaz ich składowania na składowiskach odpadów innych niż niebezpieczne.</w:t>
      </w:r>
    </w:p>
    <w:p w14:paraId="377F2702" w14:textId="77777777" w:rsidR="00FC494C" w:rsidRDefault="00FC494C" w:rsidP="002671A8">
      <w:bookmarkStart w:id="802" w:name="_Toc490004610"/>
      <w:bookmarkStart w:id="803" w:name="_Toc491100183"/>
      <w:bookmarkStart w:id="804" w:name="_Toc491100567"/>
      <w:bookmarkStart w:id="805" w:name="_Toc491111606"/>
      <w:bookmarkStart w:id="806" w:name="_Toc503610471"/>
      <w:bookmarkStart w:id="807" w:name="_Toc505769563"/>
      <w:bookmarkStart w:id="808" w:name="_Toc508492066"/>
      <w:bookmarkStart w:id="809" w:name="_Toc508656617"/>
      <w:bookmarkStart w:id="810" w:name="_Toc511577590"/>
      <w:bookmarkStart w:id="811" w:name="_Toc511660671"/>
      <w:bookmarkStart w:id="812" w:name="_Toc513807057"/>
      <w:bookmarkStart w:id="813" w:name="_Toc516832116"/>
      <w:bookmarkStart w:id="814" w:name="_Toc524279007"/>
      <w:bookmarkStart w:id="815" w:name="_Toc530850920"/>
    </w:p>
    <w:p w14:paraId="240850BE" w14:textId="77777777" w:rsidR="00FC494C" w:rsidRDefault="00FC494C" w:rsidP="002671A8"/>
    <w:p w14:paraId="6E0E5AC5" w14:textId="77777777" w:rsidR="00252206" w:rsidRPr="00CE0CF4" w:rsidRDefault="00252206" w:rsidP="00252206">
      <w:pPr>
        <w:pStyle w:val="Nagwek1"/>
        <w:rPr>
          <w:rStyle w:val="Tytuksiki"/>
          <w:rFonts w:ascii="Calibri" w:hAnsi="Calibri" w:cs="Calibri"/>
          <w:b w:val="0"/>
          <w:bCs w:val="0"/>
          <w:sz w:val="22"/>
          <w:szCs w:val="22"/>
        </w:rPr>
      </w:pPr>
      <w:bookmarkStart w:id="816" w:name="_Toc23870751"/>
      <w:bookmarkStart w:id="817" w:name="_Toc34585518"/>
      <w:bookmarkStart w:id="818" w:name="_Toc36913107"/>
      <w:bookmarkStart w:id="819" w:name="_Toc42444832"/>
      <w:bookmarkStart w:id="820" w:name="_Toc73307396"/>
      <w:bookmarkStart w:id="821" w:name="_Toc73307530"/>
      <w:r w:rsidRPr="00CE0CF4">
        <w:rPr>
          <w:rStyle w:val="Tytuksiki"/>
          <w:rFonts w:ascii="Calibri" w:hAnsi="Calibri" w:cs="Calibri"/>
          <w:b w:val="0"/>
          <w:bCs w:val="0"/>
          <w:sz w:val="22"/>
          <w:szCs w:val="22"/>
        </w:rPr>
        <w:t>Tabela</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5.</w:t>
      </w:r>
      <w:r>
        <w:rPr>
          <w:rStyle w:val="Tytuksiki"/>
          <w:rFonts w:ascii="Calibri" w:hAnsi="Calibri" w:cs="Calibri"/>
          <w:b w:val="0"/>
          <w:bCs w:val="0"/>
          <w:sz w:val="22"/>
          <w:szCs w:val="22"/>
        </w:rPr>
        <w:t>46</w:t>
      </w:r>
      <w:r w:rsidRPr="00CE0CF4">
        <w:rPr>
          <w:rStyle w:val="Tytuksiki"/>
          <w:rFonts w:ascii="Calibri" w:hAnsi="Calibri" w:cs="Calibri"/>
          <w:b w:val="0"/>
          <w:bCs w:val="0"/>
          <w:sz w:val="22"/>
          <w:szCs w:val="22"/>
        </w:rPr>
        <w:t xml:space="preserve"> Ilość osadów ściekowych powstających na terenie</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oczyszczalni </w:t>
      </w:r>
      <w:bookmarkEnd w:id="802"/>
      <w:bookmarkEnd w:id="803"/>
      <w:bookmarkEnd w:id="804"/>
      <w:bookmarkEnd w:id="805"/>
      <w:r w:rsidRPr="00CE0CF4">
        <w:rPr>
          <w:rStyle w:val="Tytuksiki"/>
          <w:rFonts w:ascii="Calibri" w:hAnsi="Calibri" w:cs="Calibri"/>
          <w:b w:val="0"/>
          <w:bCs w:val="0"/>
          <w:sz w:val="22"/>
          <w:szCs w:val="22"/>
        </w:rPr>
        <w:t>ścieków w </w:t>
      </w:r>
      <w:bookmarkEnd w:id="806"/>
      <w:bookmarkEnd w:id="807"/>
      <w:bookmarkEnd w:id="808"/>
      <w:bookmarkEnd w:id="809"/>
      <w:bookmarkEnd w:id="810"/>
      <w:bookmarkEnd w:id="811"/>
      <w:bookmarkEnd w:id="812"/>
      <w:bookmarkEnd w:id="813"/>
      <w:bookmarkEnd w:id="814"/>
      <w:bookmarkEnd w:id="815"/>
      <w:bookmarkEnd w:id="816"/>
      <w:bookmarkEnd w:id="817"/>
      <w:r>
        <w:rPr>
          <w:rStyle w:val="Tytuksiki"/>
          <w:rFonts w:ascii="Calibri" w:hAnsi="Calibri" w:cs="Calibri"/>
          <w:b w:val="0"/>
          <w:bCs w:val="0"/>
          <w:sz w:val="22"/>
          <w:szCs w:val="22"/>
        </w:rPr>
        <w:t xml:space="preserve">Gminie </w:t>
      </w:r>
      <w:bookmarkEnd w:id="818"/>
      <w:bookmarkEnd w:id="819"/>
      <w:bookmarkEnd w:id="820"/>
      <w:bookmarkEnd w:id="821"/>
      <w:r w:rsidR="000779AC">
        <w:rPr>
          <w:rStyle w:val="Tytuksiki"/>
          <w:rFonts w:ascii="Calibri" w:hAnsi="Calibri" w:cs="Calibri"/>
          <w:b w:val="0"/>
          <w:bCs w:val="0"/>
          <w:sz w:val="22"/>
          <w:szCs w:val="22"/>
        </w:rPr>
        <w:t>Chełmża</w:t>
      </w:r>
    </w:p>
    <w:tbl>
      <w:tblPr>
        <w:tblW w:w="8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771"/>
        <w:gridCol w:w="956"/>
        <w:gridCol w:w="956"/>
        <w:gridCol w:w="956"/>
        <w:gridCol w:w="957"/>
        <w:gridCol w:w="958"/>
        <w:gridCol w:w="958"/>
        <w:gridCol w:w="943"/>
        <w:gridCol w:w="15"/>
      </w:tblGrid>
      <w:tr w:rsidR="00252206" w:rsidRPr="00CE0CF4" w14:paraId="1BF7EDDB" w14:textId="77777777" w:rsidTr="006A39F4">
        <w:trPr>
          <w:gridAfter w:val="1"/>
          <w:wAfter w:w="15" w:type="dxa"/>
          <w:trHeight w:val="300"/>
          <w:jc w:val="center"/>
        </w:trPr>
        <w:tc>
          <w:tcPr>
            <w:tcW w:w="1771" w:type="dxa"/>
            <w:vMerge w:val="restart"/>
            <w:shd w:val="clear" w:color="auto" w:fill="F2F2F2"/>
            <w:vAlign w:val="center"/>
          </w:tcPr>
          <w:p w14:paraId="37BD17ED" w14:textId="77777777" w:rsidR="00252206" w:rsidRPr="00CE0CF4" w:rsidRDefault="00252206" w:rsidP="00252206">
            <w:pPr>
              <w:jc w:val="center"/>
              <w:rPr>
                <w:rFonts w:ascii="Calibri" w:hAnsi="Calibri" w:cs="Calibri"/>
              </w:rPr>
            </w:pPr>
            <w:r w:rsidRPr="00CE0CF4">
              <w:rPr>
                <w:rFonts w:ascii="Calibri" w:hAnsi="Calibri" w:cs="Calibri"/>
                <w:sz w:val="22"/>
                <w:szCs w:val="22"/>
              </w:rPr>
              <w:t>Nazwa</w:t>
            </w:r>
          </w:p>
        </w:tc>
        <w:tc>
          <w:tcPr>
            <w:tcW w:w="956" w:type="dxa"/>
            <w:shd w:val="clear" w:color="auto" w:fill="F2F2F2"/>
          </w:tcPr>
          <w:p w14:paraId="6C4BA959" w14:textId="77777777" w:rsidR="00252206" w:rsidRPr="00CE0CF4" w:rsidRDefault="00252206" w:rsidP="00252206">
            <w:pPr>
              <w:jc w:val="center"/>
              <w:rPr>
                <w:rFonts w:ascii="Calibri" w:hAnsi="Calibri" w:cs="Calibri"/>
              </w:rPr>
            </w:pPr>
          </w:p>
        </w:tc>
        <w:tc>
          <w:tcPr>
            <w:tcW w:w="956" w:type="dxa"/>
            <w:shd w:val="clear" w:color="auto" w:fill="F2F2F2"/>
          </w:tcPr>
          <w:p w14:paraId="2DACBBC3" w14:textId="77777777" w:rsidR="00252206" w:rsidRPr="00CE0CF4" w:rsidRDefault="00252206" w:rsidP="00252206">
            <w:pPr>
              <w:jc w:val="center"/>
              <w:rPr>
                <w:rFonts w:ascii="Calibri" w:hAnsi="Calibri" w:cs="Calibri"/>
              </w:rPr>
            </w:pPr>
          </w:p>
        </w:tc>
        <w:tc>
          <w:tcPr>
            <w:tcW w:w="4772" w:type="dxa"/>
            <w:gridSpan w:val="5"/>
            <w:shd w:val="clear" w:color="auto" w:fill="F2F2F2"/>
            <w:vAlign w:val="center"/>
          </w:tcPr>
          <w:p w14:paraId="56ABE834" w14:textId="77777777" w:rsidR="00252206" w:rsidRPr="00CE0CF4" w:rsidRDefault="00252206" w:rsidP="00252206">
            <w:pPr>
              <w:jc w:val="center"/>
              <w:rPr>
                <w:rFonts w:ascii="Calibri" w:hAnsi="Calibri" w:cs="Calibri"/>
              </w:rPr>
            </w:pPr>
            <w:r w:rsidRPr="00CE0CF4">
              <w:rPr>
                <w:rFonts w:ascii="Calibri" w:hAnsi="Calibri" w:cs="Calibri"/>
                <w:sz w:val="22"/>
                <w:szCs w:val="22"/>
              </w:rPr>
              <w:t>ogółem</w:t>
            </w:r>
          </w:p>
        </w:tc>
      </w:tr>
      <w:tr w:rsidR="006A39F4" w:rsidRPr="00CE0CF4" w14:paraId="7F17BF22" w14:textId="77777777" w:rsidTr="006A39F4">
        <w:trPr>
          <w:trHeight w:val="300"/>
          <w:jc w:val="center"/>
        </w:trPr>
        <w:tc>
          <w:tcPr>
            <w:tcW w:w="1771" w:type="dxa"/>
            <w:vMerge/>
            <w:shd w:val="clear" w:color="auto" w:fill="F2F2F2"/>
            <w:vAlign w:val="center"/>
          </w:tcPr>
          <w:p w14:paraId="116CB1AB" w14:textId="77777777" w:rsidR="006A39F4" w:rsidRPr="00CE0CF4" w:rsidRDefault="006A39F4" w:rsidP="00252206">
            <w:pPr>
              <w:jc w:val="center"/>
              <w:rPr>
                <w:rFonts w:ascii="Calibri" w:hAnsi="Calibri" w:cs="Calibri"/>
              </w:rPr>
            </w:pPr>
          </w:p>
        </w:tc>
        <w:tc>
          <w:tcPr>
            <w:tcW w:w="956" w:type="dxa"/>
            <w:shd w:val="clear" w:color="auto" w:fill="F2F2F2"/>
            <w:vAlign w:val="center"/>
          </w:tcPr>
          <w:p w14:paraId="11E8AF10"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956" w:type="dxa"/>
            <w:shd w:val="clear" w:color="auto" w:fill="F2F2F2"/>
            <w:vAlign w:val="center"/>
          </w:tcPr>
          <w:p w14:paraId="2690A64C"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956" w:type="dxa"/>
            <w:shd w:val="clear" w:color="auto" w:fill="F2F2F2"/>
            <w:vAlign w:val="center"/>
          </w:tcPr>
          <w:p w14:paraId="16486EE7"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957" w:type="dxa"/>
            <w:shd w:val="clear" w:color="auto" w:fill="F2F2F2"/>
            <w:vAlign w:val="center"/>
          </w:tcPr>
          <w:p w14:paraId="73D35DB8"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958" w:type="dxa"/>
            <w:shd w:val="clear" w:color="auto" w:fill="F2F2F2"/>
            <w:vAlign w:val="center"/>
          </w:tcPr>
          <w:p w14:paraId="0EBF58D4"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c>
          <w:tcPr>
            <w:tcW w:w="958" w:type="dxa"/>
            <w:shd w:val="clear" w:color="auto" w:fill="F2F2F2"/>
            <w:vAlign w:val="center"/>
          </w:tcPr>
          <w:p w14:paraId="5DBF6F97"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2018</w:t>
            </w:r>
          </w:p>
        </w:tc>
        <w:tc>
          <w:tcPr>
            <w:tcW w:w="958" w:type="dxa"/>
            <w:gridSpan w:val="2"/>
            <w:shd w:val="clear" w:color="auto" w:fill="F2F2F2"/>
            <w:vAlign w:val="center"/>
          </w:tcPr>
          <w:p w14:paraId="1428E500"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2019</w:t>
            </w:r>
          </w:p>
        </w:tc>
      </w:tr>
      <w:tr w:rsidR="006A39F4" w:rsidRPr="00CE0CF4" w14:paraId="08B898E2" w14:textId="77777777" w:rsidTr="006A39F4">
        <w:trPr>
          <w:trHeight w:val="300"/>
          <w:jc w:val="center"/>
        </w:trPr>
        <w:tc>
          <w:tcPr>
            <w:tcW w:w="1771" w:type="dxa"/>
            <w:vMerge/>
            <w:shd w:val="clear" w:color="auto" w:fill="F2F2F2"/>
            <w:vAlign w:val="center"/>
          </w:tcPr>
          <w:p w14:paraId="4D0C7EC6" w14:textId="77777777" w:rsidR="006A39F4" w:rsidRPr="00CE0CF4" w:rsidRDefault="006A39F4" w:rsidP="00252206">
            <w:pPr>
              <w:jc w:val="center"/>
              <w:rPr>
                <w:rFonts w:ascii="Calibri" w:hAnsi="Calibri" w:cs="Calibri"/>
              </w:rPr>
            </w:pPr>
          </w:p>
        </w:tc>
        <w:tc>
          <w:tcPr>
            <w:tcW w:w="956" w:type="dxa"/>
            <w:shd w:val="clear" w:color="auto" w:fill="F2F2F2"/>
            <w:vAlign w:val="center"/>
          </w:tcPr>
          <w:p w14:paraId="736862D8" w14:textId="77777777" w:rsidR="006A39F4" w:rsidRPr="00CE0CF4" w:rsidRDefault="006A39F4" w:rsidP="00252206">
            <w:pPr>
              <w:jc w:val="center"/>
              <w:rPr>
                <w:rFonts w:ascii="Calibri" w:hAnsi="Calibri" w:cs="Calibri"/>
              </w:rPr>
            </w:pPr>
            <w:r w:rsidRPr="00CE0CF4">
              <w:rPr>
                <w:rFonts w:ascii="Calibri" w:hAnsi="Calibri" w:cs="Calibri"/>
                <w:sz w:val="22"/>
                <w:szCs w:val="22"/>
              </w:rPr>
              <w:t xml:space="preserve">[Mg </w:t>
            </w:r>
            <w:proofErr w:type="spellStart"/>
            <w:r w:rsidRPr="00CE0CF4">
              <w:rPr>
                <w:rFonts w:ascii="Calibri" w:hAnsi="Calibri" w:cs="Calibri"/>
                <w:sz w:val="22"/>
                <w:szCs w:val="22"/>
              </w:rPr>
              <w:t>s.m</w:t>
            </w:r>
            <w:proofErr w:type="spellEnd"/>
            <w:r w:rsidRPr="00CE0CF4">
              <w:rPr>
                <w:rFonts w:ascii="Calibri" w:hAnsi="Calibri" w:cs="Calibri"/>
                <w:sz w:val="22"/>
                <w:szCs w:val="22"/>
              </w:rPr>
              <w:t>.]</w:t>
            </w:r>
          </w:p>
        </w:tc>
        <w:tc>
          <w:tcPr>
            <w:tcW w:w="956" w:type="dxa"/>
            <w:shd w:val="clear" w:color="auto" w:fill="F2F2F2"/>
            <w:vAlign w:val="center"/>
          </w:tcPr>
          <w:p w14:paraId="06A4EE69" w14:textId="77777777" w:rsidR="006A39F4" w:rsidRPr="00CE0CF4" w:rsidRDefault="006A39F4" w:rsidP="00252206">
            <w:pPr>
              <w:jc w:val="center"/>
              <w:rPr>
                <w:rFonts w:ascii="Calibri" w:hAnsi="Calibri" w:cs="Calibri"/>
              </w:rPr>
            </w:pPr>
            <w:r w:rsidRPr="00CE0CF4">
              <w:rPr>
                <w:rFonts w:ascii="Calibri" w:hAnsi="Calibri" w:cs="Calibri"/>
                <w:sz w:val="22"/>
                <w:szCs w:val="22"/>
              </w:rPr>
              <w:t xml:space="preserve">[Mg </w:t>
            </w:r>
            <w:proofErr w:type="spellStart"/>
            <w:r w:rsidRPr="00CE0CF4">
              <w:rPr>
                <w:rFonts w:ascii="Calibri" w:hAnsi="Calibri" w:cs="Calibri"/>
                <w:sz w:val="22"/>
                <w:szCs w:val="22"/>
              </w:rPr>
              <w:t>s.m</w:t>
            </w:r>
            <w:proofErr w:type="spellEnd"/>
            <w:r w:rsidRPr="00CE0CF4">
              <w:rPr>
                <w:rFonts w:ascii="Calibri" w:hAnsi="Calibri" w:cs="Calibri"/>
                <w:sz w:val="22"/>
                <w:szCs w:val="22"/>
              </w:rPr>
              <w:t>.]</w:t>
            </w:r>
          </w:p>
        </w:tc>
        <w:tc>
          <w:tcPr>
            <w:tcW w:w="956" w:type="dxa"/>
            <w:shd w:val="clear" w:color="auto" w:fill="F2F2F2"/>
            <w:vAlign w:val="center"/>
          </w:tcPr>
          <w:p w14:paraId="005AE207" w14:textId="77777777" w:rsidR="006A39F4" w:rsidRPr="00CE0CF4" w:rsidRDefault="006A39F4" w:rsidP="00252206">
            <w:pPr>
              <w:jc w:val="center"/>
              <w:rPr>
                <w:rFonts w:ascii="Calibri" w:hAnsi="Calibri" w:cs="Calibri"/>
              </w:rPr>
            </w:pPr>
            <w:r w:rsidRPr="00CE0CF4">
              <w:rPr>
                <w:rFonts w:ascii="Calibri" w:hAnsi="Calibri" w:cs="Calibri"/>
                <w:sz w:val="22"/>
                <w:szCs w:val="22"/>
              </w:rPr>
              <w:t xml:space="preserve">[Mg </w:t>
            </w:r>
            <w:proofErr w:type="spellStart"/>
            <w:r w:rsidRPr="00CE0CF4">
              <w:rPr>
                <w:rFonts w:ascii="Calibri" w:hAnsi="Calibri" w:cs="Calibri"/>
                <w:sz w:val="22"/>
                <w:szCs w:val="22"/>
              </w:rPr>
              <w:t>s.m</w:t>
            </w:r>
            <w:proofErr w:type="spellEnd"/>
            <w:r w:rsidRPr="00CE0CF4">
              <w:rPr>
                <w:rFonts w:ascii="Calibri" w:hAnsi="Calibri" w:cs="Calibri"/>
                <w:sz w:val="22"/>
                <w:szCs w:val="22"/>
              </w:rPr>
              <w:t>.]</w:t>
            </w:r>
          </w:p>
        </w:tc>
        <w:tc>
          <w:tcPr>
            <w:tcW w:w="957" w:type="dxa"/>
            <w:shd w:val="clear" w:color="auto" w:fill="F2F2F2"/>
            <w:vAlign w:val="center"/>
          </w:tcPr>
          <w:p w14:paraId="399DDCA4" w14:textId="77777777" w:rsidR="006A39F4" w:rsidRPr="00CE0CF4" w:rsidRDefault="006A39F4" w:rsidP="00252206">
            <w:pPr>
              <w:jc w:val="center"/>
              <w:rPr>
                <w:rFonts w:ascii="Calibri" w:hAnsi="Calibri" w:cs="Calibri"/>
              </w:rPr>
            </w:pPr>
            <w:r w:rsidRPr="00CE0CF4">
              <w:rPr>
                <w:rFonts w:ascii="Calibri" w:hAnsi="Calibri" w:cs="Calibri"/>
                <w:sz w:val="22"/>
                <w:szCs w:val="22"/>
              </w:rPr>
              <w:t xml:space="preserve">[Mg </w:t>
            </w:r>
            <w:proofErr w:type="spellStart"/>
            <w:r w:rsidRPr="00CE0CF4">
              <w:rPr>
                <w:rFonts w:ascii="Calibri" w:hAnsi="Calibri" w:cs="Calibri"/>
                <w:sz w:val="22"/>
                <w:szCs w:val="22"/>
              </w:rPr>
              <w:t>s.m</w:t>
            </w:r>
            <w:proofErr w:type="spellEnd"/>
            <w:r w:rsidRPr="00CE0CF4">
              <w:rPr>
                <w:rFonts w:ascii="Calibri" w:hAnsi="Calibri" w:cs="Calibri"/>
                <w:sz w:val="22"/>
                <w:szCs w:val="22"/>
              </w:rPr>
              <w:t>.]</w:t>
            </w:r>
          </w:p>
        </w:tc>
        <w:tc>
          <w:tcPr>
            <w:tcW w:w="958" w:type="dxa"/>
            <w:shd w:val="clear" w:color="auto" w:fill="F2F2F2"/>
            <w:vAlign w:val="center"/>
          </w:tcPr>
          <w:p w14:paraId="78265EF6" w14:textId="77777777" w:rsidR="006A39F4" w:rsidRPr="00CE0CF4" w:rsidRDefault="006A39F4" w:rsidP="00252206">
            <w:pPr>
              <w:jc w:val="center"/>
              <w:rPr>
                <w:rFonts w:ascii="Calibri" w:hAnsi="Calibri" w:cs="Calibri"/>
              </w:rPr>
            </w:pPr>
            <w:r w:rsidRPr="00CE0CF4">
              <w:rPr>
                <w:rFonts w:ascii="Calibri" w:hAnsi="Calibri" w:cs="Calibri"/>
                <w:sz w:val="22"/>
                <w:szCs w:val="22"/>
              </w:rPr>
              <w:t xml:space="preserve">[Mg </w:t>
            </w:r>
            <w:proofErr w:type="spellStart"/>
            <w:r w:rsidRPr="00CE0CF4">
              <w:rPr>
                <w:rFonts w:ascii="Calibri" w:hAnsi="Calibri" w:cs="Calibri"/>
                <w:sz w:val="22"/>
                <w:szCs w:val="22"/>
              </w:rPr>
              <w:t>s.m</w:t>
            </w:r>
            <w:proofErr w:type="spellEnd"/>
            <w:r w:rsidRPr="00CE0CF4">
              <w:rPr>
                <w:rFonts w:ascii="Calibri" w:hAnsi="Calibri" w:cs="Calibri"/>
                <w:sz w:val="22"/>
                <w:szCs w:val="22"/>
              </w:rPr>
              <w:t>.]</w:t>
            </w:r>
          </w:p>
        </w:tc>
        <w:tc>
          <w:tcPr>
            <w:tcW w:w="958" w:type="dxa"/>
            <w:shd w:val="clear" w:color="auto" w:fill="F2F2F2"/>
            <w:vAlign w:val="center"/>
          </w:tcPr>
          <w:p w14:paraId="7315F45B" w14:textId="77777777" w:rsidR="006A39F4" w:rsidRPr="00CE0CF4" w:rsidRDefault="006A39F4" w:rsidP="00252206">
            <w:pPr>
              <w:jc w:val="center"/>
              <w:rPr>
                <w:rFonts w:ascii="Calibri" w:hAnsi="Calibri" w:cs="Calibri"/>
              </w:rPr>
            </w:pPr>
            <w:r w:rsidRPr="00CE0CF4">
              <w:rPr>
                <w:rFonts w:ascii="Calibri" w:hAnsi="Calibri" w:cs="Calibri"/>
                <w:sz w:val="22"/>
                <w:szCs w:val="22"/>
              </w:rPr>
              <w:t xml:space="preserve">[Mg </w:t>
            </w:r>
            <w:proofErr w:type="spellStart"/>
            <w:r w:rsidRPr="00CE0CF4">
              <w:rPr>
                <w:rFonts w:ascii="Calibri" w:hAnsi="Calibri" w:cs="Calibri"/>
                <w:sz w:val="22"/>
                <w:szCs w:val="22"/>
              </w:rPr>
              <w:t>s.m</w:t>
            </w:r>
            <w:proofErr w:type="spellEnd"/>
            <w:r w:rsidRPr="00CE0CF4">
              <w:rPr>
                <w:rFonts w:ascii="Calibri" w:hAnsi="Calibri" w:cs="Calibri"/>
                <w:sz w:val="22"/>
                <w:szCs w:val="22"/>
              </w:rPr>
              <w:t>.]</w:t>
            </w:r>
          </w:p>
        </w:tc>
        <w:tc>
          <w:tcPr>
            <w:tcW w:w="958" w:type="dxa"/>
            <w:gridSpan w:val="2"/>
            <w:shd w:val="clear" w:color="auto" w:fill="F2F2F2"/>
            <w:vAlign w:val="center"/>
          </w:tcPr>
          <w:p w14:paraId="2C4C43F7" w14:textId="77777777" w:rsidR="006A39F4" w:rsidRPr="00CE0CF4" w:rsidRDefault="006A39F4" w:rsidP="00252206">
            <w:pPr>
              <w:jc w:val="center"/>
              <w:rPr>
                <w:rFonts w:ascii="Calibri" w:hAnsi="Calibri" w:cs="Calibri"/>
              </w:rPr>
            </w:pPr>
            <w:r w:rsidRPr="00CE0CF4">
              <w:rPr>
                <w:rFonts w:ascii="Calibri" w:hAnsi="Calibri" w:cs="Calibri"/>
                <w:sz w:val="22"/>
                <w:szCs w:val="22"/>
              </w:rPr>
              <w:t xml:space="preserve">[Mg </w:t>
            </w:r>
            <w:proofErr w:type="spellStart"/>
            <w:r w:rsidRPr="00CE0CF4">
              <w:rPr>
                <w:rFonts w:ascii="Calibri" w:hAnsi="Calibri" w:cs="Calibri"/>
                <w:sz w:val="22"/>
                <w:szCs w:val="22"/>
              </w:rPr>
              <w:t>s.m</w:t>
            </w:r>
            <w:proofErr w:type="spellEnd"/>
            <w:r w:rsidRPr="00CE0CF4">
              <w:rPr>
                <w:rFonts w:ascii="Calibri" w:hAnsi="Calibri" w:cs="Calibri"/>
                <w:sz w:val="22"/>
                <w:szCs w:val="22"/>
              </w:rPr>
              <w:t>.]</w:t>
            </w:r>
          </w:p>
        </w:tc>
      </w:tr>
      <w:tr w:rsidR="006A39F4" w:rsidRPr="00CE0CF4" w14:paraId="3D981B4A" w14:textId="77777777" w:rsidTr="006A39F4">
        <w:trPr>
          <w:trHeight w:val="369"/>
          <w:jc w:val="center"/>
        </w:trPr>
        <w:tc>
          <w:tcPr>
            <w:tcW w:w="1771" w:type="dxa"/>
            <w:noWrap/>
            <w:vAlign w:val="bottom"/>
          </w:tcPr>
          <w:p w14:paraId="2CCDBD71" w14:textId="77777777" w:rsidR="006A39F4" w:rsidRDefault="006A39F4" w:rsidP="006405B9">
            <w:pPr>
              <w:rPr>
                <w:rFonts w:ascii="Calibri" w:hAnsi="Calibri"/>
                <w:sz w:val="22"/>
                <w:szCs w:val="22"/>
              </w:rPr>
            </w:pPr>
            <w:r>
              <w:rPr>
                <w:rFonts w:ascii="Calibri" w:hAnsi="Calibri"/>
                <w:sz w:val="22"/>
                <w:szCs w:val="22"/>
              </w:rPr>
              <w:t>Powiat toruński</w:t>
            </w:r>
          </w:p>
        </w:tc>
        <w:tc>
          <w:tcPr>
            <w:tcW w:w="956" w:type="dxa"/>
            <w:vAlign w:val="bottom"/>
          </w:tcPr>
          <w:p w14:paraId="6BE95963" w14:textId="77777777" w:rsidR="006A39F4" w:rsidRDefault="006A39F4">
            <w:pPr>
              <w:jc w:val="right"/>
              <w:rPr>
                <w:rFonts w:ascii="Calibri" w:hAnsi="Calibri"/>
                <w:sz w:val="22"/>
                <w:szCs w:val="22"/>
              </w:rPr>
            </w:pPr>
            <w:r>
              <w:rPr>
                <w:rFonts w:ascii="Calibri" w:hAnsi="Calibri"/>
                <w:sz w:val="22"/>
                <w:szCs w:val="22"/>
              </w:rPr>
              <w:t>308</w:t>
            </w:r>
          </w:p>
        </w:tc>
        <w:tc>
          <w:tcPr>
            <w:tcW w:w="956" w:type="dxa"/>
            <w:vAlign w:val="bottom"/>
          </w:tcPr>
          <w:p w14:paraId="721713C9" w14:textId="77777777" w:rsidR="006A39F4" w:rsidRDefault="006A39F4">
            <w:pPr>
              <w:jc w:val="right"/>
              <w:rPr>
                <w:rFonts w:ascii="Calibri" w:hAnsi="Calibri"/>
                <w:sz w:val="22"/>
                <w:szCs w:val="22"/>
              </w:rPr>
            </w:pPr>
            <w:r>
              <w:rPr>
                <w:rFonts w:ascii="Calibri" w:hAnsi="Calibri"/>
                <w:sz w:val="22"/>
                <w:szCs w:val="22"/>
              </w:rPr>
              <w:t>297</w:t>
            </w:r>
          </w:p>
        </w:tc>
        <w:tc>
          <w:tcPr>
            <w:tcW w:w="956" w:type="dxa"/>
            <w:noWrap/>
            <w:vAlign w:val="bottom"/>
          </w:tcPr>
          <w:p w14:paraId="7A5F0AB7" w14:textId="77777777" w:rsidR="006A39F4" w:rsidRDefault="006A39F4">
            <w:pPr>
              <w:jc w:val="right"/>
              <w:rPr>
                <w:rFonts w:ascii="Calibri" w:hAnsi="Calibri"/>
                <w:sz w:val="22"/>
                <w:szCs w:val="22"/>
              </w:rPr>
            </w:pPr>
            <w:r>
              <w:rPr>
                <w:rFonts w:ascii="Calibri" w:hAnsi="Calibri"/>
                <w:sz w:val="22"/>
                <w:szCs w:val="22"/>
              </w:rPr>
              <w:t>349</w:t>
            </w:r>
          </w:p>
        </w:tc>
        <w:tc>
          <w:tcPr>
            <w:tcW w:w="957" w:type="dxa"/>
            <w:noWrap/>
            <w:vAlign w:val="bottom"/>
          </w:tcPr>
          <w:p w14:paraId="2B2B02B2" w14:textId="77777777" w:rsidR="006A39F4" w:rsidRDefault="006A39F4">
            <w:pPr>
              <w:jc w:val="right"/>
              <w:rPr>
                <w:rFonts w:ascii="Calibri" w:hAnsi="Calibri"/>
                <w:sz w:val="22"/>
                <w:szCs w:val="22"/>
              </w:rPr>
            </w:pPr>
            <w:r>
              <w:rPr>
                <w:rFonts w:ascii="Calibri" w:hAnsi="Calibri"/>
                <w:sz w:val="22"/>
                <w:szCs w:val="22"/>
              </w:rPr>
              <w:t>372</w:t>
            </w:r>
          </w:p>
        </w:tc>
        <w:tc>
          <w:tcPr>
            <w:tcW w:w="958" w:type="dxa"/>
            <w:noWrap/>
            <w:vAlign w:val="bottom"/>
          </w:tcPr>
          <w:p w14:paraId="2C133604" w14:textId="77777777" w:rsidR="006A39F4" w:rsidRDefault="006A39F4">
            <w:pPr>
              <w:jc w:val="right"/>
              <w:rPr>
                <w:rFonts w:ascii="Calibri" w:hAnsi="Calibri"/>
                <w:sz w:val="22"/>
                <w:szCs w:val="22"/>
              </w:rPr>
            </w:pPr>
            <w:r>
              <w:rPr>
                <w:rFonts w:ascii="Calibri" w:hAnsi="Calibri"/>
                <w:sz w:val="22"/>
                <w:szCs w:val="22"/>
              </w:rPr>
              <w:t>404</w:t>
            </w:r>
          </w:p>
        </w:tc>
        <w:tc>
          <w:tcPr>
            <w:tcW w:w="958" w:type="dxa"/>
            <w:noWrap/>
            <w:vAlign w:val="bottom"/>
          </w:tcPr>
          <w:p w14:paraId="780BF8A3" w14:textId="77777777" w:rsidR="006A39F4" w:rsidRDefault="006A39F4">
            <w:pPr>
              <w:jc w:val="right"/>
              <w:rPr>
                <w:rFonts w:ascii="Calibri" w:hAnsi="Calibri"/>
                <w:sz w:val="22"/>
                <w:szCs w:val="22"/>
              </w:rPr>
            </w:pPr>
            <w:r>
              <w:rPr>
                <w:rFonts w:ascii="Calibri" w:hAnsi="Calibri"/>
                <w:sz w:val="22"/>
                <w:szCs w:val="22"/>
              </w:rPr>
              <w:t>412</w:t>
            </w:r>
          </w:p>
        </w:tc>
        <w:tc>
          <w:tcPr>
            <w:tcW w:w="958" w:type="dxa"/>
            <w:gridSpan w:val="2"/>
            <w:noWrap/>
            <w:vAlign w:val="bottom"/>
          </w:tcPr>
          <w:p w14:paraId="7E4E8676" w14:textId="77777777" w:rsidR="006A39F4" w:rsidRDefault="006A39F4">
            <w:pPr>
              <w:jc w:val="right"/>
              <w:rPr>
                <w:rFonts w:ascii="Calibri" w:hAnsi="Calibri"/>
                <w:sz w:val="22"/>
                <w:szCs w:val="22"/>
              </w:rPr>
            </w:pPr>
            <w:r>
              <w:rPr>
                <w:rFonts w:ascii="Calibri" w:hAnsi="Calibri"/>
                <w:sz w:val="22"/>
                <w:szCs w:val="22"/>
              </w:rPr>
              <w:t>303</w:t>
            </w:r>
          </w:p>
        </w:tc>
      </w:tr>
      <w:tr w:rsidR="006A39F4" w:rsidRPr="00CE0CF4" w14:paraId="721259B4" w14:textId="77777777" w:rsidTr="006A39F4">
        <w:trPr>
          <w:trHeight w:val="300"/>
          <w:jc w:val="center"/>
        </w:trPr>
        <w:tc>
          <w:tcPr>
            <w:tcW w:w="1771" w:type="dxa"/>
            <w:noWrap/>
            <w:vAlign w:val="bottom"/>
          </w:tcPr>
          <w:p w14:paraId="0F5BC951" w14:textId="77777777" w:rsidR="006A39F4" w:rsidRDefault="006A39F4" w:rsidP="00252206">
            <w:pPr>
              <w:rPr>
                <w:rFonts w:ascii="Calibri" w:hAnsi="Calibri"/>
                <w:sz w:val="22"/>
                <w:szCs w:val="22"/>
              </w:rPr>
            </w:pPr>
            <w:r>
              <w:rPr>
                <w:rFonts w:ascii="Calibri" w:hAnsi="Calibri"/>
                <w:sz w:val="22"/>
                <w:szCs w:val="22"/>
              </w:rPr>
              <w:t xml:space="preserve">Gmina Chełmża </w:t>
            </w:r>
          </w:p>
        </w:tc>
        <w:tc>
          <w:tcPr>
            <w:tcW w:w="956" w:type="dxa"/>
            <w:vAlign w:val="bottom"/>
          </w:tcPr>
          <w:p w14:paraId="4F46DD53" w14:textId="77777777" w:rsidR="006A39F4" w:rsidRDefault="006A39F4">
            <w:pPr>
              <w:jc w:val="right"/>
              <w:rPr>
                <w:rFonts w:ascii="Calibri" w:hAnsi="Calibri"/>
                <w:sz w:val="22"/>
                <w:szCs w:val="22"/>
              </w:rPr>
            </w:pPr>
            <w:r>
              <w:rPr>
                <w:rFonts w:ascii="Calibri" w:hAnsi="Calibri"/>
                <w:sz w:val="22"/>
                <w:szCs w:val="22"/>
              </w:rPr>
              <w:t>14</w:t>
            </w:r>
          </w:p>
        </w:tc>
        <w:tc>
          <w:tcPr>
            <w:tcW w:w="956" w:type="dxa"/>
            <w:vAlign w:val="bottom"/>
          </w:tcPr>
          <w:p w14:paraId="6CA59C21" w14:textId="77777777" w:rsidR="006A39F4" w:rsidRDefault="006A39F4">
            <w:pPr>
              <w:jc w:val="right"/>
              <w:rPr>
                <w:rFonts w:ascii="Calibri" w:hAnsi="Calibri"/>
                <w:sz w:val="22"/>
                <w:szCs w:val="22"/>
              </w:rPr>
            </w:pPr>
            <w:r>
              <w:rPr>
                <w:rFonts w:ascii="Calibri" w:hAnsi="Calibri"/>
                <w:sz w:val="22"/>
                <w:szCs w:val="22"/>
              </w:rPr>
              <w:t>4</w:t>
            </w:r>
          </w:p>
        </w:tc>
        <w:tc>
          <w:tcPr>
            <w:tcW w:w="956" w:type="dxa"/>
            <w:noWrap/>
            <w:vAlign w:val="bottom"/>
          </w:tcPr>
          <w:p w14:paraId="28639C2B" w14:textId="77777777" w:rsidR="006A39F4" w:rsidRDefault="006A39F4">
            <w:pPr>
              <w:jc w:val="right"/>
              <w:rPr>
                <w:rFonts w:ascii="Calibri" w:hAnsi="Calibri"/>
                <w:sz w:val="22"/>
                <w:szCs w:val="22"/>
              </w:rPr>
            </w:pPr>
            <w:r>
              <w:rPr>
                <w:rFonts w:ascii="Calibri" w:hAnsi="Calibri"/>
                <w:sz w:val="22"/>
                <w:szCs w:val="22"/>
              </w:rPr>
              <w:t>3</w:t>
            </w:r>
          </w:p>
        </w:tc>
        <w:tc>
          <w:tcPr>
            <w:tcW w:w="957" w:type="dxa"/>
            <w:noWrap/>
            <w:vAlign w:val="bottom"/>
          </w:tcPr>
          <w:p w14:paraId="106AF2F8" w14:textId="77777777" w:rsidR="006A39F4" w:rsidRDefault="006A39F4">
            <w:pPr>
              <w:jc w:val="right"/>
              <w:rPr>
                <w:rFonts w:ascii="Calibri" w:hAnsi="Calibri"/>
                <w:sz w:val="22"/>
                <w:szCs w:val="22"/>
              </w:rPr>
            </w:pPr>
            <w:r>
              <w:rPr>
                <w:rFonts w:ascii="Calibri" w:hAnsi="Calibri"/>
                <w:sz w:val="22"/>
                <w:szCs w:val="22"/>
              </w:rPr>
              <w:t>3</w:t>
            </w:r>
          </w:p>
        </w:tc>
        <w:tc>
          <w:tcPr>
            <w:tcW w:w="958" w:type="dxa"/>
            <w:noWrap/>
            <w:vAlign w:val="bottom"/>
          </w:tcPr>
          <w:p w14:paraId="71F7C34C" w14:textId="77777777" w:rsidR="006A39F4" w:rsidRDefault="006A39F4">
            <w:pPr>
              <w:jc w:val="right"/>
              <w:rPr>
                <w:rFonts w:ascii="Calibri" w:hAnsi="Calibri"/>
                <w:sz w:val="22"/>
                <w:szCs w:val="22"/>
              </w:rPr>
            </w:pPr>
            <w:r>
              <w:rPr>
                <w:rFonts w:ascii="Calibri" w:hAnsi="Calibri"/>
                <w:sz w:val="22"/>
                <w:szCs w:val="22"/>
              </w:rPr>
              <w:t>3</w:t>
            </w:r>
          </w:p>
        </w:tc>
        <w:tc>
          <w:tcPr>
            <w:tcW w:w="958" w:type="dxa"/>
            <w:noWrap/>
            <w:vAlign w:val="bottom"/>
          </w:tcPr>
          <w:p w14:paraId="490C2515" w14:textId="77777777" w:rsidR="006A39F4" w:rsidRDefault="006A39F4">
            <w:pPr>
              <w:jc w:val="right"/>
              <w:rPr>
                <w:rFonts w:ascii="Calibri" w:hAnsi="Calibri"/>
                <w:sz w:val="22"/>
                <w:szCs w:val="22"/>
              </w:rPr>
            </w:pPr>
            <w:r>
              <w:rPr>
                <w:rFonts w:ascii="Calibri" w:hAnsi="Calibri"/>
                <w:sz w:val="22"/>
                <w:szCs w:val="22"/>
              </w:rPr>
              <w:t>3</w:t>
            </w:r>
          </w:p>
        </w:tc>
        <w:tc>
          <w:tcPr>
            <w:tcW w:w="958" w:type="dxa"/>
            <w:gridSpan w:val="2"/>
            <w:noWrap/>
            <w:vAlign w:val="bottom"/>
          </w:tcPr>
          <w:p w14:paraId="71F774D0" w14:textId="77777777" w:rsidR="006A39F4" w:rsidRDefault="006A39F4">
            <w:pPr>
              <w:jc w:val="right"/>
              <w:rPr>
                <w:rFonts w:ascii="Calibri" w:hAnsi="Calibri"/>
                <w:sz w:val="22"/>
                <w:szCs w:val="22"/>
              </w:rPr>
            </w:pPr>
            <w:r>
              <w:rPr>
                <w:rFonts w:ascii="Calibri" w:hAnsi="Calibri"/>
                <w:sz w:val="22"/>
                <w:szCs w:val="22"/>
              </w:rPr>
              <w:t>4</w:t>
            </w:r>
          </w:p>
        </w:tc>
      </w:tr>
    </w:tbl>
    <w:p w14:paraId="45083411" w14:textId="77777777" w:rsidR="00252206" w:rsidRPr="00CE0CF4" w:rsidRDefault="00252206" w:rsidP="00252206">
      <w:pPr>
        <w:tabs>
          <w:tab w:val="center" w:pos="4551"/>
        </w:tabs>
        <w:spacing w:line="360" w:lineRule="auto"/>
        <w:jc w:val="both"/>
        <w:rPr>
          <w:rFonts w:ascii="Calibri" w:hAnsi="Calibri" w:cs="Calibri"/>
          <w:sz w:val="22"/>
          <w:szCs w:val="22"/>
        </w:rPr>
      </w:pPr>
      <w:r w:rsidRPr="00CE0CF4">
        <w:rPr>
          <w:rFonts w:ascii="Calibri" w:hAnsi="Calibri" w:cs="Calibri"/>
          <w:sz w:val="22"/>
          <w:szCs w:val="22"/>
        </w:rPr>
        <w:t>Źródło: GUS https://bdl.stat.gov.pl/BDL</w:t>
      </w:r>
      <w:r w:rsidRPr="00CE0CF4">
        <w:rPr>
          <w:rFonts w:ascii="Calibri" w:hAnsi="Calibri" w:cs="Calibri"/>
          <w:sz w:val="22"/>
          <w:szCs w:val="22"/>
        </w:rPr>
        <w:tab/>
      </w:r>
    </w:p>
    <w:p w14:paraId="66C25CBF" w14:textId="77777777" w:rsidR="00252206" w:rsidRPr="00CE0CF4" w:rsidRDefault="00252206" w:rsidP="00252206">
      <w:pPr>
        <w:pStyle w:val="Nagwek1"/>
        <w:jc w:val="both"/>
        <w:rPr>
          <w:rStyle w:val="Tytuksiki"/>
          <w:rFonts w:ascii="Calibri" w:hAnsi="Calibri" w:cs="Calibri"/>
          <w:b w:val="0"/>
          <w:bCs w:val="0"/>
          <w:sz w:val="22"/>
          <w:szCs w:val="22"/>
        </w:rPr>
      </w:pPr>
      <w:bookmarkStart w:id="822" w:name="_Toc516832118"/>
      <w:bookmarkStart w:id="823" w:name="_Toc23870752"/>
      <w:bookmarkStart w:id="824" w:name="_Toc34585519"/>
      <w:bookmarkStart w:id="825" w:name="_Toc36913108"/>
      <w:bookmarkStart w:id="826" w:name="_Toc42444833"/>
      <w:bookmarkStart w:id="827" w:name="_Toc73307397"/>
      <w:bookmarkStart w:id="828" w:name="_Toc73307531"/>
      <w:bookmarkStart w:id="829" w:name="_Toc513807059"/>
      <w:r w:rsidRPr="00CE0CF4">
        <w:rPr>
          <w:rStyle w:val="Tytuksiki"/>
          <w:rFonts w:ascii="Calibri" w:hAnsi="Calibri" w:cs="Calibri"/>
          <w:b w:val="0"/>
          <w:bCs w:val="0"/>
          <w:sz w:val="22"/>
          <w:szCs w:val="22"/>
        </w:rPr>
        <w:t>Tabela 5.</w:t>
      </w:r>
      <w:r>
        <w:rPr>
          <w:rStyle w:val="Tytuksiki"/>
          <w:rFonts w:ascii="Calibri" w:hAnsi="Calibri" w:cs="Calibri"/>
          <w:b w:val="0"/>
          <w:bCs w:val="0"/>
          <w:sz w:val="22"/>
          <w:szCs w:val="22"/>
        </w:rPr>
        <w:t xml:space="preserve">47 </w:t>
      </w:r>
      <w:r w:rsidRPr="00CE0CF4">
        <w:rPr>
          <w:rStyle w:val="Tytuksiki"/>
          <w:rFonts w:ascii="Calibri" w:hAnsi="Calibri" w:cs="Calibri"/>
          <w:b w:val="0"/>
          <w:bCs w:val="0"/>
          <w:sz w:val="22"/>
          <w:szCs w:val="22"/>
        </w:rPr>
        <w:t xml:space="preserve">Przepustowość oczyszczalni w RLM na terenie   </w:t>
      </w:r>
      <w:r>
        <w:rPr>
          <w:rStyle w:val="Tytuksiki"/>
          <w:rFonts w:ascii="Calibri" w:hAnsi="Calibri" w:cs="Calibri"/>
          <w:b w:val="0"/>
          <w:bCs w:val="0"/>
          <w:sz w:val="22"/>
          <w:szCs w:val="22"/>
        </w:rPr>
        <w:t xml:space="preserve">Gminy </w:t>
      </w:r>
      <w:bookmarkEnd w:id="822"/>
      <w:bookmarkEnd w:id="823"/>
      <w:bookmarkEnd w:id="824"/>
      <w:bookmarkEnd w:id="825"/>
      <w:bookmarkEnd w:id="826"/>
      <w:bookmarkEnd w:id="827"/>
      <w:bookmarkEnd w:id="828"/>
      <w:r w:rsidR="000779AC">
        <w:rPr>
          <w:rStyle w:val="Tytuksiki"/>
          <w:rFonts w:ascii="Calibri" w:hAnsi="Calibri" w:cs="Calibri"/>
          <w:b w:val="0"/>
          <w:bCs w:val="0"/>
          <w:sz w:val="22"/>
          <w:szCs w:val="22"/>
        </w:rPr>
        <w:t>Chełmża</w:t>
      </w:r>
    </w:p>
    <w:tbl>
      <w:tblPr>
        <w:tblW w:w="8519" w:type="dxa"/>
        <w:jc w:val="center"/>
        <w:tblLayout w:type="fixed"/>
        <w:tblCellMar>
          <w:left w:w="70" w:type="dxa"/>
          <w:right w:w="70" w:type="dxa"/>
        </w:tblCellMar>
        <w:tblLook w:val="00A0" w:firstRow="1" w:lastRow="0" w:firstColumn="1" w:lastColumn="0" w:noHBand="0" w:noVBand="0"/>
      </w:tblPr>
      <w:tblGrid>
        <w:gridCol w:w="1904"/>
        <w:gridCol w:w="945"/>
        <w:gridCol w:w="945"/>
        <w:gridCol w:w="945"/>
        <w:gridCol w:w="945"/>
        <w:gridCol w:w="945"/>
        <w:gridCol w:w="945"/>
        <w:gridCol w:w="945"/>
      </w:tblGrid>
      <w:tr w:rsidR="006A39F4" w:rsidRPr="00B9775D" w14:paraId="75B4D517" w14:textId="77777777" w:rsidTr="006A39F4">
        <w:trPr>
          <w:trHeight w:val="300"/>
          <w:jc w:val="center"/>
        </w:trPr>
        <w:tc>
          <w:tcPr>
            <w:tcW w:w="1904" w:type="dxa"/>
            <w:tcBorders>
              <w:top w:val="single" w:sz="4" w:space="0" w:color="auto"/>
              <w:left w:val="single" w:sz="4" w:space="0" w:color="auto"/>
              <w:bottom w:val="single" w:sz="4" w:space="0" w:color="auto"/>
              <w:right w:val="single" w:sz="4" w:space="0" w:color="auto"/>
            </w:tcBorders>
            <w:noWrap/>
            <w:vAlign w:val="center"/>
          </w:tcPr>
          <w:p w14:paraId="496CECCB" w14:textId="77777777" w:rsidR="006A39F4" w:rsidRPr="00B9775D" w:rsidRDefault="006A39F4" w:rsidP="00252206">
            <w:pPr>
              <w:jc w:val="center"/>
              <w:rPr>
                <w:rFonts w:ascii="Calibri" w:hAnsi="Calibri" w:cs="Calibri"/>
              </w:rPr>
            </w:pPr>
            <w:r w:rsidRPr="00B9775D">
              <w:rPr>
                <w:rFonts w:ascii="Calibri" w:hAnsi="Calibri" w:cs="Calibri"/>
                <w:sz w:val="22"/>
                <w:szCs w:val="22"/>
              </w:rPr>
              <w:t>Rok</w:t>
            </w:r>
          </w:p>
        </w:tc>
        <w:tc>
          <w:tcPr>
            <w:tcW w:w="945" w:type="dxa"/>
            <w:tcBorders>
              <w:top w:val="single" w:sz="4" w:space="0" w:color="auto"/>
              <w:left w:val="single" w:sz="4" w:space="0" w:color="auto"/>
              <w:bottom w:val="single" w:sz="4" w:space="0" w:color="auto"/>
              <w:right w:val="single" w:sz="4" w:space="0" w:color="auto"/>
            </w:tcBorders>
            <w:vAlign w:val="center"/>
          </w:tcPr>
          <w:p w14:paraId="72C506AD"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945" w:type="dxa"/>
            <w:tcBorders>
              <w:top w:val="single" w:sz="4" w:space="0" w:color="auto"/>
              <w:left w:val="single" w:sz="4" w:space="0" w:color="auto"/>
              <w:bottom w:val="single" w:sz="4" w:space="0" w:color="auto"/>
              <w:right w:val="single" w:sz="4" w:space="0" w:color="auto"/>
            </w:tcBorders>
            <w:noWrap/>
            <w:vAlign w:val="center"/>
          </w:tcPr>
          <w:p w14:paraId="0B9E2060"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945" w:type="dxa"/>
            <w:tcBorders>
              <w:top w:val="single" w:sz="4" w:space="0" w:color="auto"/>
              <w:left w:val="single" w:sz="4" w:space="0" w:color="auto"/>
              <w:bottom w:val="single" w:sz="4" w:space="0" w:color="auto"/>
              <w:right w:val="single" w:sz="4" w:space="0" w:color="auto"/>
            </w:tcBorders>
            <w:noWrap/>
            <w:vAlign w:val="center"/>
          </w:tcPr>
          <w:p w14:paraId="4C4CAA5D"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945" w:type="dxa"/>
            <w:tcBorders>
              <w:top w:val="single" w:sz="4" w:space="0" w:color="auto"/>
              <w:left w:val="single" w:sz="4" w:space="0" w:color="auto"/>
              <w:bottom w:val="single" w:sz="4" w:space="0" w:color="auto"/>
              <w:right w:val="single" w:sz="4" w:space="0" w:color="auto"/>
            </w:tcBorders>
            <w:noWrap/>
            <w:vAlign w:val="center"/>
          </w:tcPr>
          <w:p w14:paraId="3430810F"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945" w:type="dxa"/>
            <w:tcBorders>
              <w:top w:val="single" w:sz="4" w:space="0" w:color="auto"/>
              <w:left w:val="single" w:sz="4" w:space="0" w:color="auto"/>
              <w:bottom w:val="single" w:sz="4" w:space="0" w:color="auto"/>
              <w:right w:val="single" w:sz="4" w:space="0" w:color="auto"/>
            </w:tcBorders>
            <w:noWrap/>
            <w:vAlign w:val="center"/>
          </w:tcPr>
          <w:p w14:paraId="43D3FD08" w14:textId="77777777" w:rsidR="006A39F4" w:rsidRPr="00CE0CF4" w:rsidRDefault="006A39F4" w:rsidP="00F0696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c>
          <w:tcPr>
            <w:tcW w:w="945" w:type="dxa"/>
            <w:tcBorders>
              <w:top w:val="single" w:sz="4" w:space="0" w:color="auto"/>
              <w:left w:val="single" w:sz="4" w:space="0" w:color="auto"/>
              <w:bottom w:val="single" w:sz="4" w:space="0" w:color="auto"/>
              <w:right w:val="single" w:sz="4" w:space="0" w:color="auto"/>
            </w:tcBorders>
            <w:noWrap/>
            <w:vAlign w:val="center"/>
          </w:tcPr>
          <w:p w14:paraId="369EFAEB"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2018</w:t>
            </w:r>
          </w:p>
        </w:tc>
        <w:tc>
          <w:tcPr>
            <w:tcW w:w="945" w:type="dxa"/>
            <w:tcBorders>
              <w:top w:val="single" w:sz="4" w:space="0" w:color="auto"/>
              <w:left w:val="single" w:sz="4" w:space="0" w:color="auto"/>
              <w:bottom w:val="single" w:sz="4" w:space="0" w:color="auto"/>
              <w:right w:val="single" w:sz="4" w:space="0" w:color="auto"/>
            </w:tcBorders>
            <w:noWrap/>
            <w:vAlign w:val="center"/>
          </w:tcPr>
          <w:p w14:paraId="0C0CC923" w14:textId="77777777" w:rsidR="006A39F4" w:rsidRPr="00CE0CF4" w:rsidRDefault="006A39F4" w:rsidP="00F06965">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2019</w:t>
            </w:r>
          </w:p>
        </w:tc>
      </w:tr>
      <w:tr w:rsidR="006A39F4" w:rsidRPr="00CE0CF4" w14:paraId="1D3280B7" w14:textId="77777777" w:rsidTr="006A39F4">
        <w:trPr>
          <w:trHeight w:val="300"/>
          <w:jc w:val="center"/>
        </w:trPr>
        <w:tc>
          <w:tcPr>
            <w:tcW w:w="1904" w:type="dxa"/>
            <w:tcBorders>
              <w:top w:val="single" w:sz="4" w:space="0" w:color="auto"/>
              <w:left w:val="single" w:sz="4" w:space="0" w:color="auto"/>
              <w:bottom w:val="single" w:sz="4" w:space="0" w:color="auto"/>
              <w:right w:val="single" w:sz="4" w:space="0" w:color="auto"/>
            </w:tcBorders>
            <w:noWrap/>
            <w:vAlign w:val="bottom"/>
          </w:tcPr>
          <w:p w14:paraId="355FC360" w14:textId="77777777" w:rsidR="006A39F4" w:rsidRDefault="006A39F4" w:rsidP="00391D65">
            <w:pPr>
              <w:rPr>
                <w:rFonts w:ascii="Calibri" w:hAnsi="Calibri"/>
                <w:sz w:val="22"/>
                <w:szCs w:val="22"/>
              </w:rPr>
            </w:pPr>
            <w:r>
              <w:rPr>
                <w:rFonts w:ascii="Calibri" w:hAnsi="Calibri"/>
                <w:sz w:val="22"/>
                <w:szCs w:val="22"/>
              </w:rPr>
              <w:t>Powiat toruński</w:t>
            </w:r>
          </w:p>
        </w:tc>
        <w:tc>
          <w:tcPr>
            <w:tcW w:w="945" w:type="dxa"/>
            <w:tcBorders>
              <w:top w:val="single" w:sz="4" w:space="0" w:color="auto"/>
              <w:left w:val="single" w:sz="4" w:space="0" w:color="auto"/>
              <w:bottom w:val="single" w:sz="4" w:space="0" w:color="auto"/>
              <w:right w:val="single" w:sz="4" w:space="0" w:color="auto"/>
            </w:tcBorders>
            <w:vAlign w:val="bottom"/>
          </w:tcPr>
          <w:p w14:paraId="35D702A2" w14:textId="77777777" w:rsidR="006A39F4" w:rsidRDefault="006A39F4">
            <w:pPr>
              <w:jc w:val="right"/>
              <w:rPr>
                <w:rFonts w:ascii="Calibri" w:hAnsi="Calibri"/>
                <w:sz w:val="22"/>
                <w:szCs w:val="22"/>
              </w:rPr>
            </w:pPr>
            <w:r>
              <w:rPr>
                <w:rFonts w:ascii="Calibri" w:hAnsi="Calibri"/>
                <w:sz w:val="22"/>
                <w:szCs w:val="22"/>
              </w:rPr>
              <w:t>27 884</w:t>
            </w:r>
          </w:p>
        </w:tc>
        <w:tc>
          <w:tcPr>
            <w:tcW w:w="945" w:type="dxa"/>
            <w:tcBorders>
              <w:top w:val="single" w:sz="4" w:space="0" w:color="auto"/>
              <w:left w:val="single" w:sz="4" w:space="0" w:color="auto"/>
              <w:bottom w:val="single" w:sz="4" w:space="0" w:color="auto"/>
              <w:right w:val="single" w:sz="4" w:space="0" w:color="auto"/>
            </w:tcBorders>
            <w:noWrap/>
            <w:vAlign w:val="bottom"/>
          </w:tcPr>
          <w:p w14:paraId="148CC2A4" w14:textId="77777777" w:rsidR="006A39F4" w:rsidRDefault="006A39F4">
            <w:pPr>
              <w:jc w:val="right"/>
              <w:rPr>
                <w:rFonts w:ascii="Calibri" w:hAnsi="Calibri"/>
                <w:sz w:val="22"/>
                <w:szCs w:val="22"/>
              </w:rPr>
            </w:pPr>
            <w:r>
              <w:rPr>
                <w:rFonts w:ascii="Calibri" w:hAnsi="Calibri"/>
                <w:sz w:val="22"/>
                <w:szCs w:val="22"/>
              </w:rPr>
              <w:t>27 884</w:t>
            </w:r>
          </w:p>
        </w:tc>
        <w:tc>
          <w:tcPr>
            <w:tcW w:w="945" w:type="dxa"/>
            <w:tcBorders>
              <w:top w:val="single" w:sz="4" w:space="0" w:color="auto"/>
              <w:left w:val="single" w:sz="4" w:space="0" w:color="auto"/>
              <w:bottom w:val="single" w:sz="4" w:space="0" w:color="auto"/>
              <w:right w:val="single" w:sz="4" w:space="0" w:color="auto"/>
            </w:tcBorders>
            <w:noWrap/>
            <w:vAlign w:val="bottom"/>
          </w:tcPr>
          <w:p w14:paraId="7713D37C" w14:textId="77777777" w:rsidR="006A39F4" w:rsidRDefault="006A39F4">
            <w:pPr>
              <w:jc w:val="right"/>
              <w:rPr>
                <w:rFonts w:ascii="Calibri" w:hAnsi="Calibri"/>
                <w:sz w:val="22"/>
                <w:szCs w:val="22"/>
              </w:rPr>
            </w:pPr>
            <w:r>
              <w:rPr>
                <w:rFonts w:ascii="Calibri" w:hAnsi="Calibri"/>
                <w:sz w:val="22"/>
                <w:szCs w:val="22"/>
              </w:rPr>
              <w:t>26 519</w:t>
            </w:r>
          </w:p>
        </w:tc>
        <w:tc>
          <w:tcPr>
            <w:tcW w:w="945" w:type="dxa"/>
            <w:tcBorders>
              <w:top w:val="single" w:sz="4" w:space="0" w:color="auto"/>
              <w:left w:val="single" w:sz="4" w:space="0" w:color="auto"/>
              <w:bottom w:val="single" w:sz="4" w:space="0" w:color="auto"/>
              <w:right w:val="single" w:sz="4" w:space="0" w:color="auto"/>
            </w:tcBorders>
            <w:noWrap/>
            <w:vAlign w:val="bottom"/>
          </w:tcPr>
          <w:p w14:paraId="4EA527F1" w14:textId="77777777" w:rsidR="006A39F4" w:rsidRDefault="006A39F4">
            <w:pPr>
              <w:jc w:val="right"/>
              <w:rPr>
                <w:rFonts w:ascii="Calibri" w:hAnsi="Calibri"/>
                <w:sz w:val="22"/>
                <w:szCs w:val="22"/>
              </w:rPr>
            </w:pPr>
            <w:r>
              <w:rPr>
                <w:rFonts w:ascii="Calibri" w:hAnsi="Calibri"/>
                <w:sz w:val="22"/>
                <w:szCs w:val="22"/>
              </w:rPr>
              <w:t>26 519</w:t>
            </w:r>
          </w:p>
        </w:tc>
        <w:tc>
          <w:tcPr>
            <w:tcW w:w="945" w:type="dxa"/>
            <w:tcBorders>
              <w:top w:val="single" w:sz="4" w:space="0" w:color="auto"/>
              <w:left w:val="single" w:sz="4" w:space="0" w:color="auto"/>
              <w:bottom w:val="single" w:sz="4" w:space="0" w:color="auto"/>
              <w:right w:val="single" w:sz="4" w:space="0" w:color="auto"/>
            </w:tcBorders>
            <w:noWrap/>
            <w:vAlign w:val="bottom"/>
          </w:tcPr>
          <w:p w14:paraId="30FA37F8" w14:textId="77777777" w:rsidR="006A39F4" w:rsidRDefault="006A39F4">
            <w:pPr>
              <w:jc w:val="right"/>
              <w:rPr>
                <w:rFonts w:ascii="Calibri" w:hAnsi="Calibri"/>
                <w:sz w:val="22"/>
                <w:szCs w:val="22"/>
              </w:rPr>
            </w:pPr>
            <w:r>
              <w:rPr>
                <w:rFonts w:ascii="Calibri" w:hAnsi="Calibri"/>
                <w:sz w:val="22"/>
                <w:szCs w:val="22"/>
              </w:rPr>
              <w:t>26 519</w:t>
            </w:r>
          </w:p>
        </w:tc>
        <w:tc>
          <w:tcPr>
            <w:tcW w:w="945" w:type="dxa"/>
            <w:tcBorders>
              <w:top w:val="single" w:sz="4" w:space="0" w:color="auto"/>
              <w:left w:val="single" w:sz="4" w:space="0" w:color="auto"/>
              <w:bottom w:val="single" w:sz="4" w:space="0" w:color="auto"/>
              <w:right w:val="single" w:sz="4" w:space="0" w:color="auto"/>
            </w:tcBorders>
            <w:noWrap/>
            <w:vAlign w:val="bottom"/>
          </w:tcPr>
          <w:p w14:paraId="0A4202C2" w14:textId="77777777" w:rsidR="006A39F4" w:rsidRDefault="006A39F4">
            <w:pPr>
              <w:jc w:val="right"/>
              <w:rPr>
                <w:rFonts w:ascii="Calibri" w:hAnsi="Calibri"/>
                <w:sz w:val="22"/>
                <w:szCs w:val="22"/>
              </w:rPr>
            </w:pPr>
            <w:r>
              <w:rPr>
                <w:rFonts w:ascii="Calibri" w:hAnsi="Calibri"/>
                <w:sz w:val="22"/>
                <w:szCs w:val="22"/>
              </w:rPr>
              <w:t>27 511</w:t>
            </w:r>
          </w:p>
        </w:tc>
        <w:tc>
          <w:tcPr>
            <w:tcW w:w="945" w:type="dxa"/>
            <w:tcBorders>
              <w:top w:val="single" w:sz="4" w:space="0" w:color="auto"/>
              <w:left w:val="single" w:sz="4" w:space="0" w:color="auto"/>
              <w:bottom w:val="single" w:sz="4" w:space="0" w:color="auto"/>
              <w:right w:val="single" w:sz="4" w:space="0" w:color="auto"/>
            </w:tcBorders>
            <w:noWrap/>
            <w:vAlign w:val="bottom"/>
          </w:tcPr>
          <w:p w14:paraId="217081E7" w14:textId="77777777" w:rsidR="006A39F4" w:rsidRDefault="006A39F4">
            <w:pPr>
              <w:jc w:val="right"/>
              <w:rPr>
                <w:rFonts w:ascii="Calibri" w:hAnsi="Calibri"/>
                <w:sz w:val="22"/>
                <w:szCs w:val="22"/>
              </w:rPr>
            </w:pPr>
            <w:r>
              <w:rPr>
                <w:rFonts w:ascii="Calibri" w:hAnsi="Calibri"/>
                <w:sz w:val="22"/>
                <w:szCs w:val="22"/>
              </w:rPr>
              <w:t>22 531</w:t>
            </w:r>
          </w:p>
        </w:tc>
      </w:tr>
      <w:tr w:rsidR="006A39F4" w:rsidRPr="00CE0CF4" w14:paraId="0B9F99AC" w14:textId="77777777" w:rsidTr="006A39F4">
        <w:trPr>
          <w:trHeight w:val="300"/>
          <w:jc w:val="center"/>
        </w:trPr>
        <w:tc>
          <w:tcPr>
            <w:tcW w:w="1904" w:type="dxa"/>
            <w:tcBorders>
              <w:top w:val="single" w:sz="4" w:space="0" w:color="auto"/>
              <w:left w:val="single" w:sz="4" w:space="0" w:color="auto"/>
              <w:bottom w:val="single" w:sz="4" w:space="0" w:color="auto"/>
              <w:right w:val="single" w:sz="4" w:space="0" w:color="auto"/>
            </w:tcBorders>
            <w:noWrap/>
            <w:vAlign w:val="bottom"/>
          </w:tcPr>
          <w:p w14:paraId="3580B05E" w14:textId="77777777" w:rsidR="006A39F4" w:rsidRDefault="006A39F4" w:rsidP="00391D65">
            <w:pPr>
              <w:rPr>
                <w:rFonts w:ascii="Calibri" w:hAnsi="Calibri"/>
                <w:sz w:val="22"/>
                <w:szCs w:val="22"/>
              </w:rPr>
            </w:pPr>
            <w:r>
              <w:rPr>
                <w:rFonts w:ascii="Calibri" w:hAnsi="Calibri"/>
                <w:sz w:val="22"/>
                <w:szCs w:val="22"/>
              </w:rPr>
              <w:t xml:space="preserve">Gmina Chełmża </w:t>
            </w:r>
          </w:p>
        </w:tc>
        <w:tc>
          <w:tcPr>
            <w:tcW w:w="945" w:type="dxa"/>
            <w:tcBorders>
              <w:top w:val="single" w:sz="4" w:space="0" w:color="auto"/>
              <w:left w:val="single" w:sz="4" w:space="0" w:color="auto"/>
              <w:bottom w:val="single" w:sz="4" w:space="0" w:color="auto"/>
              <w:right w:val="single" w:sz="4" w:space="0" w:color="auto"/>
            </w:tcBorders>
            <w:vAlign w:val="bottom"/>
          </w:tcPr>
          <w:p w14:paraId="24FACF5B" w14:textId="77777777" w:rsidR="006A39F4" w:rsidRDefault="006A39F4">
            <w:pPr>
              <w:jc w:val="right"/>
              <w:rPr>
                <w:rFonts w:ascii="Calibri" w:hAnsi="Calibri"/>
                <w:sz w:val="22"/>
                <w:szCs w:val="22"/>
              </w:rPr>
            </w:pPr>
            <w:r>
              <w:rPr>
                <w:rFonts w:ascii="Calibri" w:hAnsi="Calibri"/>
                <w:sz w:val="22"/>
                <w:szCs w:val="22"/>
              </w:rPr>
              <w:t>739</w:t>
            </w:r>
          </w:p>
        </w:tc>
        <w:tc>
          <w:tcPr>
            <w:tcW w:w="945" w:type="dxa"/>
            <w:tcBorders>
              <w:top w:val="single" w:sz="4" w:space="0" w:color="auto"/>
              <w:left w:val="single" w:sz="4" w:space="0" w:color="auto"/>
              <w:bottom w:val="single" w:sz="4" w:space="0" w:color="auto"/>
              <w:right w:val="single" w:sz="4" w:space="0" w:color="auto"/>
            </w:tcBorders>
            <w:noWrap/>
            <w:vAlign w:val="bottom"/>
          </w:tcPr>
          <w:p w14:paraId="44F19B4B" w14:textId="77777777" w:rsidR="006A39F4" w:rsidRDefault="006A39F4">
            <w:pPr>
              <w:jc w:val="right"/>
              <w:rPr>
                <w:rFonts w:ascii="Calibri" w:hAnsi="Calibri"/>
                <w:sz w:val="22"/>
                <w:szCs w:val="22"/>
              </w:rPr>
            </w:pPr>
            <w:r>
              <w:rPr>
                <w:rFonts w:ascii="Calibri" w:hAnsi="Calibri"/>
                <w:sz w:val="22"/>
                <w:szCs w:val="22"/>
              </w:rPr>
              <w:t>739</w:t>
            </w:r>
          </w:p>
        </w:tc>
        <w:tc>
          <w:tcPr>
            <w:tcW w:w="945" w:type="dxa"/>
            <w:tcBorders>
              <w:top w:val="single" w:sz="4" w:space="0" w:color="auto"/>
              <w:left w:val="single" w:sz="4" w:space="0" w:color="auto"/>
              <w:bottom w:val="single" w:sz="4" w:space="0" w:color="auto"/>
              <w:right w:val="single" w:sz="4" w:space="0" w:color="auto"/>
            </w:tcBorders>
            <w:noWrap/>
            <w:vAlign w:val="bottom"/>
          </w:tcPr>
          <w:p w14:paraId="03DF5FCC" w14:textId="77777777" w:rsidR="006A39F4" w:rsidRDefault="006A39F4">
            <w:pPr>
              <w:jc w:val="right"/>
              <w:rPr>
                <w:rFonts w:ascii="Calibri" w:hAnsi="Calibri"/>
                <w:sz w:val="22"/>
                <w:szCs w:val="22"/>
              </w:rPr>
            </w:pPr>
            <w:r>
              <w:rPr>
                <w:rFonts w:ascii="Calibri" w:hAnsi="Calibri"/>
                <w:sz w:val="22"/>
                <w:szCs w:val="22"/>
              </w:rPr>
              <w:t>739</w:t>
            </w:r>
          </w:p>
        </w:tc>
        <w:tc>
          <w:tcPr>
            <w:tcW w:w="945" w:type="dxa"/>
            <w:tcBorders>
              <w:top w:val="single" w:sz="4" w:space="0" w:color="auto"/>
              <w:left w:val="single" w:sz="4" w:space="0" w:color="auto"/>
              <w:bottom w:val="single" w:sz="4" w:space="0" w:color="auto"/>
              <w:right w:val="single" w:sz="4" w:space="0" w:color="auto"/>
            </w:tcBorders>
            <w:noWrap/>
            <w:vAlign w:val="bottom"/>
          </w:tcPr>
          <w:p w14:paraId="2B6AB687" w14:textId="77777777" w:rsidR="006A39F4" w:rsidRDefault="006A39F4">
            <w:pPr>
              <w:jc w:val="right"/>
              <w:rPr>
                <w:rFonts w:ascii="Calibri" w:hAnsi="Calibri"/>
                <w:sz w:val="22"/>
                <w:szCs w:val="22"/>
              </w:rPr>
            </w:pPr>
            <w:r>
              <w:rPr>
                <w:rFonts w:ascii="Calibri" w:hAnsi="Calibri"/>
                <w:sz w:val="22"/>
                <w:szCs w:val="22"/>
              </w:rPr>
              <w:t>739</w:t>
            </w:r>
          </w:p>
        </w:tc>
        <w:tc>
          <w:tcPr>
            <w:tcW w:w="945" w:type="dxa"/>
            <w:tcBorders>
              <w:top w:val="single" w:sz="4" w:space="0" w:color="auto"/>
              <w:left w:val="single" w:sz="4" w:space="0" w:color="auto"/>
              <w:bottom w:val="single" w:sz="4" w:space="0" w:color="auto"/>
              <w:right w:val="single" w:sz="4" w:space="0" w:color="auto"/>
            </w:tcBorders>
            <w:noWrap/>
            <w:vAlign w:val="bottom"/>
          </w:tcPr>
          <w:p w14:paraId="37E93355" w14:textId="77777777" w:rsidR="006A39F4" w:rsidRDefault="006A39F4">
            <w:pPr>
              <w:jc w:val="right"/>
              <w:rPr>
                <w:rFonts w:ascii="Calibri" w:hAnsi="Calibri"/>
                <w:sz w:val="22"/>
                <w:szCs w:val="22"/>
              </w:rPr>
            </w:pPr>
            <w:r>
              <w:rPr>
                <w:rFonts w:ascii="Calibri" w:hAnsi="Calibri"/>
                <w:sz w:val="22"/>
                <w:szCs w:val="22"/>
              </w:rPr>
              <w:t>739</w:t>
            </w:r>
          </w:p>
        </w:tc>
        <w:tc>
          <w:tcPr>
            <w:tcW w:w="945" w:type="dxa"/>
            <w:tcBorders>
              <w:top w:val="single" w:sz="4" w:space="0" w:color="auto"/>
              <w:left w:val="single" w:sz="4" w:space="0" w:color="auto"/>
              <w:bottom w:val="single" w:sz="4" w:space="0" w:color="auto"/>
              <w:right w:val="single" w:sz="4" w:space="0" w:color="auto"/>
            </w:tcBorders>
            <w:noWrap/>
            <w:vAlign w:val="bottom"/>
          </w:tcPr>
          <w:p w14:paraId="08631900" w14:textId="77777777" w:rsidR="006A39F4" w:rsidRDefault="006A39F4">
            <w:pPr>
              <w:jc w:val="right"/>
              <w:rPr>
                <w:rFonts w:ascii="Calibri" w:hAnsi="Calibri"/>
                <w:sz w:val="22"/>
                <w:szCs w:val="22"/>
              </w:rPr>
            </w:pPr>
            <w:r>
              <w:rPr>
                <w:rFonts w:ascii="Calibri" w:hAnsi="Calibri"/>
                <w:sz w:val="22"/>
                <w:szCs w:val="22"/>
              </w:rPr>
              <w:t>739</w:t>
            </w:r>
          </w:p>
        </w:tc>
        <w:tc>
          <w:tcPr>
            <w:tcW w:w="945" w:type="dxa"/>
            <w:tcBorders>
              <w:top w:val="single" w:sz="4" w:space="0" w:color="auto"/>
              <w:left w:val="single" w:sz="4" w:space="0" w:color="auto"/>
              <w:bottom w:val="single" w:sz="4" w:space="0" w:color="auto"/>
              <w:right w:val="single" w:sz="4" w:space="0" w:color="auto"/>
            </w:tcBorders>
            <w:noWrap/>
            <w:vAlign w:val="bottom"/>
          </w:tcPr>
          <w:p w14:paraId="5CC2D5A9" w14:textId="77777777" w:rsidR="006A39F4" w:rsidRDefault="006A39F4">
            <w:pPr>
              <w:jc w:val="right"/>
              <w:rPr>
                <w:rFonts w:ascii="Calibri" w:hAnsi="Calibri"/>
                <w:sz w:val="22"/>
                <w:szCs w:val="22"/>
              </w:rPr>
            </w:pPr>
            <w:r>
              <w:rPr>
                <w:rFonts w:ascii="Calibri" w:hAnsi="Calibri"/>
                <w:sz w:val="22"/>
                <w:szCs w:val="22"/>
              </w:rPr>
              <w:t>739</w:t>
            </w:r>
          </w:p>
        </w:tc>
      </w:tr>
    </w:tbl>
    <w:p w14:paraId="04D7213F" w14:textId="77777777" w:rsidR="00252206" w:rsidRPr="00CE0CF4" w:rsidRDefault="00252206" w:rsidP="00252206">
      <w:pPr>
        <w:pStyle w:val="Nagwek1"/>
        <w:spacing w:line="360" w:lineRule="auto"/>
        <w:ind w:right="-396"/>
        <w:rPr>
          <w:rStyle w:val="Tytuksiki"/>
          <w:rFonts w:ascii="Calibri" w:hAnsi="Calibri" w:cs="Calibri"/>
          <w:b w:val="0"/>
          <w:bCs w:val="0"/>
          <w:sz w:val="22"/>
          <w:szCs w:val="22"/>
        </w:rPr>
      </w:pPr>
    </w:p>
    <w:bookmarkEnd w:id="829"/>
    <w:p w14:paraId="4C23257C" w14:textId="77777777" w:rsidR="00252206" w:rsidRDefault="00252206" w:rsidP="00252206">
      <w:pPr>
        <w:spacing w:line="360" w:lineRule="auto"/>
        <w:ind w:firstLine="567"/>
        <w:jc w:val="both"/>
        <w:rPr>
          <w:rFonts w:ascii="Calibri" w:hAnsi="Calibri" w:cs="Calibri"/>
          <w:sz w:val="22"/>
          <w:szCs w:val="22"/>
        </w:rPr>
      </w:pPr>
      <w:r w:rsidRPr="00CE0CF4">
        <w:rPr>
          <w:rFonts w:ascii="Calibri" w:hAnsi="Calibri" w:cs="Calibri"/>
          <w:sz w:val="22"/>
          <w:szCs w:val="22"/>
        </w:rPr>
        <w:t xml:space="preserve">Głównymi źródłami zanieczyszczenia wód powierzchniowych są ścieki komunalne i w mniejszym stopniu przemysłowe. Znaczący wpływ mają również spływy powierzchniowe, szczególnie  z terenów stanowiących grunty orne. </w:t>
      </w:r>
    </w:p>
    <w:p w14:paraId="7B61D757" w14:textId="77777777" w:rsidR="00252206" w:rsidRDefault="00252206" w:rsidP="00252206">
      <w:pPr>
        <w:spacing w:line="360" w:lineRule="auto"/>
        <w:ind w:firstLine="567"/>
        <w:jc w:val="both"/>
        <w:rPr>
          <w:rFonts w:ascii="Calibri" w:hAnsi="Calibri" w:cs="Calibri"/>
          <w:sz w:val="22"/>
          <w:szCs w:val="22"/>
        </w:rPr>
      </w:pPr>
      <w:r w:rsidRPr="005C29D9">
        <w:rPr>
          <w:rFonts w:ascii="Calibri" w:hAnsi="Calibri" w:cs="Calibri"/>
          <w:sz w:val="22"/>
          <w:szCs w:val="22"/>
        </w:rPr>
        <w:t xml:space="preserve">Parametry techniczne sieci sanitarnej: </w:t>
      </w:r>
    </w:p>
    <w:p w14:paraId="738F27E1" w14:textId="68B2AD7C" w:rsidR="00252206" w:rsidRPr="005C29D9" w:rsidRDefault="00C17C38" w:rsidP="0043550D">
      <w:pPr>
        <w:pStyle w:val="Akapitzlist"/>
        <w:numPr>
          <w:ilvl w:val="0"/>
          <w:numId w:val="135"/>
        </w:numPr>
        <w:spacing w:after="0" w:line="360" w:lineRule="auto"/>
      </w:pPr>
      <w:r>
        <w:t>d</w:t>
      </w:r>
      <w:r w:rsidR="00252206" w:rsidRPr="005C29D9">
        <w:t>ługości czynnej sieci kanalizacyjnej (bez przyłączy):</w:t>
      </w:r>
      <w:r w:rsidR="00FF1618">
        <w:t xml:space="preserve"> 47,8</w:t>
      </w:r>
      <w:r w:rsidR="00252206" w:rsidRPr="005C29D9">
        <w:rPr>
          <w:b/>
          <w:bCs/>
        </w:rPr>
        <w:t xml:space="preserve"> </w:t>
      </w:r>
      <w:r w:rsidR="00252206" w:rsidRPr="005C29D9">
        <w:t xml:space="preserve">km </w:t>
      </w:r>
    </w:p>
    <w:p w14:paraId="55F9C591" w14:textId="29B65034" w:rsidR="00C505A9" w:rsidRPr="00C505A9" w:rsidRDefault="00C17C38" w:rsidP="0043550D">
      <w:pPr>
        <w:pStyle w:val="Akapitzlist"/>
        <w:numPr>
          <w:ilvl w:val="0"/>
          <w:numId w:val="135"/>
        </w:numPr>
      </w:pPr>
      <w:r>
        <w:t>z</w:t>
      </w:r>
      <w:r w:rsidR="00252206" w:rsidRPr="005C29D9">
        <w:t xml:space="preserve">akres średnic na sieciach kanalizacji grawitacyjnej i tłocznej : od </w:t>
      </w:r>
      <w:r w:rsidR="00252206">
        <w:t>d=</w:t>
      </w:r>
      <w:r w:rsidR="00C505A9">
        <w:t>110</w:t>
      </w:r>
      <w:r w:rsidR="00252206" w:rsidRPr="005C29D9">
        <w:t xml:space="preserve">mm do </w:t>
      </w:r>
      <w:r w:rsidR="00252206">
        <w:t>d=</w:t>
      </w:r>
      <w:r w:rsidR="00C505A9">
        <w:t>2</w:t>
      </w:r>
      <w:r w:rsidR="00252206">
        <w:t xml:space="preserve">00 </w:t>
      </w:r>
      <w:r w:rsidR="00252206" w:rsidRPr="005C29D9">
        <w:t>mm</w:t>
      </w:r>
      <w:r w:rsidR="00C505A9">
        <w:t xml:space="preserve">. </w:t>
      </w:r>
      <w:r w:rsidR="00C505A9" w:rsidRPr="00C505A9">
        <w:t xml:space="preserve">– </w:t>
      </w:r>
      <w:r w:rsidR="00C505A9">
        <w:t>S</w:t>
      </w:r>
      <w:r w:rsidR="00C505A9" w:rsidRPr="00C505A9">
        <w:t>ieć Zelgno-Dźwierzno</w:t>
      </w:r>
      <w:r>
        <w:t>,</w:t>
      </w:r>
      <w:r w:rsidR="00C505A9" w:rsidRPr="00C505A9">
        <w:t xml:space="preserve"> 4 przepompownie ścieków, sieć kanalizacji grawitacyjnej 200-160mm, siec tłoczna 110</w:t>
      </w:r>
      <w:r w:rsidR="00C505A9">
        <w:t xml:space="preserve"> mm</w:t>
      </w:r>
      <w:r>
        <w:t>,</w:t>
      </w:r>
    </w:p>
    <w:p w14:paraId="6A1D3BFE" w14:textId="77777777" w:rsidR="00252206" w:rsidRPr="005C29D9" w:rsidRDefault="00252206" w:rsidP="0043550D">
      <w:pPr>
        <w:pStyle w:val="Akapitzlist"/>
        <w:numPr>
          <w:ilvl w:val="0"/>
          <w:numId w:val="135"/>
        </w:numPr>
        <w:spacing w:after="0" w:line="360" w:lineRule="auto"/>
      </w:pPr>
      <w:r w:rsidRPr="005C29D9">
        <w:t>Czynne</w:t>
      </w:r>
      <w:r>
        <w:t xml:space="preserve"> </w:t>
      </w:r>
      <w:r w:rsidRPr="005C29D9">
        <w:t xml:space="preserve">przyłącza kanalizacyjne do budynków i innych obiektów: </w:t>
      </w:r>
      <w:r w:rsidR="00C505A9">
        <w:t>292</w:t>
      </w:r>
      <w:r w:rsidRPr="005C29D9">
        <w:t xml:space="preserve"> szt.</w:t>
      </w:r>
    </w:p>
    <w:p w14:paraId="7E9363D3" w14:textId="0AEA7EF9" w:rsidR="00391D65" w:rsidRPr="00391D65" w:rsidRDefault="00391D65" w:rsidP="00391D65">
      <w:pPr>
        <w:spacing w:line="360" w:lineRule="auto"/>
        <w:ind w:firstLine="567"/>
        <w:jc w:val="both"/>
        <w:rPr>
          <w:rFonts w:ascii="Calibri" w:hAnsi="Calibri" w:cs="Calibri"/>
          <w:sz w:val="22"/>
          <w:szCs w:val="22"/>
        </w:rPr>
      </w:pPr>
      <w:r w:rsidRPr="00391D65">
        <w:rPr>
          <w:rFonts w:ascii="Calibri" w:hAnsi="Calibri" w:cs="Calibri"/>
          <w:sz w:val="22"/>
          <w:szCs w:val="22"/>
        </w:rPr>
        <w:t xml:space="preserve">            W stosunku do </w:t>
      </w:r>
      <w:r>
        <w:rPr>
          <w:rFonts w:ascii="Calibri" w:hAnsi="Calibri" w:cs="Calibri"/>
          <w:sz w:val="22"/>
          <w:szCs w:val="22"/>
        </w:rPr>
        <w:t>lat poprzednich</w:t>
      </w:r>
      <w:r w:rsidRPr="00391D65">
        <w:rPr>
          <w:rFonts w:ascii="Calibri" w:hAnsi="Calibri" w:cs="Calibri"/>
          <w:sz w:val="22"/>
          <w:szCs w:val="22"/>
        </w:rPr>
        <w:t xml:space="preserve"> znaczna poprawa w zakresie budowy przydomowych oczyszczalni ścieków, co było możliwe dzięki realizacji projektów inwestycyjnych współfinansowanych ze źródeł zewnętrznych (PROW, </w:t>
      </w:r>
      <w:proofErr w:type="spellStart"/>
      <w:r w:rsidRPr="00391D65">
        <w:rPr>
          <w:rFonts w:ascii="Calibri" w:hAnsi="Calibri" w:cs="Calibri"/>
          <w:sz w:val="22"/>
          <w:szCs w:val="22"/>
        </w:rPr>
        <w:t>WFOŚiGW</w:t>
      </w:r>
      <w:proofErr w:type="spellEnd"/>
      <w:r w:rsidRPr="00391D65">
        <w:rPr>
          <w:rFonts w:ascii="Calibri" w:hAnsi="Calibri" w:cs="Calibri"/>
          <w:sz w:val="22"/>
          <w:szCs w:val="22"/>
        </w:rPr>
        <w:t xml:space="preserve">). Na terenie </w:t>
      </w:r>
      <w:r w:rsidR="00C17C38">
        <w:rPr>
          <w:rFonts w:ascii="Calibri" w:hAnsi="Calibri" w:cs="Calibri"/>
          <w:sz w:val="22"/>
          <w:szCs w:val="22"/>
        </w:rPr>
        <w:t>G</w:t>
      </w:r>
      <w:r w:rsidRPr="00391D65">
        <w:rPr>
          <w:rFonts w:ascii="Calibri" w:hAnsi="Calibri" w:cs="Calibri"/>
          <w:sz w:val="22"/>
          <w:szCs w:val="22"/>
        </w:rPr>
        <w:t xml:space="preserve">miny obok oczyszczalni odbierającej ścieki bytowo-gospodarcze położonej w miejscowości Dźwierzno, funkcjonuje </w:t>
      </w:r>
      <w:r>
        <w:rPr>
          <w:rFonts w:ascii="Calibri" w:hAnsi="Calibri" w:cs="Calibri"/>
          <w:sz w:val="22"/>
          <w:szCs w:val="22"/>
        </w:rPr>
        <w:t>287</w:t>
      </w:r>
      <w:r w:rsidRPr="00391D65">
        <w:rPr>
          <w:rFonts w:ascii="Calibri" w:hAnsi="Calibri" w:cs="Calibri"/>
          <w:sz w:val="22"/>
          <w:szCs w:val="22"/>
        </w:rPr>
        <w:t xml:space="preserve"> przyzagrodowych oczyszczalni ścieków we wsiach: Bielczyny, Bogusławski, Brąchnówko, Browina, Drzonówko, Dziemiony, Głuchowo, Skąpe, Grzegorz, Grzywna, Januszewo, Kiełbasin, Kuczwały, Kończewice, Liznowo, Mirakowo, Nawra, Nowa Chełmża, Parowa Falęcka, Pluskowęsy, Skąpe, Sławkowo, Szerokopas, Świętosław, Witkowo, Zajączkowo, Zalesie, Zelgno</w:t>
      </w:r>
      <w:r w:rsidR="00C17C38">
        <w:rPr>
          <w:rFonts w:ascii="Calibri" w:hAnsi="Calibri" w:cs="Calibri"/>
          <w:sz w:val="22"/>
          <w:szCs w:val="22"/>
        </w:rPr>
        <w:t xml:space="preserve"> i</w:t>
      </w:r>
      <w:r w:rsidRPr="00391D65">
        <w:rPr>
          <w:rFonts w:ascii="Calibri" w:hAnsi="Calibri" w:cs="Calibri"/>
          <w:sz w:val="22"/>
          <w:szCs w:val="22"/>
        </w:rPr>
        <w:t xml:space="preserve"> Zelgno </w:t>
      </w:r>
      <w:proofErr w:type="spellStart"/>
      <w:r w:rsidRPr="00391D65">
        <w:rPr>
          <w:rFonts w:ascii="Calibri" w:hAnsi="Calibri" w:cs="Calibri"/>
          <w:sz w:val="22"/>
          <w:szCs w:val="22"/>
        </w:rPr>
        <w:t>Bezdół</w:t>
      </w:r>
      <w:proofErr w:type="spellEnd"/>
      <w:r w:rsidRPr="00391D65">
        <w:rPr>
          <w:rFonts w:ascii="Calibri" w:hAnsi="Calibri" w:cs="Calibri"/>
          <w:sz w:val="22"/>
          <w:szCs w:val="22"/>
        </w:rPr>
        <w:t>.</w:t>
      </w:r>
    </w:p>
    <w:p w14:paraId="77698CB6" w14:textId="70BA5C9A" w:rsidR="00252206" w:rsidRDefault="00391D65" w:rsidP="00391D65">
      <w:pPr>
        <w:spacing w:line="360" w:lineRule="auto"/>
        <w:ind w:firstLine="567"/>
        <w:jc w:val="both"/>
        <w:rPr>
          <w:rFonts w:ascii="Calibri" w:hAnsi="Calibri" w:cs="Calibri"/>
          <w:sz w:val="22"/>
          <w:szCs w:val="22"/>
        </w:rPr>
      </w:pPr>
      <w:r w:rsidRPr="00391D65">
        <w:rPr>
          <w:rFonts w:ascii="Calibri" w:hAnsi="Calibri" w:cs="Calibri"/>
          <w:sz w:val="22"/>
          <w:szCs w:val="22"/>
        </w:rPr>
        <w:tab/>
      </w:r>
      <w:r w:rsidR="00826B0C" w:rsidRPr="00826B0C">
        <w:rPr>
          <w:rFonts w:ascii="Calibri" w:hAnsi="Calibri" w:cs="Calibri"/>
          <w:sz w:val="22"/>
          <w:szCs w:val="22"/>
        </w:rPr>
        <w:t>Na terenach nieskanalizowanych w dalszym ciągu odprowadzane są do bezodpływowych zbiorników indywidualnych oraz przydomowych oczyszczalni ścieków na punk</w:t>
      </w:r>
      <w:r w:rsidR="00826B0C">
        <w:rPr>
          <w:rFonts w:ascii="Calibri" w:hAnsi="Calibri" w:cs="Calibri"/>
          <w:sz w:val="22"/>
          <w:szCs w:val="22"/>
        </w:rPr>
        <w:t>t</w:t>
      </w:r>
      <w:r w:rsidR="00826B0C" w:rsidRPr="00826B0C">
        <w:rPr>
          <w:rFonts w:ascii="Calibri" w:hAnsi="Calibri" w:cs="Calibri"/>
          <w:sz w:val="22"/>
          <w:szCs w:val="22"/>
        </w:rPr>
        <w:t xml:space="preserve"> zlewny w Chełmży.</w:t>
      </w:r>
    </w:p>
    <w:p w14:paraId="27481416" w14:textId="77777777" w:rsidR="00391D65" w:rsidRDefault="00391D65" w:rsidP="00391D65">
      <w:pPr>
        <w:spacing w:line="360" w:lineRule="auto"/>
        <w:ind w:firstLine="567"/>
        <w:jc w:val="both"/>
        <w:rPr>
          <w:rFonts w:ascii="Calibri" w:hAnsi="Calibri" w:cs="Calibri"/>
          <w:sz w:val="22"/>
          <w:szCs w:val="22"/>
        </w:rPr>
      </w:pPr>
    </w:p>
    <w:p w14:paraId="11366ADB" w14:textId="77777777" w:rsidR="006733C0" w:rsidRPr="0005360B" w:rsidRDefault="006733C0" w:rsidP="00C10221">
      <w:pPr>
        <w:autoSpaceDE w:val="0"/>
        <w:autoSpaceDN w:val="0"/>
        <w:adjustRightInd w:val="0"/>
        <w:rPr>
          <w:rFonts w:ascii="Calibri" w:hAnsi="Calibri" w:cs="Calibri"/>
          <w:sz w:val="20"/>
          <w:szCs w:val="20"/>
        </w:rPr>
      </w:pPr>
    </w:p>
    <w:p w14:paraId="6FAE1F29" w14:textId="77777777" w:rsidR="00AF19C6" w:rsidRPr="00CE0CF4" w:rsidRDefault="00AF19C6" w:rsidP="00A73F8B">
      <w:pPr>
        <w:pStyle w:val="Styl3"/>
        <w:numPr>
          <w:ilvl w:val="2"/>
          <w:numId w:val="60"/>
        </w:numPr>
        <w:spacing w:line="360" w:lineRule="auto"/>
        <w:ind w:left="567" w:hanging="567"/>
      </w:pPr>
      <w:bookmarkStart w:id="830" w:name="_Toc73307399"/>
      <w:r w:rsidRPr="00CE0CF4">
        <w:t>Systemy indywidualne gospodarki ściekowej</w:t>
      </w:r>
      <w:bookmarkEnd w:id="678"/>
      <w:bookmarkEnd w:id="679"/>
      <w:bookmarkEnd w:id="680"/>
      <w:bookmarkEnd w:id="830"/>
    </w:p>
    <w:p w14:paraId="05EE4C4D" w14:textId="77777777" w:rsidR="00AF19C6" w:rsidRPr="00CE0CF4" w:rsidRDefault="00AF19C6" w:rsidP="005478C1">
      <w:pPr>
        <w:spacing w:line="360" w:lineRule="auto"/>
        <w:jc w:val="both"/>
        <w:rPr>
          <w:rFonts w:ascii="Calibri" w:hAnsi="Calibri" w:cs="Calibri"/>
          <w:sz w:val="22"/>
          <w:szCs w:val="22"/>
        </w:rPr>
      </w:pPr>
    </w:p>
    <w:p w14:paraId="21F1E8BC" w14:textId="77777777" w:rsidR="00AF19C6" w:rsidRPr="00CE0CF4" w:rsidRDefault="00AF19C6" w:rsidP="004525DA">
      <w:pPr>
        <w:spacing w:line="360" w:lineRule="auto"/>
        <w:ind w:firstLine="567"/>
        <w:jc w:val="both"/>
        <w:rPr>
          <w:rFonts w:ascii="Calibri" w:hAnsi="Calibri" w:cs="Calibri"/>
          <w:sz w:val="22"/>
          <w:szCs w:val="22"/>
        </w:rPr>
      </w:pPr>
      <w:r w:rsidRPr="00CE0CF4">
        <w:rPr>
          <w:rFonts w:ascii="Calibri" w:hAnsi="Calibri" w:cs="Calibri"/>
          <w:sz w:val="22"/>
          <w:szCs w:val="22"/>
        </w:rPr>
        <w:t>Zgodnie z ustawą Prawo wodne w miejscach, gdzie budowa systemów kanalizacyjnych nie przyniosłaby korzyści dla środowiska lub powodowałaby nadmierne koszty, należy stosować systemy indywidualne lub inne rozwiązania zapewniające ochronę środowiska. Do rozwiązań takich zaliczyć należy: zbiorniki bezodpływowe,</w:t>
      </w:r>
      <w:r>
        <w:rPr>
          <w:rFonts w:ascii="Calibri" w:hAnsi="Calibri" w:cs="Calibri"/>
          <w:sz w:val="22"/>
          <w:szCs w:val="22"/>
        </w:rPr>
        <w:t xml:space="preserve"> </w:t>
      </w:r>
      <w:r w:rsidRPr="00CE0CF4">
        <w:rPr>
          <w:rFonts w:ascii="Calibri" w:hAnsi="Calibri" w:cs="Calibri"/>
          <w:sz w:val="22"/>
          <w:szCs w:val="22"/>
        </w:rPr>
        <w:t>przydomowe oczyszczalnie ścieków.</w:t>
      </w:r>
      <w:bookmarkStart w:id="831" w:name="_Toc443639010"/>
      <w:bookmarkStart w:id="832" w:name="_Toc457977710"/>
    </w:p>
    <w:p w14:paraId="587A4811" w14:textId="77777777" w:rsidR="00A62CE8" w:rsidRPr="00CE0CF4" w:rsidRDefault="00A62CE8" w:rsidP="004525DA">
      <w:pPr>
        <w:spacing w:line="360" w:lineRule="auto"/>
        <w:ind w:firstLine="567"/>
        <w:jc w:val="both"/>
        <w:rPr>
          <w:rFonts w:ascii="Calibri" w:hAnsi="Calibri" w:cs="Calibri"/>
          <w:sz w:val="22"/>
          <w:szCs w:val="22"/>
        </w:rPr>
      </w:pPr>
    </w:p>
    <w:p w14:paraId="662B90DC" w14:textId="77777777" w:rsidR="00AF19C6" w:rsidRPr="00CE0CF4" w:rsidRDefault="00AF19C6" w:rsidP="00A73F8B">
      <w:pPr>
        <w:pStyle w:val="Styl3"/>
        <w:numPr>
          <w:ilvl w:val="2"/>
          <w:numId w:val="60"/>
        </w:numPr>
        <w:spacing w:line="360" w:lineRule="auto"/>
        <w:ind w:left="567" w:hanging="567"/>
      </w:pPr>
      <w:bookmarkStart w:id="833" w:name="_Toc491026959"/>
      <w:bookmarkStart w:id="834" w:name="_Toc73307400"/>
      <w:r w:rsidRPr="00CE0CF4">
        <w:t>Zbiorniki bezodpływowe</w:t>
      </w:r>
      <w:bookmarkEnd w:id="831"/>
      <w:bookmarkEnd w:id="832"/>
      <w:bookmarkEnd w:id="833"/>
      <w:bookmarkEnd w:id="834"/>
    </w:p>
    <w:p w14:paraId="30613C36" w14:textId="77777777" w:rsidR="00AF19C6" w:rsidRPr="00CE0CF4" w:rsidRDefault="00AF19C6" w:rsidP="00B34A48">
      <w:pPr>
        <w:spacing w:line="360" w:lineRule="auto"/>
        <w:ind w:firstLine="567"/>
        <w:jc w:val="both"/>
        <w:rPr>
          <w:rFonts w:ascii="Calibri" w:hAnsi="Calibri" w:cs="Calibri"/>
          <w:sz w:val="22"/>
          <w:szCs w:val="22"/>
        </w:rPr>
      </w:pPr>
      <w:r w:rsidRPr="00CE0CF4">
        <w:rPr>
          <w:rFonts w:ascii="Calibri" w:hAnsi="Calibri" w:cs="Calibri"/>
          <w:sz w:val="22"/>
          <w:szCs w:val="22"/>
        </w:rPr>
        <w:t xml:space="preserve">Ustawa o utrzymaniu porządku i czystości w gminach nakłada na gminy obowiązek prowadzenia ewidencji zbiorników bezodpływowych w celu kontroli częstotliwości ich opróżniania. Dzięki ewidencji łatwiej jest określić stan, zagrożenia i potrzeby ochrony środowiska, a także kontrolować warunki utrzymania czystości i porządku przez właścicieli nieruchomości (brak zawierania umów). Jest to obecnie ważny problem w kwestii eksploatacji zbiorników bezodpływowych, ponieważ większość eksploatowanych zbiorników to urządzenia stare, które nie gwarantują szczelności. Prowadzi to do bezpośredniego zagrożenia środowiska, a zwłaszcza wód gruntowych i powierzchniowych. </w:t>
      </w:r>
    </w:p>
    <w:p w14:paraId="1D4FB9DD" w14:textId="77777777" w:rsidR="00883191" w:rsidRDefault="00883191" w:rsidP="0048663D">
      <w:bookmarkStart w:id="835" w:name="_Toc489994682"/>
      <w:bookmarkStart w:id="836" w:name="_Toc490004614"/>
      <w:bookmarkStart w:id="837" w:name="_Toc491100187"/>
      <w:bookmarkStart w:id="838" w:name="_Toc491100573"/>
      <w:bookmarkStart w:id="839" w:name="_Toc491111612"/>
      <w:bookmarkStart w:id="840" w:name="_Toc503610477"/>
      <w:bookmarkStart w:id="841" w:name="_Toc505769569"/>
      <w:bookmarkStart w:id="842" w:name="_Toc508656623"/>
      <w:bookmarkStart w:id="843" w:name="_Toc511577596"/>
      <w:bookmarkStart w:id="844" w:name="_Toc511660677"/>
      <w:bookmarkStart w:id="845" w:name="_Toc513807062"/>
      <w:bookmarkStart w:id="846" w:name="_Toc516832121"/>
      <w:bookmarkStart w:id="847" w:name="_Toc524279010"/>
      <w:bookmarkStart w:id="848" w:name="_Toc443639011"/>
      <w:bookmarkStart w:id="849" w:name="_Toc457977711"/>
    </w:p>
    <w:p w14:paraId="169A0963" w14:textId="77777777" w:rsidR="00AF19C6" w:rsidRPr="00CE0CF4" w:rsidRDefault="00AF19C6" w:rsidP="00A528EC">
      <w:pPr>
        <w:pStyle w:val="Nagwek1"/>
        <w:jc w:val="both"/>
        <w:rPr>
          <w:rStyle w:val="Tytuksiki"/>
          <w:rFonts w:ascii="Calibri" w:hAnsi="Calibri" w:cs="Calibri"/>
          <w:b w:val="0"/>
          <w:bCs w:val="0"/>
          <w:sz w:val="22"/>
          <w:szCs w:val="22"/>
        </w:rPr>
      </w:pPr>
      <w:bookmarkStart w:id="850" w:name="_Toc530850923"/>
      <w:bookmarkStart w:id="851" w:name="_Toc23870757"/>
      <w:bookmarkStart w:id="852" w:name="_Toc34585528"/>
      <w:bookmarkStart w:id="853" w:name="_Toc36913117"/>
      <w:bookmarkStart w:id="854" w:name="_Toc72090728"/>
      <w:bookmarkStart w:id="855" w:name="_Toc73307401"/>
      <w:bookmarkStart w:id="856" w:name="_Toc73307533"/>
      <w:r w:rsidRPr="00CE0CF4">
        <w:rPr>
          <w:rStyle w:val="Tytuksiki"/>
          <w:rFonts w:ascii="Calibri" w:hAnsi="Calibri" w:cs="Calibri"/>
          <w:b w:val="0"/>
          <w:bCs w:val="0"/>
          <w:sz w:val="22"/>
          <w:szCs w:val="22"/>
        </w:rPr>
        <w:t>Tabela 5.</w:t>
      </w:r>
      <w:r w:rsidR="00C81E26">
        <w:rPr>
          <w:rStyle w:val="Tytuksiki"/>
          <w:rFonts w:ascii="Calibri" w:hAnsi="Calibri" w:cs="Calibri"/>
          <w:b w:val="0"/>
          <w:bCs w:val="0"/>
          <w:sz w:val="22"/>
          <w:szCs w:val="22"/>
        </w:rPr>
        <w:t>58</w:t>
      </w:r>
      <w:r w:rsidRPr="00CE0CF4">
        <w:rPr>
          <w:rStyle w:val="Tytuksiki"/>
          <w:rFonts w:ascii="Calibri" w:hAnsi="Calibri" w:cs="Calibri"/>
          <w:b w:val="0"/>
          <w:bCs w:val="0"/>
          <w:sz w:val="22"/>
          <w:szCs w:val="22"/>
        </w:rPr>
        <w:t xml:space="preserve"> Wykaz </w:t>
      </w:r>
      <w:r w:rsidR="000A12DA">
        <w:rPr>
          <w:rStyle w:val="Tytuksiki"/>
          <w:rFonts w:ascii="Calibri" w:hAnsi="Calibri" w:cs="Calibri"/>
          <w:b w:val="0"/>
          <w:bCs w:val="0"/>
          <w:sz w:val="22"/>
          <w:szCs w:val="22"/>
        </w:rPr>
        <w:t>liczby</w:t>
      </w:r>
      <w:r w:rsidRPr="00CE0CF4">
        <w:rPr>
          <w:rStyle w:val="Tytuksiki"/>
          <w:rFonts w:ascii="Calibri" w:hAnsi="Calibri" w:cs="Calibri"/>
          <w:b w:val="0"/>
          <w:bCs w:val="0"/>
          <w:sz w:val="22"/>
          <w:szCs w:val="22"/>
        </w:rPr>
        <w:t xml:space="preserve"> zbiorników bezodpływowych</w:t>
      </w:r>
      <w:bookmarkEnd w:id="835"/>
      <w:bookmarkEnd w:id="836"/>
      <w:bookmarkEnd w:id="837"/>
      <w:bookmarkEnd w:id="838"/>
      <w:bookmarkEnd w:id="839"/>
      <w:bookmarkEnd w:id="840"/>
      <w:bookmarkEnd w:id="841"/>
      <w:bookmarkEnd w:id="842"/>
      <w:bookmarkEnd w:id="843"/>
      <w:bookmarkEnd w:id="844"/>
      <w:bookmarkEnd w:id="845"/>
      <w:bookmarkEnd w:id="846"/>
      <w:bookmarkEnd w:id="847"/>
      <w:bookmarkEnd w:id="850"/>
      <w:bookmarkEnd w:id="851"/>
      <w:bookmarkEnd w:id="852"/>
      <w:bookmarkEnd w:id="853"/>
      <w:bookmarkEnd w:id="854"/>
      <w:bookmarkEnd w:id="855"/>
      <w:bookmarkEnd w:id="856"/>
    </w:p>
    <w:tbl>
      <w:tblPr>
        <w:tblW w:w="11547"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590"/>
        <w:gridCol w:w="995"/>
        <w:gridCol w:w="996"/>
        <w:gridCol w:w="996"/>
        <w:gridCol w:w="995"/>
        <w:gridCol w:w="996"/>
        <w:gridCol w:w="996"/>
        <w:gridCol w:w="995"/>
        <w:gridCol w:w="996"/>
        <w:gridCol w:w="996"/>
        <w:gridCol w:w="996"/>
      </w:tblGrid>
      <w:tr w:rsidR="00BE71E0" w:rsidRPr="00CE0CF4" w14:paraId="469FAC81" w14:textId="77777777" w:rsidTr="00B41B21">
        <w:trPr>
          <w:trHeight w:hRule="exact" w:val="441"/>
          <w:jc w:val="center"/>
        </w:trPr>
        <w:tc>
          <w:tcPr>
            <w:tcW w:w="1590" w:type="dxa"/>
            <w:vMerge w:val="restart"/>
            <w:tcBorders>
              <w:top w:val="single" w:sz="8" w:space="0" w:color="000000"/>
            </w:tcBorders>
            <w:shd w:val="clear" w:color="auto" w:fill="F9F9F9"/>
            <w:noWrap/>
            <w:vAlign w:val="center"/>
          </w:tcPr>
          <w:p w14:paraId="2E66D3FD" w14:textId="77777777" w:rsidR="00BE71E0" w:rsidRPr="00CE0CF4" w:rsidRDefault="00BE71E0" w:rsidP="004E473D">
            <w:pPr>
              <w:jc w:val="center"/>
              <w:rPr>
                <w:rFonts w:ascii="Calibri" w:hAnsi="Calibri" w:cs="Calibri"/>
                <w:b/>
                <w:bCs/>
              </w:rPr>
            </w:pPr>
            <w:r w:rsidRPr="00CE0CF4">
              <w:rPr>
                <w:rFonts w:ascii="Calibri" w:hAnsi="Calibri" w:cs="Calibri"/>
                <w:b/>
                <w:bCs/>
                <w:sz w:val="22"/>
                <w:szCs w:val="22"/>
              </w:rPr>
              <w:t>Jednostka terytorialna</w:t>
            </w:r>
          </w:p>
        </w:tc>
        <w:tc>
          <w:tcPr>
            <w:tcW w:w="9957" w:type="dxa"/>
            <w:gridSpan w:val="10"/>
            <w:tcBorders>
              <w:top w:val="single" w:sz="8" w:space="0" w:color="000000"/>
            </w:tcBorders>
            <w:shd w:val="clear" w:color="auto" w:fill="F9F9F9"/>
            <w:vAlign w:val="center"/>
          </w:tcPr>
          <w:p w14:paraId="39DF4D27" w14:textId="77777777" w:rsidR="00BE71E0" w:rsidRPr="00CE0CF4" w:rsidRDefault="00BE71E0" w:rsidP="004E473D">
            <w:pPr>
              <w:jc w:val="center"/>
              <w:rPr>
                <w:rFonts w:ascii="Calibri" w:hAnsi="Calibri" w:cs="Calibri"/>
                <w:b/>
                <w:bCs/>
                <w:sz w:val="22"/>
                <w:szCs w:val="22"/>
              </w:rPr>
            </w:pPr>
            <w:r w:rsidRPr="00CE0CF4">
              <w:rPr>
                <w:rFonts w:ascii="Calibri" w:hAnsi="Calibri" w:cs="Calibri"/>
                <w:b/>
                <w:bCs/>
                <w:sz w:val="22"/>
                <w:szCs w:val="22"/>
              </w:rPr>
              <w:t>Zbiorniki bezodpływowe</w:t>
            </w:r>
          </w:p>
        </w:tc>
      </w:tr>
      <w:tr w:rsidR="002F6B2C" w:rsidRPr="00CE0CF4" w14:paraId="24AC076F" w14:textId="77777777" w:rsidTr="00B41B21">
        <w:trPr>
          <w:trHeight w:hRule="exact" w:val="389"/>
          <w:jc w:val="center"/>
        </w:trPr>
        <w:tc>
          <w:tcPr>
            <w:tcW w:w="1590" w:type="dxa"/>
            <w:vMerge/>
            <w:shd w:val="clear" w:color="auto" w:fill="F9F9F9"/>
            <w:vAlign w:val="center"/>
          </w:tcPr>
          <w:p w14:paraId="76A9BACF" w14:textId="77777777" w:rsidR="002F6B2C" w:rsidRPr="00CE0CF4" w:rsidRDefault="002F6B2C" w:rsidP="004E473D">
            <w:pPr>
              <w:jc w:val="center"/>
              <w:rPr>
                <w:rFonts w:ascii="Calibri" w:hAnsi="Calibri" w:cs="Calibri"/>
                <w:b/>
                <w:bCs/>
              </w:rPr>
            </w:pPr>
          </w:p>
        </w:tc>
        <w:tc>
          <w:tcPr>
            <w:tcW w:w="995" w:type="dxa"/>
            <w:shd w:val="clear" w:color="auto" w:fill="F9F9F9"/>
            <w:vAlign w:val="center"/>
          </w:tcPr>
          <w:p w14:paraId="68709141" w14:textId="77777777" w:rsidR="002F6B2C" w:rsidRPr="00CE0CF4" w:rsidRDefault="002F6B2C" w:rsidP="00F06965">
            <w:pPr>
              <w:jc w:val="center"/>
              <w:rPr>
                <w:rFonts w:ascii="Calibri" w:hAnsi="Calibri" w:cs="Calibri"/>
                <w:b/>
                <w:bCs/>
              </w:rPr>
            </w:pPr>
            <w:r w:rsidRPr="00CE0CF4">
              <w:rPr>
                <w:rFonts w:ascii="Calibri" w:hAnsi="Calibri" w:cs="Calibri"/>
                <w:b/>
                <w:bCs/>
                <w:sz w:val="22"/>
                <w:szCs w:val="22"/>
              </w:rPr>
              <w:t>2013</w:t>
            </w:r>
          </w:p>
        </w:tc>
        <w:tc>
          <w:tcPr>
            <w:tcW w:w="996" w:type="dxa"/>
            <w:shd w:val="clear" w:color="auto" w:fill="F9F9F9"/>
            <w:noWrap/>
            <w:vAlign w:val="center"/>
          </w:tcPr>
          <w:p w14:paraId="418166C5" w14:textId="77777777" w:rsidR="002F6B2C" w:rsidRPr="00CE0CF4" w:rsidRDefault="002F6B2C" w:rsidP="00F06965">
            <w:pPr>
              <w:jc w:val="center"/>
              <w:rPr>
                <w:rFonts w:ascii="Calibri" w:hAnsi="Calibri" w:cs="Calibri"/>
                <w:b/>
                <w:bCs/>
              </w:rPr>
            </w:pPr>
            <w:r w:rsidRPr="00CE0CF4">
              <w:rPr>
                <w:rFonts w:ascii="Calibri" w:hAnsi="Calibri" w:cs="Calibri"/>
                <w:b/>
                <w:bCs/>
                <w:sz w:val="22"/>
                <w:szCs w:val="22"/>
              </w:rPr>
              <w:t>2014</w:t>
            </w:r>
          </w:p>
        </w:tc>
        <w:tc>
          <w:tcPr>
            <w:tcW w:w="996" w:type="dxa"/>
            <w:shd w:val="clear" w:color="auto" w:fill="F9F9F9"/>
            <w:noWrap/>
            <w:vAlign w:val="center"/>
          </w:tcPr>
          <w:p w14:paraId="1C506C95" w14:textId="77777777" w:rsidR="002F6B2C" w:rsidRPr="00CE0CF4" w:rsidRDefault="002F6B2C" w:rsidP="00F06965">
            <w:pPr>
              <w:jc w:val="center"/>
              <w:rPr>
                <w:rFonts w:ascii="Calibri" w:hAnsi="Calibri" w:cs="Calibri"/>
                <w:b/>
                <w:bCs/>
              </w:rPr>
            </w:pPr>
            <w:r w:rsidRPr="00CE0CF4">
              <w:rPr>
                <w:rFonts w:ascii="Calibri" w:hAnsi="Calibri" w:cs="Calibri"/>
                <w:b/>
                <w:bCs/>
                <w:sz w:val="22"/>
                <w:szCs w:val="22"/>
              </w:rPr>
              <w:t>2015</w:t>
            </w:r>
          </w:p>
        </w:tc>
        <w:tc>
          <w:tcPr>
            <w:tcW w:w="995" w:type="dxa"/>
            <w:shd w:val="clear" w:color="auto" w:fill="F9F9F9"/>
            <w:noWrap/>
            <w:vAlign w:val="center"/>
          </w:tcPr>
          <w:p w14:paraId="5D51AEBB" w14:textId="77777777" w:rsidR="002F6B2C" w:rsidRPr="00CE0CF4" w:rsidRDefault="002F6B2C" w:rsidP="00F06965">
            <w:pPr>
              <w:jc w:val="center"/>
              <w:rPr>
                <w:rFonts w:ascii="Calibri" w:hAnsi="Calibri" w:cs="Calibri"/>
                <w:b/>
                <w:bCs/>
              </w:rPr>
            </w:pPr>
            <w:r w:rsidRPr="00CE0CF4">
              <w:rPr>
                <w:rFonts w:ascii="Calibri" w:hAnsi="Calibri" w:cs="Calibri"/>
                <w:b/>
                <w:bCs/>
                <w:sz w:val="22"/>
                <w:szCs w:val="22"/>
              </w:rPr>
              <w:t>2016</w:t>
            </w:r>
          </w:p>
        </w:tc>
        <w:tc>
          <w:tcPr>
            <w:tcW w:w="996" w:type="dxa"/>
            <w:shd w:val="clear" w:color="auto" w:fill="F9F9F9"/>
            <w:noWrap/>
            <w:vAlign w:val="center"/>
          </w:tcPr>
          <w:p w14:paraId="21A92C67" w14:textId="77777777" w:rsidR="002F6B2C" w:rsidRPr="00CE0CF4" w:rsidRDefault="002F6B2C" w:rsidP="00F06965">
            <w:pPr>
              <w:jc w:val="center"/>
              <w:rPr>
                <w:rFonts w:ascii="Calibri" w:hAnsi="Calibri" w:cs="Calibri"/>
                <w:b/>
                <w:bCs/>
              </w:rPr>
            </w:pPr>
            <w:r w:rsidRPr="00CE0CF4">
              <w:rPr>
                <w:rFonts w:ascii="Calibri" w:hAnsi="Calibri" w:cs="Calibri"/>
                <w:b/>
                <w:bCs/>
                <w:sz w:val="22"/>
                <w:szCs w:val="22"/>
              </w:rPr>
              <w:t>201</w:t>
            </w:r>
            <w:r>
              <w:rPr>
                <w:rFonts w:ascii="Calibri" w:hAnsi="Calibri" w:cs="Calibri"/>
                <w:b/>
                <w:bCs/>
                <w:sz w:val="22"/>
                <w:szCs w:val="22"/>
              </w:rPr>
              <w:t>7</w:t>
            </w:r>
          </w:p>
        </w:tc>
        <w:tc>
          <w:tcPr>
            <w:tcW w:w="996" w:type="dxa"/>
            <w:shd w:val="clear" w:color="auto" w:fill="F9F9F9"/>
            <w:vAlign w:val="center"/>
          </w:tcPr>
          <w:p w14:paraId="7219378B" w14:textId="77777777" w:rsidR="002F6B2C" w:rsidRPr="00CE0CF4" w:rsidRDefault="002F6B2C" w:rsidP="00F06965">
            <w:pPr>
              <w:jc w:val="center"/>
              <w:rPr>
                <w:rFonts w:ascii="Calibri" w:hAnsi="Calibri" w:cs="Calibri"/>
                <w:b/>
                <w:bCs/>
              </w:rPr>
            </w:pPr>
            <w:r w:rsidRPr="00CE0CF4">
              <w:rPr>
                <w:rFonts w:ascii="Calibri" w:hAnsi="Calibri" w:cs="Calibri"/>
                <w:b/>
                <w:bCs/>
                <w:sz w:val="22"/>
                <w:szCs w:val="22"/>
              </w:rPr>
              <w:t>201</w:t>
            </w:r>
            <w:r>
              <w:rPr>
                <w:rFonts w:ascii="Calibri" w:hAnsi="Calibri" w:cs="Calibri"/>
                <w:b/>
                <w:bCs/>
                <w:sz w:val="22"/>
                <w:szCs w:val="22"/>
              </w:rPr>
              <w:t>8</w:t>
            </w:r>
          </w:p>
        </w:tc>
        <w:tc>
          <w:tcPr>
            <w:tcW w:w="995" w:type="dxa"/>
            <w:shd w:val="clear" w:color="auto" w:fill="F9F9F9"/>
            <w:vAlign w:val="center"/>
          </w:tcPr>
          <w:p w14:paraId="4C74BE51" w14:textId="77777777" w:rsidR="002F6B2C" w:rsidRPr="00CE0CF4" w:rsidRDefault="002F6B2C" w:rsidP="00F06965">
            <w:pPr>
              <w:jc w:val="center"/>
              <w:rPr>
                <w:rFonts w:ascii="Calibri" w:hAnsi="Calibri" w:cs="Calibri"/>
                <w:b/>
                <w:bCs/>
                <w:sz w:val="22"/>
                <w:szCs w:val="22"/>
              </w:rPr>
            </w:pPr>
            <w:r w:rsidRPr="00CE0CF4">
              <w:rPr>
                <w:rFonts w:ascii="Calibri" w:hAnsi="Calibri" w:cs="Calibri"/>
                <w:b/>
                <w:bCs/>
                <w:sz w:val="22"/>
                <w:szCs w:val="22"/>
              </w:rPr>
              <w:t>201</w:t>
            </w:r>
            <w:r>
              <w:rPr>
                <w:rFonts w:ascii="Calibri" w:hAnsi="Calibri" w:cs="Calibri"/>
                <w:b/>
                <w:bCs/>
                <w:sz w:val="22"/>
                <w:szCs w:val="22"/>
              </w:rPr>
              <w:t>9</w:t>
            </w:r>
          </w:p>
        </w:tc>
        <w:tc>
          <w:tcPr>
            <w:tcW w:w="996" w:type="dxa"/>
            <w:shd w:val="clear" w:color="auto" w:fill="F9F9F9"/>
            <w:vAlign w:val="center"/>
          </w:tcPr>
          <w:p w14:paraId="35B5F5C7" w14:textId="77777777" w:rsidR="002F6B2C" w:rsidRPr="00CE0CF4" w:rsidRDefault="002F6B2C" w:rsidP="00B1474A">
            <w:pPr>
              <w:jc w:val="center"/>
              <w:rPr>
                <w:rFonts w:ascii="Calibri" w:hAnsi="Calibri" w:cs="Calibri"/>
                <w:b/>
                <w:bCs/>
              </w:rPr>
            </w:pPr>
            <w:r w:rsidRPr="00CE0CF4">
              <w:rPr>
                <w:rFonts w:ascii="Calibri" w:hAnsi="Calibri" w:cs="Calibri"/>
                <w:b/>
                <w:bCs/>
                <w:sz w:val="22"/>
                <w:szCs w:val="22"/>
              </w:rPr>
              <w:t>201</w:t>
            </w:r>
            <w:r>
              <w:rPr>
                <w:rFonts w:ascii="Calibri" w:hAnsi="Calibri" w:cs="Calibri"/>
                <w:b/>
                <w:bCs/>
                <w:sz w:val="22"/>
                <w:szCs w:val="22"/>
              </w:rPr>
              <w:t>7</w:t>
            </w:r>
          </w:p>
        </w:tc>
        <w:tc>
          <w:tcPr>
            <w:tcW w:w="996" w:type="dxa"/>
            <w:shd w:val="clear" w:color="auto" w:fill="F9F9F9"/>
            <w:vAlign w:val="center"/>
          </w:tcPr>
          <w:p w14:paraId="20A2B0A8" w14:textId="77777777" w:rsidR="002F6B2C" w:rsidRPr="00CE0CF4" w:rsidRDefault="002F6B2C" w:rsidP="004150CA">
            <w:pPr>
              <w:jc w:val="center"/>
              <w:rPr>
                <w:rFonts w:ascii="Calibri" w:hAnsi="Calibri" w:cs="Calibri"/>
                <w:b/>
                <w:bCs/>
              </w:rPr>
            </w:pPr>
            <w:r w:rsidRPr="00CE0CF4">
              <w:rPr>
                <w:rFonts w:ascii="Calibri" w:hAnsi="Calibri" w:cs="Calibri"/>
                <w:b/>
                <w:bCs/>
                <w:sz w:val="22"/>
                <w:szCs w:val="22"/>
              </w:rPr>
              <w:t>201</w:t>
            </w:r>
            <w:r>
              <w:rPr>
                <w:rFonts w:ascii="Calibri" w:hAnsi="Calibri" w:cs="Calibri"/>
                <w:b/>
                <w:bCs/>
                <w:sz w:val="22"/>
                <w:szCs w:val="22"/>
              </w:rPr>
              <w:t>8</w:t>
            </w:r>
          </w:p>
        </w:tc>
        <w:tc>
          <w:tcPr>
            <w:tcW w:w="996" w:type="dxa"/>
            <w:shd w:val="clear" w:color="auto" w:fill="F9F9F9"/>
            <w:vAlign w:val="center"/>
          </w:tcPr>
          <w:p w14:paraId="1C5FDCF3" w14:textId="77777777" w:rsidR="002F6B2C" w:rsidRPr="00CE0CF4" w:rsidRDefault="002F6B2C" w:rsidP="00BE71E0">
            <w:pPr>
              <w:jc w:val="center"/>
              <w:rPr>
                <w:rFonts w:ascii="Calibri" w:hAnsi="Calibri" w:cs="Calibri"/>
                <w:b/>
                <w:bCs/>
                <w:sz w:val="22"/>
                <w:szCs w:val="22"/>
              </w:rPr>
            </w:pPr>
            <w:r w:rsidRPr="00CE0CF4">
              <w:rPr>
                <w:rFonts w:ascii="Calibri" w:hAnsi="Calibri" w:cs="Calibri"/>
                <w:b/>
                <w:bCs/>
                <w:sz w:val="22"/>
                <w:szCs w:val="22"/>
              </w:rPr>
              <w:t>201</w:t>
            </w:r>
            <w:r>
              <w:rPr>
                <w:rFonts w:ascii="Calibri" w:hAnsi="Calibri" w:cs="Calibri"/>
                <w:b/>
                <w:bCs/>
                <w:sz w:val="22"/>
                <w:szCs w:val="22"/>
              </w:rPr>
              <w:t>9</w:t>
            </w:r>
          </w:p>
        </w:tc>
      </w:tr>
      <w:tr w:rsidR="00BE71E0" w:rsidRPr="00CE0CF4" w14:paraId="6095BA4F" w14:textId="77777777" w:rsidTr="00B41B21">
        <w:trPr>
          <w:trHeight w:hRule="exact" w:val="310"/>
          <w:jc w:val="center"/>
        </w:trPr>
        <w:tc>
          <w:tcPr>
            <w:tcW w:w="1590" w:type="dxa"/>
            <w:vMerge/>
            <w:shd w:val="clear" w:color="auto" w:fill="F9F9F9"/>
            <w:vAlign w:val="center"/>
          </w:tcPr>
          <w:p w14:paraId="76A5E6CB" w14:textId="77777777" w:rsidR="00BE71E0" w:rsidRPr="00CE0CF4" w:rsidRDefault="00BE71E0" w:rsidP="004E473D">
            <w:pPr>
              <w:jc w:val="center"/>
              <w:rPr>
                <w:rFonts w:ascii="Calibri" w:hAnsi="Calibri" w:cs="Calibri"/>
                <w:b/>
                <w:bCs/>
              </w:rPr>
            </w:pPr>
          </w:p>
        </w:tc>
        <w:tc>
          <w:tcPr>
            <w:tcW w:w="995" w:type="dxa"/>
            <w:shd w:val="clear" w:color="auto" w:fill="F9F9F9"/>
            <w:vAlign w:val="center"/>
          </w:tcPr>
          <w:p w14:paraId="5593DFCC" w14:textId="77777777" w:rsidR="00BE71E0" w:rsidRPr="00CE0CF4" w:rsidRDefault="00BE71E0" w:rsidP="00BD64DD">
            <w:pPr>
              <w:jc w:val="center"/>
              <w:rPr>
                <w:rFonts w:ascii="Calibri" w:hAnsi="Calibri" w:cs="Calibri"/>
              </w:rPr>
            </w:pPr>
            <w:r w:rsidRPr="00CE0CF4">
              <w:rPr>
                <w:rFonts w:ascii="Calibri" w:hAnsi="Calibri" w:cs="Calibri"/>
                <w:sz w:val="22"/>
                <w:szCs w:val="22"/>
              </w:rPr>
              <w:t>szt.</w:t>
            </w:r>
          </w:p>
        </w:tc>
        <w:tc>
          <w:tcPr>
            <w:tcW w:w="996" w:type="dxa"/>
            <w:shd w:val="clear" w:color="auto" w:fill="F9F9F9"/>
            <w:noWrap/>
            <w:vAlign w:val="center"/>
          </w:tcPr>
          <w:p w14:paraId="24FD7E3C" w14:textId="77777777" w:rsidR="00BE71E0" w:rsidRPr="00CE0CF4" w:rsidRDefault="00BE71E0" w:rsidP="004E473D">
            <w:pPr>
              <w:jc w:val="center"/>
              <w:rPr>
                <w:rFonts w:ascii="Calibri" w:hAnsi="Calibri" w:cs="Calibri"/>
              </w:rPr>
            </w:pPr>
            <w:r w:rsidRPr="00CE0CF4">
              <w:rPr>
                <w:rFonts w:ascii="Calibri" w:hAnsi="Calibri" w:cs="Calibri"/>
                <w:sz w:val="22"/>
                <w:szCs w:val="22"/>
              </w:rPr>
              <w:t>szt.</w:t>
            </w:r>
          </w:p>
        </w:tc>
        <w:tc>
          <w:tcPr>
            <w:tcW w:w="996" w:type="dxa"/>
            <w:shd w:val="clear" w:color="auto" w:fill="F9F9F9"/>
            <w:noWrap/>
            <w:vAlign w:val="center"/>
          </w:tcPr>
          <w:p w14:paraId="2BE09791" w14:textId="77777777" w:rsidR="00BE71E0" w:rsidRPr="00CE0CF4" w:rsidRDefault="00BE71E0" w:rsidP="004E473D">
            <w:pPr>
              <w:jc w:val="center"/>
              <w:rPr>
                <w:rFonts w:ascii="Calibri" w:hAnsi="Calibri" w:cs="Calibri"/>
              </w:rPr>
            </w:pPr>
            <w:r w:rsidRPr="00CE0CF4">
              <w:rPr>
                <w:rFonts w:ascii="Calibri" w:hAnsi="Calibri" w:cs="Calibri"/>
                <w:sz w:val="22"/>
                <w:szCs w:val="22"/>
              </w:rPr>
              <w:t>szt.</w:t>
            </w:r>
          </w:p>
        </w:tc>
        <w:tc>
          <w:tcPr>
            <w:tcW w:w="995" w:type="dxa"/>
            <w:shd w:val="clear" w:color="auto" w:fill="F9F9F9"/>
            <w:noWrap/>
            <w:vAlign w:val="center"/>
          </w:tcPr>
          <w:p w14:paraId="6223725C" w14:textId="77777777" w:rsidR="00BE71E0" w:rsidRPr="00CE0CF4" w:rsidRDefault="00BE71E0" w:rsidP="004E473D">
            <w:pPr>
              <w:jc w:val="center"/>
              <w:rPr>
                <w:rFonts w:ascii="Calibri" w:hAnsi="Calibri" w:cs="Calibri"/>
              </w:rPr>
            </w:pPr>
            <w:r w:rsidRPr="00CE0CF4">
              <w:rPr>
                <w:rFonts w:ascii="Calibri" w:hAnsi="Calibri" w:cs="Calibri"/>
                <w:sz w:val="22"/>
                <w:szCs w:val="22"/>
              </w:rPr>
              <w:t>szt.</w:t>
            </w:r>
          </w:p>
        </w:tc>
        <w:tc>
          <w:tcPr>
            <w:tcW w:w="996" w:type="dxa"/>
            <w:shd w:val="clear" w:color="auto" w:fill="F9F9F9"/>
            <w:noWrap/>
            <w:vAlign w:val="center"/>
          </w:tcPr>
          <w:p w14:paraId="04E727B7" w14:textId="77777777" w:rsidR="00BE71E0" w:rsidRPr="00CE0CF4" w:rsidRDefault="00BE71E0" w:rsidP="004E473D">
            <w:pPr>
              <w:jc w:val="center"/>
              <w:rPr>
                <w:rFonts w:ascii="Calibri" w:hAnsi="Calibri" w:cs="Calibri"/>
              </w:rPr>
            </w:pPr>
            <w:r w:rsidRPr="00CE0CF4">
              <w:rPr>
                <w:rFonts w:ascii="Calibri" w:hAnsi="Calibri" w:cs="Calibri"/>
                <w:sz w:val="22"/>
                <w:szCs w:val="22"/>
              </w:rPr>
              <w:t>szt.</w:t>
            </w:r>
          </w:p>
        </w:tc>
        <w:tc>
          <w:tcPr>
            <w:tcW w:w="996" w:type="dxa"/>
            <w:shd w:val="clear" w:color="auto" w:fill="F9F9F9"/>
            <w:vAlign w:val="center"/>
          </w:tcPr>
          <w:p w14:paraId="32EB475C" w14:textId="77777777" w:rsidR="00BE71E0" w:rsidRPr="00CE0CF4" w:rsidRDefault="00BE71E0" w:rsidP="004E473D">
            <w:pPr>
              <w:jc w:val="center"/>
              <w:rPr>
                <w:rFonts w:ascii="Calibri" w:hAnsi="Calibri" w:cs="Calibri"/>
              </w:rPr>
            </w:pPr>
            <w:r w:rsidRPr="00CE0CF4">
              <w:rPr>
                <w:rFonts w:ascii="Calibri" w:hAnsi="Calibri" w:cs="Calibri"/>
                <w:sz w:val="22"/>
                <w:szCs w:val="22"/>
              </w:rPr>
              <w:t>szt.</w:t>
            </w:r>
          </w:p>
        </w:tc>
        <w:tc>
          <w:tcPr>
            <w:tcW w:w="995" w:type="dxa"/>
            <w:shd w:val="clear" w:color="auto" w:fill="F9F9F9"/>
            <w:vAlign w:val="center"/>
          </w:tcPr>
          <w:p w14:paraId="071D70E3" w14:textId="77777777" w:rsidR="00BE71E0" w:rsidRPr="00CE0CF4" w:rsidRDefault="00BE71E0" w:rsidP="004E473D">
            <w:pPr>
              <w:jc w:val="center"/>
              <w:rPr>
                <w:rFonts w:ascii="Calibri" w:hAnsi="Calibri" w:cs="Calibri"/>
              </w:rPr>
            </w:pPr>
            <w:r w:rsidRPr="00CE0CF4">
              <w:rPr>
                <w:rFonts w:ascii="Calibri" w:hAnsi="Calibri" w:cs="Calibri"/>
                <w:sz w:val="22"/>
                <w:szCs w:val="22"/>
              </w:rPr>
              <w:t>szt.</w:t>
            </w:r>
          </w:p>
        </w:tc>
        <w:tc>
          <w:tcPr>
            <w:tcW w:w="996" w:type="dxa"/>
            <w:shd w:val="clear" w:color="auto" w:fill="F9F9F9"/>
            <w:vAlign w:val="center"/>
          </w:tcPr>
          <w:p w14:paraId="0F806D7D" w14:textId="77777777" w:rsidR="00BE71E0" w:rsidRPr="00CE0CF4" w:rsidRDefault="00BE71E0" w:rsidP="001B6D72">
            <w:pPr>
              <w:jc w:val="center"/>
              <w:rPr>
                <w:rFonts w:ascii="Calibri" w:hAnsi="Calibri" w:cs="Calibri"/>
              </w:rPr>
            </w:pPr>
            <w:r w:rsidRPr="00CE0CF4">
              <w:rPr>
                <w:rFonts w:ascii="Calibri" w:hAnsi="Calibri" w:cs="Calibri"/>
                <w:sz w:val="22"/>
                <w:szCs w:val="22"/>
              </w:rPr>
              <w:t>szt.</w:t>
            </w:r>
          </w:p>
        </w:tc>
        <w:tc>
          <w:tcPr>
            <w:tcW w:w="996" w:type="dxa"/>
            <w:shd w:val="clear" w:color="auto" w:fill="F9F9F9"/>
            <w:vAlign w:val="center"/>
          </w:tcPr>
          <w:p w14:paraId="4CF510A7" w14:textId="77777777" w:rsidR="00BE71E0" w:rsidRPr="00CE0CF4" w:rsidRDefault="00BE71E0" w:rsidP="00B50EB5">
            <w:pPr>
              <w:jc w:val="center"/>
              <w:rPr>
                <w:rFonts w:ascii="Calibri" w:hAnsi="Calibri" w:cs="Calibri"/>
              </w:rPr>
            </w:pPr>
            <w:r w:rsidRPr="00CE0CF4">
              <w:rPr>
                <w:rFonts w:ascii="Calibri" w:hAnsi="Calibri" w:cs="Calibri"/>
                <w:sz w:val="22"/>
                <w:szCs w:val="22"/>
              </w:rPr>
              <w:t>szt.</w:t>
            </w:r>
          </w:p>
        </w:tc>
        <w:tc>
          <w:tcPr>
            <w:tcW w:w="996" w:type="dxa"/>
            <w:shd w:val="clear" w:color="auto" w:fill="F9F9F9"/>
            <w:vAlign w:val="center"/>
          </w:tcPr>
          <w:p w14:paraId="708CB201" w14:textId="77777777" w:rsidR="00BE71E0" w:rsidRPr="00CE0CF4" w:rsidRDefault="00BE71E0" w:rsidP="00B50EB5">
            <w:pPr>
              <w:jc w:val="center"/>
              <w:rPr>
                <w:rFonts w:ascii="Calibri" w:hAnsi="Calibri" w:cs="Calibri"/>
                <w:sz w:val="22"/>
                <w:szCs w:val="22"/>
              </w:rPr>
            </w:pPr>
            <w:r w:rsidRPr="00CE0CF4">
              <w:rPr>
                <w:rFonts w:ascii="Calibri" w:hAnsi="Calibri" w:cs="Calibri"/>
                <w:sz w:val="22"/>
                <w:szCs w:val="22"/>
              </w:rPr>
              <w:t>szt.</w:t>
            </w:r>
          </w:p>
        </w:tc>
      </w:tr>
      <w:tr w:rsidR="002F6B2C" w:rsidRPr="00CE0CF4" w14:paraId="2F8447C4" w14:textId="77777777" w:rsidTr="00F06965">
        <w:trPr>
          <w:trHeight w:hRule="exact" w:val="681"/>
          <w:jc w:val="center"/>
        </w:trPr>
        <w:tc>
          <w:tcPr>
            <w:tcW w:w="1590" w:type="dxa"/>
            <w:tcBorders>
              <w:bottom w:val="single" w:sz="8" w:space="0" w:color="000000"/>
            </w:tcBorders>
            <w:vAlign w:val="center"/>
          </w:tcPr>
          <w:p w14:paraId="6B1962E8" w14:textId="77777777" w:rsidR="002F6B2C" w:rsidRPr="00CE0CF4" w:rsidRDefault="002F6B2C" w:rsidP="00223C32">
            <w:pPr>
              <w:jc w:val="center"/>
              <w:rPr>
                <w:rFonts w:ascii="Calibri" w:hAnsi="Calibri" w:cs="Calibri"/>
              </w:rPr>
            </w:pPr>
            <w:r>
              <w:rPr>
                <w:rFonts w:ascii="Calibri" w:hAnsi="Calibri" w:cs="Calibri"/>
                <w:sz w:val="22"/>
                <w:szCs w:val="22"/>
              </w:rPr>
              <w:t>Gmina Chełmża</w:t>
            </w:r>
          </w:p>
        </w:tc>
        <w:tc>
          <w:tcPr>
            <w:tcW w:w="995" w:type="dxa"/>
            <w:tcBorders>
              <w:bottom w:val="single" w:sz="8" w:space="0" w:color="000000"/>
            </w:tcBorders>
            <w:vAlign w:val="bottom"/>
          </w:tcPr>
          <w:p w14:paraId="47F441F0" w14:textId="77777777" w:rsidR="002F6B2C" w:rsidRDefault="002F6B2C">
            <w:pPr>
              <w:jc w:val="right"/>
              <w:rPr>
                <w:rFonts w:ascii="Calibri" w:hAnsi="Calibri"/>
                <w:sz w:val="22"/>
                <w:szCs w:val="22"/>
              </w:rPr>
            </w:pPr>
            <w:r>
              <w:rPr>
                <w:rFonts w:ascii="Calibri" w:hAnsi="Calibri"/>
                <w:sz w:val="22"/>
                <w:szCs w:val="22"/>
              </w:rPr>
              <w:t>812</w:t>
            </w:r>
          </w:p>
        </w:tc>
        <w:tc>
          <w:tcPr>
            <w:tcW w:w="996" w:type="dxa"/>
            <w:tcBorders>
              <w:bottom w:val="single" w:sz="8" w:space="0" w:color="000000"/>
            </w:tcBorders>
            <w:noWrap/>
            <w:vAlign w:val="bottom"/>
          </w:tcPr>
          <w:p w14:paraId="00925E25" w14:textId="77777777" w:rsidR="002F6B2C" w:rsidRDefault="002F6B2C">
            <w:pPr>
              <w:jc w:val="right"/>
              <w:rPr>
                <w:rFonts w:ascii="Calibri" w:hAnsi="Calibri"/>
                <w:sz w:val="22"/>
                <w:szCs w:val="22"/>
              </w:rPr>
            </w:pPr>
            <w:r>
              <w:rPr>
                <w:rFonts w:ascii="Calibri" w:hAnsi="Calibri"/>
                <w:sz w:val="22"/>
                <w:szCs w:val="22"/>
              </w:rPr>
              <w:t>824</w:t>
            </w:r>
          </w:p>
        </w:tc>
        <w:tc>
          <w:tcPr>
            <w:tcW w:w="996" w:type="dxa"/>
            <w:tcBorders>
              <w:bottom w:val="single" w:sz="8" w:space="0" w:color="000000"/>
            </w:tcBorders>
            <w:noWrap/>
            <w:vAlign w:val="bottom"/>
          </w:tcPr>
          <w:p w14:paraId="0A326FA3" w14:textId="77777777" w:rsidR="002F6B2C" w:rsidRDefault="002F6B2C">
            <w:pPr>
              <w:jc w:val="right"/>
              <w:rPr>
                <w:rFonts w:ascii="Calibri" w:hAnsi="Calibri"/>
                <w:sz w:val="22"/>
                <w:szCs w:val="22"/>
              </w:rPr>
            </w:pPr>
            <w:r>
              <w:rPr>
                <w:rFonts w:ascii="Calibri" w:hAnsi="Calibri"/>
                <w:sz w:val="22"/>
                <w:szCs w:val="22"/>
              </w:rPr>
              <w:t>824</w:t>
            </w:r>
          </w:p>
        </w:tc>
        <w:tc>
          <w:tcPr>
            <w:tcW w:w="995" w:type="dxa"/>
            <w:tcBorders>
              <w:bottom w:val="single" w:sz="8" w:space="0" w:color="000000"/>
            </w:tcBorders>
            <w:noWrap/>
            <w:vAlign w:val="bottom"/>
          </w:tcPr>
          <w:p w14:paraId="4BF16A8D" w14:textId="77777777" w:rsidR="002F6B2C" w:rsidRDefault="002F6B2C">
            <w:pPr>
              <w:jc w:val="right"/>
              <w:rPr>
                <w:rFonts w:ascii="Calibri" w:hAnsi="Calibri"/>
                <w:sz w:val="22"/>
                <w:szCs w:val="22"/>
              </w:rPr>
            </w:pPr>
            <w:r>
              <w:rPr>
                <w:rFonts w:ascii="Calibri" w:hAnsi="Calibri"/>
                <w:sz w:val="22"/>
                <w:szCs w:val="22"/>
              </w:rPr>
              <w:t>930</w:t>
            </w:r>
          </w:p>
        </w:tc>
        <w:tc>
          <w:tcPr>
            <w:tcW w:w="996" w:type="dxa"/>
            <w:tcBorders>
              <w:bottom w:val="single" w:sz="8" w:space="0" w:color="000000"/>
            </w:tcBorders>
            <w:noWrap/>
            <w:vAlign w:val="bottom"/>
          </w:tcPr>
          <w:p w14:paraId="07917A41" w14:textId="77777777" w:rsidR="002F6B2C" w:rsidRDefault="002F6B2C">
            <w:pPr>
              <w:jc w:val="right"/>
              <w:rPr>
                <w:rFonts w:ascii="Calibri" w:hAnsi="Calibri"/>
                <w:sz w:val="22"/>
                <w:szCs w:val="22"/>
              </w:rPr>
            </w:pPr>
            <w:r>
              <w:rPr>
                <w:rFonts w:ascii="Calibri" w:hAnsi="Calibri"/>
                <w:sz w:val="22"/>
                <w:szCs w:val="22"/>
              </w:rPr>
              <w:t>932</w:t>
            </w:r>
          </w:p>
        </w:tc>
        <w:tc>
          <w:tcPr>
            <w:tcW w:w="996" w:type="dxa"/>
            <w:tcBorders>
              <w:bottom w:val="single" w:sz="8" w:space="0" w:color="000000"/>
            </w:tcBorders>
            <w:vAlign w:val="bottom"/>
          </w:tcPr>
          <w:p w14:paraId="730BD54B" w14:textId="77777777" w:rsidR="002F6B2C" w:rsidRDefault="002F6B2C">
            <w:pPr>
              <w:jc w:val="right"/>
              <w:rPr>
                <w:rFonts w:ascii="Calibri" w:hAnsi="Calibri"/>
                <w:sz w:val="22"/>
                <w:szCs w:val="22"/>
              </w:rPr>
            </w:pPr>
            <w:r>
              <w:rPr>
                <w:rFonts w:ascii="Calibri" w:hAnsi="Calibri"/>
                <w:sz w:val="22"/>
                <w:szCs w:val="22"/>
              </w:rPr>
              <w:t>940</w:t>
            </w:r>
          </w:p>
        </w:tc>
        <w:tc>
          <w:tcPr>
            <w:tcW w:w="995" w:type="dxa"/>
            <w:tcBorders>
              <w:bottom w:val="single" w:sz="8" w:space="0" w:color="000000"/>
            </w:tcBorders>
            <w:vAlign w:val="bottom"/>
          </w:tcPr>
          <w:p w14:paraId="28029B9A" w14:textId="77777777" w:rsidR="002F6B2C" w:rsidRDefault="002F6B2C">
            <w:pPr>
              <w:jc w:val="right"/>
              <w:rPr>
                <w:rFonts w:ascii="Calibri" w:hAnsi="Calibri"/>
                <w:sz w:val="22"/>
                <w:szCs w:val="22"/>
              </w:rPr>
            </w:pPr>
            <w:r>
              <w:rPr>
                <w:rFonts w:ascii="Calibri" w:hAnsi="Calibri"/>
                <w:sz w:val="22"/>
                <w:szCs w:val="22"/>
              </w:rPr>
              <w:t>940</w:t>
            </w:r>
          </w:p>
        </w:tc>
        <w:tc>
          <w:tcPr>
            <w:tcW w:w="996" w:type="dxa"/>
            <w:tcBorders>
              <w:bottom w:val="single" w:sz="8" w:space="0" w:color="000000"/>
            </w:tcBorders>
            <w:vAlign w:val="bottom"/>
          </w:tcPr>
          <w:p w14:paraId="07183871" w14:textId="77777777" w:rsidR="002F6B2C" w:rsidRDefault="002F6B2C">
            <w:pPr>
              <w:jc w:val="right"/>
              <w:rPr>
                <w:rFonts w:ascii="Calibri" w:hAnsi="Calibri"/>
                <w:sz w:val="22"/>
                <w:szCs w:val="22"/>
              </w:rPr>
            </w:pPr>
            <w:r>
              <w:rPr>
                <w:rFonts w:ascii="Calibri" w:hAnsi="Calibri"/>
                <w:sz w:val="22"/>
                <w:szCs w:val="22"/>
              </w:rPr>
              <w:t>963</w:t>
            </w:r>
          </w:p>
        </w:tc>
        <w:tc>
          <w:tcPr>
            <w:tcW w:w="996" w:type="dxa"/>
            <w:tcBorders>
              <w:bottom w:val="single" w:sz="8" w:space="0" w:color="000000"/>
            </w:tcBorders>
            <w:vAlign w:val="bottom"/>
          </w:tcPr>
          <w:p w14:paraId="473A0431" w14:textId="77777777" w:rsidR="002F6B2C" w:rsidRDefault="002F6B2C">
            <w:pPr>
              <w:jc w:val="right"/>
              <w:rPr>
                <w:rFonts w:ascii="Calibri" w:hAnsi="Calibri"/>
                <w:sz w:val="22"/>
                <w:szCs w:val="22"/>
              </w:rPr>
            </w:pPr>
            <w:r>
              <w:rPr>
                <w:rFonts w:ascii="Calibri" w:hAnsi="Calibri"/>
                <w:sz w:val="22"/>
                <w:szCs w:val="22"/>
              </w:rPr>
              <w:t>961</w:t>
            </w:r>
          </w:p>
        </w:tc>
        <w:tc>
          <w:tcPr>
            <w:tcW w:w="996" w:type="dxa"/>
            <w:tcBorders>
              <w:bottom w:val="single" w:sz="8" w:space="0" w:color="000000"/>
            </w:tcBorders>
            <w:vAlign w:val="bottom"/>
          </w:tcPr>
          <w:p w14:paraId="17BFAE09" w14:textId="77777777" w:rsidR="002F6B2C" w:rsidRDefault="002F6B2C">
            <w:pPr>
              <w:jc w:val="right"/>
              <w:rPr>
                <w:rFonts w:ascii="Calibri" w:hAnsi="Calibri"/>
                <w:sz w:val="22"/>
                <w:szCs w:val="22"/>
              </w:rPr>
            </w:pPr>
            <w:r>
              <w:rPr>
                <w:rFonts w:ascii="Calibri" w:hAnsi="Calibri"/>
                <w:sz w:val="22"/>
                <w:szCs w:val="22"/>
              </w:rPr>
              <w:t>889</w:t>
            </w:r>
          </w:p>
        </w:tc>
      </w:tr>
    </w:tbl>
    <w:p w14:paraId="00C20266" w14:textId="77777777" w:rsidR="00AF19C6" w:rsidRPr="00CE0CF4" w:rsidRDefault="00AF19C6" w:rsidP="00A935AD">
      <w:pPr>
        <w:ind w:left="425"/>
        <w:jc w:val="both"/>
        <w:rPr>
          <w:rFonts w:ascii="Calibri" w:hAnsi="Calibri" w:cs="Calibri"/>
          <w:sz w:val="22"/>
          <w:szCs w:val="22"/>
        </w:rPr>
      </w:pPr>
      <w:r w:rsidRPr="00CE0CF4">
        <w:rPr>
          <w:rFonts w:ascii="Calibri" w:hAnsi="Calibri" w:cs="Calibri"/>
          <w:sz w:val="22"/>
          <w:szCs w:val="22"/>
        </w:rPr>
        <w:t>Źródło: GUS Bank Danych Regionalnych</w:t>
      </w:r>
    </w:p>
    <w:p w14:paraId="2DE2AE84" w14:textId="77777777" w:rsidR="00AF19C6" w:rsidRDefault="00AF19C6" w:rsidP="00A935AD">
      <w:pPr>
        <w:pStyle w:val="nagwekwb3"/>
        <w:spacing w:before="120" w:line="240" w:lineRule="auto"/>
        <w:rPr>
          <w:rFonts w:ascii="Calibri" w:hAnsi="Calibri" w:cs="Calibri"/>
          <w:sz w:val="22"/>
          <w:szCs w:val="22"/>
        </w:rPr>
      </w:pPr>
    </w:p>
    <w:p w14:paraId="6C4DBEEA" w14:textId="77777777" w:rsidR="00AF19C6" w:rsidRPr="00CE0CF4" w:rsidRDefault="00AF19C6" w:rsidP="00A73F8B">
      <w:pPr>
        <w:pStyle w:val="Styl3"/>
        <w:numPr>
          <w:ilvl w:val="2"/>
          <w:numId w:val="60"/>
        </w:numPr>
        <w:spacing w:line="360" w:lineRule="auto"/>
        <w:ind w:left="567" w:hanging="567"/>
      </w:pPr>
      <w:bookmarkStart w:id="857" w:name="_Toc491026960"/>
      <w:bookmarkStart w:id="858" w:name="_Toc73307402"/>
      <w:r w:rsidRPr="00CE0CF4">
        <w:t>Przydomowe oczyszczalnie ścieków</w:t>
      </w:r>
      <w:bookmarkEnd w:id="848"/>
      <w:bookmarkEnd w:id="849"/>
      <w:bookmarkEnd w:id="857"/>
      <w:bookmarkEnd w:id="858"/>
    </w:p>
    <w:p w14:paraId="7DA20EDA" w14:textId="77777777" w:rsidR="00AF19C6" w:rsidRPr="00CE0CF4" w:rsidRDefault="00AF19C6" w:rsidP="00D64025">
      <w:pPr>
        <w:jc w:val="both"/>
        <w:rPr>
          <w:rFonts w:ascii="Calibri" w:hAnsi="Calibri" w:cs="Calibri"/>
          <w:sz w:val="22"/>
          <w:szCs w:val="22"/>
        </w:rPr>
      </w:pPr>
    </w:p>
    <w:p w14:paraId="4D20C2BF" w14:textId="1AAEB5FC" w:rsidR="00AF19C6" w:rsidRDefault="00AF19C6" w:rsidP="00B01C45">
      <w:pPr>
        <w:spacing w:line="360" w:lineRule="auto"/>
        <w:ind w:firstLine="567"/>
        <w:jc w:val="both"/>
        <w:rPr>
          <w:rFonts w:ascii="Calibri" w:hAnsi="Calibri" w:cs="Calibri"/>
          <w:sz w:val="22"/>
          <w:szCs w:val="22"/>
        </w:rPr>
      </w:pPr>
      <w:r w:rsidRPr="00CE0CF4">
        <w:rPr>
          <w:rFonts w:ascii="Calibri" w:hAnsi="Calibri" w:cs="Calibri"/>
          <w:sz w:val="22"/>
          <w:szCs w:val="22"/>
        </w:rPr>
        <w:t xml:space="preserve">Oprócz zbiorników bezodpływowych na terenie </w:t>
      </w:r>
      <w:r w:rsidR="006851FA">
        <w:rPr>
          <w:rFonts w:ascii="Calibri" w:hAnsi="Calibri" w:cs="Calibri"/>
          <w:sz w:val="22"/>
          <w:szCs w:val="22"/>
        </w:rPr>
        <w:t xml:space="preserve">Gminy </w:t>
      </w:r>
      <w:r w:rsidRPr="00CE0CF4">
        <w:rPr>
          <w:rFonts w:ascii="Calibri" w:hAnsi="Calibri" w:cs="Calibri"/>
          <w:sz w:val="22"/>
          <w:szCs w:val="22"/>
        </w:rPr>
        <w:t xml:space="preserve">są również przydomowe oczyszczalnie ścieków. Ich </w:t>
      </w:r>
      <w:r w:rsidR="000A12DA">
        <w:rPr>
          <w:rFonts w:ascii="Calibri" w:hAnsi="Calibri" w:cs="Calibri"/>
          <w:sz w:val="22"/>
          <w:szCs w:val="22"/>
        </w:rPr>
        <w:t xml:space="preserve">liczbę </w:t>
      </w:r>
      <w:r w:rsidRPr="00CE0CF4">
        <w:rPr>
          <w:rFonts w:ascii="Calibri" w:hAnsi="Calibri" w:cs="Calibri"/>
          <w:sz w:val="22"/>
          <w:szCs w:val="22"/>
        </w:rPr>
        <w:t xml:space="preserve"> podano w tabeli </w:t>
      </w:r>
      <w:r w:rsidRPr="00412C1A">
        <w:rPr>
          <w:rFonts w:ascii="Calibri" w:hAnsi="Calibri" w:cs="Calibri"/>
          <w:sz w:val="22"/>
          <w:szCs w:val="22"/>
        </w:rPr>
        <w:t>5.</w:t>
      </w:r>
      <w:r w:rsidR="0000520F">
        <w:rPr>
          <w:rFonts w:ascii="Calibri" w:hAnsi="Calibri" w:cs="Calibri"/>
          <w:sz w:val="22"/>
          <w:szCs w:val="22"/>
        </w:rPr>
        <w:t>59</w:t>
      </w:r>
      <w:r w:rsidRPr="00CE0CF4">
        <w:rPr>
          <w:rFonts w:ascii="Calibri" w:hAnsi="Calibri" w:cs="Calibri"/>
          <w:sz w:val="22"/>
          <w:szCs w:val="22"/>
        </w:rPr>
        <w:t>.</w:t>
      </w:r>
    </w:p>
    <w:p w14:paraId="7CDBF578" w14:textId="77777777" w:rsidR="0001332F" w:rsidRDefault="0001332F" w:rsidP="00B01C45">
      <w:pPr>
        <w:spacing w:line="360" w:lineRule="auto"/>
        <w:ind w:firstLine="567"/>
        <w:jc w:val="both"/>
        <w:rPr>
          <w:rFonts w:ascii="Calibri" w:hAnsi="Calibri" w:cs="Calibri"/>
          <w:sz w:val="22"/>
          <w:szCs w:val="22"/>
        </w:rPr>
      </w:pPr>
    </w:p>
    <w:p w14:paraId="7E0EB6DD" w14:textId="77777777" w:rsidR="00826B0C" w:rsidRDefault="00826B0C" w:rsidP="00B01C45">
      <w:pPr>
        <w:spacing w:line="360" w:lineRule="auto"/>
        <w:ind w:firstLine="567"/>
        <w:jc w:val="both"/>
        <w:rPr>
          <w:rFonts w:ascii="Calibri" w:hAnsi="Calibri" w:cs="Calibri"/>
          <w:sz w:val="22"/>
          <w:szCs w:val="22"/>
        </w:rPr>
      </w:pPr>
    </w:p>
    <w:p w14:paraId="158A4794" w14:textId="77777777" w:rsidR="00826B0C" w:rsidRDefault="00826B0C" w:rsidP="00B01C45">
      <w:pPr>
        <w:spacing w:line="360" w:lineRule="auto"/>
        <w:ind w:firstLine="567"/>
        <w:jc w:val="both"/>
        <w:rPr>
          <w:rFonts w:ascii="Calibri" w:hAnsi="Calibri" w:cs="Calibri"/>
          <w:sz w:val="22"/>
          <w:szCs w:val="22"/>
        </w:rPr>
      </w:pPr>
    </w:p>
    <w:p w14:paraId="387F7FC6" w14:textId="77777777" w:rsidR="00EA4425" w:rsidRDefault="00EA4425" w:rsidP="00B01C45">
      <w:pPr>
        <w:spacing w:line="360" w:lineRule="auto"/>
        <w:ind w:firstLine="567"/>
        <w:jc w:val="both"/>
        <w:rPr>
          <w:rFonts w:ascii="Calibri" w:hAnsi="Calibri" w:cs="Calibri"/>
          <w:sz w:val="22"/>
          <w:szCs w:val="22"/>
        </w:rPr>
      </w:pPr>
    </w:p>
    <w:p w14:paraId="1D6505DD" w14:textId="77777777" w:rsidR="00AF19C6" w:rsidRPr="00CE0CF4" w:rsidRDefault="00AF19C6" w:rsidP="00A528EC">
      <w:pPr>
        <w:pStyle w:val="Nagwek1"/>
        <w:jc w:val="both"/>
        <w:rPr>
          <w:rStyle w:val="Tytuksiki"/>
          <w:rFonts w:ascii="Calibri" w:hAnsi="Calibri" w:cs="Calibri"/>
          <w:b w:val="0"/>
          <w:bCs w:val="0"/>
          <w:sz w:val="22"/>
          <w:szCs w:val="22"/>
        </w:rPr>
      </w:pPr>
      <w:bookmarkStart w:id="859" w:name="_Toc489994683"/>
      <w:bookmarkStart w:id="860" w:name="_Toc490004615"/>
      <w:bookmarkStart w:id="861" w:name="_Toc491100188"/>
      <w:bookmarkStart w:id="862" w:name="_Toc491100575"/>
      <w:bookmarkStart w:id="863" w:name="_Toc491111614"/>
      <w:bookmarkStart w:id="864" w:name="_Toc503610479"/>
      <w:bookmarkStart w:id="865" w:name="_Toc505769571"/>
      <w:bookmarkStart w:id="866" w:name="_Toc508492074"/>
      <w:bookmarkStart w:id="867" w:name="_Toc508656625"/>
      <w:bookmarkStart w:id="868" w:name="_Toc511577598"/>
      <w:bookmarkStart w:id="869" w:name="_Toc511660679"/>
      <w:bookmarkStart w:id="870" w:name="_Toc513807064"/>
      <w:bookmarkStart w:id="871" w:name="_Toc516832123"/>
      <w:bookmarkStart w:id="872" w:name="_Toc524279012"/>
      <w:bookmarkStart w:id="873" w:name="_Toc530850925"/>
      <w:bookmarkStart w:id="874" w:name="_Toc23870759"/>
      <w:bookmarkStart w:id="875" w:name="_Toc34585530"/>
      <w:bookmarkStart w:id="876" w:name="_Toc36913119"/>
      <w:bookmarkStart w:id="877" w:name="_Toc72090730"/>
      <w:bookmarkStart w:id="878" w:name="_Toc73307403"/>
      <w:bookmarkStart w:id="879" w:name="_Toc73307534"/>
      <w:r w:rsidRPr="00412C1A">
        <w:rPr>
          <w:rStyle w:val="Tytuksiki"/>
          <w:rFonts w:ascii="Calibri" w:hAnsi="Calibri" w:cs="Calibri"/>
          <w:b w:val="0"/>
          <w:bCs w:val="0"/>
          <w:sz w:val="22"/>
          <w:szCs w:val="22"/>
        </w:rPr>
        <w:t xml:space="preserve">Tabela </w:t>
      </w:r>
      <w:r w:rsidRPr="00C81E26">
        <w:rPr>
          <w:rStyle w:val="Tytuksiki"/>
          <w:rFonts w:ascii="Calibri" w:hAnsi="Calibri" w:cs="Calibri"/>
          <w:b w:val="0"/>
          <w:bCs w:val="0"/>
          <w:sz w:val="22"/>
          <w:szCs w:val="22"/>
        </w:rPr>
        <w:t>5.</w:t>
      </w:r>
      <w:r w:rsidR="00C81E26" w:rsidRPr="00C81E26">
        <w:rPr>
          <w:rStyle w:val="Tytuksiki"/>
          <w:rFonts w:ascii="Calibri" w:hAnsi="Calibri" w:cs="Calibri"/>
          <w:b w:val="0"/>
          <w:bCs w:val="0"/>
          <w:sz w:val="22"/>
          <w:szCs w:val="22"/>
        </w:rPr>
        <w:t>59</w:t>
      </w:r>
      <w:r w:rsidRPr="00412C1A">
        <w:rPr>
          <w:rStyle w:val="Tytuksiki"/>
          <w:rFonts w:ascii="Calibri" w:hAnsi="Calibri" w:cs="Calibri"/>
          <w:b w:val="0"/>
          <w:bCs w:val="0"/>
          <w:sz w:val="22"/>
          <w:szCs w:val="22"/>
        </w:rPr>
        <w:t xml:space="preserve"> Wykaz </w:t>
      </w:r>
      <w:r w:rsidR="000A12DA" w:rsidRPr="00412C1A">
        <w:rPr>
          <w:rStyle w:val="Tytuksiki"/>
          <w:rFonts w:ascii="Calibri" w:hAnsi="Calibri" w:cs="Calibri"/>
          <w:b w:val="0"/>
          <w:bCs w:val="0"/>
          <w:sz w:val="22"/>
          <w:szCs w:val="22"/>
        </w:rPr>
        <w:t>liczby</w:t>
      </w:r>
      <w:r w:rsidRPr="00412C1A">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przydomowych oczyszczalni ścieków na terenie </w:t>
      </w:r>
      <w:bookmarkEnd w:id="859"/>
      <w:bookmarkEnd w:id="860"/>
      <w:bookmarkEnd w:id="861"/>
      <w:bookmarkEnd w:id="862"/>
      <w:bookmarkEnd w:id="863"/>
      <w:bookmarkEnd w:id="864"/>
      <w:bookmarkEnd w:id="865"/>
      <w:bookmarkEnd w:id="866"/>
      <w:bookmarkEnd w:id="867"/>
      <w:bookmarkEnd w:id="868"/>
      <w:bookmarkEnd w:id="869"/>
      <w:r w:rsidR="00F27A41">
        <w:rPr>
          <w:rStyle w:val="Tytuksiki"/>
          <w:rFonts w:ascii="Calibri" w:hAnsi="Calibri" w:cs="Calibri"/>
          <w:b w:val="0"/>
          <w:bCs w:val="0"/>
          <w:sz w:val="22"/>
          <w:szCs w:val="22"/>
        </w:rPr>
        <w:t xml:space="preserve">Gminy </w:t>
      </w:r>
      <w:r w:rsidR="002A6BAE">
        <w:rPr>
          <w:rStyle w:val="Tytuksiki"/>
          <w:rFonts w:ascii="Calibri" w:hAnsi="Calibri" w:cs="Calibri"/>
          <w:b w:val="0"/>
          <w:bCs w:val="0"/>
          <w:sz w:val="22"/>
          <w:szCs w:val="22"/>
        </w:rPr>
        <w:t>Chełmża</w:t>
      </w:r>
      <w:bookmarkEnd w:id="870"/>
      <w:bookmarkEnd w:id="871"/>
      <w:bookmarkEnd w:id="872"/>
      <w:bookmarkEnd w:id="873"/>
      <w:bookmarkEnd w:id="874"/>
      <w:bookmarkEnd w:id="875"/>
      <w:bookmarkEnd w:id="876"/>
      <w:bookmarkEnd w:id="877"/>
      <w:bookmarkEnd w:id="878"/>
      <w:bookmarkEnd w:id="879"/>
    </w:p>
    <w:tbl>
      <w:tblPr>
        <w:tblW w:w="11512"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781"/>
        <w:gridCol w:w="973"/>
        <w:gridCol w:w="973"/>
        <w:gridCol w:w="973"/>
        <w:gridCol w:w="973"/>
        <w:gridCol w:w="973"/>
        <w:gridCol w:w="973"/>
        <w:gridCol w:w="973"/>
        <w:gridCol w:w="973"/>
        <w:gridCol w:w="973"/>
        <w:gridCol w:w="974"/>
      </w:tblGrid>
      <w:tr w:rsidR="00BE71E0" w:rsidRPr="00CE0CF4" w14:paraId="49DB741E" w14:textId="77777777" w:rsidTr="00B41B21">
        <w:trPr>
          <w:trHeight w:hRule="exact" w:val="397"/>
          <w:jc w:val="center"/>
        </w:trPr>
        <w:tc>
          <w:tcPr>
            <w:tcW w:w="1781" w:type="dxa"/>
            <w:vMerge w:val="restart"/>
            <w:tcBorders>
              <w:top w:val="single" w:sz="8" w:space="0" w:color="000000"/>
            </w:tcBorders>
            <w:shd w:val="clear" w:color="auto" w:fill="F9F9F9"/>
            <w:noWrap/>
            <w:vAlign w:val="center"/>
          </w:tcPr>
          <w:p w14:paraId="479EC022" w14:textId="77777777" w:rsidR="00BE71E0" w:rsidRPr="00CE0CF4" w:rsidRDefault="00BE71E0" w:rsidP="003D0A56">
            <w:pPr>
              <w:jc w:val="center"/>
              <w:rPr>
                <w:rFonts w:ascii="Calibri" w:hAnsi="Calibri" w:cs="Calibri"/>
                <w:b/>
                <w:bCs/>
              </w:rPr>
            </w:pPr>
            <w:r w:rsidRPr="00CE0CF4">
              <w:rPr>
                <w:rFonts w:ascii="Calibri" w:hAnsi="Calibri" w:cs="Calibri"/>
                <w:b/>
                <w:bCs/>
                <w:sz w:val="22"/>
                <w:szCs w:val="22"/>
              </w:rPr>
              <w:t>Jednostka terytorialna</w:t>
            </w:r>
          </w:p>
        </w:tc>
        <w:tc>
          <w:tcPr>
            <w:tcW w:w="9731" w:type="dxa"/>
            <w:gridSpan w:val="10"/>
            <w:tcBorders>
              <w:top w:val="single" w:sz="8" w:space="0" w:color="000000"/>
            </w:tcBorders>
            <w:shd w:val="clear" w:color="auto" w:fill="F9F9F9"/>
            <w:vAlign w:val="center"/>
          </w:tcPr>
          <w:p w14:paraId="303DB1D1" w14:textId="77777777" w:rsidR="00BE71E0" w:rsidRPr="00CE0CF4" w:rsidRDefault="00BE71E0" w:rsidP="002F27DE">
            <w:pPr>
              <w:jc w:val="center"/>
              <w:rPr>
                <w:rFonts w:ascii="Calibri" w:hAnsi="Calibri" w:cs="Calibri"/>
                <w:b/>
                <w:bCs/>
                <w:sz w:val="22"/>
                <w:szCs w:val="22"/>
              </w:rPr>
            </w:pPr>
            <w:r w:rsidRPr="00CE0CF4">
              <w:rPr>
                <w:rFonts w:ascii="Calibri" w:hAnsi="Calibri" w:cs="Calibri"/>
                <w:b/>
                <w:bCs/>
                <w:sz w:val="22"/>
                <w:szCs w:val="22"/>
              </w:rPr>
              <w:t>Przydomowe oczyszczalnie ścieków</w:t>
            </w:r>
          </w:p>
        </w:tc>
      </w:tr>
      <w:tr w:rsidR="00BE71E0" w:rsidRPr="00CE0CF4" w14:paraId="47051840" w14:textId="77777777" w:rsidTr="00E258CF">
        <w:trPr>
          <w:trHeight w:hRule="exact" w:val="310"/>
          <w:jc w:val="center"/>
        </w:trPr>
        <w:tc>
          <w:tcPr>
            <w:tcW w:w="1781" w:type="dxa"/>
            <w:vMerge/>
            <w:shd w:val="clear" w:color="auto" w:fill="F9F9F9"/>
            <w:vAlign w:val="center"/>
          </w:tcPr>
          <w:p w14:paraId="030290E6" w14:textId="77777777" w:rsidR="00BE71E0" w:rsidRPr="00CE0CF4" w:rsidRDefault="00BE71E0" w:rsidP="003D0A56">
            <w:pPr>
              <w:jc w:val="center"/>
              <w:rPr>
                <w:rFonts w:ascii="Calibri" w:hAnsi="Calibri" w:cs="Calibri"/>
                <w:b/>
                <w:bCs/>
              </w:rPr>
            </w:pPr>
          </w:p>
        </w:tc>
        <w:tc>
          <w:tcPr>
            <w:tcW w:w="973" w:type="dxa"/>
            <w:shd w:val="clear" w:color="auto" w:fill="F9F9F9"/>
            <w:vAlign w:val="center"/>
          </w:tcPr>
          <w:p w14:paraId="147D6D8C" w14:textId="77777777" w:rsidR="00BE71E0" w:rsidRPr="00CE0CF4" w:rsidRDefault="00BE71E0" w:rsidP="00416441">
            <w:pPr>
              <w:jc w:val="center"/>
              <w:rPr>
                <w:rFonts w:ascii="Calibri" w:hAnsi="Calibri" w:cs="Calibri"/>
                <w:b/>
                <w:bCs/>
              </w:rPr>
            </w:pPr>
            <w:r w:rsidRPr="00CE0CF4">
              <w:rPr>
                <w:rFonts w:ascii="Calibri" w:hAnsi="Calibri" w:cs="Calibri"/>
                <w:b/>
                <w:bCs/>
                <w:sz w:val="22"/>
                <w:szCs w:val="22"/>
              </w:rPr>
              <w:t>2010</w:t>
            </w:r>
          </w:p>
        </w:tc>
        <w:tc>
          <w:tcPr>
            <w:tcW w:w="973" w:type="dxa"/>
            <w:shd w:val="clear" w:color="auto" w:fill="F9F9F9"/>
            <w:noWrap/>
            <w:vAlign w:val="center"/>
          </w:tcPr>
          <w:p w14:paraId="2AE04ADC" w14:textId="77777777" w:rsidR="00BE71E0" w:rsidRPr="00CE0CF4" w:rsidRDefault="00BE71E0" w:rsidP="002F27DE">
            <w:pPr>
              <w:jc w:val="center"/>
              <w:rPr>
                <w:rFonts w:ascii="Calibri" w:hAnsi="Calibri" w:cs="Calibri"/>
                <w:b/>
                <w:bCs/>
              </w:rPr>
            </w:pPr>
            <w:r w:rsidRPr="00CE0CF4">
              <w:rPr>
                <w:rFonts w:ascii="Calibri" w:hAnsi="Calibri" w:cs="Calibri"/>
                <w:b/>
                <w:bCs/>
                <w:sz w:val="22"/>
                <w:szCs w:val="22"/>
              </w:rPr>
              <w:t>2011</w:t>
            </w:r>
          </w:p>
        </w:tc>
        <w:tc>
          <w:tcPr>
            <w:tcW w:w="973" w:type="dxa"/>
            <w:shd w:val="clear" w:color="auto" w:fill="F9F9F9"/>
            <w:noWrap/>
            <w:vAlign w:val="center"/>
          </w:tcPr>
          <w:p w14:paraId="79A4B0D6" w14:textId="77777777" w:rsidR="00BE71E0" w:rsidRPr="00CE0CF4" w:rsidRDefault="00BE71E0" w:rsidP="002F27DE">
            <w:pPr>
              <w:jc w:val="center"/>
              <w:rPr>
                <w:rFonts w:ascii="Calibri" w:hAnsi="Calibri" w:cs="Calibri"/>
                <w:b/>
                <w:bCs/>
              </w:rPr>
            </w:pPr>
            <w:r w:rsidRPr="00CE0CF4">
              <w:rPr>
                <w:rFonts w:ascii="Calibri" w:hAnsi="Calibri" w:cs="Calibri"/>
                <w:b/>
                <w:bCs/>
                <w:sz w:val="22"/>
                <w:szCs w:val="22"/>
              </w:rPr>
              <w:t>2012</w:t>
            </w:r>
          </w:p>
        </w:tc>
        <w:tc>
          <w:tcPr>
            <w:tcW w:w="973" w:type="dxa"/>
            <w:shd w:val="clear" w:color="auto" w:fill="F9F9F9"/>
            <w:noWrap/>
            <w:vAlign w:val="center"/>
          </w:tcPr>
          <w:p w14:paraId="3E20F68E" w14:textId="77777777" w:rsidR="00BE71E0" w:rsidRPr="00CE0CF4" w:rsidRDefault="00BE71E0" w:rsidP="002F27DE">
            <w:pPr>
              <w:jc w:val="center"/>
              <w:rPr>
                <w:rFonts w:ascii="Calibri" w:hAnsi="Calibri" w:cs="Calibri"/>
                <w:b/>
                <w:bCs/>
              </w:rPr>
            </w:pPr>
            <w:r w:rsidRPr="00CE0CF4">
              <w:rPr>
                <w:rFonts w:ascii="Calibri" w:hAnsi="Calibri" w:cs="Calibri"/>
                <w:b/>
                <w:bCs/>
                <w:sz w:val="22"/>
                <w:szCs w:val="22"/>
              </w:rPr>
              <w:t>2013</w:t>
            </w:r>
          </w:p>
        </w:tc>
        <w:tc>
          <w:tcPr>
            <w:tcW w:w="973" w:type="dxa"/>
            <w:shd w:val="clear" w:color="auto" w:fill="F9F9F9"/>
            <w:noWrap/>
            <w:vAlign w:val="center"/>
          </w:tcPr>
          <w:p w14:paraId="119F8652" w14:textId="77777777" w:rsidR="00BE71E0" w:rsidRPr="00CE0CF4" w:rsidRDefault="00BE71E0" w:rsidP="002F27DE">
            <w:pPr>
              <w:jc w:val="center"/>
              <w:rPr>
                <w:rFonts w:ascii="Calibri" w:hAnsi="Calibri" w:cs="Calibri"/>
                <w:b/>
                <w:bCs/>
              </w:rPr>
            </w:pPr>
            <w:r w:rsidRPr="00CE0CF4">
              <w:rPr>
                <w:rFonts w:ascii="Calibri" w:hAnsi="Calibri" w:cs="Calibri"/>
                <w:b/>
                <w:bCs/>
                <w:sz w:val="22"/>
                <w:szCs w:val="22"/>
              </w:rPr>
              <w:t>2014</w:t>
            </w:r>
          </w:p>
        </w:tc>
        <w:tc>
          <w:tcPr>
            <w:tcW w:w="973" w:type="dxa"/>
            <w:shd w:val="clear" w:color="auto" w:fill="F9F9F9"/>
            <w:vAlign w:val="center"/>
          </w:tcPr>
          <w:p w14:paraId="2FF0BE5F" w14:textId="77777777" w:rsidR="00BE71E0" w:rsidRPr="00CE0CF4" w:rsidRDefault="00BE71E0" w:rsidP="002F27DE">
            <w:pPr>
              <w:jc w:val="center"/>
              <w:rPr>
                <w:rFonts w:ascii="Calibri" w:hAnsi="Calibri" w:cs="Calibri"/>
                <w:b/>
                <w:bCs/>
              </w:rPr>
            </w:pPr>
            <w:r w:rsidRPr="00CE0CF4">
              <w:rPr>
                <w:rFonts w:ascii="Calibri" w:hAnsi="Calibri" w:cs="Calibri"/>
                <w:b/>
                <w:bCs/>
                <w:sz w:val="22"/>
                <w:szCs w:val="22"/>
              </w:rPr>
              <w:t>2015</w:t>
            </w:r>
          </w:p>
        </w:tc>
        <w:tc>
          <w:tcPr>
            <w:tcW w:w="973" w:type="dxa"/>
            <w:shd w:val="clear" w:color="auto" w:fill="F9F9F9"/>
            <w:vAlign w:val="center"/>
          </w:tcPr>
          <w:p w14:paraId="41C42066" w14:textId="77777777" w:rsidR="00BE71E0" w:rsidRPr="00CE0CF4" w:rsidRDefault="00BE71E0" w:rsidP="002F27DE">
            <w:pPr>
              <w:jc w:val="center"/>
              <w:rPr>
                <w:rFonts w:ascii="Calibri" w:hAnsi="Calibri" w:cs="Calibri"/>
                <w:b/>
                <w:bCs/>
              </w:rPr>
            </w:pPr>
            <w:r w:rsidRPr="00CE0CF4">
              <w:rPr>
                <w:rFonts w:ascii="Calibri" w:hAnsi="Calibri" w:cs="Calibri"/>
                <w:b/>
                <w:bCs/>
                <w:sz w:val="22"/>
                <w:szCs w:val="22"/>
              </w:rPr>
              <w:t>2016</w:t>
            </w:r>
          </w:p>
        </w:tc>
        <w:tc>
          <w:tcPr>
            <w:tcW w:w="973" w:type="dxa"/>
            <w:shd w:val="clear" w:color="auto" w:fill="F9F9F9"/>
            <w:vAlign w:val="center"/>
          </w:tcPr>
          <w:p w14:paraId="1C1BB363" w14:textId="77777777" w:rsidR="00BE71E0" w:rsidRPr="00CE0CF4" w:rsidRDefault="00BE71E0" w:rsidP="001B6D72">
            <w:pPr>
              <w:jc w:val="center"/>
              <w:rPr>
                <w:rFonts w:ascii="Calibri" w:hAnsi="Calibri" w:cs="Calibri"/>
                <w:b/>
                <w:bCs/>
              </w:rPr>
            </w:pPr>
            <w:r w:rsidRPr="00CE0CF4">
              <w:rPr>
                <w:rFonts w:ascii="Calibri" w:hAnsi="Calibri" w:cs="Calibri"/>
                <w:b/>
                <w:bCs/>
                <w:sz w:val="22"/>
                <w:szCs w:val="22"/>
              </w:rPr>
              <w:t>201</w:t>
            </w:r>
            <w:r>
              <w:rPr>
                <w:rFonts w:ascii="Calibri" w:hAnsi="Calibri" w:cs="Calibri"/>
                <w:b/>
                <w:bCs/>
                <w:sz w:val="22"/>
                <w:szCs w:val="22"/>
              </w:rPr>
              <w:t>7</w:t>
            </w:r>
          </w:p>
        </w:tc>
        <w:tc>
          <w:tcPr>
            <w:tcW w:w="973" w:type="dxa"/>
            <w:shd w:val="clear" w:color="auto" w:fill="F9F9F9"/>
            <w:vAlign w:val="center"/>
          </w:tcPr>
          <w:p w14:paraId="6DBD97A2" w14:textId="77777777" w:rsidR="00BE71E0" w:rsidRPr="00CE0CF4" w:rsidRDefault="00BE71E0" w:rsidP="00B50EB5">
            <w:pPr>
              <w:jc w:val="center"/>
              <w:rPr>
                <w:rFonts w:ascii="Calibri" w:hAnsi="Calibri" w:cs="Calibri"/>
                <w:b/>
                <w:bCs/>
              </w:rPr>
            </w:pPr>
            <w:r w:rsidRPr="00CE0CF4">
              <w:rPr>
                <w:rFonts w:ascii="Calibri" w:hAnsi="Calibri" w:cs="Calibri"/>
                <w:b/>
                <w:bCs/>
                <w:sz w:val="22"/>
                <w:szCs w:val="22"/>
              </w:rPr>
              <w:t>201</w:t>
            </w:r>
            <w:r>
              <w:rPr>
                <w:rFonts w:ascii="Calibri" w:hAnsi="Calibri" w:cs="Calibri"/>
                <w:b/>
                <w:bCs/>
                <w:sz w:val="22"/>
                <w:szCs w:val="22"/>
              </w:rPr>
              <w:t>8</w:t>
            </w:r>
          </w:p>
        </w:tc>
        <w:tc>
          <w:tcPr>
            <w:tcW w:w="974" w:type="dxa"/>
            <w:shd w:val="clear" w:color="auto" w:fill="F9F9F9"/>
            <w:vAlign w:val="center"/>
          </w:tcPr>
          <w:p w14:paraId="1D6F044F" w14:textId="77777777" w:rsidR="00BE71E0" w:rsidRPr="00CE0CF4" w:rsidRDefault="00BE71E0" w:rsidP="00BE71E0">
            <w:pPr>
              <w:jc w:val="center"/>
              <w:rPr>
                <w:rFonts w:ascii="Calibri" w:hAnsi="Calibri" w:cs="Calibri"/>
                <w:b/>
                <w:bCs/>
                <w:sz w:val="22"/>
                <w:szCs w:val="22"/>
              </w:rPr>
            </w:pPr>
            <w:r w:rsidRPr="00CE0CF4">
              <w:rPr>
                <w:rFonts w:ascii="Calibri" w:hAnsi="Calibri" w:cs="Calibri"/>
                <w:b/>
                <w:bCs/>
                <w:sz w:val="22"/>
                <w:szCs w:val="22"/>
              </w:rPr>
              <w:t>201</w:t>
            </w:r>
            <w:r>
              <w:rPr>
                <w:rFonts w:ascii="Calibri" w:hAnsi="Calibri" w:cs="Calibri"/>
                <w:b/>
                <w:bCs/>
                <w:sz w:val="22"/>
                <w:szCs w:val="22"/>
              </w:rPr>
              <w:t>9</w:t>
            </w:r>
          </w:p>
        </w:tc>
      </w:tr>
      <w:tr w:rsidR="00BE71E0" w:rsidRPr="00CE0CF4" w14:paraId="5E9C775B" w14:textId="77777777" w:rsidTr="00E258CF">
        <w:trPr>
          <w:trHeight w:hRule="exact" w:val="345"/>
          <w:jc w:val="center"/>
        </w:trPr>
        <w:tc>
          <w:tcPr>
            <w:tcW w:w="1781" w:type="dxa"/>
            <w:vMerge/>
            <w:shd w:val="clear" w:color="auto" w:fill="F9F9F9"/>
            <w:vAlign w:val="center"/>
          </w:tcPr>
          <w:p w14:paraId="29802904" w14:textId="77777777" w:rsidR="00BE71E0" w:rsidRPr="00CE0CF4" w:rsidRDefault="00BE71E0" w:rsidP="003D0A56">
            <w:pPr>
              <w:jc w:val="center"/>
              <w:rPr>
                <w:rFonts w:ascii="Calibri" w:hAnsi="Calibri" w:cs="Calibri"/>
                <w:b/>
                <w:bCs/>
              </w:rPr>
            </w:pPr>
          </w:p>
        </w:tc>
        <w:tc>
          <w:tcPr>
            <w:tcW w:w="973" w:type="dxa"/>
            <w:shd w:val="clear" w:color="auto" w:fill="F9F9F9"/>
            <w:vAlign w:val="center"/>
          </w:tcPr>
          <w:p w14:paraId="34B24928" w14:textId="77777777" w:rsidR="00BE71E0" w:rsidRPr="00CE0CF4" w:rsidRDefault="00BE71E0" w:rsidP="00BD64DD">
            <w:pPr>
              <w:jc w:val="center"/>
              <w:rPr>
                <w:rFonts w:ascii="Calibri" w:hAnsi="Calibri" w:cs="Calibri"/>
              </w:rPr>
            </w:pPr>
            <w:r w:rsidRPr="00CE0CF4">
              <w:rPr>
                <w:rFonts w:ascii="Calibri" w:hAnsi="Calibri" w:cs="Calibri"/>
                <w:sz w:val="22"/>
                <w:szCs w:val="22"/>
              </w:rPr>
              <w:t>szt.</w:t>
            </w:r>
          </w:p>
        </w:tc>
        <w:tc>
          <w:tcPr>
            <w:tcW w:w="973" w:type="dxa"/>
            <w:shd w:val="clear" w:color="auto" w:fill="F9F9F9"/>
            <w:noWrap/>
            <w:vAlign w:val="center"/>
          </w:tcPr>
          <w:p w14:paraId="36AD610B" w14:textId="77777777" w:rsidR="00BE71E0" w:rsidRPr="00CE0CF4" w:rsidRDefault="00BE71E0" w:rsidP="002F27DE">
            <w:pPr>
              <w:jc w:val="center"/>
              <w:rPr>
                <w:rFonts w:ascii="Calibri" w:hAnsi="Calibri" w:cs="Calibri"/>
              </w:rPr>
            </w:pPr>
            <w:r w:rsidRPr="00CE0CF4">
              <w:rPr>
                <w:rFonts w:ascii="Calibri" w:hAnsi="Calibri" w:cs="Calibri"/>
                <w:sz w:val="22"/>
                <w:szCs w:val="22"/>
              </w:rPr>
              <w:t>szt.</w:t>
            </w:r>
          </w:p>
        </w:tc>
        <w:tc>
          <w:tcPr>
            <w:tcW w:w="973" w:type="dxa"/>
            <w:shd w:val="clear" w:color="auto" w:fill="F9F9F9"/>
            <w:noWrap/>
            <w:vAlign w:val="center"/>
          </w:tcPr>
          <w:p w14:paraId="3470B0D9" w14:textId="77777777" w:rsidR="00BE71E0" w:rsidRPr="00CE0CF4" w:rsidRDefault="00BE71E0" w:rsidP="002F27DE">
            <w:pPr>
              <w:jc w:val="center"/>
              <w:rPr>
                <w:rFonts w:ascii="Calibri" w:hAnsi="Calibri" w:cs="Calibri"/>
              </w:rPr>
            </w:pPr>
            <w:r w:rsidRPr="00CE0CF4">
              <w:rPr>
                <w:rFonts w:ascii="Calibri" w:hAnsi="Calibri" w:cs="Calibri"/>
                <w:sz w:val="22"/>
                <w:szCs w:val="22"/>
              </w:rPr>
              <w:t>szt.</w:t>
            </w:r>
          </w:p>
        </w:tc>
        <w:tc>
          <w:tcPr>
            <w:tcW w:w="973" w:type="dxa"/>
            <w:shd w:val="clear" w:color="auto" w:fill="F9F9F9"/>
            <w:noWrap/>
            <w:vAlign w:val="center"/>
          </w:tcPr>
          <w:p w14:paraId="623D441B" w14:textId="77777777" w:rsidR="00BE71E0" w:rsidRPr="00CE0CF4" w:rsidRDefault="00BE71E0" w:rsidP="002F27DE">
            <w:pPr>
              <w:jc w:val="center"/>
              <w:rPr>
                <w:rFonts w:ascii="Calibri" w:hAnsi="Calibri" w:cs="Calibri"/>
              </w:rPr>
            </w:pPr>
            <w:r w:rsidRPr="00CE0CF4">
              <w:rPr>
                <w:rFonts w:ascii="Calibri" w:hAnsi="Calibri" w:cs="Calibri"/>
                <w:sz w:val="22"/>
                <w:szCs w:val="22"/>
              </w:rPr>
              <w:t>szt.</w:t>
            </w:r>
          </w:p>
        </w:tc>
        <w:tc>
          <w:tcPr>
            <w:tcW w:w="973" w:type="dxa"/>
            <w:shd w:val="clear" w:color="auto" w:fill="F9F9F9"/>
            <w:noWrap/>
            <w:vAlign w:val="center"/>
          </w:tcPr>
          <w:p w14:paraId="636AA064" w14:textId="77777777" w:rsidR="00BE71E0" w:rsidRPr="00CE0CF4" w:rsidRDefault="00BE71E0" w:rsidP="002F27DE">
            <w:pPr>
              <w:jc w:val="center"/>
              <w:rPr>
                <w:rFonts w:ascii="Calibri" w:hAnsi="Calibri" w:cs="Calibri"/>
              </w:rPr>
            </w:pPr>
            <w:r w:rsidRPr="00CE0CF4">
              <w:rPr>
                <w:rFonts w:ascii="Calibri" w:hAnsi="Calibri" w:cs="Calibri"/>
                <w:sz w:val="22"/>
                <w:szCs w:val="22"/>
              </w:rPr>
              <w:t>szt.</w:t>
            </w:r>
          </w:p>
        </w:tc>
        <w:tc>
          <w:tcPr>
            <w:tcW w:w="973" w:type="dxa"/>
            <w:shd w:val="clear" w:color="auto" w:fill="F9F9F9"/>
            <w:vAlign w:val="center"/>
          </w:tcPr>
          <w:p w14:paraId="0C97FB57" w14:textId="77777777" w:rsidR="00BE71E0" w:rsidRPr="00CE0CF4" w:rsidRDefault="00BE71E0" w:rsidP="002F27DE">
            <w:pPr>
              <w:jc w:val="center"/>
              <w:rPr>
                <w:rFonts w:ascii="Calibri" w:hAnsi="Calibri" w:cs="Calibri"/>
              </w:rPr>
            </w:pPr>
            <w:r w:rsidRPr="00CE0CF4">
              <w:rPr>
                <w:rFonts w:ascii="Calibri" w:hAnsi="Calibri" w:cs="Calibri"/>
                <w:sz w:val="22"/>
                <w:szCs w:val="22"/>
              </w:rPr>
              <w:t>szt.</w:t>
            </w:r>
          </w:p>
        </w:tc>
        <w:tc>
          <w:tcPr>
            <w:tcW w:w="973" w:type="dxa"/>
            <w:shd w:val="clear" w:color="auto" w:fill="F9F9F9"/>
            <w:vAlign w:val="center"/>
          </w:tcPr>
          <w:p w14:paraId="3D91F85F" w14:textId="77777777" w:rsidR="00BE71E0" w:rsidRPr="00CE0CF4" w:rsidRDefault="00BE71E0" w:rsidP="002F27DE">
            <w:pPr>
              <w:jc w:val="center"/>
              <w:rPr>
                <w:rFonts w:ascii="Calibri" w:hAnsi="Calibri" w:cs="Calibri"/>
              </w:rPr>
            </w:pPr>
            <w:r w:rsidRPr="00CE0CF4">
              <w:rPr>
                <w:rFonts w:ascii="Calibri" w:hAnsi="Calibri" w:cs="Calibri"/>
                <w:sz w:val="22"/>
                <w:szCs w:val="22"/>
              </w:rPr>
              <w:t>szt.</w:t>
            </w:r>
          </w:p>
        </w:tc>
        <w:tc>
          <w:tcPr>
            <w:tcW w:w="973" w:type="dxa"/>
            <w:shd w:val="clear" w:color="auto" w:fill="F9F9F9"/>
            <w:vAlign w:val="center"/>
          </w:tcPr>
          <w:p w14:paraId="23F21E18" w14:textId="77777777" w:rsidR="00BE71E0" w:rsidRPr="00CE0CF4" w:rsidRDefault="00BE71E0" w:rsidP="001B6D72">
            <w:pPr>
              <w:jc w:val="center"/>
              <w:rPr>
                <w:rFonts w:ascii="Calibri" w:hAnsi="Calibri" w:cs="Calibri"/>
              </w:rPr>
            </w:pPr>
            <w:r w:rsidRPr="00CE0CF4">
              <w:rPr>
                <w:rFonts w:ascii="Calibri" w:hAnsi="Calibri" w:cs="Calibri"/>
                <w:sz w:val="22"/>
                <w:szCs w:val="22"/>
              </w:rPr>
              <w:t>szt.</w:t>
            </w:r>
          </w:p>
        </w:tc>
        <w:tc>
          <w:tcPr>
            <w:tcW w:w="973" w:type="dxa"/>
            <w:shd w:val="clear" w:color="auto" w:fill="F9F9F9"/>
            <w:vAlign w:val="center"/>
          </w:tcPr>
          <w:p w14:paraId="1A79406F" w14:textId="77777777" w:rsidR="00BE71E0" w:rsidRPr="00CE0CF4" w:rsidRDefault="00BE71E0" w:rsidP="00B50EB5">
            <w:pPr>
              <w:jc w:val="center"/>
              <w:rPr>
                <w:rFonts w:ascii="Calibri" w:hAnsi="Calibri" w:cs="Calibri"/>
              </w:rPr>
            </w:pPr>
            <w:r w:rsidRPr="00CE0CF4">
              <w:rPr>
                <w:rFonts w:ascii="Calibri" w:hAnsi="Calibri" w:cs="Calibri"/>
                <w:sz w:val="22"/>
                <w:szCs w:val="22"/>
              </w:rPr>
              <w:t>szt.</w:t>
            </w:r>
          </w:p>
        </w:tc>
        <w:tc>
          <w:tcPr>
            <w:tcW w:w="974" w:type="dxa"/>
            <w:shd w:val="clear" w:color="auto" w:fill="F9F9F9"/>
            <w:vAlign w:val="center"/>
          </w:tcPr>
          <w:p w14:paraId="38A9A144" w14:textId="77777777" w:rsidR="00BE71E0" w:rsidRPr="00CE0CF4" w:rsidRDefault="00BE71E0" w:rsidP="00B50EB5">
            <w:pPr>
              <w:jc w:val="center"/>
              <w:rPr>
                <w:rFonts w:ascii="Calibri" w:hAnsi="Calibri" w:cs="Calibri"/>
                <w:sz w:val="22"/>
                <w:szCs w:val="22"/>
              </w:rPr>
            </w:pPr>
            <w:r w:rsidRPr="00CE0CF4">
              <w:rPr>
                <w:rFonts w:ascii="Calibri" w:hAnsi="Calibri" w:cs="Calibri"/>
                <w:sz w:val="22"/>
                <w:szCs w:val="22"/>
              </w:rPr>
              <w:t>szt.</w:t>
            </w:r>
          </w:p>
        </w:tc>
      </w:tr>
      <w:tr w:rsidR="002F6B2C" w:rsidRPr="00CE0CF4" w14:paraId="4665DA32" w14:textId="77777777" w:rsidTr="00F06965">
        <w:trPr>
          <w:trHeight w:hRule="exact" w:val="677"/>
          <w:jc w:val="center"/>
        </w:trPr>
        <w:tc>
          <w:tcPr>
            <w:tcW w:w="1781" w:type="dxa"/>
            <w:tcBorders>
              <w:bottom w:val="single" w:sz="8" w:space="0" w:color="000000"/>
            </w:tcBorders>
            <w:vAlign w:val="center"/>
          </w:tcPr>
          <w:p w14:paraId="339BCD1A" w14:textId="77777777" w:rsidR="002F6B2C" w:rsidRPr="00CE0CF4" w:rsidRDefault="002F6B2C" w:rsidP="0055553E">
            <w:pPr>
              <w:jc w:val="center"/>
              <w:rPr>
                <w:rFonts w:ascii="Calibri" w:hAnsi="Calibri" w:cs="Calibri"/>
              </w:rPr>
            </w:pPr>
            <w:r>
              <w:rPr>
                <w:rFonts w:ascii="Calibri" w:hAnsi="Calibri" w:cs="Calibri"/>
                <w:sz w:val="22"/>
                <w:szCs w:val="22"/>
              </w:rPr>
              <w:t>Gmina Chełmża</w:t>
            </w:r>
          </w:p>
        </w:tc>
        <w:tc>
          <w:tcPr>
            <w:tcW w:w="973" w:type="dxa"/>
            <w:tcBorders>
              <w:bottom w:val="single" w:sz="8" w:space="0" w:color="000000"/>
            </w:tcBorders>
            <w:vAlign w:val="bottom"/>
          </w:tcPr>
          <w:p w14:paraId="7B183FA0" w14:textId="77777777" w:rsidR="002F6B2C" w:rsidRDefault="002F6B2C">
            <w:pPr>
              <w:jc w:val="right"/>
              <w:rPr>
                <w:rFonts w:ascii="Calibri" w:hAnsi="Calibri"/>
                <w:sz w:val="22"/>
                <w:szCs w:val="22"/>
              </w:rPr>
            </w:pPr>
            <w:r>
              <w:rPr>
                <w:rFonts w:ascii="Calibri" w:hAnsi="Calibri"/>
                <w:sz w:val="22"/>
                <w:szCs w:val="22"/>
              </w:rPr>
              <w:t>130</w:t>
            </w:r>
          </w:p>
        </w:tc>
        <w:tc>
          <w:tcPr>
            <w:tcW w:w="973" w:type="dxa"/>
            <w:tcBorders>
              <w:bottom w:val="single" w:sz="8" w:space="0" w:color="000000"/>
            </w:tcBorders>
            <w:noWrap/>
            <w:vAlign w:val="bottom"/>
          </w:tcPr>
          <w:p w14:paraId="6C4DCD84" w14:textId="77777777" w:rsidR="002F6B2C" w:rsidRDefault="002F6B2C">
            <w:pPr>
              <w:jc w:val="right"/>
              <w:rPr>
                <w:rFonts w:ascii="Calibri" w:hAnsi="Calibri"/>
                <w:sz w:val="22"/>
                <w:szCs w:val="22"/>
              </w:rPr>
            </w:pPr>
            <w:r>
              <w:rPr>
                <w:rFonts w:ascii="Calibri" w:hAnsi="Calibri"/>
                <w:sz w:val="22"/>
                <w:szCs w:val="22"/>
              </w:rPr>
              <w:t>136</w:t>
            </w:r>
          </w:p>
        </w:tc>
        <w:tc>
          <w:tcPr>
            <w:tcW w:w="973" w:type="dxa"/>
            <w:tcBorders>
              <w:bottom w:val="single" w:sz="8" w:space="0" w:color="000000"/>
            </w:tcBorders>
            <w:noWrap/>
            <w:vAlign w:val="bottom"/>
          </w:tcPr>
          <w:p w14:paraId="7FD22C79" w14:textId="77777777" w:rsidR="002F6B2C" w:rsidRDefault="002F6B2C">
            <w:pPr>
              <w:jc w:val="right"/>
              <w:rPr>
                <w:rFonts w:ascii="Calibri" w:hAnsi="Calibri"/>
                <w:sz w:val="22"/>
                <w:szCs w:val="22"/>
              </w:rPr>
            </w:pPr>
            <w:r>
              <w:rPr>
                <w:rFonts w:ascii="Calibri" w:hAnsi="Calibri"/>
                <w:sz w:val="22"/>
                <w:szCs w:val="22"/>
              </w:rPr>
              <w:t>156</w:t>
            </w:r>
          </w:p>
        </w:tc>
        <w:tc>
          <w:tcPr>
            <w:tcW w:w="973" w:type="dxa"/>
            <w:tcBorders>
              <w:bottom w:val="single" w:sz="8" w:space="0" w:color="000000"/>
            </w:tcBorders>
            <w:noWrap/>
            <w:vAlign w:val="bottom"/>
          </w:tcPr>
          <w:p w14:paraId="3D0110F9" w14:textId="77777777" w:rsidR="002F6B2C" w:rsidRDefault="002F6B2C">
            <w:pPr>
              <w:jc w:val="right"/>
              <w:rPr>
                <w:rFonts w:ascii="Calibri" w:hAnsi="Calibri"/>
                <w:sz w:val="22"/>
                <w:szCs w:val="22"/>
              </w:rPr>
            </w:pPr>
            <w:r>
              <w:rPr>
                <w:rFonts w:ascii="Calibri" w:hAnsi="Calibri"/>
                <w:sz w:val="22"/>
                <w:szCs w:val="22"/>
              </w:rPr>
              <w:t>230</w:t>
            </w:r>
          </w:p>
        </w:tc>
        <w:tc>
          <w:tcPr>
            <w:tcW w:w="973" w:type="dxa"/>
            <w:tcBorders>
              <w:bottom w:val="single" w:sz="8" w:space="0" w:color="000000"/>
            </w:tcBorders>
            <w:noWrap/>
            <w:vAlign w:val="bottom"/>
          </w:tcPr>
          <w:p w14:paraId="6CF4F366" w14:textId="77777777" w:rsidR="002F6B2C" w:rsidRDefault="002F6B2C">
            <w:pPr>
              <w:jc w:val="right"/>
              <w:rPr>
                <w:rFonts w:ascii="Calibri" w:hAnsi="Calibri"/>
                <w:sz w:val="22"/>
                <w:szCs w:val="22"/>
              </w:rPr>
            </w:pPr>
            <w:r>
              <w:rPr>
                <w:rFonts w:ascii="Calibri" w:hAnsi="Calibri"/>
                <w:sz w:val="22"/>
                <w:szCs w:val="22"/>
              </w:rPr>
              <w:t>230</w:t>
            </w:r>
          </w:p>
        </w:tc>
        <w:tc>
          <w:tcPr>
            <w:tcW w:w="973" w:type="dxa"/>
            <w:tcBorders>
              <w:bottom w:val="single" w:sz="8" w:space="0" w:color="000000"/>
            </w:tcBorders>
            <w:vAlign w:val="bottom"/>
          </w:tcPr>
          <w:p w14:paraId="0C2A932F" w14:textId="77777777" w:rsidR="002F6B2C" w:rsidRDefault="002F6B2C">
            <w:pPr>
              <w:jc w:val="right"/>
              <w:rPr>
                <w:rFonts w:ascii="Calibri" w:hAnsi="Calibri"/>
                <w:sz w:val="22"/>
                <w:szCs w:val="22"/>
              </w:rPr>
            </w:pPr>
            <w:r>
              <w:rPr>
                <w:rFonts w:ascii="Calibri" w:hAnsi="Calibri"/>
                <w:sz w:val="22"/>
                <w:szCs w:val="22"/>
              </w:rPr>
              <w:t>230</w:t>
            </w:r>
          </w:p>
        </w:tc>
        <w:tc>
          <w:tcPr>
            <w:tcW w:w="973" w:type="dxa"/>
            <w:tcBorders>
              <w:bottom w:val="single" w:sz="8" w:space="0" w:color="000000"/>
            </w:tcBorders>
            <w:vAlign w:val="bottom"/>
          </w:tcPr>
          <w:p w14:paraId="585D20C1" w14:textId="77777777" w:rsidR="002F6B2C" w:rsidRDefault="002F6B2C">
            <w:pPr>
              <w:jc w:val="right"/>
              <w:rPr>
                <w:rFonts w:ascii="Calibri" w:hAnsi="Calibri"/>
                <w:sz w:val="22"/>
                <w:szCs w:val="22"/>
              </w:rPr>
            </w:pPr>
            <w:r>
              <w:rPr>
                <w:rFonts w:ascii="Calibri" w:hAnsi="Calibri"/>
                <w:sz w:val="22"/>
                <w:szCs w:val="22"/>
              </w:rPr>
              <w:t>230</w:t>
            </w:r>
          </w:p>
        </w:tc>
        <w:tc>
          <w:tcPr>
            <w:tcW w:w="973" w:type="dxa"/>
            <w:tcBorders>
              <w:bottom w:val="single" w:sz="8" w:space="0" w:color="000000"/>
            </w:tcBorders>
            <w:vAlign w:val="bottom"/>
          </w:tcPr>
          <w:p w14:paraId="07BE6C2D" w14:textId="77777777" w:rsidR="002F6B2C" w:rsidRDefault="002F6B2C">
            <w:pPr>
              <w:jc w:val="right"/>
              <w:rPr>
                <w:rFonts w:ascii="Calibri" w:hAnsi="Calibri"/>
                <w:sz w:val="22"/>
                <w:szCs w:val="22"/>
              </w:rPr>
            </w:pPr>
            <w:r>
              <w:rPr>
                <w:rFonts w:ascii="Calibri" w:hAnsi="Calibri"/>
                <w:sz w:val="22"/>
                <w:szCs w:val="22"/>
              </w:rPr>
              <w:t>242</w:t>
            </w:r>
          </w:p>
        </w:tc>
        <w:tc>
          <w:tcPr>
            <w:tcW w:w="973" w:type="dxa"/>
            <w:tcBorders>
              <w:bottom w:val="single" w:sz="8" w:space="0" w:color="000000"/>
            </w:tcBorders>
            <w:vAlign w:val="bottom"/>
          </w:tcPr>
          <w:p w14:paraId="2F48A894" w14:textId="77777777" w:rsidR="002F6B2C" w:rsidRDefault="002F6B2C">
            <w:pPr>
              <w:jc w:val="right"/>
              <w:rPr>
                <w:rFonts w:ascii="Calibri" w:hAnsi="Calibri"/>
                <w:sz w:val="22"/>
                <w:szCs w:val="22"/>
              </w:rPr>
            </w:pPr>
            <w:r>
              <w:rPr>
                <w:rFonts w:ascii="Calibri" w:hAnsi="Calibri"/>
                <w:sz w:val="22"/>
                <w:szCs w:val="22"/>
              </w:rPr>
              <w:t>244</w:t>
            </w:r>
          </w:p>
        </w:tc>
        <w:tc>
          <w:tcPr>
            <w:tcW w:w="974" w:type="dxa"/>
            <w:tcBorders>
              <w:bottom w:val="single" w:sz="8" w:space="0" w:color="000000"/>
            </w:tcBorders>
            <w:vAlign w:val="bottom"/>
          </w:tcPr>
          <w:p w14:paraId="11781261" w14:textId="77777777" w:rsidR="002F6B2C" w:rsidRDefault="002F6B2C">
            <w:pPr>
              <w:jc w:val="right"/>
              <w:rPr>
                <w:rFonts w:ascii="Calibri" w:hAnsi="Calibri"/>
                <w:sz w:val="22"/>
                <w:szCs w:val="22"/>
              </w:rPr>
            </w:pPr>
            <w:r>
              <w:rPr>
                <w:rFonts w:ascii="Calibri" w:hAnsi="Calibri"/>
                <w:sz w:val="22"/>
                <w:szCs w:val="22"/>
              </w:rPr>
              <w:t>287</w:t>
            </w:r>
          </w:p>
        </w:tc>
      </w:tr>
    </w:tbl>
    <w:p w14:paraId="4C708A87" w14:textId="77777777" w:rsidR="00AF19C6" w:rsidRPr="00CE0CF4" w:rsidRDefault="00AF19C6" w:rsidP="002F27DE">
      <w:pPr>
        <w:spacing w:line="360" w:lineRule="auto"/>
        <w:ind w:firstLine="567"/>
        <w:jc w:val="both"/>
        <w:rPr>
          <w:rFonts w:ascii="Calibri" w:hAnsi="Calibri" w:cs="Calibri"/>
          <w:sz w:val="22"/>
          <w:szCs w:val="22"/>
        </w:rPr>
      </w:pPr>
      <w:r w:rsidRPr="00CE0CF4">
        <w:rPr>
          <w:rFonts w:ascii="Calibri" w:hAnsi="Calibri" w:cs="Calibri"/>
          <w:sz w:val="22"/>
          <w:szCs w:val="22"/>
        </w:rPr>
        <w:t>Źródło: GUS Bank Danych Regionalnych</w:t>
      </w:r>
    </w:p>
    <w:p w14:paraId="147F3922" w14:textId="77777777" w:rsidR="00AF19C6" w:rsidRPr="00CE0CF4" w:rsidRDefault="00AF19C6" w:rsidP="00D64025">
      <w:pPr>
        <w:jc w:val="both"/>
        <w:rPr>
          <w:rFonts w:ascii="Calibri" w:hAnsi="Calibri" w:cs="Calibri"/>
          <w:sz w:val="22"/>
          <w:szCs w:val="22"/>
        </w:rPr>
      </w:pPr>
    </w:p>
    <w:p w14:paraId="6FBF89E4" w14:textId="3B8838C6" w:rsidR="00AF19C6" w:rsidRPr="00CE0CF4" w:rsidRDefault="000A12DA" w:rsidP="00B34A48">
      <w:pPr>
        <w:spacing w:line="360" w:lineRule="auto"/>
        <w:ind w:firstLine="567"/>
        <w:jc w:val="both"/>
        <w:rPr>
          <w:rFonts w:ascii="Calibri" w:hAnsi="Calibri" w:cs="Calibri"/>
          <w:sz w:val="22"/>
          <w:szCs w:val="22"/>
        </w:rPr>
      </w:pPr>
      <w:r>
        <w:rPr>
          <w:rFonts w:ascii="Calibri" w:hAnsi="Calibri" w:cs="Calibri"/>
          <w:sz w:val="22"/>
          <w:szCs w:val="22"/>
        </w:rPr>
        <w:t>Zgodnie z u</w:t>
      </w:r>
      <w:r w:rsidR="00AF19C6" w:rsidRPr="00CE0CF4">
        <w:rPr>
          <w:rFonts w:ascii="Calibri" w:hAnsi="Calibri" w:cs="Calibri"/>
          <w:sz w:val="22"/>
          <w:szCs w:val="22"/>
        </w:rPr>
        <w:t>stawą o utrzymaniu czystości i porządku w gminach (art. 3 ust. 3) do zadań własnych gminy należy również prowadzenie ewidencji przydomowych oczyszczalni ścieków w celu kontroli częstotliwości i sposobu pozbywania się komunalnych osadów ściekowych.</w:t>
      </w:r>
    </w:p>
    <w:p w14:paraId="2219E70B" w14:textId="73F6CE8E" w:rsidR="00AF19C6" w:rsidRDefault="00AF19C6" w:rsidP="00DB0995">
      <w:pPr>
        <w:spacing w:line="360" w:lineRule="auto"/>
        <w:ind w:firstLine="567"/>
        <w:jc w:val="both"/>
        <w:rPr>
          <w:rFonts w:ascii="Calibri" w:hAnsi="Calibri" w:cs="Calibri"/>
          <w:sz w:val="22"/>
          <w:szCs w:val="22"/>
        </w:rPr>
      </w:pPr>
      <w:r w:rsidRPr="00CE0CF4">
        <w:rPr>
          <w:rFonts w:ascii="Calibri" w:hAnsi="Calibri" w:cs="Calibri"/>
          <w:sz w:val="22"/>
          <w:szCs w:val="22"/>
        </w:rPr>
        <w:t xml:space="preserve">Przydomowe oczyszczalnie ścieków bytowych służą ochronie wód. Instalowane są tam, gdzie brak jest systemów zbiorczej kanalizacji sanitarnej. </w:t>
      </w:r>
      <w:r w:rsidR="00863963" w:rsidRPr="00DB0995">
        <w:rPr>
          <w:rFonts w:ascii="Calibri" w:hAnsi="Calibri" w:cs="Calibri"/>
          <w:sz w:val="22"/>
          <w:szCs w:val="22"/>
        </w:rPr>
        <w:t>Jak podaje GUS (www.stat.gov.pl, 201</w:t>
      </w:r>
      <w:r w:rsidR="00DB0995">
        <w:rPr>
          <w:rFonts w:ascii="Calibri" w:hAnsi="Calibri" w:cs="Calibri"/>
          <w:sz w:val="22"/>
          <w:szCs w:val="22"/>
        </w:rPr>
        <w:t>8</w:t>
      </w:r>
      <w:r w:rsidR="00863963" w:rsidRPr="00DB0995">
        <w:rPr>
          <w:rFonts w:ascii="Calibri" w:hAnsi="Calibri" w:cs="Calibri"/>
          <w:sz w:val="22"/>
          <w:szCs w:val="22"/>
        </w:rPr>
        <w:t xml:space="preserve"> r</w:t>
      </w:r>
      <w:r w:rsidR="00C17C38">
        <w:rPr>
          <w:rFonts w:ascii="Calibri" w:hAnsi="Calibri" w:cs="Calibri"/>
          <w:sz w:val="22"/>
          <w:szCs w:val="22"/>
        </w:rPr>
        <w:t>.</w:t>
      </w:r>
      <w:r w:rsidR="00863963" w:rsidRPr="00DB0995">
        <w:rPr>
          <w:rFonts w:ascii="Calibri" w:hAnsi="Calibri" w:cs="Calibri"/>
          <w:sz w:val="22"/>
          <w:szCs w:val="22"/>
        </w:rPr>
        <w:t>), na obszarze całej gminy miej</w:t>
      </w:r>
      <w:r w:rsidR="00DB0995" w:rsidRPr="00DB0995">
        <w:rPr>
          <w:rFonts w:ascii="Calibri" w:hAnsi="Calibri" w:cs="Calibri"/>
          <w:sz w:val="22"/>
          <w:szCs w:val="22"/>
        </w:rPr>
        <w:t xml:space="preserve">sko-wiejskiej </w:t>
      </w:r>
      <w:r w:rsidR="002A6BAE">
        <w:rPr>
          <w:rFonts w:ascii="Calibri" w:hAnsi="Calibri" w:cs="Calibri"/>
          <w:sz w:val="22"/>
          <w:szCs w:val="22"/>
        </w:rPr>
        <w:t>Chełmża</w:t>
      </w:r>
      <w:r w:rsidR="00DB0995" w:rsidRPr="00DB0995">
        <w:rPr>
          <w:rFonts w:ascii="Calibri" w:hAnsi="Calibri" w:cs="Calibri"/>
          <w:sz w:val="22"/>
          <w:szCs w:val="22"/>
        </w:rPr>
        <w:t xml:space="preserve"> funkcjonuje</w:t>
      </w:r>
      <w:r w:rsidR="00863963" w:rsidRPr="00DB0995">
        <w:rPr>
          <w:rFonts w:ascii="Calibri" w:hAnsi="Calibri" w:cs="Calibri"/>
          <w:sz w:val="22"/>
          <w:szCs w:val="22"/>
        </w:rPr>
        <w:t xml:space="preserve"> </w:t>
      </w:r>
      <w:r w:rsidR="00075F7D">
        <w:rPr>
          <w:rFonts w:ascii="Calibri" w:hAnsi="Calibri" w:cs="Calibri"/>
          <w:sz w:val="22"/>
          <w:szCs w:val="22"/>
        </w:rPr>
        <w:t>287</w:t>
      </w:r>
      <w:r w:rsidR="00863963" w:rsidRPr="00DB0995">
        <w:rPr>
          <w:rFonts w:ascii="Calibri" w:hAnsi="Calibri" w:cs="Calibri"/>
          <w:sz w:val="22"/>
          <w:szCs w:val="22"/>
        </w:rPr>
        <w:t xml:space="preserve"> przydomow</w:t>
      </w:r>
      <w:r w:rsidR="00DD6E09">
        <w:rPr>
          <w:rFonts w:ascii="Calibri" w:hAnsi="Calibri" w:cs="Calibri"/>
          <w:sz w:val="22"/>
          <w:szCs w:val="22"/>
        </w:rPr>
        <w:t>e</w:t>
      </w:r>
      <w:r w:rsidR="00863963" w:rsidRPr="00DB0995">
        <w:rPr>
          <w:rFonts w:ascii="Calibri" w:hAnsi="Calibri" w:cs="Calibri"/>
          <w:sz w:val="22"/>
          <w:szCs w:val="22"/>
        </w:rPr>
        <w:t xml:space="preserve"> oczyszczalni</w:t>
      </w:r>
      <w:r w:rsidR="00DD6E09">
        <w:rPr>
          <w:rFonts w:ascii="Calibri" w:hAnsi="Calibri" w:cs="Calibri"/>
          <w:sz w:val="22"/>
          <w:szCs w:val="22"/>
        </w:rPr>
        <w:t>e</w:t>
      </w:r>
      <w:r w:rsidR="00863963" w:rsidRPr="00DB0995">
        <w:rPr>
          <w:rFonts w:ascii="Calibri" w:hAnsi="Calibri" w:cs="Calibri"/>
          <w:sz w:val="22"/>
          <w:szCs w:val="22"/>
        </w:rPr>
        <w:t xml:space="preserve"> ścieków. W poszczególnych gospodarstwach korzysta się ze zbiorników bezodpływowych, tzw. szamb, których na obszarze Gminy funkcjonuje </w:t>
      </w:r>
      <w:r w:rsidR="00075F7D">
        <w:rPr>
          <w:rFonts w:ascii="Calibri" w:hAnsi="Calibri" w:cs="Calibri"/>
          <w:sz w:val="22"/>
          <w:szCs w:val="22"/>
        </w:rPr>
        <w:t>889</w:t>
      </w:r>
      <w:r w:rsidR="00863963" w:rsidRPr="00DB0995">
        <w:rPr>
          <w:rFonts w:ascii="Calibri" w:hAnsi="Calibri" w:cs="Calibri"/>
          <w:sz w:val="22"/>
          <w:szCs w:val="22"/>
        </w:rPr>
        <w:t>.</w:t>
      </w:r>
    </w:p>
    <w:p w14:paraId="3E362966" w14:textId="77777777" w:rsidR="000779AC" w:rsidRDefault="000779AC" w:rsidP="005478C1">
      <w:pPr>
        <w:spacing w:line="360" w:lineRule="auto"/>
        <w:jc w:val="both"/>
        <w:rPr>
          <w:rFonts w:ascii="Calibri" w:hAnsi="Calibri" w:cs="Calibri"/>
          <w:sz w:val="22"/>
          <w:szCs w:val="22"/>
        </w:rPr>
      </w:pPr>
    </w:p>
    <w:p w14:paraId="3EDF0772" w14:textId="77777777" w:rsidR="00AF19C6" w:rsidRPr="00CE0CF4" w:rsidRDefault="00AF19C6" w:rsidP="00A73F8B">
      <w:pPr>
        <w:pStyle w:val="Styl3"/>
        <w:numPr>
          <w:ilvl w:val="2"/>
          <w:numId w:val="60"/>
        </w:numPr>
        <w:spacing w:line="360" w:lineRule="auto"/>
        <w:ind w:left="567" w:hanging="567"/>
      </w:pPr>
      <w:bookmarkStart w:id="880" w:name="_Toc491026961"/>
      <w:bookmarkStart w:id="881" w:name="_Toc73307404"/>
      <w:r w:rsidRPr="00CE0CF4">
        <w:t>Problemy i zagrożenia</w:t>
      </w:r>
      <w:bookmarkEnd w:id="880"/>
      <w:bookmarkEnd w:id="881"/>
    </w:p>
    <w:p w14:paraId="0D2D6EA5" w14:textId="77777777" w:rsidR="00AF19C6" w:rsidRPr="00CE0CF4" w:rsidRDefault="00AF19C6" w:rsidP="00D64025">
      <w:pPr>
        <w:jc w:val="both"/>
        <w:rPr>
          <w:rFonts w:ascii="Calibri" w:hAnsi="Calibri" w:cs="Calibri"/>
          <w:sz w:val="22"/>
          <w:szCs w:val="22"/>
        </w:rPr>
      </w:pPr>
    </w:p>
    <w:p w14:paraId="22FA5555" w14:textId="77777777" w:rsidR="00AF19C6" w:rsidRPr="00CE0CF4" w:rsidRDefault="00AF19C6" w:rsidP="005478C1">
      <w:pPr>
        <w:pStyle w:val="Nagwek1"/>
        <w:spacing w:line="360" w:lineRule="auto"/>
        <w:rPr>
          <w:rStyle w:val="Tytuksiki"/>
          <w:rFonts w:ascii="Calibri" w:hAnsi="Calibri" w:cs="Calibri"/>
          <w:b w:val="0"/>
          <w:bCs w:val="0"/>
          <w:sz w:val="22"/>
          <w:szCs w:val="22"/>
        </w:rPr>
      </w:pPr>
      <w:bookmarkStart w:id="882" w:name="_Toc505769573"/>
      <w:bookmarkStart w:id="883" w:name="_Toc508492076"/>
      <w:bookmarkStart w:id="884" w:name="_Toc508656627"/>
      <w:bookmarkStart w:id="885" w:name="_Toc511577600"/>
      <w:bookmarkStart w:id="886" w:name="_Toc511660681"/>
      <w:bookmarkStart w:id="887" w:name="_Toc513807066"/>
      <w:bookmarkStart w:id="888" w:name="_Toc516832125"/>
      <w:bookmarkStart w:id="889" w:name="_Toc524279014"/>
      <w:bookmarkStart w:id="890" w:name="_Toc530850927"/>
      <w:bookmarkStart w:id="891" w:name="_Toc23870761"/>
      <w:bookmarkStart w:id="892" w:name="_Toc34585532"/>
      <w:bookmarkStart w:id="893" w:name="_Toc36913121"/>
      <w:bookmarkStart w:id="894" w:name="_Toc72090732"/>
      <w:bookmarkStart w:id="895" w:name="_Toc73307405"/>
      <w:bookmarkStart w:id="896" w:name="_Toc73307535"/>
      <w:r w:rsidRPr="00CE0CF4">
        <w:rPr>
          <w:rStyle w:val="Tytuksiki"/>
          <w:rFonts w:ascii="Calibri" w:hAnsi="Calibri" w:cs="Calibri"/>
          <w:b w:val="0"/>
          <w:bCs w:val="0"/>
          <w:sz w:val="22"/>
          <w:szCs w:val="22"/>
        </w:rPr>
        <w:t>Tabela 5.</w:t>
      </w:r>
      <w:r w:rsidR="00C81E26">
        <w:rPr>
          <w:rStyle w:val="Tytuksiki"/>
          <w:rFonts w:ascii="Calibri" w:hAnsi="Calibri" w:cs="Calibri"/>
          <w:b w:val="0"/>
          <w:bCs w:val="0"/>
          <w:sz w:val="22"/>
          <w:szCs w:val="22"/>
        </w:rPr>
        <w:t>60</w:t>
      </w:r>
      <w:r w:rsidRPr="00CE0CF4">
        <w:rPr>
          <w:rStyle w:val="Tytuksiki"/>
          <w:rFonts w:ascii="Calibri" w:hAnsi="Calibri" w:cs="Calibri"/>
          <w:b w:val="0"/>
          <w:bCs w:val="0"/>
          <w:sz w:val="22"/>
          <w:szCs w:val="22"/>
        </w:rPr>
        <w:t xml:space="preserve"> Zagadnienia horyzontalne dla obszaru interwencji gospodarka wodno-ściekowa</w:t>
      </w:r>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p>
    <w:tbl>
      <w:tblPr>
        <w:tblW w:w="0" w:type="auto"/>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353"/>
        <w:gridCol w:w="6698"/>
      </w:tblGrid>
      <w:tr w:rsidR="00AF19C6" w:rsidRPr="00CE0CF4" w14:paraId="2BE2DEA5" w14:textId="77777777">
        <w:trPr>
          <w:trHeight w:val="1248"/>
        </w:trPr>
        <w:tc>
          <w:tcPr>
            <w:tcW w:w="2376" w:type="dxa"/>
            <w:tcBorders>
              <w:top w:val="single" w:sz="8" w:space="0" w:color="auto"/>
            </w:tcBorders>
            <w:vAlign w:val="center"/>
          </w:tcPr>
          <w:p w14:paraId="78A869DA" w14:textId="77777777" w:rsidR="00AF19C6" w:rsidRPr="00CE0CF4" w:rsidRDefault="00AF19C6" w:rsidP="00B01C45">
            <w:pPr>
              <w:spacing w:line="276" w:lineRule="auto"/>
              <w:ind w:right="23"/>
              <w:rPr>
                <w:rFonts w:ascii="Calibri" w:hAnsi="Calibri" w:cs="Calibri"/>
                <w:b/>
                <w:bCs/>
              </w:rPr>
            </w:pPr>
            <w:r w:rsidRPr="00CE0CF4">
              <w:rPr>
                <w:rFonts w:ascii="Calibri" w:hAnsi="Calibri" w:cs="Calibri"/>
                <w:b/>
                <w:bCs/>
                <w:sz w:val="22"/>
                <w:szCs w:val="22"/>
              </w:rPr>
              <w:t>Adaptacja do zmian klimatu</w:t>
            </w:r>
          </w:p>
        </w:tc>
        <w:tc>
          <w:tcPr>
            <w:tcW w:w="6834" w:type="dxa"/>
            <w:tcBorders>
              <w:top w:val="single" w:sz="8" w:space="0" w:color="auto"/>
            </w:tcBorders>
            <w:vAlign w:val="center"/>
          </w:tcPr>
          <w:p w14:paraId="6FF1D770" w14:textId="77777777" w:rsidR="00AF19C6" w:rsidRPr="00CE0CF4" w:rsidRDefault="00AF19C6" w:rsidP="00B01C45">
            <w:pPr>
              <w:spacing w:line="276" w:lineRule="auto"/>
              <w:ind w:right="23"/>
              <w:jc w:val="both"/>
              <w:rPr>
                <w:rFonts w:ascii="Calibri" w:hAnsi="Calibri" w:cs="Calibri"/>
              </w:rPr>
            </w:pPr>
            <w:r w:rsidRPr="00CE0CF4">
              <w:rPr>
                <w:rFonts w:ascii="Calibri" w:hAnsi="Calibri" w:cs="Calibri"/>
                <w:sz w:val="22"/>
                <w:szCs w:val="22"/>
              </w:rPr>
              <w:t>Lokalizowanie nowych osiedli na terenach odpływowych i wyposażanie ich w sprawny system odwadniania, wprowadzanie nowych technologii ograniczających zużycie wody o wysokiej jakości, redukujących wodochłonność, uszczelnianie sieci wodociągowych i kanalizacyjnych.</w:t>
            </w:r>
          </w:p>
        </w:tc>
      </w:tr>
      <w:tr w:rsidR="00AF19C6" w:rsidRPr="00CE0CF4" w14:paraId="7FFA4ABF" w14:textId="77777777">
        <w:trPr>
          <w:trHeight w:val="689"/>
        </w:trPr>
        <w:tc>
          <w:tcPr>
            <w:tcW w:w="2376" w:type="dxa"/>
            <w:vAlign w:val="center"/>
          </w:tcPr>
          <w:p w14:paraId="39843CA1" w14:textId="77777777" w:rsidR="00AF19C6" w:rsidRPr="00CE0CF4" w:rsidRDefault="00AF19C6" w:rsidP="00B01C45">
            <w:pPr>
              <w:spacing w:line="276" w:lineRule="auto"/>
              <w:ind w:right="23"/>
              <w:rPr>
                <w:rFonts w:ascii="Calibri" w:hAnsi="Calibri" w:cs="Calibri"/>
                <w:b/>
                <w:bCs/>
              </w:rPr>
            </w:pPr>
            <w:r w:rsidRPr="00CE0CF4">
              <w:rPr>
                <w:rFonts w:ascii="Calibri" w:hAnsi="Calibri" w:cs="Calibri"/>
                <w:b/>
                <w:bCs/>
                <w:sz w:val="22"/>
                <w:szCs w:val="22"/>
              </w:rPr>
              <w:t>Nadzwyczajne zagrożenia środowiska</w:t>
            </w:r>
          </w:p>
        </w:tc>
        <w:tc>
          <w:tcPr>
            <w:tcW w:w="6834" w:type="dxa"/>
            <w:vAlign w:val="center"/>
          </w:tcPr>
          <w:p w14:paraId="2116BA6A" w14:textId="77777777" w:rsidR="00AF19C6" w:rsidRPr="00CE0CF4" w:rsidRDefault="00AF19C6" w:rsidP="00B01C45">
            <w:pPr>
              <w:spacing w:line="276" w:lineRule="auto"/>
              <w:ind w:right="23"/>
              <w:jc w:val="both"/>
              <w:rPr>
                <w:rFonts w:ascii="Calibri" w:hAnsi="Calibri" w:cs="Calibri"/>
              </w:rPr>
            </w:pPr>
            <w:r w:rsidRPr="00CE0CF4">
              <w:rPr>
                <w:rFonts w:ascii="Calibri" w:hAnsi="Calibri" w:cs="Calibri"/>
                <w:sz w:val="22"/>
                <w:szCs w:val="22"/>
              </w:rPr>
              <w:t>Zastosowanie w sytuacjach nadzwyczajnego zagrożenia (np. suszy) procedur związanych z ograniczeniem zużycia wody.</w:t>
            </w:r>
          </w:p>
        </w:tc>
      </w:tr>
      <w:tr w:rsidR="00AF19C6" w:rsidRPr="00CE0CF4" w14:paraId="0458015A" w14:textId="77777777">
        <w:trPr>
          <w:trHeight w:val="968"/>
        </w:trPr>
        <w:tc>
          <w:tcPr>
            <w:tcW w:w="2376" w:type="dxa"/>
            <w:vAlign w:val="center"/>
          </w:tcPr>
          <w:p w14:paraId="40128436" w14:textId="77777777" w:rsidR="00AF19C6" w:rsidRPr="00CE0CF4" w:rsidRDefault="00AF19C6" w:rsidP="00B01C45">
            <w:pPr>
              <w:spacing w:line="276" w:lineRule="auto"/>
              <w:ind w:right="23"/>
              <w:rPr>
                <w:rFonts w:ascii="Calibri" w:hAnsi="Calibri" w:cs="Calibri"/>
                <w:b/>
                <w:bCs/>
              </w:rPr>
            </w:pPr>
            <w:r w:rsidRPr="00CE0CF4">
              <w:rPr>
                <w:rFonts w:ascii="Calibri" w:hAnsi="Calibri" w:cs="Calibri"/>
                <w:b/>
                <w:bCs/>
                <w:sz w:val="22"/>
                <w:szCs w:val="22"/>
              </w:rPr>
              <w:t>Edukacja ekologiczna</w:t>
            </w:r>
          </w:p>
        </w:tc>
        <w:tc>
          <w:tcPr>
            <w:tcW w:w="6834" w:type="dxa"/>
            <w:vAlign w:val="center"/>
          </w:tcPr>
          <w:p w14:paraId="2166EB27" w14:textId="77777777" w:rsidR="00AF19C6" w:rsidRPr="00CE0CF4" w:rsidRDefault="00AF19C6" w:rsidP="000A12DA">
            <w:pPr>
              <w:spacing w:line="276" w:lineRule="auto"/>
              <w:ind w:right="23"/>
              <w:jc w:val="both"/>
              <w:rPr>
                <w:rFonts w:ascii="Calibri" w:hAnsi="Calibri" w:cs="Calibri"/>
              </w:rPr>
            </w:pPr>
            <w:r w:rsidRPr="00CE0CF4">
              <w:rPr>
                <w:rFonts w:ascii="Calibri" w:hAnsi="Calibri" w:cs="Calibri"/>
                <w:sz w:val="22"/>
                <w:szCs w:val="22"/>
              </w:rPr>
              <w:t xml:space="preserve">Realizacja działań edukacyjnych (szkoleń, </w:t>
            </w:r>
            <w:r>
              <w:rPr>
                <w:rFonts w:ascii="Calibri" w:hAnsi="Calibri" w:cs="Calibri"/>
                <w:sz w:val="22"/>
                <w:szCs w:val="22"/>
              </w:rPr>
              <w:t>akcji informacyjnych, spotkań z </w:t>
            </w:r>
            <w:r w:rsidRPr="00CE0CF4">
              <w:rPr>
                <w:rFonts w:ascii="Calibri" w:hAnsi="Calibri" w:cs="Calibri"/>
                <w:sz w:val="22"/>
                <w:szCs w:val="22"/>
              </w:rPr>
              <w:t>ekspertami itp.) w zakresie prowadzenia racjonalnej gospodarki wodno- ściekowej gospodarstwach domowych.</w:t>
            </w:r>
          </w:p>
        </w:tc>
      </w:tr>
      <w:tr w:rsidR="00AF19C6" w:rsidRPr="00CE0CF4" w14:paraId="2487A643" w14:textId="77777777">
        <w:trPr>
          <w:trHeight w:val="685"/>
        </w:trPr>
        <w:tc>
          <w:tcPr>
            <w:tcW w:w="2376" w:type="dxa"/>
            <w:tcBorders>
              <w:bottom w:val="single" w:sz="8" w:space="0" w:color="auto"/>
            </w:tcBorders>
            <w:vAlign w:val="center"/>
          </w:tcPr>
          <w:p w14:paraId="3F38866E" w14:textId="77777777" w:rsidR="00AF19C6" w:rsidRPr="00CE0CF4" w:rsidRDefault="00AF19C6" w:rsidP="00B01C45">
            <w:pPr>
              <w:spacing w:line="276" w:lineRule="auto"/>
              <w:ind w:right="23"/>
              <w:rPr>
                <w:rFonts w:ascii="Calibri" w:hAnsi="Calibri" w:cs="Calibri"/>
                <w:b/>
                <w:bCs/>
              </w:rPr>
            </w:pPr>
            <w:r w:rsidRPr="00CE0CF4">
              <w:rPr>
                <w:rFonts w:ascii="Calibri" w:hAnsi="Calibri" w:cs="Calibri"/>
                <w:b/>
                <w:bCs/>
                <w:sz w:val="22"/>
                <w:szCs w:val="22"/>
              </w:rPr>
              <w:t>Monitoring środowisk</w:t>
            </w:r>
            <w:r w:rsidR="000A12DA">
              <w:rPr>
                <w:rFonts w:ascii="Calibri" w:hAnsi="Calibri" w:cs="Calibri"/>
                <w:b/>
                <w:bCs/>
                <w:sz w:val="22"/>
                <w:szCs w:val="22"/>
              </w:rPr>
              <w:t>a</w:t>
            </w:r>
          </w:p>
        </w:tc>
        <w:tc>
          <w:tcPr>
            <w:tcW w:w="6834" w:type="dxa"/>
            <w:tcBorders>
              <w:bottom w:val="single" w:sz="8" w:space="0" w:color="auto"/>
            </w:tcBorders>
            <w:vAlign w:val="center"/>
          </w:tcPr>
          <w:p w14:paraId="7689EE4B" w14:textId="77777777" w:rsidR="00AF19C6" w:rsidRPr="00CE0CF4" w:rsidRDefault="00AF19C6" w:rsidP="00B01C45">
            <w:pPr>
              <w:spacing w:line="276" w:lineRule="auto"/>
              <w:ind w:right="23"/>
              <w:jc w:val="both"/>
              <w:rPr>
                <w:rFonts w:ascii="Calibri" w:hAnsi="Calibri" w:cs="Calibri"/>
              </w:rPr>
            </w:pPr>
            <w:r w:rsidRPr="00CE0CF4">
              <w:rPr>
                <w:rFonts w:ascii="Calibri" w:hAnsi="Calibri" w:cs="Calibri"/>
                <w:sz w:val="22"/>
                <w:szCs w:val="22"/>
              </w:rPr>
              <w:t>Stała współpraca z WIOŚ celem pozyskiwania najbardziej aktualnych danych w zakresie monitoringu wód powierzchniowych oraz gleb.</w:t>
            </w:r>
          </w:p>
        </w:tc>
      </w:tr>
    </w:tbl>
    <w:p w14:paraId="03022B4A"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Źródło: Opracowanie własne</w:t>
      </w:r>
    </w:p>
    <w:p w14:paraId="05436C49" w14:textId="77777777" w:rsidR="00AF19C6" w:rsidRDefault="00AF19C6" w:rsidP="005478C1">
      <w:pPr>
        <w:spacing w:line="360" w:lineRule="auto"/>
        <w:jc w:val="both"/>
        <w:rPr>
          <w:rFonts w:ascii="Calibri" w:hAnsi="Calibri" w:cs="Calibri"/>
          <w:sz w:val="22"/>
          <w:szCs w:val="22"/>
        </w:rPr>
      </w:pPr>
    </w:p>
    <w:p w14:paraId="069DDB0E" w14:textId="77777777" w:rsidR="00AF19C6" w:rsidRPr="00CE0CF4" w:rsidRDefault="00AF19C6" w:rsidP="00A73F8B">
      <w:pPr>
        <w:pStyle w:val="Styl3"/>
        <w:numPr>
          <w:ilvl w:val="2"/>
          <w:numId w:val="60"/>
        </w:numPr>
        <w:spacing w:line="360" w:lineRule="auto"/>
        <w:ind w:left="567" w:hanging="567"/>
      </w:pPr>
      <w:bookmarkStart w:id="897" w:name="_Toc491026962"/>
      <w:bookmarkStart w:id="898" w:name="_Toc516832126"/>
      <w:bookmarkStart w:id="899" w:name="_Toc73307406"/>
      <w:r w:rsidRPr="00CE0CF4">
        <w:t>Analiza SWOT</w:t>
      </w:r>
      <w:bookmarkEnd w:id="897"/>
      <w:r w:rsidRPr="00CE0CF4">
        <w:t xml:space="preserve"> dla obszaru interwencji gospodarka wodno-ściekowa</w:t>
      </w:r>
      <w:bookmarkEnd w:id="898"/>
      <w:bookmarkEnd w:id="899"/>
    </w:p>
    <w:p w14:paraId="70E96AD6" w14:textId="77777777" w:rsidR="00AF19C6" w:rsidRDefault="00AF19C6" w:rsidP="002E32E9">
      <w:pPr>
        <w:tabs>
          <w:tab w:val="left" w:pos="-1440"/>
          <w:tab w:val="right" w:pos="-1368"/>
        </w:tabs>
        <w:overflowPunct w:val="0"/>
        <w:autoSpaceDE w:val="0"/>
        <w:ind w:firstLine="567"/>
        <w:jc w:val="both"/>
        <w:textAlignment w:val="baseline"/>
        <w:rPr>
          <w:rFonts w:ascii="Calibri" w:hAnsi="Calibri" w:cs="Calibri"/>
          <w:sz w:val="22"/>
          <w:szCs w:val="22"/>
        </w:rPr>
      </w:pPr>
      <w:r w:rsidRPr="00CE0CF4">
        <w:rPr>
          <w:rFonts w:ascii="Calibri" w:hAnsi="Calibri" w:cs="Calibri"/>
          <w:sz w:val="22"/>
          <w:szCs w:val="22"/>
        </w:rPr>
        <w:t>W tabeli 5.</w:t>
      </w:r>
      <w:r w:rsidR="00C81E26">
        <w:rPr>
          <w:rFonts w:ascii="Calibri" w:hAnsi="Calibri" w:cs="Calibri"/>
          <w:sz w:val="22"/>
          <w:szCs w:val="22"/>
        </w:rPr>
        <w:t>61</w:t>
      </w:r>
      <w:r>
        <w:rPr>
          <w:rFonts w:ascii="Calibri" w:hAnsi="Calibri" w:cs="Calibri"/>
          <w:sz w:val="22"/>
          <w:szCs w:val="22"/>
        </w:rPr>
        <w:t xml:space="preserve"> </w:t>
      </w:r>
      <w:r w:rsidRPr="00CE0CF4">
        <w:rPr>
          <w:rFonts w:ascii="Calibri" w:hAnsi="Calibri" w:cs="Calibri"/>
          <w:sz w:val="22"/>
          <w:szCs w:val="22"/>
        </w:rPr>
        <w:t>przedstawiono analizę SWOT dla obszaru interwencji gospodarka wodno-ściekowa.</w:t>
      </w:r>
    </w:p>
    <w:p w14:paraId="45B47E9E" w14:textId="77777777" w:rsidR="00DB0995" w:rsidRDefault="00DB0995" w:rsidP="002E32E9">
      <w:pPr>
        <w:tabs>
          <w:tab w:val="left" w:pos="-1440"/>
          <w:tab w:val="right" w:pos="-1368"/>
        </w:tabs>
        <w:overflowPunct w:val="0"/>
        <w:autoSpaceDE w:val="0"/>
        <w:ind w:firstLine="567"/>
        <w:jc w:val="both"/>
        <w:textAlignment w:val="baseline"/>
        <w:rPr>
          <w:rFonts w:ascii="Calibri" w:hAnsi="Calibri" w:cs="Calibri"/>
          <w:sz w:val="22"/>
          <w:szCs w:val="22"/>
        </w:rPr>
      </w:pPr>
    </w:p>
    <w:p w14:paraId="386A557B" w14:textId="77777777" w:rsidR="00DD6E09" w:rsidRDefault="00DD6E09" w:rsidP="002E32E9">
      <w:pPr>
        <w:tabs>
          <w:tab w:val="left" w:pos="-1440"/>
          <w:tab w:val="right" w:pos="-1368"/>
        </w:tabs>
        <w:overflowPunct w:val="0"/>
        <w:autoSpaceDE w:val="0"/>
        <w:ind w:firstLine="567"/>
        <w:jc w:val="both"/>
        <w:textAlignment w:val="baseline"/>
        <w:rPr>
          <w:rFonts w:ascii="Calibri" w:hAnsi="Calibri" w:cs="Calibri"/>
          <w:sz w:val="22"/>
          <w:szCs w:val="22"/>
        </w:rPr>
      </w:pPr>
    </w:p>
    <w:p w14:paraId="74E8C604" w14:textId="18530900" w:rsidR="00826B0C" w:rsidRDefault="00826B0C" w:rsidP="002E32E9">
      <w:pPr>
        <w:tabs>
          <w:tab w:val="left" w:pos="-1440"/>
          <w:tab w:val="right" w:pos="-1368"/>
        </w:tabs>
        <w:overflowPunct w:val="0"/>
        <w:autoSpaceDE w:val="0"/>
        <w:ind w:firstLine="567"/>
        <w:jc w:val="both"/>
        <w:textAlignment w:val="baseline"/>
        <w:rPr>
          <w:rFonts w:ascii="Calibri" w:hAnsi="Calibri" w:cs="Calibri"/>
          <w:sz w:val="22"/>
          <w:szCs w:val="22"/>
        </w:rPr>
      </w:pPr>
    </w:p>
    <w:p w14:paraId="448D0477" w14:textId="77777777" w:rsidR="00C17C38" w:rsidRDefault="00C17C38" w:rsidP="002E32E9">
      <w:pPr>
        <w:tabs>
          <w:tab w:val="left" w:pos="-1440"/>
          <w:tab w:val="right" w:pos="-1368"/>
        </w:tabs>
        <w:overflowPunct w:val="0"/>
        <w:autoSpaceDE w:val="0"/>
        <w:ind w:firstLine="567"/>
        <w:jc w:val="both"/>
        <w:textAlignment w:val="baseline"/>
        <w:rPr>
          <w:rFonts w:ascii="Calibri" w:hAnsi="Calibri" w:cs="Calibri"/>
          <w:sz w:val="22"/>
          <w:szCs w:val="22"/>
        </w:rPr>
      </w:pPr>
    </w:p>
    <w:p w14:paraId="21016BB6" w14:textId="77777777" w:rsidR="00826B0C" w:rsidRDefault="00826B0C" w:rsidP="002E32E9">
      <w:pPr>
        <w:tabs>
          <w:tab w:val="left" w:pos="-1440"/>
          <w:tab w:val="right" w:pos="-1368"/>
        </w:tabs>
        <w:overflowPunct w:val="0"/>
        <w:autoSpaceDE w:val="0"/>
        <w:ind w:firstLine="567"/>
        <w:jc w:val="both"/>
        <w:textAlignment w:val="baseline"/>
        <w:rPr>
          <w:rFonts w:ascii="Calibri" w:hAnsi="Calibri" w:cs="Calibri"/>
          <w:sz w:val="22"/>
          <w:szCs w:val="22"/>
        </w:rPr>
      </w:pPr>
    </w:p>
    <w:p w14:paraId="625E209B" w14:textId="77777777" w:rsidR="00AF19C6" w:rsidRPr="00CE0CF4" w:rsidRDefault="00AF19C6" w:rsidP="005478C1">
      <w:pPr>
        <w:pStyle w:val="Nagwek1"/>
        <w:spacing w:line="360" w:lineRule="auto"/>
        <w:rPr>
          <w:rStyle w:val="Bodytext91"/>
          <w:rFonts w:ascii="Calibri" w:hAnsi="Calibri" w:cs="Calibri"/>
          <w:sz w:val="22"/>
          <w:szCs w:val="22"/>
        </w:rPr>
      </w:pPr>
      <w:bookmarkStart w:id="900" w:name="_Toc489994684"/>
      <w:bookmarkStart w:id="901" w:name="_Toc490004616"/>
      <w:bookmarkStart w:id="902" w:name="_Toc491100189"/>
      <w:bookmarkStart w:id="903" w:name="_Toc491100578"/>
      <w:bookmarkStart w:id="904" w:name="_Toc491111617"/>
      <w:bookmarkStart w:id="905" w:name="_Toc503610482"/>
      <w:bookmarkStart w:id="906" w:name="_Toc505769575"/>
      <w:bookmarkStart w:id="907" w:name="_Toc508492078"/>
      <w:bookmarkStart w:id="908" w:name="_Toc508656629"/>
      <w:bookmarkStart w:id="909" w:name="_Toc511577602"/>
      <w:bookmarkStart w:id="910" w:name="_Toc511660683"/>
      <w:bookmarkStart w:id="911" w:name="_Toc513807068"/>
      <w:bookmarkStart w:id="912" w:name="_Toc516832127"/>
      <w:bookmarkStart w:id="913" w:name="_Toc524279016"/>
      <w:bookmarkStart w:id="914" w:name="_Toc530850929"/>
      <w:bookmarkStart w:id="915" w:name="_Toc23870763"/>
      <w:bookmarkStart w:id="916" w:name="_Toc34585534"/>
      <w:bookmarkStart w:id="917" w:name="_Toc36913123"/>
      <w:bookmarkStart w:id="918" w:name="_Toc72090734"/>
      <w:bookmarkStart w:id="919" w:name="_Toc73307407"/>
      <w:bookmarkStart w:id="920" w:name="_Toc73307536"/>
      <w:r w:rsidRPr="00CE0CF4">
        <w:rPr>
          <w:rStyle w:val="Tytuksiki"/>
          <w:rFonts w:ascii="Calibri" w:hAnsi="Calibri" w:cs="Calibri"/>
          <w:b w:val="0"/>
          <w:bCs w:val="0"/>
          <w:sz w:val="22"/>
          <w:szCs w:val="22"/>
        </w:rPr>
        <w:t>Tabela</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5.</w:t>
      </w:r>
      <w:r w:rsidR="00C81E26">
        <w:rPr>
          <w:rStyle w:val="Tytuksiki"/>
          <w:rFonts w:ascii="Calibri" w:hAnsi="Calibri" w:cs="Calibri"/>
          <w:b w:val="0"/>
          <w:bCs w:val="0"/>
          <w:sz w:val="22"/>
          <w:szCs w:val="22"/>
        </w:rPr>
        <w:t>61</w:t>
      </w:r>
      <w:r w:rsidRPr="00CE0CF4">
        <w:rPr>
          <w:rStyle w:val="Tytuksiki"/>
          <w:rFonts w:ascii="Calibri" w:hAnsi="Calibri" w:cs="Calibri"/>
          <w:b w:val="0"/>
          <w:bCs w:val="0"/>
          <w:sz w:val="22"/>
          <w:szCs w:val="22"/>
        </w:rPr>
        <w:t xml:space="preserve"> Analiza SWOT - gospodarka wodno-ściekowa</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p>
    <w:tbl>
      <w:tblPr>
        <w:tblW w:w="9506"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704"/>
        <w:gridCol w:w="4833"/>
        <w:gridCol w:w="3969"/>
      </w:tblGrid>
      <w:tr w:rsidR="00AF19C6" w:rsidRPr="00CE0CF4" w14:paraId="40E50243" w14:textId="77777777" w:rsidTr="00852010">
        <w:trPr>
          <w:trHeight w:hRule="exact" w:val="418"/>
        </w:trPr>
        <w:tc>
          <w:tcPr>
            <w:tcW w:w="704" w:type="dxa"/>
            <w:vMerge w:val="restart"/>
            <w:tcBorders>
              <w:top w:val="single" w:sz="8" w:space="0" w:color="auto"/>
            </w:tcBorders>
            <w:shd w:val="clear" w:color="auto" w:fill="FFFFFF"/>
            <w:textDirection w:val="btLr"/>
            <w:vAlign w:val="center"/>
          </w:tcPr>
          <w:p w14:paraId="5015BABE" w14:textId="77777777" w:rsidR="00AF19C6" w:rsidRPr="00CE0CF4" w:rsidRDefault="00AF19C6" w:rsidP="002E32E9">
            <w:pPr>
              <w:jc w:val="center"/>
              <w:rPr>
                <w:rFonts w:ascii="Calibri" w:hAnsi="Calibri" w:cs="Calibri"/>
              </w:rPr>
            </w:pPr>
            <w:r w:rsidRPr="00CE0CF4">
              <w:rPr>
                <w:rStyle w:val="Bodytext91"/>
                <w:rFonts w:ascii="Calibri" w:hAnsi="Calibri" w:cs="Calibri"/>
                <w:sz w:val="22"/>
                <w:szCs w:val="22"/>
              </w:rPr>
              <w:t>Czynniki wewnętrzne</w:t>
            </w:r>
          </w:p>
        </w:tc>
        <w:tc>
          <w:tcPr>
            <w:tcW w:w="4833" w:type="dxa"/>
            <w:tcBorders>
              <w:top w:val="single" w:sz="8" w:space="0" w:color="auto"/>
            </w:tcBorders>
            <w:shd w:val="clear" w:color="auto" w:fill="FFFFFF"/>
            <w:vAlign w:val="center"/>
          </w:tcPr>
          <w:p w14:paraId="6CA9DC18" w14:textId="77777777" w:rsidR="00AF19C6" w:rsidRPr="00CE0CF4" w:rsidRDefault="00AF19C6" w:rsidP="002E32E9">
            <w:pPr>
              <w:jc w:val="center"/>
              <w:rPr>
                <w:rFonts w:ascii="Calibri" w:hAnsi="Calibri" w:cs="Calibri"/>
              </w:rPr>
            </w:pPr>
            <w:r w:rsidRPr="00CE0CF4">
              <w:rPr>
                <w:rStyle w:val="Bodytext91"/>
                <w:rFonts w:ascii="Calibri" w:hAnsi="Calibri" w:cs="Calibri"/>
                <w:sz w:val="22"/>
                <w:szCs w:val="22"/>
              </w:rPr>
              <w:t>Mocne strony</w:t>
            </w:r>
          </w:p>
        </w:tc>
        <w:tc>
          <w:tcPr>
            <w:tcW w:w="3969" w:type="dxa"/>
            <w:tcBorders>
              <w:top w:val="single" w:sz="8" w:space="0" w:color="auto"/>
            </w:tcBorders>
            <w:shd w:val="clear" w:color="auto" w:fill="FFFFFF"/>
            <w:vAlign w:val="center"/>
          </w:tcPr>
          <w:p w14:paraId="4B6D7316" w14:textId="77777777" w:rsidR="00AF19C6" w:rsidRPr="00CE0CF4" w:rsidRDefault="00AF19C6" w:rsidP="002E32E9">
            <w:pPr>
              <w:jc w:val="center"/>
              <w:rPr>
                <w:rFonts w:ascii="Calibri" w:hAnsi="Calibri" w:cs="Calibri"/>
              </w:rPr>
            </w:pPr>
            <w:r w:rsidRPr="00CE0CF4">
              <w:rPr>
                <w:rStyle w:val="Bodytext91"/>
                <w:rFonts w:ascii="Calibri" w:hAnsi="Calibri" w:cs="Calibri"/>
                <w:sz w:val="22"/>
                <w:szCs w:val="22"/>
              </w:rPr>
              <w:t>Słabe strony</w:t>
            </w:r>
          </w:p>
        </w:tc>
      </w:tr>
      <w:tr w:rsidR="00AF19C6" w:rsidRPr="00CE0CF4" w14:paraId="02404A8B" w14:textId="77777777" w:rsidTr="00852010">
        <w:trPr>
          <w:trHeight w:hRule="exact" w:val="2783"/>
        </w:trPr>
        <w:tc>
          <w:tcPr>
            <w:tcW w:w="704" w:type="dxa"/>
            <w:vMerge/>
            <w:shd w:val="clear" w:color="auto" w:fill="FFFFFF"/>
            <w:textDirection w:val="btLr"/>
            <w:vAlign w:val="center"/>
          </w:tcPr>
          <w:p w14:paraId="2C949411" w14:textId="77777777" w:rsidR="00AF19C6" w:rsidRPr="00CE0CF4" w:rsidRDefault="00AF19C6" w:rsidP="002E32E9">
            <w:pPr>
              <w:jc w:val="center"/>
              <w:rPr>
                <w:rFonts w:ascii="Calibri" w:hAnsi="Calibri" w:cs="Calibri"/>
              </w:rPr>
            </w:pPr>
          </w:p>
        </w:tc>
        <w:tc>
          <w:tcPr>
            <w:tcW w:w="4833" w:type="dxa"/>
            <w:shd w:val="clear" w:color="auto" w:fill="FFFFFF"/>
            <w:vAlign w:val="center"/>
          </w:tcPr>
          <w:p w14:paraId="5B010DD7" w14:textId="77777777" w:rsidR="00AF19C6" w:rsidRPr="00CE0CF4" w:rsidRDefault="00AF19C6" w:rsidP="00420F84">
            <w:pPr>
              <w:pStyle w:val="Akapitzlist"/>
              <w:widowControl w:val="0"/>
              <w:numPr>
                <w:ilvl w:val="0"/>
                <w:numId w:val="19"/>
              </w:numPr>
              <w:spacing w:after="0"/>
              <w:ind w:left="323" w:right="232" w:hanging="153"/>
              <w:rPr>
                <w:rStyle w:val="Tekstpodstawowy1"/>
                <w:rFonts w:ascii="Calibri" w:hAnsi="Calibri" w:cs="Calibri"/>
                <w:color w:val="auto"/>
                <w:sz w:val="22"/>
                <w:szCs w:val="22"/>
              </w:rPr>
            </w:pPr>
            <w:r w:rsidRPr="00CE0CF4">
              <w:rPr>
                <w:rStyle w:val="Tekstpodstawowy1"/>
                <w:rFonts w:ascii="Calibri" w:hAnsi="Calibri" w:cs="Calibri"/>
                <w:sz w:val="22"/>
                <w:szCs w:val="22"/>
              </w:rPr>
              <w:t>sukcesywne podłączanie poszczególnych nieruchomości do sieci wodociągowej,</w:t>
            </w:r>
          </w:p>
          <w:p w14:paraId="527CDDC0" w14:textId="77777777" w:rsidR="00AF19C6" w:rsidRPr="00374FB3" w:rsidRDefault="001D0C5A" w:rsidP="00420F84">
            <w:pPr>
              <w:pStyle w:val="Akapitzlist"/>
              <w:widowControl w:val="0"/>
              <w:numPr>
                <w:ilvl w:val="0"/>
                <w:numId w:val="19"/>
              </w:numPr>
              <w:spacing w:after="0"/>
              <w:ind w:left="323" w:right="232" w:hanging="153"/>
            </w:pPr>
            <w:r>
              <w:t>98</w:t>
            </w:r>
            <w:r w:rsidR="00AF19C6" w:rsidRPr="00374FB3">
              <w:t xml:space="preserve">% gminy objęta jest siecią </w:t>
            </w:r>
            <w:r w:rsidR="00B1474A">
              <w:t>wodociągową</w:t>
            </w:r>
            <w:r w:rsidR="00AF19C6">
              <w:t>,</w:t>
            </w:r>
          </w:p>
          <w:p w14:paraId="1B53F721" w14:textId="77777777" w:rsidR="00AF19C6" w:rsidRPr="00374FB3" w:rsidRDefault="00AF19C6" w:rsidP="00420F84">
            <w:pPr>
              <w:pStyle w:val="Akapitzlist"/>
              <w:widowControl w:val="0"/>
              <w:numPr>
                <w:ilvl w:val="0"/>
                <w:numId w:val="19"/>
              </w:numPr>
              <w:spacing w:after="0"/>
              <w:ind w:left="323" w:right="232" w:hanging="153"/>
            </w:pPr>
            <w:r>
              <w:rPr>
                <w:rStyle w:val="Tekstpodstawowy1"/>
                <w:rFonts w:ascii="Calibri" w:hAnsi="Calibri" w:cs="Calibri"/>
                <w:sz w:val="22"/>
                <w:szCs w:val="22"/>
              </w:rPr>
              <w:t>w</w:t>
            </w:r>
            <w:r w:rsidRPr="00CE0CF4">
              <w:rPr>
                <w:rStyle w:val="Tekstpodstawowy1"/>
                <w:rFonts w:ascii="Calibri" w:hAnsi="Calibri" w:cs="Calibri"/>
                <w:sz w:val="22"/>
                <w:szCs w:val="22"/>
              </w:rPr>
              <w:t>zrost</w:t>
            </w:r>
            <w:r>
              <w:rPr>
                <w:rStyle w:val="Tekstpodstawowy1"/>
                <w:rFonts w:ascii="Calibri" w:hAnsi="Calibri" w:cs="Calibri"/>
                <w:sz w:val="22"/>
                <w:szCs w:val="22"/>
              </w:rPr>
              <w:t xml:space="preserve"> </w:t>
            </w:r>
            <w:r w:rsidRPr="00CE0CF4">
              <w:rPr>
                <w:rStyle w:val="Tekstpodstawowy1"/>
                <w:rFonts w:ascii="Calibri" w:hAnsi="Calibri" w:cs="Calibri"/>
                <w:sz w:val="22"/>
                <w:szCs w:val="22"/>
              </w:rPr>
              <w:t>z roku na rok stopnia skanalizowania  gminy,</w:t>
            </w:r>
          </w:p>
          <w:p w14:paraId="7F3C616F" w14:textId="77777777" w:rsidR="00AF19C6" w:rsidRPr="00374FB3" w:rsidRDefault="00AF19C6" w:rsidP="00420F84">
            <w:pPr>
              <w:pStyle w:val="Akapitzlist"/>
              <w:widowControl w:val="0"/>
              <w:numPr>
                <w:ilvl w:val="0"/>
                <w:numId w:val="19"/>
              </w:numPr>
              <w:tabs>
                <w:tab w:val="left" w:pos="20"/>
              </w:tabs>
              <w:spacing w:after="0"/>
              <w:ind w:left="323" w:right="232" w:hanging="153"/>
            </w:pPr>
            <w:r w:rsidRPr="00CE0CF4">
              <w:rPr>
                <w:rStyle w:val="Tekstpodstawowy1"/>
                <w:rFonts w:ascii="Calibri" w:hAnsi="Calibri" w:cs="Calibri"/>
                <w:sz w:val="22"/>
                <w:szCs w:val="22"/>
              </w:rPr>
              <w:t xml:space="preserve">duża </w:t>
            </w:r>
            <w:r w:rsidR="000A12DA">
              <w:rPr>
                <w:rStyle w:val="Tekstpodstawowy1"/>
                <w:rFonts w:ascii="Calibri" w:hAnsi="Calibri" w:cs="Calibri"/>
                <w:sz w:val="22"/>
                <w:szCs w:val="22"/>
              </w:rPr>
              <w:t>liczba</w:t>
            </w:r>
            <w:r w:rsidRPr="00CE0CF4">
              <w:rPr>
                <w:rStyle w:val="Tekstpodstawowy1"/>
                <w:rFonts w:ascii="Calibri" w:hAnsi="Calibri" w:cs="Calibri"/>
                <w:sz w:val="22"/>
                <w:szCs w:val="22"/>
              </w:rPr>
              <w:t xml:space="preserve"> podmiotów działających w zakresie opróżniania zbiorników bezodpływowych</w:t>
            </w:r>
            <w:r>
              <w:rPr>
                <w:rStyle w:val="Tekstpodstawowy1"/>
                <w:rFonts w:ascii="Calibri" w:hAnsi="Calibri" w:cs="Calibri"/>
                <w:sz w:val="22"/>
                <w:szCs w:val="22"/>
              </w:rPr>
              <w:t xml:space="preserve"> </w:t>
            </w:r>
            <w:r w:rsidRPr="00CE0CF4">
              <w:rPr>
                <w:rStyle w:val="Tekstpodstawowy1"/>
                <w:rFonts w:ascii="Calibri" w:hAnsi="Calibri" w:cs="Calibri"/>
                <w:sz w:val="22"/>
                <w:szCs w:val="22"/>
              </w:rPr>
              <w:t>i</w:t>
            </w:r>
            <w:r>
              <w:rPr>
                <w:rStyle w:val="Tekstpodstawowy1"/>
                <w:rFonts w:ascii="Calibri" w:hAnsi="Calibri" w:cs="Calibri"/>
                <w:sz w:val="22"/>
                <w:szCs w:val="22"/>
              </w:rPr>
              <w:t> </w:t>
            </w:r>
            <w:r w:rsidRPr="00CE0CF4">
              <w:rPr>
                <w:rStyle w:val="Tekstpodstawowy1"/>
                <w:rFonts w:ascii="Calibri" w:hAnsi="Calibri" w:cs="Calibri"/>
                <w:sz w:val="22"/>
                <w:szCs w:val="22"/>
              </w:rPr>
              <w:t>transportu nieczystości ciekłych, gwarantująca odpowiednią dostępność usług oraz jakość ich wykonania.</w:t>
            </w:r>
          </w:p>
        </w:tc>
        <w:tc>
          <w:tcPr>
            <w:tcW w:w="3969" w:type="dxa"/>
            <w:shd w:val="clear" w:color="auto" w:fill="FFFFFF"/>
            <w:vAlign w:val="center"/>
          </w:tcPr>
          <w:p w14:paraId="4A72E539" w14:textId="77777777" w:rsidR="00AF19C6" w:rsidRPr="00CE0CF4" w:rsidRDefault="00AF19C6" w:rsidP="00420F84">
            <w:pPr>
              <w:widowControl w:val="0"/>
              <w:numPr>
                <w:ilvl w:val="0"/>
                <w:numId w:val="15"/>
              </w:numPr>
              <w:suppressAutoHyphens w:val="0"/>
              <w:ind w:left="330" w:right="352"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problem z zagospodarowaniem osadów ściekowych</w:t>
            </w:r>
            <w:r>
              <w:rPr>
                <w:rStyle w:val="Tekstpodstawowy1"/>
                <w:rFonts w:ascii="Calibri" w:hAnsi="Calibri" w:cs="Calibri"/>
                <w:sz w:val="22"/>
                <w:szCs w:val="22"/>
              </w:rPr>
              <w:t>,</w:t>
            </w:r>
          </w:p>
          <w:p w14:paraId="34D085F6" w14:textId="77777777" w:rsidR="00AF19C6" w:rsidRPr="00CE0CF4" w:rsidRDefault="001D0C5A" w:rsidP="00420F84">
            <w:pPr>
              <w:widowControl w:val="0"/>
              <w:numPr>
                <w:ilvl w:val="0"/>
                <w:numId w:val="15"/>
              </w:numPr>
              <w:suppressAutoHyphens w:val="0"/>
              <w:ind w:left="330" w:right="352" w:hanging="142"/>
              <w:jc w:val="both"/>
              <w:rPr>
                <w:rStyle w:val="Tekstpodstawowy1"/>
                <w:rFonts w:ascii="Calibri" w:hAnsi="Calibri" w:cs="Calibri"/>
                <w:color w:val="auto"/>
                <w:sz w:val="22"/>
                <w:szCs w:val="22"/>
              </w:rPr>
            </w:pPr>
            <w:r>
              <w:rPr>
                <w:rStyle w:val="Tekstpodstawowy1"/>
                <w:rFonts w:ascii="Calibri" w:hAnsi="Calibri" w:cs="Calibri"/>
                <w:sz w:val="22"/>
                <w:szCs w:val="22"/>
              </w:rPr>
              <w:t xml:space="preserve">część gminy nie jest </w:t>
            </w:r>
            <w:r w:rsidR="00AF19C6" w:rsidRPr="00CE0CF4">
              <w:rPr>
                <w:rStyle w:val="Tekstpodstawowy1"/>
                <w:rFonts w:ascii="Calibri" w:hAnsi="Calibri" w:cs="Calibri"/>
                <w:sz w:val="22"/>
                <w:szCs w:val="22"/>
              </w:rPr>
              <w:t xml:space="preserve"> </w:t>
            </w:r>
            <w:r w:rsidR="00B1474A">
              <w:rPr>
                <w:rStyle w:val="Tekstpodstawowy1"/>
                <w:rFonts w:ascii="Calibri" w:hAnsi="Calibri" w:cs="Calibri"/>
                <w:sz w:val="22"/>
                <w:szCs w:val="22"/>
              </w:rPr>
              <w:t>skanalizowana</w:t>
            </w:r>
            <w:r w:rsidR="00AF19C6">
              <w:rPr>
                <w:rStyle w:val="Tekstpodstawowy1"/>
                <w:rFonts w:ascii="Calibri" w:hAnsi="Calibri" w:cs="Calibri"/>
                <w:sz w:val="22"/>
                <w:szCs w:val="22"/>
              </w:rPr>
              <w:t>.</w:t>
            </w:r>
          </w:p>
          <w:p w14:paraId="3EB0086E" w14:textId="77777777" w:rsidR="00AF19C6" w:rsidRPr="00CE0CF4" w:rsidRDefault="00AF19C6" w:rsidP="005602D1">
            <w:pPr>
              <w:widowControl w:val="0"/>
              <w:suppressAutoHyphens w:val="0"/>
              <w:ind w:left="330" w:right="352"/>
              <w:jc w:val="both"/>
              <w:rPr>
                <w:rFonts w:ascii="Calibri" w:hAnsi="Calibri" w:cs="Calibri"/>
              </w:rPr>
            </w:pPr>
          </w:p>
        </w:tc>
      </w:tr>
      <w:tr w:rsidR="00AF19C6" w:rsidRPr="00CE0CF4" w14:paraId="1205BB17" w14:textId="77777777" w:rsidTr="00852010">
        <w:trPr>
          <w:trHeight w:hRule="exact" w:val="547"/>
        </w:trPr>
        <w:tc>
          <w:tcPr>
            <w:tcW w:w="704" w:type="dxa"/>
            <w:vMerge w:val="restart"/>
            <w:shd w:val="clear" w:color="auto" w:fill="FFFFFF"/>
            <w:textDirection w:val="btLr"/>
            <w:vAlign w:val="center"/>
          </w:tcPr>
          <w:p w14:paraId="77785D28" w14:textId="77777777" w:rsidR="00AF19C6" w:rsidRPr="00CE0CF4" w:rsidRDefault="00AF19C6" w:rsidP="002E32E9">
            <w:pPr>
              <w:jc w:val="center"/>
              <w:rPr>
                <w:rFonts w:ascii="Calibri" w:hAnsi="Calibri" w:cs="Calibri"/>
                <w:b/>
                <w:bCs/>
              </w:rPr>
            </w:pPr>
            <w:r w:rsidRPr="00CE0CF4">
              <w:rPr>
                <w:rFonts w:ascii="Calibri" w:hAnsi="Calibri" w:cs="Calibri"/>
                <w:b/>
                <w:bCs/>
                <w:sz w:val="22"/>
                <w:szCs w:val="22"/>
              </w:rPr>
              <w:t>Czynniki zewnętrzne</w:t>
            </w:r>
          </w:p>
        </w:tc>
        <w:tc>
          <w:tcPr>
            <w:tcW w:w="4833" w:type="dxa"/>
            <w:shd w:val="clear" w:color="auto" w:fill="FFFFFF"/>
            <w:vAlign w:val="center"/>
          </w:tcPr>
          <w:p w14:paraId="5F9ABD3F" w14:textId="77777777" w:rsidR="00AF19C6" w:rsidRPr="00374FB3" w:rsidRDefault="00AF19C6" w:rsidP="002E32E9">
            <w:pPr>
              <w:pStyle w:val="Akapitzlist"/>
              <w:spacing w:after="0"/>
              <w:ind w:right="243"/>
              <w:jc w:val="center"/>
            </w:pPr>
            <w:r w:rsidRPr="00CE0CF4">
              <w:rPr>
                <w:rStyle w:val="Bodytext91"/>
                <w:rFonts w:ascii="Calibri" w:hAnsi="Calibri" w:cs="Calibri"/>
                <w:sz w:val="22"/>
                <w:szCs w:val="22"/>
              </w:rPr>
              <w:t>Szanse</w:t>
            </w:r>
          </w:p>
        </w:tc>
        <w:tc>
          <w:tcPr>
            <w:tcW w:w="3969" w:type="dxa"/>
            <w:shd w:val="clear" w:color="auto" w:fill="FFFFFF"/>
            <w:vAlign w:val="center"/>
          </w:tcPr>
          <w:p w14:paraId="4E5AF214" w14:textId="77777777" w:rsidR="00AF19C6" w:rsidRPr="00CE0CF4" w:rsidRDefault="00AF19C6" w:rsidP="002E32E9">
            <w:pPr>
              <w:jc w:val="center"/>
              <w:rPr>
                <w:rFonts w:ascii="Calibri" w:hAnsi="Calibri" w:cs="Calibri"/>
              </w:rPr>
            </w:pPr>
            <w:r w:rsidRPr="00CE0CF4">
              <w:rPr>
                <w:rStyle w:val="Bodytext91"/>
                <w:rFonts w:ascii="Calibri" w:hAnsi="Calibri" w:cs="Calibri"/>
                <w:sz w:val="22"/>
                <w:szCs w:val="22"/>
              </w:rPr>
              <w:t>Zagrożenia</w:t>
            </w:r>
          </w:p>
        </w:tc>
      </w:tr>
      <w:tr w:rsidR="00AF19C6" w:rsidRPr="00CE0CF4" w14:paraId="7E4D3E39" w14:textId="77777777" w:rsidTr="00852010">
        <w:trPr>
          <w:trHeight w:hRule="exact" w:val="2290"/>
        </w:trPr>
        <w:tc>
          <w:tcPr>
            <w:tcW w:w="704" w:type="dxa"/>
            <w:vMerge/>
            <w:tcBorders>
              <w:bottom w:val="single" w:sz="8" w:space="0" w:color="auto"/>
            </w:tcBorders>
            <w:shd w:val="clear" w:color="auto" w:fill="FFFFFF"/>
            <w:textDirection w:val="btLr"/>
            <w:vAlign w:val="center"/>
          </w:tcPr>
          <w:p w14:paraId="00E72253" w14:textId="77777777" w:rsidR="00AF19C6" w:rsidRPr="00CE0CF4" w:rsidRDefault="00AF19C6" w:rsidP="002E32E9">
            <w:pPr>
              <w:jc w:val="center"/>
              <w:rPr>
                <w:rStyle w:val="Bodytext91"/>
                <w:rFonts w:ascii="Calibri" w:hAnsi="Calibri" w:cs="Calibri"/>
                <w:sz w:val="22"/>
                <w:szCs w:val="22"/>
              </w:rPr>
            </w:pPr>
          </w:p>
        </w:tc>
        <w:tc>
          <w:tcPr>
            <w:tcW w:w="4833" w:type="dxa"/>
            <w:tcBorders>
              <w:bottom w:val="single" w:sz="8" w:space="0" w:color="auto"/>
            </w:tcBorders>
            <w:shd w:val="clear" w:color="auto" w:fill="FFFFFF"/>
            <w:vAlign w:val="center"/>
          </w:tcPr>
          <w:p w14:paraId="3E1C69C6" w14:textId="77777777" w:rsidR="00AF19C6" w:rsidRPr="00CE0CF4" w:rsidRDefault="00AF19C6" w:rsidP="00A73F8B">
            <w:pPr>
              <w:pStyle w:val="Akapitzlist"/>
              <w:numPr>
                <w:ilvl w:val="0"/>
                <w:numId w:val="61"/>
              </w:numPr>
              <w:spacing w:after="0"/>
              <w:ind w:left="415" w:right="243"/>
              <w:rPr>
                <w:rStyle w:val="Bodytext91"/>
                <w:rFonts w:ascii="Calibri" w:hAnsi="Calibri" w:cs="Calibri"/>
                <w:sz w:val="22"/>
                <w:szCs w:val="22"/>
              </w:rPr>
            </w:pPr>
            <w:r w:rsidRPr="00CE0CF4">
              <w:rPr>
                <w:rStyle w:val="Tekstpodstawowy1"/>
                <w:rFonts w:ascii="Calibri" w:hAnsi="Calibri" w:cs="Calibri"/>
                <w:sz w:val="22"/>
                <w:szCs w:val="22"/>
              </w:rPr>
              <w:t>możliwości pozyskania dofinansowania na realizację inwestycji z zakresu budowy kanalizacji oraz wymianę zbiorników bezodpływowych na przydomowe oczyszczalnie.</w:t>
            </w:r>
          </w:p>
        </w:tc>
        <w:tc>
          <w:tcPr>
            <w:tcW w:w="3969" w:type="dxa"/>
            <w:tcBorders>
              <w:bottom w:val="single" w:sz="8" w:space="0" w:color="auto"/>
            </w:tcBorders>
            <w:shd w:val="clear" w:color="auto" w:fill="FFFFFF"/>
            <w:vAlign w:val="center"/>
          </w:tcPr>
          <w:p w14:paraId="63129D6E" w14:textId="77777777" w:rsidR="00AF19C6" w:rsidRPr="00CE0CF4" w:rsidRDefault="00AF19C6" w:rsidP="00D964B8">
            <w:pPr>
              <w:numPr>
                <w:ilvl w:val="0"/>
                <w:numId w:val="107"/>
              </w:numPr>
              <w:ind w:left="410" w:right="211"/>
              <w:jc w:val="both"/>
              <w:rPr>
                <w:rStyle w:val="Tekstpodstawowy1"/>
                <w:rFonts w:ascii="Calibri" w:hAnsi="Calibri" w:cs="Calibri"/>
                <w:sz w:val="22"/>
                <w:szCs w:val="22"/>
              </w:rPr>
            </w:pPr>
            <w:r w:rsidRPr="00CE0CF4">
              <w:rPr>
                <w:rStyle w:val="Tekstpodstawowy1"/>
                <w:rFonts w:ascii="Calibri" w:hAnsi="Calibri" w:cs="Calibri"/>
                <w:sz w:val="22"/>
                <w:szCs w:val="22"/>
              </w:rPr>
              <w:t>brak uzasadnienia ekonomicznego do budowy sieci kanalizacyjnej na obszarach o małej gęstości zaludnienia,</w:t>
            </w:r>
          </w:p>
          <w:p w14:paraId="5C2E7BB9" w14:textId="77777777" w:rsidR="00AF19C6" w:rsidRPr="00CE0CF4" w:rsidRDefault="00AF19C6" w:rsidP="00D964B8">
            <w:pPr>
              <w:numPr>
                <w:ilvl w:val="0"/>
                <w:numId w:val="107"/>
              </w:numPr>
              <w:ind w:left="410" w:right="140"/>
              <w:jc w:val="both"/>
              <w:rPr>
                <w:rStyle w:val="Bodytext91"/>
                <w:rFonts w:ascii="Calibri" w:hAnsi="Calibri" w:cs="Calibri"/>
                <w:sz w:val="22"/>
                <w:szCs w:val="22"/>
              </w:rPr>
            </w:pPr>
            <w:r w:rsidRPr="00CE0CF4">
              <w:rPr>
                <w:rStyle w:val="Tekstpodstawowy1"/>
                <w:rFonts w:ascii="Calibri" w:hAnsi="Calibri" w:cs="Calibri"/>
                <w:sz w:val="22"/>
                <w:szCs w:val="22"/>
              </w:rPr>
              <w:t xml:space="preserve"> szybko zachodzące zmiany w zakresie uregulowań pr</w:t>
            </w:r>
            <w:r>
              <w:rPr>
                <w:rStyle w:val="Tekstpodstawowy1"/>
                <w:rFonts w:ascii="Calibri" w:hAnsi="Calibri" w:cs="Calibri"/>
                <w:sz w:val="22"/>
                <w:szCs w:val="22"/>
              </w:rPr>
              <w:t>awnych związanych z </w:t>
            </w:r>
            <w:r w:rsidRPr="00CE0CF4">
              <w:rPr>
                <w:rStyle w:val="Tekstpodstawowy1"/>
                <w:rFonts w:ascii="Calibri" w:hAnsi="Calibri" w:cs="Calibri"/>
                <w:sz w:val="22"/>
                <w:szCs w:val="22"/>
              </w:rPr>
              <w:t>eksploatacją obiektów gospodarki wodno-ściekowej.</w:t>
            </w:r>
          </w:p>
        </w:tc>
      </w:tr>
    </w:tbl>
    <w:p w14:paraId="7458FEA0" w14:textId="77777777" w:rsidR="00AF19C6" w:rsidRDefault="00AF19C6" w:rsidP="005478C1">
      <w:pPr>
        <w:tabs>
          <w:tab w:val="left" w:pos="-1440"/>
          <w:tab w:val="right" w:pos="-1368"/>
        </w:tabs>
        <w:overflowPunct w:val="0"/>
        <w:autoSpaceDE w:val="0"/>
        <w:spacing w:line="360" w:lineRule="auto"/>
        <w:jc w:val="both"/>
        <w:textAlignment w:val="baseline"/>
        <w:rPr>
          <w:rFonts w:ascii="Calibri" w:hAnsi="Calibri" w:cs="Calibri"/>
          <w:sz w:val="22"/>
          <w:szCs w:val="22"/>
          <w:lang w:eastAsia="pl-PL"/>
        </w:rPr>
      </w:pPr>
      <w:r w:rsidRPr="00CE0CF4">
        <w:rPr>
          <w:rFonts w:ascii="Calibri" w:hAnsi="Calibri" w:cs="Calibri"/>
          <w:sz w:val="22"/>
          <w:szCs w:val="22"/>
          <w:lang w:eastAsia="pl-PL"/>
        </w:rPr>
        <w:t>Źródło: Opracowanie własne</w:t>
      </w:r>
    </w:p>
    <w:p w14:paraId="152D2BF3" w14:textId="77777777" w:rsidR="001D0C5A" w:rsidRPr="00CE0CF4" w:rsidRDefault="001D0C5A" w:rsidP="005478C1">
      <w:pPr>
        <w:tabs>
          <w:tab w:val="left" w:pos="-1440"/>
          <w:tab w:val="right" w:pos="-1368"/>
        </w:tabs>
        <w:overflowPunct w:val="0"/>
        <w:autoSpaceDE w:val="0"/>
        <w:spacing w:line="360" w:lineRule="auto"/>
        <w:jc w:val="both"/>
        <w:textAlignment w:val="baseline"/>
        <w:rPr>
          <w:rFonts w:ascii="Calibri" w:hAnsi="Calibri" w:cs="Calibri"/>
          <w:b/>
          <w:bCs/>
          <w:sz w:val="22"/>
          <w:szCs w:val="22"/>
        </w:rPr>
      </w:pPr>
    </w:p>
    <w:p w14:paraId="00FBCB71" w14:textId="77777777" w:rsidR="00AF19C6" w:rsidRPr="00CE0CF4" w:rsidRDefault="00AF19C6" w:rsidP="00A73F8B">
      <w:pPr>
        <w:pStyle w:val="Styl3"/>
        <w:numPr>
          <w:ilvl w:val="2"/>
          <w:numId w:val="60"/>
        </w:numPr>
        <w:spacing w:line="360" w:lineRule="auto"/>
        <w:ind w:left="851" w:hanging="851"/>
      </w:pPr>
      <w:bookmarkStart w:id="921" w:name="_Toc491026963"/>
      <w:bookmarkStart w:id="922" w:name="_Toc73307408"/>
      <w:r w:rsidRPr="00CE0CF4">
        <w:t>Tendencje zmian</w:t>
      </w:r>
      <w:bookmarkEnd w:id="921"/>
      <w:r w:rsidRPr="00CE0CF4">
        <w:t xml:space="preserve"> w zakresie odprowadzania i oczyszczania ścieków komunalnych</w:t>
      </w:r>
      <w:bookmarkEnd w:id="922"/>
    </w:p>
    <w:p w14:paraId="56B87070" w14:textId="77777777" w:rsidR="00AF19C6" w:rsidRPr="00CE0CF4" w:rsidRDefault="00AF19C6" w:rsidP="005478C1">
      <w:pPr>
        <w:pStyle w:val="nagwekwb3"/>
        <w:rPr>
          <w:rFonts w:ascii="Calibri" w:hAnsi="Calibri" w:cs="Calibri"/>
          <w:sz w:val="22"/>
          <w:szCs w:val="22"/>
        </w:rPr>
      </w:pPr>
    </w:p>
    <w:p w14:paraId="7CBE4FFA" w14:textId="77777777" w:rsidR="00AF19C6" w:rsidRPr="00CE0CF4" w:rsidRDefault="00AF19C6" w:rsidP="00B01C45">
      <w:pPr>
        <w:spacing w:line="360" w:lineRule="auto"/>
        <w:ind w:firstLine="567"/>
        <w:jc w:val="both"/>
        <w:rPr>
          <w:rFonts w:ascii="Calibri" w:hAnsi="Calibri" w:cs="Calibri"/>
          <w:sz w:val="22"/>
          <w:szCs w:val="22"/>
        </w:rPr>
      </w:pPr>
      <w:r w:rsidRPr="00CE0CF4">
        <w:rPr>
          <w:rFonts w:ascii="Calibri" w:hAnsi="Calibri" w:cs="Calibri"/>
          <w:sz w:val="22"/>
          <w:szCs w:val="22"/>
        </w:rPr>
        <w:t xml:space="preserve">W ciągu ostatnich lat obserwuje się korzystne zmiany w zakresie odprowadzania i oczyszczania ścieków komunalnych, wynikające między innymi z inwestycji prowadzonych w ramach Krajowego Programu Oczyszczania Ścieków Komunalnych, co będzie miało pozytywny wpływ na jakość wód powierzchniowych i podziemnych (w tym przypadku efekty mogą być widoczne dopiero po wielu latach). Maleje ilość ścieków komunalnych odprowadzonych do środowiska. Bardzo ważnym wskaźnikiem jest odsetek ludności korzystającej z sieci kanalizacyjnej. </w:t>
      </w:r>
    </w:p>
    <w:p w14:paraId="2C0F2694" w14:textId="77777777" w:rsidR="00AF19C6" w:rsidRDefault="00AF19C6" w:rsidP="00B01C45">
      <w:pPr>
        <w:spacing w:line="360" w:lineRule="auto"/>
        <w:ind w:firstLine="567"/>
        <w:jc w:val="both"/>
        <w:rPr>
          <w:rFonts w:ascii="Calibri" w:hAnsi="Calibri" w:cs="Calibri"/>
          <w:sz w:val="22"/>
          <w:szCs w:val="22"/>
        </w:rPr>
      </w:pPr>
    </w:p>
    <w:p w14:paraId="5C47BFE0" w14:textId="5E5F1A7D" w:rsidR="00AF19C6" w:rsidRPr="00CE0CF4" w:rsidRDefault="00AF19C6" w:rsidP="00A73F8B">
      <w:pPr>
        <w:pStyle w:val="Styl3"/>
        <w:numPr>
          <w:ilvl w:val="1"/>
          <w:numId w:val="60"/>
        </w:numPr>
        <w:spacing w:line="360" w:lineRule="auto"/>
        <w:ind w:left="426"/>
      </w:pPr>
      <w:bookmarkStart w:id="923" w:name="_Toc491026964"/>
      <w:bookmarkStart w:id="924" w:name="_Toc73307409"/>
      <w:r w:rsidRPr="00CE0CF4">
        <w:t>Gospodarka odpadami</w:t>
      </w:r>
      <w:bookmarkEnd w:id="923"/>
      <w:r w:rsidRPr="00CE0CF4">
        <w:t xml:space="preserve"> (opracowano na podstawie Rocznej Analizy Stanu Gospodarki Odpadami Komunalnymi na terenie </w:t>
      </w:r>
      <w:r w:rsidR="006851FA">
        <w:t xml:space="preserve">Gminy </w:t>
      </w:r>
      <w:r w:rsidR="002A6BAE">
        <w:t>Chełmża</w:t>
      </w:r>
      <w:r w:rsidR="006851FA">
        <w:t xml:space="preserve"> </w:t>
      </w:r>
      <w:r w:rsidRPr="00CE0CF4">
        <w:t>za 20</w:t>
      </w:r>
      <w:r w:rsidR="00AC6DD2">
        <w:t>20</w:t>
      </w:r>
      <w:r w:rsidR="00852010">
        <w:t xml:space="preserve"> </w:t>
      </w:r>
      <w:r w:rsidRPr="00CE0CF4">
        <w:t>r</w:t>
      </w:r>
      <w:r w:rsidR="00C17C38">
        <w:t>.</w:t>
      </w:r>
      <w:r w:rsidRPr="00CE0CF4">
        <w:t>)</w:t>
      </w:r>
      <w:bookmarkEnd w:id="924"/>
    </w:p>
    <w:p w14:paraId="4798D27C" w14:textId="77777777" w:rsidR="00AF19C6" w:rsidRPr="00CE0CF4" w:rsidRDefault="00AF19C6" w:rsidP="000447E2">
      <w:pPr>
        <w:spacing w:line="360" w:lineRule="auto"/>
        <w:ind w:firstLine="567"/>
        <w:jc w:val="both"/>
        <w:rPr>
          <w:rFonts w:ascii="Calibri" w:hAnsi="Calibri" w:cs="Calibri"/>
          <w:sz w:val="22"/>
          <w:szCs w:val="22"/>
        </w:rPr>
      </w:pPr>
    </w:p>
    <w:p w14:paraId="4CCFBE48" w14:textId="77777777" w:rsidR="00AF19C6" w:rsidRPr="00CE0CF4" w:rsidRDefault="00AF19C6" w:rsidP="00A73F8B">
      <w:pPr>
        <w:pStyle w:val="Styl3"/>
        <w:numPr>
          <w:ilvl w:val="2"/>
          <w:numId w:val="60"/>
        </w:numPr>
        <w:spacing w:line="360" w:lineRule="auto"/>
        <w:ind w:left="709" w:hanging="788"/>
      </w:pPr>
      <w:bookmarkStart w:id="925" w:name="_Toc73307410"/>
      <w:bookmarkStart w:id="926" w:name="bookmark134"/>
      <w:bookmarkStart w:id="927" w:name="bookmark135"/>
      <w:r w:rsidRPr="00CE0CF4">
        <w:t xml:space="preserve">Opis systemu gospodarowania odpadami komunalnymi na terenie </w:t>
      </w:r>
      <w:r w:rsidR="00F27A41">
        <w:t xml:space="preserve">Gminy </w:t>
      </w:r>
      <w:r w:rsidR="002A6BAE">
        <w:t>Chełmża</w:t>
      </w:r>
      <w:bookmarkEnd w:id="925"/>
    </w:p>
    <w:p w14:paraId="58C3A4D3" w14:textId="77777777" w:rsidR="00AF19C6" w:rsidRPr="00CE0CF4" w:rsidRDefault="00AF19C6" w:rsidP="00934D3D">
      <w:pPr>
        <w:spacing w:line="259" w:lineRule="auto"/>
        <w:ind w:firstLine="567"/>
        <w:jc w:val="both"/>
        <w:rPr>
          <w:rFonts w:ascii="Calibri" w:hAnsi="Calibri" w:cs="Calibri"/>
          <w:sz w:val="22"/>
          <w:szCs w:val="22"/>
        </w:rPr>
      </w:pPr>
      <w:bookmarkStart w:id="928" w:name="_Toc449953233"/>
      <w:bookmarkStart w:id="929" w:name="_Toc457977735"/>
    </w:p>
    <w:p w14:paraId="6497163B" w14:textId="355C04B6" w:rsidR="00AF19C6" w:rsidRPr="00CE0CF4" w:rsidRDefault="00AF19C6" w:rsidP="001C077A">
      <w:pPr>
        <w:spacing w:line="360" w:lineRule="auto"/>
        <w:ind w:firstLine="567"/>
        <w:jc w:val="both"/>
        <w:rPr>
          <w:rFonts w:ascii="Calibri" w:hAnsi="Calibri" w:cs="Calibri"/>
          <w:sz w:val="22"/>
          <w:szCs w:val="22"/>
        </w:rPr>
      </w:pPr>
      <w:r>
        <w:rPr>
          <w:rFonts w:ascii="Calibri" w:hAnsi="Calibri" w:cs="Calibri"/>
          <w:sz w:val="22"/>
          <w:szCs w:val="22"/>
        </w:rPr>
        <w:t>Zgodnie z art. 9e ust. 1 pkt</w:t>
      </w:r>
      <w:r w:rsidRPr="00CE0CF4">
        <w:rPr>
          <w:rFonts w:ascii="Calibri" w:hAnsi="Calibri" w:cs="Calibri"/>
          <w:sz w:val="22"/>
          <w:szCs w:val="22"/>
        </w:rPr>
        <w:t xml:space="preserve"> 2 ustawy o utrzymaniu czystości i porządku w gminach</w:t>
      </w:r>
      <w:r w:rsidR="004B6F15" w:rsidRPr="004B6F15">
        <w:rPr>
          <w:rFonts w:ascii="Calibri" w:hAnsi="Calibri" w:cs="Calibri"/>
          <w:sz w:val="22"/>
          <w:szCs w:val="22"/>
        </w:rPr>
        <w:t xml:space="preserve"> </w:t>
      </w:r>
      <w:r w:rsidRPr="00CE0CF4">
        <w:rPr>
          <w:rFonts w:ascii="Calibri" w:hAnsi="Calibri" w:cs="Calibri"/>
          <w:sz w:val="22"/>
          <w:szCs w:val="22"/>
        </w:rPr>
        <w:t>podmiot odbierający odpady komunalne od właścicieli nieruchomości jest obowiązany do przekazywania zmieszanych odpadów komunalnych oraz odpadów zielonych bezpośrednio do regionalnej instalacji do przetwarzania odpadów komunalnych.</w:t>
      </w:r>
    </w:p>
    <w:p w14:paraId="133CBEA3" w14:textId="6B71D5BC"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 xml:space="preserve">Nowym systemem gospodarowania odpadami komunalnymi na terenie </w:t>
      </w:r>
      <w:r w:rsidR="006851FA">
        <w:rPr>
          <w:rFonts w:ascii="Calibri" w:hAnsi="Calibri" w:cs="Calibri"/>
          <w:sz w:val="22"/>
          <w:szCs w:val="22"/>
        </w:rPr>
        <w:t xml:space="preserve">Gminy </w:t>
      </w:r>
      <w:r w:rsidRPr="00CE0CF4">
        <w:rPr>
          <w:rFonts w:ascii="Calibri" w:hAnsi="Calibri" w:cs="Calibri"/>
          <w:sz w:val="22"/>
          <w:szCs w:val="22"/>
        </w:rPr>
        <w:t>zostały objęte od 1 lipca 2013 r</w:t>
      </w:r>
      <w:r w:rsidR="003338EE">
        <w:rPr>
          <w:rFonts w:ascii="Calibri" w:hAnsi="Calibri" w:cs="Calibri"/>
          <w:sz w:val="22"/>
          <w:szCs w:val="22"/>
        </w:rPr>
        <w:t>.</w:t>
      </w:r>
      <w:r w:rsidRPr="00CE0CF4">
        <w:rPr>
          <w:rFonts w:ascii="Calibri" w:hAnsi="Calibri" w:cs="Calibri"/>
          <w:sz w:val="22"/>
          <w:szCs w:val="22"/>
        </w:rPr>
        <w:t xml:space="preserve"> nieruchomości zamieszkałe przez mieszkańców</w:t>
      </w:r>
      <w:r w:rsidR="00687615">
        <w:rPr>
          <w:rFonts w:ascii="Calibri" w:hAnsi="Calibri" w:cs="Calibri"/>
          <w:sz w:val="22"/>
          <w:szCs w:val="22"/>
        </w:rPr>
        <w:t xml:space="preserve"> i niezamieszkałe</w:t>
      </w:r>
      <w:r w:rsidR="00412C1A">
        <w:rPr>
          <w:rFonts w:ascii="Calibri" w:hAnsi="Calibri" w:cs="Calibri"/>
          <w:sz w:val="22"/>
          <w:szCs w:val="22"/>
        </w:rPr>
        <w:t xml:space="preserve">. </w:t>
      </w:r>
      <w:r w:rsidRPr="00CE0CF4">
        <w:rPr>
          <w:rFonts w:ascii="Calibri" w:hAnsi="Calibri" w:cs="Calibri"/>
          <w:sz w:val="22"/>
          <w:szCs w:val="22"/>
        </w:rPr>
        <w:t>W myśl art. 6d ustawy o utrzymaniu czystości i po</w:t>
      </w:r>
      <w:r w:rsidR="009C1A17">
        <w:rPr>
          <w:rFonts w:ascii="Calibri" w:hAnsi="Calibri" w:cs="Calibri"/>
          <w:sz w:val="22"/>
          <w:szCs w:val="22"/>
        </w:rPr>
        <w:t>rządku w gminach, w</w:t>
      </w:r>
      <w:r w:rsidRPr="00CE0CF4">
        <w:rPr>
          <w:rFonts w:ascii="Calibri" w:hAnsi="Calibri" w:cs="Calibri"/>
          <w:sz w:val="22"/>
          <w:szCs w:val="22"/>
        </w:rPr>
        <w:t>ójt, burmistrz lub prezydent miasta jest obowiązany zorganizować przetarg na odbieranie odpadów komunalnych od właścicieli nieruchomości, o których mowa w art. 6c tejże ustaw</w:t>
      </w:r>
      <w:r>
        <w:rPr>
          <w:rFonts w:ascii="Calibri" w:hAnsi="Calibri" w:cs="Calibri"/>
          <w:sz w:val="22"/>
          <w:szCs w:val="22"/>
        </w:rPr>
        <w:t>y albo przetarg na odbieranie i </w:t>
      </w:r>
      <w:r w:rsidRPr="00CE0CF4">
        <w:rPr>
          <w:rFonts w:ascii="Calibri" w:hAnsi="Calibri" w:cs="Calibri"/>
          <w:sz w:val="22"/>
          <w:szCs w:val="22"/>
        </w:rPr>
        <w:t>zagospodarowanie tych odpadów.</w:t>
      </w:r>
    </w:p>
    <w:p w14:paraId="1C6A2798" w14:textId="77777777"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Obowiązkiem podmiotu odbierającego odpady komunalne od właścicieli nieruchomości jest przekazywanie selektywnie zabranych odpadów komu</w:t>
      </w:r>
      <w:r>
        <w:rPr>
          <w:rFonts w:ascii="Calibri" w:hAnsi="Calibri" w:cs="Calibri"/>
          <w:sz w:val="22"/>
          <w:szCs w:val="22"/>
        </w:rPr>
        <w:t>nalnych do instalacji odzysku i </w:t>
      </w:r>
      <w:r w:rsidRPr="00CE0CF4">
        <w:rPr>
          <w:rFonts w:ascii="Calibri" w:hAnsi="Calibri" w:cs="Calibri"/>
          <w:sz w:val="22"/>
          <w:szCs w:val="22"/>
        </w:rPr>
        <w:t>unieszkodliwiania odpadów zgodnie z hierarchią postępowa</w:t>
      </w:r>
      <w:r>
        <w:rPr>
          <w:rFonts w:ascii="Calibri" w:hAnsi="Calibri" w:cs="Calibri"/>
          <w:sz w:val="22"/>
          <w:szCs w:val="22"/>
        </w:rPr>
        <w:t>nia z odpadami, o której mowa w </w:t>
      </w:r>
      <w:r w:rsidRPr="00CE0CF4">
        <w:rPr>
          <w:rFonts w:ascii="Calibri" w:hAnsi="Calibri" w:cs="Calibri"/>
          <w:sz w:val="22"/>
          <w:szCs w:val="22"/>
        </w:rPr>
        <w:t>ustawie o odpadach.</w:t>
      </w:r>
    </w:p>
    <w:p w14:paraId="2F7DA46C" w14:textId="77777777"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Hierarchia ta przedstawia się następująco:</w:t>
      </w:r>
    </w:p>
    <w:p w14:paraId="0219918A" w14:textId="09218DE1"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1)</w:t>
      </w:r>
      <w:r w:rsidRPr="00CE0CF4">
        <w:rPr>
          <w:rFonts w:ascii="Calibri" w:hAnsi="Calibri" w:cs="Calibri"/>
          <w:sz w:val="22"/>
          <w:szCs w:val="22"/>
        </w:rPr>
        <w:tab/>
        <w:t>zapobieganie powstawaniu odpadów</w:t>
      </w:r>
      <w:r w:rsidR="003338EE">
        <w:rPr>
          <w:rFonts w:ascii="Calibri" w:hAnsi="Calibri" w:cs="Calibri"/>
          <w:sz w:val="22"/>
          <w:szCs w:val="22"/>
        </w:rPr>
        <w:t>;</w:t>
      </w:r>
    </w:p>
    <w:p w14:paraId="29F1077E" w14:textId="674C9886"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2)</w:t>
      </w:r>
      <w:r w:rsidRPr="00CE0CF4">
        <w:rPr>
          <w:rFonts w:ascii="Calibri" w:hAnsi="Calibri" w:cs="Calibri"/>
          <w:sz w:val="22"/>
          <w:szCs w:val="22"/>
        </w:rPr>
        <w:tab/>
        <w:t>przygotowywanie do ponownego użycia</w:t>
      </w:r>
      <w:r w:rsidR="003338EE">
        <w:rPr>
          <w:rFonts w:ascii="Calibri" w:hAnsi="Calibri" w:cs="Calibri"/>
          <w:sz w:val="22"/>
          <w:szCs w:val="22"/>
        </w:rPr>
        <w:t>;</w:t>
      </w:r>
    </w:p>
    <w:p w14:paraId="1EB934A2" w14:textId="008437D5"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3)</w:t>
      </w:r>
      <w:r w:rsidRPr="00CE0CF4">
        <w:rPr>
          <w:rFonts w:ascii="Calibri" w:hAnsi="Calibri" w:cs="Calibri"/>
          <w:sz w:val="22"/>
          <w:szCs w:val="22"/>
        </w:rPr>
        <w:tab/>
        <w:t>recykling</w:t>
      </w:r>
      <w:r w:rsidR="003338EE">
        <w:rPr>
          <w:rFonts w:ascii="Calibri" w:hAnsi="Calibri" w:cs="Calibri"/>
          <w:sz w:val="22"/>
          <w:szCs w:val="22"/>
        </w:rPr>
        <w:t>;</w:t>
      </w:r>
    </w:p>
    <w:p w14:paraId="4224FCC0" w14:textId="6B5E901D"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4)</w:t>
      </w:r>
      <w:r w:rsidRPr="00CE0CF4">
        <w:rPr>
          <w:rFonts w:ascii="Calibri" w:hAnsi="Calibri" w:cs="Calibri"/>
          <w:sz w:val="22"/>
          <w:szCs w:val="22"/>
        </w:rPr>
        <w:tab/>
        <w:t>inne procesy odzysku</w:t>
      </w:r>
      <w:r w:rsidR="003338EE">
        <w:rPr>
          <w:rFonts w:ascii="Calibri" w:hAnsi="Calibri" w:cs="Calibri"/>
          <w:sz w:val="22"/>
          <w:szCs w:val="22"/>
        </w:rPr>
        <w:t>;</w:t>
      </w:r>
    </w:p>
    <w:p w14:paraId="200119AF" w14:textId="77777777"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5)</w:t>
      </w:r>
      <w:r w:rsidRPr="00CE0CF4">
        <w:rPr>
          <w:rFonts w:ascii="Calibri" w:hAnsi="Calibri" w:cs="Calibri"/>
          <w:sz w:val="22"/>
          <w:szCs w:val="22"/>
        </w:rPr>
        <w:tab/>
        <w:t>unieszkodliwianie.</w:t>
      </w:r>
    </w:p>
    <w:p w14:paraId="6543106F" w14:textId="77777777"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Natomiast odpady komunalne zmieszane i odpady zielone należy bezpośrednio przekazać do regionalnej instalacji do przetwarzania odpadów komunalnych.</w:t>
      </w:r>
    </w:p>
    <w:p w14:paraId="58DA6590" w14:textId="77777777"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Gospodarowanie odpadami komunalnymi należy do zadań własnych gminy, a właściwe postępowanie z odpadami jest na chwilę obecną priorytetem w dziedzinie ochrony środowiska.</w:t>
      </w:r>
    </w:p>
    <w:p w14:paraId="4D772D16" w14:textId="77777777" w:rsidR="00AF19C6" w:rsidRPr="00CE0CF4" w:rsidRDefault="00AF19C6" w:rsidP="003D0A56">
      <w:pPr>
        <w:spacing w:line="360" w:lineRule="auto"/>
        <w:ind w:firstLine="567"/>
        <w:jc w:val="both"/>
        <w:rPr>
          <w:rFonts w:ascii="Calibri" w:hAnsi="Calibri" w:cs="Calibri"/>
          <w:sz w:val="22"/>
          <w:szCs w:val="22"/>
        </w:rPr>
      </w:pPr>
      <w:r w:rsidRPr="00CE0CF4">
        <w:rPr>
          <w:rFonts w:ascii="Calibri" w:hAnsi="Calibri" w:cs="Calibri"/>
          <w:sz w:val="22"/>
          <w:szCs w:val="22"/>
        </w:rPr>
        <w:t>Ponadto, w myśl ustawy o odpadach zakazano przetwarzania zmieszanych odpadów komunalnych oraz odpadów zielonych poza obszarem regionu gospodarki odpadami komunalnymi, na którym zostały wytworzone,</w:t>
      </w:r>
    </w:p>
    <w:p w14:paraId="700994C8" w14:textId="25CB890C" w:rsidR="00AF19C6" w:rsidRPr="00CE0CF4" w:rsidRDefault="00AF19C6" w:rsidP="003D0A56">
      <w:pPr>
        <w:widowControl w:val="0"/>
        <w:suppressAutoHyphens w:val="0"/>
        <w:spacing w:line="360" w:lineRule="auto"/>
        <w:ind w:left="100" w:right="100"/>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Zasady odbioru odpadów komunalnych określa uchwała Rady </w:t>
      </w:r>
      <w:r w:rsidR="006851FA">
        <w:rPr>
          <w:rFonts w:ascii="Calibri" w:hAnsi="Calibri" w:cs="Calibri"/>
          <w:color w:val="000000"/>
          <w:sz w:val="22"/>
          <w:szCs w:val="22"/>
          <w:lang w:eastAsia="pl-PL"/>
        </w:rPr>
        <w:t xml:space="preserve">Gminy </w:t>
      </w:r>
      <w:r w:rsidR="002A6BAE">
        <w:rPr>
          <w:rFonts w:ascii="Calibri" w:hAnsi="Calibri" w:cs="Calibri"/>
          <w:color w:val="000000"/>
          <w:sz w:val="22"/>
          <w:szCs w:val="22"/>
          <w:lang w:eastAsia="pl-PL"/>
        </w:rPr>
        <w:t>Chełmża</w:t>
      </w:r>
      <w:r w:rsidR="006851FA">
        <w:rPr>
          <w:rFonts w:ascii="Calibri" w:hAnsi="Calibri" w:cs="Calibri"/>
          <w:color w:val="000000"/>
          <w:sz w:val="22"/>
          <w:szCs w:val="22"/>
          <w:lang w:eastAsia="pl-PL"/>
        </w:rPr>
        <w:t xml:space="preserve"> </w:t>
      </w:r>
      <w:r w:rsidR="0077612F" w:rsidRPr="00826B0C">
        <w:rPr>
          <w:rFonts w:ascii="Calibri" w:hAnsi="Calibri" w:cs="Calibri"/>
          <w:color w:val="000000"/>
          <w:sz w:val="22"/>
          <w:szCs w:val="22"/>
          <w:lang w:eastAsia="pl-PL"/>
        </w:rPr>
        <w:t>w</w:t>
      </w:r>
      <w:r w:rsidR="0077612F">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sprawie określenia szczegółowego sposobu i zakresu świadczenia usług w zakresie odbierania odpadów komunalnych od właścicieli nieruchomości i zagospodarowania tych </w:t>
      </w:r>
      <w:r>
        <w:rPr>
          <w:rFonts w:ascii="Calibri" w:hAnsi="Calibri" w:cs="Calibri"/>
          <w:color w:val="000000"/>
          <w:sz w:val="22"/>
          <w:szCs w:val="22"/>
          <w:lang w:eastAsia="pl-PL"/>
        </w:rPr>
        <w:t>odpadów oraz uchwała w </w:t>
      </w:r>
      <w:r w:rsidRPr="00CE0CF4">
        <w:rPr>
          <w:rFonts w:ascii="Calibri" w:hAnsi="Calibri" w:cs="Calibri"/>
          <w:color w:val="000000"/>
          <w:sz w:val="22"/>
          <w:szCs w:val="22"/>
          <w:lang w:eastAsia="pl-PL"/>
        </w:rPr>
        <w:t xml:space="preserve">sprawie przyjęcia </w:t>
      </w:r>
      <w:r w:rsidR="003338EE">
        <w:rPr>
          <w:rFonts w:ascii="Calibri" w:hAnsi="Calibri" w:cs="Calibri"/>
          <w:color w:val="000000"/>
          <w:sz w:val="22"/>
          <w:szCs w:val="22"/>
          <w:lang w:eastAsia="pl-PL"/>
        </w:rPr>
        <w:t>R</w:t>
      </w:r>
      <w:r w:rsidRPr="00CE0CF4">
        <w:rPr>
          <w:rFonts w:ascii="Calibri" w:hAnsi="Calibri" w:cs="Calibri"/>
          <w:color w:val="000000"/>
          <w:sz w:val="22"/>
          <w:szCs w:val="22"/>
          <w:lang w:eastAsia="pl-PL"/>
        </w:rPr>
        <w:t xml:space="preserve">egulaminu utrzymania czystości i porządku na terenie </w:t>
      </w:r>
      <w:r w:rsidR="00F27A41">
        <w:rPr>
          <w:rFonts w:ascii="Calibri" w:hAnsi="Calibri" w:cs="Calibri"/>
          <w:color w:val="000000"/>
          <w:sz w:val="22"/>
          <w:szCs w:val="22"/>
          <w:lang w:eastAsia="pl-PL"/>
        </w:rPr>
        <w:t xml:space="preserve">Gminy </w:t>
      </w:r>
      <w:r w:rsidR="002A6BAE">
        <w:rPr>
          <w:rFonts w:ascii="Calibri" w:hAnsi="Calibri" w:cs="Calibri"/>
          <w:color w:val="000000"/>
          <w:sz w:val="22"/>
          <w:szCs w:val="22"/>
          <w:lang w:eastAsia="pl-PL"/>
        </w:rPr>
        <w:t>Chełmża</w:t>
      </w:r>
      <w:r w:rsidRPr="00CE0CF4">
        <w:rPr>
          <w:rFonts w:ascii="Calibri" w:hAnsi="Calibri" w:cs="Calibri"/>
          <w:color w:val="000000"/>
          <w:sz w:val="22"/>
          <w:szCs w:val="22"/>
          <w:lang w:eastAsia="pl-PL"/>
        </w:rPr>
        <w:t>.</w:t>
      </w:r>
    </w:p>
    <w:p w14:paraId="3A9DBD29" w14:textId="0C554E94"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4C2754">
        <w:rPr>
          <w:rFonts w:ascii="Calibri" w:hAnsi="Calibri" w:cs="Calibri"/>
          <w:color w:val="000000"/>
          <w:sz w:val="22"/>
          <w:szCs w:val="22"/>
          <w:lang w:eastAsia="pl-PL"/>
        </w:rPr>
        <w:t xml:space="preserve">W związku z wejściem w życie nowelizacji (wprowadzonych </w:t>
      </w:r>
      <w:r w:rsidR="003338EE">
        <w:rPr>
          <w:rFonts w:ascii="Calibri" w:hAnsi="Calibri" w:cs="Calibri"/>
          <w:color w:val="000000"/>
          <w:sz w:val="22"/>
          <w:szCs w:val="22"/>
          <w:lang w:eastAsia="pl-PL"/>
        </w:rPr>
        <w:t>u</w:t>
      </w:r>
      <w:r w:rsidRPr="004C2754">
        <w:rPr>
          <w:rFonts w:ascii="Calibri" w:hAnsi="Calibri" w:cs="Calibri"/>
          <w:color w:val="000000"/>
          <w:sz w:val="22"/>
          <w:szCs w:val="22"/>
          <w:lang w:eastAsia="pl-PL"/>
        </w:rPr>
        <w:t>stawą z dnia 19 lipca 2019 roku o</w:t>
      </w:r>
      <w:r w:rsidR="00852010" w:rsidRPr="004C2754">
        <w:rPr>
          <w:rFonts w:ascii="Calibri" w:hAnsi="Calibri" w:cs="Calibri"/>
          <w:color w:val="000000"/>
          <w:sz w:val="22"/>
          <w:szCs w:val="22"/>
          <w:lang w:eastAsia="pl-PL"/>
        </w:rPr>
        <w:t> </w:t>
      </w:r>
      <w:r w:rsidRPr="004C2754">
        <w:rPr>
          <w:rFonts w:ascii="Calibri" w:hAnsi="Calibri" w:cs="Calibri"/>
          <w:color w:val="000000"/>
          <w:sz w:val="22"/>
          <w:szCs w:val="22"/>
          <w:lang w:eastAsia="pl-PL"/>
        </w:rPr>
        <w:t>zmianie ustawy o utrzymaniu czystości i porządku w gminach oraz niektórych innych ustaw – Dz</w:t>
      </w:r>
      <w:r w:rsidR="005149FC" w:rsidRPr="004C2754">
        <w:rPr>
          <w:rFonts w:ascii="Calibri" w:hAnsi="Calibri" w:cs="Calibri"/>
          <w:color w:val="000000"/>
          <w:sz w:val="22"/>
          <w:szCs w:val="22"/>
          <w:lang w:eastAsia="pl-PL"/>
        </w:rPr>
        <w:t>.</w:t>
      </w:r>
      <w:r w:rsidRPr="004C2754">
        <w:rPr>
          <w:rFonts w:ascii="Calibri" w:hAnsi="Calibri" w:cs="Calibri"/>
          <w:color w:val="000000"/>
          <w:sz w:val="22"/>
          <w:szCs w:val="22"/>
          <w:lang w:eastAsia="pl-PL"/>
        </w:rPr>
        <w:t>U</w:t>
      </w:r>
      <w:r w:rsidRPr="00A26BB6">
        <w:rPr>
          <w:rFonts w:ascii="Calibri" w:hAnsi="Calibri" w:cs="Calibri"/>
          <w:color w:val="000000"/>
          <w:sz w:val="22"/>
          <w:szCs w:val="22"/>
          <w:lang w:eastAsia="pl-PL"/>
        </w:rPr>
        <w:t xml:space="preserve"> 2019</w:t>
      </w:r>
      <w:r w:rsidR="003338EE">
        <w:rPr>
          <w:rFonts w:ascii="Calibri" w:hAnsi="Calibri" w:cs="Calibri"/>
          <w:color w:val="000000"/>
          <w:sz w:val="22"/>
          <w:szCs w:val="22"/>
          <w:lang w:eastAsia="pl-PL"/>
        </w:rPr>
        <w:t xml:space="preserve"> r.</w:t>
      </w:r>
      <w:r w:rsidRPr="00A26BB6">
        <w:rPr>
          <w:rFonts w:ascii="Calibri" w:hAnsi="Calibri" w:cs="Calibri"/>
          <w:color w:val="000000"/>
          <w:sz w:val="22"/>
          <w:szCs w:val="22"/>
          <w:lang w:eastAsia="pl-PL"/>
        </w:rPr>
        <w:t xml:space="preserve"> poz. 1579) istotne są przepisy przejściowe. Przede wszystkim warto zwrócić uwagę na art. 9 ustawy nowelizującej, który stanowi, iż rada gminy zobowiązan</w:t>
      </w:r>
      <w:r w:rsidR="00852010">
        <w:rPr>
          <w:rFonts w:ascii="Calibri" w:hAnsi="Calibri" w:cs="Calibri"/>
          <w:color w:val="000000"/>
          <w:sz w:val="22"/>
          <w:szCs w:val="22"/>
          <w:lang w:eastAsia="pl-PL"/>
        </w:rPr>
        <w:t>a jest dostosować w terminie 12 </w:t>
      </w:r>
      <w:r w:rsidRPr="00A26BB6">
        <w:rPr>
          <w:rFonts w:ascii="Calibri" w:hAnsi="Calibri" w:cs="Calibri"/>
          <w:color w:val="000000"/>
          <w:sz w:val="22"/>
          <w:szCs w:val="22"/>
          <w:lang w:eastAsia="pl-PL"/>
        </w:rPr>
        <w:t>miesięcy od dnia wejścia w życie niniejszej ustawy uchwały wydane przed dniem wejścia w życie nowelizacji. A więc wszelkie uchwały, które podjęto przed 6 września 2019 r., rada gminy ma obowiązek dostosować do znowelizowanych przepisów w ciągu roku.</w:t>
      </w:r>
    </w:p>
    <w:p w14:paraId="506E9527"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Od powyższej zasady wprowadzono jednak kilka wyjątków:</w:t>
      </w:r>
    </w:p>
    <w:p w14:paraId="3D5CC90B"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1) moc zachowują uchwały wydane przed 6 września 2019 r., określające stawkę ryczałtową opłaty za gospodarowanie odpadami komunalnymi, którą stosuje się w przypadku właścicieli nieruchomości letniskowych (lub nieruchomości wykorzystywanej na cele rekreacyjno-wypoczynkowe) w wysokości nie wyższej niż 10% przeciętnego miesięcznego dochodu rozporządzalnego na 1 osobę ogółem (art. 9 ust. 2);</w:t>
      </w:r>
    </w:p>
    <w:p w14:paraId="2B99769A" w14:textId="3FB4469A"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 xml:space="preserve">2) uchwały wydane przed dniem wejścia w życie niniejszej ustawy na podstawie art. 39 ust. 4 </w:t>
      </w:r>
      <w:r w:rsidR="003338EE">
        <w:rPr>
          <w:rFonts w:ascii="Calibri" w:hAnsi="Calibri" w:cs="Calibri"/>
          <w:color w:val="000000"/>
          <w:sz w:val="22"/>
          <w:szCs w:val="22"/>
          <w:lang w:eastAsia="pl-PL"/>
        </w:rPr>
        <w:t>u</w:t>
      </w:r>
      <w:r w:rsidRPr="00A26BB6">
        <w:rPr>
          <w:rFonts w:ascii="Calibri" w:hAnsi="Calibri" w:cs="Calibri"/>
          <w:color w:val="000000"/>
          <w:sz w:val="22"/>
          <w:szCs w:val="22"/>
          <w:lang w:eastAsia="pl-PL"/>
        </w:rPr>
        <w:t>stawy z dnia 8 marca 1990 r. o samorządzie gminnym, w sprawie udzielenia przez radę gminy upoważnienia do załatwiania indywidualnych spraw z zakresu opłaty za gospodarowanie odpadami komunalnymi – zachowują moc (art. 9 ust. 3);</w:t>
      </w:r>
    </w:p>
    <w:p w14:paraId="3967AFFD" w14:textId="7410F961"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 xml:space="preserve">3) jeśli w dniu wejścia w życie niniejszej ustawy, tj. 6 września br., do rodzinnego ogrodu działkowego – w rozumieniu art. 2 pkt 5 </w:t>
      </w:r>
      <w:r w:rsidR="003338EE">
        <w:rPr>
          <w:rFonts w:ascii="Calibri" w:hAnsi="Calibri" w:cs="Calibri"/>
          <w:color w:val="000000"/>
          <w:sz w:val="22"/>
          <w:szCs w:val="22"/>
          <w:lang w:eastAsia="pl-PL"/>
        </w:rPr>
        <w:t>u</w:t>
      </w:r>
      <w:r w:rsidRPr="00A26BB6">
        <w:rPr>
          <w:rFonts w:ascii="Calibri" w:hAnsi="Calibri" w:cs="Calibri"/>
          <w:color w:val="000000"/>
          <w:sz w:val="22"/>
          <w:szCs w:val="22"/>
          <w:lang w:eastAsia="pl-PL"/>
        </w:rPr>
        <w:t>stawy z dnia 13 grudnia 2013 r. o rodzinnych ogrodach działkowych (</w:t>
      </w:r>
      <w:proofErr w:type="spellStart"/>
      <w:r w:rsidRPr="00A26BB6">
        <w:rPr>
          <w:rFonts w:ascii="Calibri" w:hAnsi="Calibri" w:cs="Calibri"/>
          <w:color w:val="000000"/>
          <w:sz w:val="22"/>
          <w:szCs w:val="22"/>
          <w:lang w:eastAsia="pl-PL"/>
        </w:rPr>
        <w:t>DzU</w:t>
      </w:r>
      <w:proofErr w:type="spellEnd"/>
      <w:r w:rsidRPr="00A26BB6">
        <w:rPr>
          <w:rFonts w:ascii="Calibri" w:hAnsi="Calibri" w:cs="Calibri"/>
          <w:color w:val="000000"/>
          <w:sz w:val="22"/>
          <w:szCs w:val="22"/>
          <w:lang w:eastAsia="pl-PL"/>
        </w:rPr>
        <w:t xml:space="preserve"> z 2017 r. poz. 2176) – położonego na obszarze danej gminy stosuje się stawkę opłaty za gospodarowanie odpadami komunalnymi, ustaloną w inny sposób niż określony w ust. 3 ustawy o utrzymaniu czystości i porządku w gminach. Stawka ta obowiązuje do dnia wejścia w życie uchwały ustalającej stawkę opłaty w sposób określony w art. 6j ust. 3, nie dłużej niż 12 miesięcy od dnia wejścia w życie ustawy nowelizującej, czyli do 6 września 202</w:t>
      </w:r>
      <w:r w:rsidR="00852010">
        <w:rPr>
          <w:rFonts w:ascii="Calibri" w:hAnsi="Calibri" w:cs="Calibri"/>
          <w:color w:val="000000"/>
          <w:sz w:val="22"/>
          <w:szCs w:val="22"/>
          <w:lang w:eastAsia="pl-PL"/>
        </w:rPr>
        <w:t>0 r.</w:t>
      </w:r>
      <w:r w:rsidR="003338EE">
        <w:rPr>
          <w:rFonts w:ascii="Calibri" w:hAnsi="Calibri" w:cs="Calibri"/>
          <w:color w:val="000000"/>
          <w:sz w:val="22"/>
          <w:szCs w:val="22"/>
          <w:lang w:eastAsia="pl-PL"/>
        </w:rPr>
        <w:t>,</w:t>
      </w:r>
      <w:r w:rsidR="00852010">
        <w:rPr>
          <w:rFonts w:ascii="Calibri" w:hAnsi="Calibri" w:cs="Calibri"/>
          <w:color w:val="000000"/>
          <w:sz w:val="22"/>
          <w:szCs w:val="22"/>
          <w:lang w:eastAsia="pl-PL"/>
        </w:rPr>
        <w:t xml:space="preserve"> </w:t>
      </w:r>
      <w:r w:rsidR="003338EE">
        <w:rPr>
          <w:rFonts w:ascii="Calibri" w:hAnsi="Calibri" w:cs="Calibri"/>
          <w:color w:val="000000"/>
          <w:sz w:val="22"/>
          <w:szCs w:val="22"/>
          <w:lang w:eastAsia="pl-PL"/>
        </w:rPr>
        <w:t>c</w:t>
      </w:r>
      <w:r w:rsidR="00852010">
        <w:rPr>
          <w:rFonts w:ascii="Calibri" w:hAnsi="Calibri" w:cs="Calibri"/>
          <w:color w:val="000000"/>
          <w:sz w:val="22"/>
          <w:szCs w:val="22"/>
          <w:lang w:eastAsia="pl-PL"/>
        </w:rPr>
        <w:t>o istotne, oznacza to, że </w:t>
      </w:r>
      <w:r w:rsidRPr="00A26BB6">
        <w:rPr>
          <w:rFonts w:ascii="Calibri" w:hAnsi="Calibri" w:cs="Calibri"/>
          <w:color w:val="000000"/>
          <w:sz w:val="22"/>
          <w:szCs w:val="22"/>
          <w:lang w:eastAsia="pl-PL"/>
        </w:rPr>
        <w:t>właściciele ogródków działkowych obowiązani są do uiszczenia podwójnej opłaty za gospodarowanie odpadami (rocznej za cały 2020 r. oraz miesięcznej od września 2020 r.);</w:t>
      </w:r>
    </w:p>
    <w:p w14:paraId="59D73FAC"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4) stawka opłaty za gospodarowanie odpadami komunalnymi za pojemnik lub worek, określona w uchwale wydanej przed dniem wejścia w życie niniejszej ustawy, wyższa niż stawka odpowiednio za pojemnik lub worek, określona w art. 6k ust. 2a pkt 5 ustawy zmienianej, obowiązuje do dnia wejścia w życie uchwały, która została wydana na podstawie znowelizowanych przepisów, maksymalnie 12 miesięcy od dnia wejścia w życie ustawy nowelizującej;</w:t>
      </w:r>
    </w:p>
    <w:p w14:paraId="31B27D41"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5) ryczałtowa stawka opłaty za gospodarowanie odpadami komunalnymi, określona w uchwale wydanej przed dniem wejścia w życie niniejszej ustawy na podstawie art. 6j ust. 3b ustawy zmienianej w art. 1 w brzmieniu dotychczasowym, wyższa niż 10% przeciętnego miesięcznego dochodu rozporządzalnego na 1 osobę ogółem – za rok od nieruchomości, na której znajduje się domek letniskowy, lub od innej nieruchomości wykorzystywanej na cele rekreacyjno-wypoczynkowe, obowiązuje do dnia wejścia w życie uchwały wydanej na podstawie art. 6j ust. 3b ustawy zmienianej w art. 1 w brzmieniu nadanym niniejszą ustawą, nie dłużej niż do 31 grudnia 2019 r.</w:t>
      </w:r>
    </w:p>
    <w:p w14:paraId="277C034D"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 xml:space="preserve">Przepisy przejściowe dotyczą także zamówień publicznych. Jak stanowi art. 11 ust. 1 ustawy nowelizującej, umowy o udzielenie zamówienia publicznego na </w:t>
      </w:r>
      <w:r w:rsidR="00934D3D">
        <w:rPr>
          <w:rFonts w:ascii="Calibri" w:hAnsi="Calibri" w:cs="Calibri"/>
          <w:color w:val="000000"/>
          <w:sz w:val="22"/>
          <w:szCs w:val="22"/>
          <w:lang w:eastAsia="pl-PL"/>
        </w:rPr>
        <w:t>odbieranie oraz na odbieranie i </w:t>
      </w:r>
      <w:r w:rsidRPr="00A26BB6">
        <w:rPr>
          <w:rFonts w:ascii="Calibri" w:hAnsi="Calibri" w:cs="Calibri"/>
          <w:color w:val="000000"/>
          <w:sz w:val="22"/>
          <w:szCs w:val="22"/>
          <w:lang w:eastAsia="pl-PL"/>
        </w:rPr>
        <w:t>zagospodarowanie odpadów komunalnych od właścicieli nieruchomości oraz umowy na prowadzenie punktu selektywnego zbierania odpadów komun</w:t>
      </w:r>
      <w:r w:rsidR="00934D3D">
        <w:rPr>
          <w:rFonts w:ascii="Calibri" w:hAnsi="Calibri" w:cs="Calibri"/>
          <w:color w:val="000000"/>
          <w:sz w:val="22"/>
          <w:szCs w:val="22"/>
          <w:lang w:eastAsia="pl-PL"/>
        </w:rPr>
        <w:t>alnych (PSZOK), zawarte przed 6 </w:t>
      </w:r>
      <w:r w:rsidRPr="00A26BB6">
        <w:rPr>
          <w:rFonts w:ascii="Calibri" w:hAnsi="Calibri" w:cs="Calibri"/>
          <w:color w:val="000000"/>
          <w:sz w:val="22"/>
          <w:szCs w:val="22"/>
          <w:lang w:eastAsia="pl-PL"/>
        </w:rPr>
        <w:t>września 2019 r., zachowują ważność przez okres, na jaki zostały zawarte.</w:t>
      </w:r>
    </w:p>
    <w:p w14:paraId="5B976EE6"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Do postępowań w sprawie wpisu do rejestru przedsiębiorców odbierających odpady komunalne od właścicieli nieruchomości, wszczętych i niezakończonych przed dniem wejścia w życie niniejszej ustawy, stosuje się przepisy ustawy zmienianej w art. 1 w brzmieniu nadanym niniejszą ustawą (art. 13).</w:t>
      </w:r>
    </w:p>
    <w:p w14:paraId="5B8643CC"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Pr>
          <w:rFonts w:ascii="Calibri" w:hAnsi="Calibri" w:cs="Calibri"/>
          <w:color w:val="000000"/>
          <w:sz w:val="22"/>
          <w:szCs w:val="22"/>
          <w:lang w:eastAsia="pl-PL"/>
        </w:rPr>
        <w:t>O</w:t>
      </w:r>
      <w:r w:rsidRPr="00A26BB6">
        <w:rPr>
          <w:rFonts w:ascii="Calibri" w:hAnsi="Calibri" w:cs="Calibri"/>
          <w:color w:val="000000"/>
          <w:sz w:val="22"/>
          <w:szCs w:val="22"/>
          <w:lang w:eastAsia="pl-PL"/>
        </w:rPr>
        <w:t>bowiązek przyjmowania odpadów tekstyliów i odzieży przez PSZOK-i będzie obowiązywał dopiero od 1 stycznia 2025 r. (art. 14), a więc dopiero za nieco ponad 5 lat.</w:t>
      </w:r>
    </w:p>
    <w:p w14:paraId="48E3C592"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Jedną z istotniejszych zmian jest m.in. ta dotycząca osób, które nie będą segregowały odpadów. Ustawodawca zadecydował, iż zapłacą one za odpady nie mniej niż dwukrotność, ale nie więcej niż czterokrotność opłaty „śmieciowej”. Oprócz różnic w cenach za odpady</w:t>
      </w:r>
      <w:r w:rsidR="00934D3D">
        <w:rPr>
          <w:rFonts w:ascii="Calibri" w:hAnsi="Calibri" w:cs="Calibri"/>
          <w:color w:val="000000"/>
          <w:sz w:val="22"/>
          <w:szCs w:val="22"/>
          <w:lang w:eastAsia="pl-PL"/>
        </w:rPr>
        <w:t xml:space="preserve"> segregowane i </w:t>
      </w:r>
      <w:r w:rsidRPr="00A26BB6">
        <w:rPr>
          <w:rFonts w:ascii="Calibri" w:hAnsi="Calibri" w:cs="Calibri"/>
          <w:color w:val="000000"/>
          <w:sz w:val="22"/>
          <w:szCs w:val="22"/>
          <w:lang w:eastAsia="pl-PL"/>
        </w:rPr>
        <w:t>niesegregowane jest także możliwość obniżenia opłaty „śmieciow</w:t>
      </w:r>
      <w:r w:rsidR="00934D3D">
        <w:rPr>
          <w:rFonts w:ascii="Calibri" w:hAnsi="Calibri" w:cs="Calibri"/>
          <w:color w:val="000000"/>
          <w:sz w:val="22"/>
          <w:szCs w:val="22"/>
          <w:lang w:eastAsia="pl-PL"/>
        </w:rPr>
        <w:t>ej” dla mieszkańców – decyzję o </w:t>
      </w:r>
      <w:r w:rsidRPr="00A26BB6">
        <w:rPr>
          <w:rFonts w:ascii="Calibri" w:hAnsi="Calibri" w:cs="Calibri"/>
          <w:color w:val="000000"/>
          <w:sz w:val="22"/>
          <w:szCs w:val="22"/>
          <w:lang w:eastAsia="pl-PL"/>
        </w:rPr>
        <w:t>tym podejmuje właściwy organ gminy. Nowelizacja stanowi także, iż opłaty „śmieciowe” będą niższe dla tych osób, które posiadają własne kompostowniki (oczywiście, będzie to kontrolowane). Zgodnie z ustawą, jeżeli właściciele nieruchomości nie będą prowadzili selektywnej zbiórki, to osoby odbierające odpady przyjmą je jako niesegregowane i powiadomią o tym władze gminy.</w:t>
      </w:r>
    </w:p>
    <w:p w14:paraId="651F516C"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Przepisy ustawy nowelizującej regulują też w inny sposób kwestie związane z odbiorem odpadów z nieruchomości niezamieszkanych, na których powstają odpady, np. z galerii handlowych. Właściciele tych nieruchomości będą mogli dobrowolnie przystąpić do systemu odpadów komunalnych – aktualnie nie mogą sami wyłączyć się z tego systemu.</w:t>
      </w:r>
    </w:p>
    <w:p w14:paraId="7D837ED6"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Zaostrzone zostały kary dotyczące prowadzenia selektywnej zbiórki odpadów w sposób nieodpowiedni</w:t>
      </w:r>
      <w:r w:rsidR="00C51810">
        <w:rPr>
          <w:rFonts w:ascii="Calibri" w:hAnsi="Calibri" w:cs="Calibri"/>
          <w:color w:val="000000"/>
          <w:sz w:val="22"/>
          <w:szCs w:val="22"/>
          <w:lang w:eastAsia="pl-PL"/>
        </w:rPr>
        <w:t xml:space="preserve"> </w:t>
      </w:r>
      <w:r w:rsidRPr="00A26BB6">
        <w:rPr>
          <w:rFonts w:ascii="Calibri" w:hAnsi="Calibri" w:cs="Calibri"/>
          <w:color w:val="000000"/>
          <w:sz w:val="22"/>
          <w:szCs w:val="22"/>
          <w:lang w:eastAsia="pl-PL"/>
        </w:rPr>
        <w:t>– nie zostały jednak uregulowane kryteria, które pozwalałyby to stwierdzić.</w:t>
      </w:r>
    </w:p>
    <w:p w14:paraId="38A5D972"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 xml:space="preserve">Zmiany wprowadzono także w odniesieniu do regulaminu, który uchwalany jest przez rady gmin (po zasięgnięciu opinii państwowego powiatowego inspektora sanitarnego). Regulamin określa w szczególności zasady utrzymania czystości i porządku na terenie gminy w zakresie m.in. selektywnego zbierania i odbierania odpadów komunalnych </w:t>
      </w:r>
      <w:r w:rsidR="00934D3D" w:rsidRPr="00A26BB6">
        <w:rPr>
          <w:rFonts w:ascii="Calibri" w:hAnsi="Calibri" w:cs="Calibri"/>
          <w:color w:val="000000"/>
          <w:sz w:val="22"/>
          <w:szCs w:val="22"/>
          <w:lang w:eastAsia="pl-PL"/>
        </w:rPr>
        <w:t>obejmujących, co</w:t>
      </w:r>
      <w:r w:rsidRPr="00A26BB6">
        <w:rPr>
          <w:rFonts w:ascii="Calibri" w:hAnsi="Calibri" w:cs="Calibri"/>
          <w:color w:val="000000"/>
          <w:sz w:val="22"/>
          <w:szCs w:val="22"/>
          <w:lang w:eastAsia="pl-PL"/>
        </w:rPr>
        <w:t xml:space="preserve"> najmniej papier, metale, tworzywa sztuczne, szkło, odpady opakowaniowe, wielomateriałowe i bioodpady, a także selektywnego zbierania odpadów komunalnych prowadzonego p</w:t>
      </w:r>
      <w:r w:rsidR="00934D3D">
        <w:rPr>
          <w:rFonts w:ascii="Calibri" w:hAnsi="Calibri" w:cs="Calibri"/>
          <w:color w:val="000000"/>
          <w:sz w:val="22"/>
          <w:szCs w:val="22"/>
          <w:lang w:eastAsia="pl-PL"/>
        </w:rPr>
        <w:t>rzez PSZOK-i, w taki sposób, by </w:t>
      </w:r>
      <w:r w:rsidRPr="00A26BB6">
        <w:rPr>
          <w:rFonts w:ascii="Calibri" w:hAnsi="Calibri" w:cs="Calibri"/>
          <w:color w:val="000000"/>
          <w:sz w:val="22"/>
          <w:szCs w:val="22"/>
          <w:lang w:eastAsia="pl-PL"/>
        </w:rPr>
        <w:t>umożliwiać łatwy dostęp dla mieszkańców gminy i zapewniający m.in. przyjmowanie odpadów niebezpiecznych (art. 4 ust. 2 ustawy o utrzymaniu czystości i porządku w gminach).</w:t>
      </w:r>
    </w:p>
    <w:p w14:paraId="4D93AE13"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Oprócz tego gmina może fakultatywnie określić w regulaminie (art. 4 ust. 2a ustawy) obowiązek selektywnego zbierania i odbierania odpadów komu</w:t>
      </w:r>
      <w:r w:rsidR="00934D3D">
        <w:rPr>
          <w:rFonts w:ascii="Calibri" w:hAnsi="Calibri" w:cs="Calibri"/>
          <w:color w:val="000000"/>
          <w:sz w:val="22"/>
          <w:szCs w:val="22"/>
          <w:lang w:eastAsia="pl-PL"/>
        </w:rPr>
        <w:t>nalnych innych niż wymienione w </w:t>
      </w:r>
      <w:r w:rsidRPr="00A26BB6">
        <w:rPr>
          <w:rFonts w:ascii="Calibri" w:hAnsi="Calibri" w:cs="Calibri"/>
          <w:color w:val="000000"/>
          <w:sz w:val="22"/>
          <w:szCs w:val="22"/>
          <w:lang w:eastAsia="pl-PL"/>
        </w:rPr>
        <w:t>ust. 2 pkt 1 lit. a i b oraz określić wymagania w zakresie selektywnego zbierania tych odpadów. Może też określić dodatkowe warunki dotyczące ułatwienia prowadzenia selektywnego zbierania odpadów przez osoby niepełnosprawne, w szczególności niedowidzące, czy np. wymagania dotyczące kompostowania bioodpadów stanowiących odpady komunalne w kompostownikach przydomowych na terenie nieruchomości zabudowanych budynkami mieszkalnymi jednorodzinnymi oraz zwolnić właścicieli takich nieruchomości, w całości lub w części, z obowiązku posiadania pojemnika lub worka na te odpady.</w:t>
      </w:r>
      <w:r w:rsidR="00934D3D">
        <w:rPr>
          <w:rFonts w:ascii="Calibri" w:hAnsi="Calibri" w:cs="Calibri"/>
          <w:color w:val="000000"/>
          <w:sz w:val="22"/>
          <w:szCs w:val="22"/>
          <w:lang w:eastAsia="pl-PL"/>
        </w:rPr>
        <w:t xml:space="preserve"> </w:t>
      </w:r>
    </w:p>
    <w:p w14:paraId="3589E991"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Jak stanowi art. 6ka, dodany w ustawie nowelizującej, w przypadku, gdy właściciel nieruchomości nie dopełni obowiązku selektywnego zbierania odpadów komunalnych, podmiot odbierający odpady komunalne przyjmuje je jako niesegregowane i powiadamia o tym wójta (burmistrza/prezydenta miasta) oraz właściciela nieruchomości.</w:t>
      </w:r>
      <w:r w:rsidR="00934D3D">
        <w:rPr>
          <w:rFonts w:ascii="Calibri" w:hAnsi="Calibri" w:cs="Calibri"/>
          <w:color w:val="000000"/>
          <w:sz w:val="22"/>
          <w:szCs w:val="22"/>
          <w:lang w:eastAsia="pl-PL"/>
        </w:rPr>
        <w:t xml:space="preserve"> </w:t>
      </w:r>
      <w:r w:rsidRPr="00A26BB6">
        <w:rPr>
          <w:rFonts w:ascii="Calibri" w:hAnsi="Calibri" w:cs="Calibri"/>
          <w:color w:val="000000"/>
          <w:sz w:val="22"/>
          <w:szCs w:val="22"/>
          <w:lang w:eastAsia="pl-PL"/>
        </w:rPr>
        <w:t>Na podstawie tego powiadomienia włodarz gminy wszczyna postępowanie w sprawie określenia wysokości opłaty za gospodarowanie odpadami komunalnymi. Ten sam organ, w drodze decyzji, określa wysokość opłaty za gospodarowanie odpadami komunalnymi za miesiąc lub miesiące, a w przypadku domków letniskowych – za rok, w których nie dopełniono obowiązku selektywnego zbierania odpadów komunalnych, stosując wysokoś</w:t>
      </w:r>
      <w:r w:rsidR="00934D3D">
        <w:rPr>
          <w:rFonts w:ascii="Calibri" w:hAnsi="Calibri" w:cs="Calibri"/>
          <w:color w:val="000000"/>
          <w:sz w:val="22"/>
          <w:szCs w:val="22"/>
          <w:lang w:eastAsia="pl-PL"/>
        </w:rPr>
        <w:t>ć stawki opłaty podwyższonej, o </w:t>
      </w:r>
      <w:r w:rsidRPr="00A26BB6">
        <w:rPr>
          <w:rFonts w:ascii="Calibri" w:hAnsi="Calibri" w:cs="Calibri"/>
          <w:color w:val="000000"/>
          <w:sz w:val="22"/>
          <w:szCs w:val="22"/>
          <w:lang w:eastAsia="pl-PL"/>
        </w:rPr>
        <w:t>której mowa w art. 6k ust. 3.</w:t>
      </w:r>
    </w:p>
    <w:p w14:paraId="06D23147"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Nie będzie konieczne wzywanie właścicieli, którzy dotychczas deklarowali nieselektywną zbiórkę odpadów, do zmiany deklaracji, ponieważ – zgodnie z art. 6m ust. 2a ustawy o utrzymaniu czystości i porządku w gminach – w przypadku uchwalenia nowej stawki za gospodarowanie odpadami komunalnymi wójt (burmistrz/prezydent miasta) zawiadamia właściciela n</w:t>
      </w:r>
      <w:r w:rsidR="00934D3D">
        <w:rPr>
          <w:rFonts w:ascii="Calibri" w:hAnsi="Calibri" w:cs="Calibri"/>
          <w:color w:val="000000"/>
          <w:sz w:val="22"/>
          <w:szCs w:val="22"/>
          <w:lang w:eastAsia="pl-PL"/>
        </w:rPr>
        <w:t>ieruchomości o </w:t>
      </w:r>
      <w:r w:rsidRPr="00A26BB6">
        <w:rPr>
          <w:rFonts w:ascii="Calibri" w:hAnsi="Calibri" w:cs="Calibri"/>
          <w:color w:val="000000"/>
          <w:sz w:val="22"/>
          <w:szCs w:val="22"/>
          <w:lang w:eastAsia="pl-PL"/>
        </w:rPr>
        <w:t>wysokości opłaty za gospodarowanie odpadami, wyliczonej jak</w:t>
      </w:r>
      <w:r w:rsidR="00934D3D">
        <w:rPr>
          <w:rFonts w:ascii="Calibri" w:hAnsi="Calibri" w:cs="Calibri"/>
          <w:color w:val="000000"/>
          <w:sz w:val="22"/>
          <w:szCs w:val="22"/>
          <w:lang w:eastAsia="pl-PL"/>
        </w:rPr>
        <w:t>o iloczyn nowej stawki opłaty i </w:t>
      </w:r>
      <w:r w:rsidRPr="00A26BB6">
        <w:rPr>
          <w:rFonts w:ascii="Calibri" w:hAnsi="Calibri" w:cs="Calibri"/>
          <w:color w:val="000000"/>
          <w:sz w:val="22"/>
          <w:szCs w:val="22"/>
          <w:lang w:eastAsia="pl-PL"/>
        </w:rPr>
        <w:t>danych, które podano w deklaracji. W tym przypadku właściciel nieruchomości nie musi składać nowej deklaracji i jest zobowiązany uiścić opłatę za gospodarowanie odpadami w wysokości, która zostanie podana w zawiadomieniu. W związku z tym, iż właściciele takich nieruchomości nie muszą składać nowej deklaracji, niższa stawka zostaje naliczana w momencie, w którym wójt (burmistrz/prezydent miasta) wyśle zawiadomienie o nowej wysokości opłaty za gospodarowanie odpadami.</w:t>
      </w:r>
    </w:p>
    <w:p w14:paraId="0094A98C"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Pierwsza z nich zakłada, że – zgodnie z art. 6c ust. 2c ustawy – wraz z dniem wejścia w życie nowelizacji każdy właściciel nieruchomości niezamieszkanej automatycznie będzie się znajdował poza gminnym systemem gospodarki odpadami, stąd konieczne</w:t>
      </w:r>
      <w:r w:rsidR="00934D3D">
        <w:rPr>
          <w:rFonts w:ascii="Calibri" w:hAnsi="Calibri" w:cs="Calibri"/>
          <w:color w:val="000000"/>
          <w:sz w:val="22"/>
          <w:szCs w:val="22"/>
          <w:lang w:eastAsia="pl-PL"/>
        </w:rPr>
        <w:t xml:space="preserve"> będzie złożenie oświadczenia o </w:t>
      </w:r>
      <w:r w:rsidRPr="00A26BB6">
        <w:rPr>
          <w:rFonts w:ascii="Calibri" w:hAnsi="Calibri" w:cs="Calibri"/>
          <w:color w:val="000000"/>
          <w:sz w:val="22"/>
          <w:szCs w:val="22"/>
          <w:lang w:eastAsia="pl-PL"/>
        </w:rPr>
        <w:t>przystąpieniu do tego systemu. W takim przypadku powstają pytania o to, co z wcześniejszymi deklaracjami oraz jakie są podstawy ich wygaśnięcia.</w:t>
      </w:r>
    </w:p>
    <w:p w14:paraId="623904DF" w14:textId="77777777" w:rsidR="00A26BB6" w:rsidRP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Treść przepisu można interpretować także w taki sposób, iż nie wpływa on na złożone wcześniej deklaracje o wysokości op</w:t>
      </w:r>
      <w:r w:rsidR="00934D3D">
        <w:rPr>
          <w:rFonts w:ascii="Calibri" w:hAnsi="Calibri" w:cs="Calibri"/>
          <w:color w:val="000000"/>
          <w:sz w:val="22"/>
          <w:szCs w:val="22"/>
          <w:lang w:eastAsia="pl-PL"/>
        </w:rPr>
        <w:t>łaty za gospodarowanie odpadami</w:t>
      </w:r>
      <w:r w:rsidRPr="00A26BB6">
        <w:rPr>
          <w:rFonts w:ascii="Calibri" w:hAnsi="Calibri" w:cs="Calibri"/>
          <w:color w:val="000000"/>
          <w:sz w:val="22"/>
          <w:szCs w:val="22"/>
          <w:lang w:eastAsia="pl-PL"/>
        </w:rPr>
        <w:t xml:space="preserve"> w </w:t>
      </w:r>
      <w:r w:rsidR="00934D3D" w:rsidRPr="00A26BB6">
        <w:rPr>
          <w:rFonts w:ascii="Calibri" w:hAnsi="Calibri" w:cs="Calibri"/>
          <w:color w:val="000000"/>
          <w:sz w:val="22"/>
          <w:szCs w:val="22"/>
          <w:lang w:eastAsia="pl-PL"/>
        </w:rPr>
        <w:t>związku, z czym</w:t>
      </w:r>
      <w:r w:rsidRPr="00A26BB6">
        <w:rPr>
          <w:rFonts w:ascii="Calibri" w:hAnsi="Calibri" w:cs="Calibri"/>
          <w:color w:val="000000"/>
          <w:sz w:val="22"/>
          <w:szCs w:val="22"/>
          <w:lang w:eastAsia="pl-PL"/>
        </w:rPr>
        <w:t xml:space="preserve"> gmina jest zobowiązana realizować usługi od właścicieli nieruchomości niezamieszkanych, którzy takie deklaracje złożyli, a którzy nie mają możliwości wystąpienia z tego systemu. Dodana treść art. 6c ust. 2c nie </w:t>
      </w:r>
      <w:r w:rsidR="00934D3D" w:rsidRPr="00A26BB6">
        <w:rPr>
          <w:rFonts w:ascii="Calibri" w:hAnsi="Calibri" w:cs="Calibri"/>
          <w:color w:val="000000"/>
          <w:sz w:val="22"/>
          <w:szCs w:val="22"/>
          <w:lang w:eastAsia="pl-PL"/>
        </w:rPr>
        <w:t>przewiduje, bowiem</w:t>
      </w:r>
      <w:r w:rsidRPr="00A26BB6">
        <w:rPr>
          <w:rFonts w:ascii="Calibri" w:hAnsi="Calibri" w:cs="Calibri"/>
          <w:color w:val="000000"/>
          <w:sz w:val="22"/>
          <w:szCs w:val="22"/>
          <w:lang w:eastAsia="pl-PL"/>
        </w:rPr>
        <w:t xml:space="preserve"> możliwości rezygnacji z uczestnictwa w systemie, a jedynie przystąpienie do niego. To natomiast prowadzi do kolejnej wątpliwości, że – być może – przepis ten skierowany jest tylko do tych właścicieli nieruchomości niezamieszkanych, którzy do tej pory nie byli objęci systemem. Tę interpretację można zmodyfikować jeszcze w inny sposób – o możliwość złożenia przez właściciela nieruchomości niezamieszkanej rezygnacji z uczestniczenia w systemie gospodarowania odpadami przez wycofanie wcześniej złożonej deklaracji (aczkolwiek nie wynika to wprost z ustawy).</w:t>
      </w:r>
    </w:p>
    <w:p w14:paraId="407CD4E0" w14:textId="77777777" w:rsidR="00A26BB6" w:rsidRDefault="00A26BB6" w:rsidP="00A26BB6">
      <w:pPr>
        <w:widowControl w:val="0"/>
        <w:suppressAutoHyphens w:val="0"/>
        <w:spacing w:line="360" w:lineRule="auto"/>
        <w:ind w:right="100" w:firstLine="467"/>
        <w:jc w:val="both"/>
        <w:rPr>
          <w:rFonts w:ascii="Calibri" w:hAnsi="Calibri" w:cs="Calibri"/>
          <w:color w:val="000000"/>
          <w:sz w:val="22"/>
          <w:szCs w:val="22"/>
          <w:lang w:eastAsia="pl-PL"/>
        </w:rPr>
      </w:pPr>
      <w:r w:rsidRPr="00A26BB6">
        <w:rPr>
          <w:rFonts w:ascii="Calibri" w:hAnsi="Calibri" w:cs="Calibri"/>
          <w:color w:val="000000"/>
          <w:sz w:val="22"/>
          <w:szCs w:val="22"/>
          <w:lang w:eastAsia="pl-PL"/>
        </w:rPr>
        <w:t xml:space="preserve">Kolejnym wariantem jest analiza omawianego przepisu w kontekście art. 11 ust. 1 ustawy, </w:t>
      </w:r>
      <w:r w:rsidR="00934D3D" w:rsidRPr="00A26BB6">
        <w:rPr>
          <w:rFonts w:ascii="Calibri" w:hAnsi="Calibri" w:cs="Calibri"/>
          <w:color w:val="000000"/>
          <w:sz w:val="22"/>
          <w:szCs w:val="22"/>
          <w:lang w:eastAsia="pl-PL"/>
        </w:rPr>
        <w:t>zgodnie, z którym</w:t>
      </w:r>
      <w:r w:rsidRPr="00A26BB6">
        <w:rPr>
          <w:rFonts w:ascii="Calibri" w:hAnsi="Calibri" w:cs="Calibri"/>
          <w:color w:val="000000"/>
          <w:sz w:val="22"/>
          <w:szCs w:val="22"/>
          <w:lang w:eastAsia="pl-PL"/>
        </w:rPr>
        <w:t xml:space="preserve"> umowy o udzielenie zamówienia publicznego na </w:t>
      </w:r>
      <w:r w:rsidR="00934D3D">
        <w:rPr>
          <w:rFonts w:ascii="Calibri" w:hAnsi="Calibri" w:cs="Calibri"/>
          <w:color w:val="000000"/>
          <w:sz w:val="22"/>
          <w:szCs w:val="22"/>
          <w:lang w:eastAsia="pl-PL"/>
        </w:rPr>
        <w:t>odbieranie oraz na odbieranie i </w:t>
      </w:r>
      <w:r w:rsidRPr="00A26BB6">
        <w:rPr>
          <w:rFonts w:ascii="Calibri" w:hAnsi="Calibri" w:cs="Calibri"/>
          <w:color w:val="000000"/>
          <w:sz w:val="22"/>
          <w:szCs w:val="22"/>
          <w:lang w:eastAsia="pl-PL"/>
        </w:rPr>
        <w:t xml:space="preserve">zagospodarowanie odpadów komunalnych od właścicieli nieruchomości, a także umowy na prowadzenie PSZOK-u, zawarte przed dniem wejścia w życie niniejszej ustawy, zachowują ważność przez okres, na jaki zostały zawarte. Jednak wtedy oznaczałoby to, iż właściciele nieruchomości objęci systemem poprzez fakt podjęcia uchwały i złożenia deklaracji o wysokości opłaty za gospodarowanie odpadami nie mogą zrezygnować z funkcjonowania w tym systemie do momentu obowiązywania umowy o udzielenie zamówienia publicznego na </w:t>
      </w:r>
      <w:r w:rsidR="00934D3D">
        <w:rPr>
          <w:rFonts w:ascii="Calibri" w:hAnsi="Calibri" w:cs="Calibri"/>
          <w:color w:val="000000"/>
          <w:sz w:val="22"/>
          <w:szCs w:val="22"/>
          <w:lang w:eastAsia="pl-PL"/>
        </w:rPr>
        <w:t>odbieranie oraz na odbieranie i </w:t>
      </w:r>
      <w:r w:rsidRPr="00A26BB6">
        <w:rPr>
          <w:rFonts w:ascii="Calibri" w:hAnsi="Calibri" w:cs="Calibri"/>
          <w:color w:val="000000"/>
          <w:sz w:val="22"/>
          <w:szCs w:val="22"/>
          <w:lang w:eastAsia="pl-PL"/>
        </w:rPr>
        <w:t>zagospodarowanie odpadów komunalnych od właścicieli nieruchomości. Aczkolwiek tutaj także pojawiają się spore wątpliwości w związku z tym, czy właściciel nieruchomości niezamieszkanej ma związek z zawartą przez gminę umową na odbiór odpadów.</w:t>
      </w:r>
      <w:r w:rsidR="00C51810">
        <w:rPr>
          <w:rStyle w:val="Odwoanieprzypisudolnego"/>
          <w:rFonts w:ascii="Calibri" w:hAnsi="Calibri" w:cs="Calibri"/>
          <w:color w:val="000000"/>
          <w:sz w:val="22"/>
          <w:szCs w:val="22"/>
          <w:lang w:eastAsia="pl-PL"/>
        </w:rPr>
        <w:footnoteReference w:id="5"/>
      </w:r>
    </w:p>
    <w:p w14:paraId="0FFF6FF7" w14:textId="5822EAC1" w:rsidR="00AF19C6" w:rsidRPr="00CE0CF4" w:rsidRDefault="000F51F2" w:rsidP="00B5461A">
      <w:pPr>
        <w:widowControl w:val="0"/>
        <w:suppressAutoHyphens w:val="0"/>
        <w:spacing w:line="360" w:lineRule="auto"/>
        <w:ind w:right="100" w:firstLine="467"/>
        <w:jc w:val="both"/>
        <w:rPr>
          <w:rFonts w:ascii="Calibri" w:hAnsi="Calibri" w:cs="Calibri"/>
          <w:color w:val="000000"/>
          <w:sz w:val="22"/>
          <w:szCs w:val="22"/>
          <w:lang w:eastAsia="pl-PL"/>
        </w:rPr>
      </w:pPr>
      <w:r>
        <w:rPr>
          <w:rFonts w:ascii="Calibri" w:hAnsi="Calibri" w:cs="Calibri"/>
          <w:color w:val="000000"/>
          <w:sz w:val="22"/>
          <w:szCs w:val="22"/>
          <w:lang w:eastAsia="pl-PL"/>
        </w:rPr>
        <w:t xml:space="preserve">Gmina </w:t>
      </w:r>
      <w:r w:rsidR="002A6BAE">
        <w:rPr>
          <w:rFonts w:ascii="Calibri" w:hAnsi="Calibri" w:cs="Calibri"/>
          <w:color w:val="000000"/>
          <w:sz w:val="22"/>
          <w:szCs w:val="22"/>
          <w:lang w:eastAsia="pl-PL"/>
        </w:rPr>
        <w:t>Chełmża</w:t>
      </w:r>
      <w:r w:rsidR="00AF19C6" w:rsidRPr="00CE0CF4">
        <w:rPr>
          <w:rFonts w:ascii="Calibri" w:hAnsi="Calibri" w:cs="Calibri"/>
          <w:color w:val="000000"/>
          <w:sz w:val="22"/>
          <w:szCs w:val="22"/>
          <w:lang w:eastAsia="pl-PL"/>
        </w:rPr>
        <w:t xml:space="preserve"> w zamian za uiszczoną przez właścicieli nieruchomości opłatę za gospodarowanie odpadami komunalnymi, zobowiąz</w:t>
      </w:r>
      <w:r w:rsidR="003B5981">
        <w:rPr>
          <w:rFonts w:ascii="Calibri" w:hAnsi="Calibri" w:cs="Calibri"/>
          <w:color w:val="000000"/>
          <w:sz w:val="22"/>
          <w:szCs w:val="22"/>
          <w:lang w:eastAsia="pl-PL"/>
        </w:rPr>
        <w:t>uje</w:t>
      </w:r>
      <w:r w:rsidR="00AF19C6" w:rsidRPr="00CE0CF4">
        <w:rPr>
          <w:rFonts w:ascii="Calibri" w:hAnsi="Calibri" w:cs="Calibri"/>
          <w:color w:val="000000"/>
          <w:sz w:val="22"/>
          <w:szCs w:val="22"/>
          <w:lang w:eastAsia="pl-PL"/>
        </w:rPr>
        <w:t xml:space="preserve"> się do odbierania odp</w:t>
      </w:r>
      <w:r w:rsidR="00AF19C6">
        <w:rPr>
          <w:rFonts w:ascii="Calibri" w:hAnsi="Calibri" w:cs="Calibri"/>
          <w:color w:val="000000"/>
          <w:sz w:val="22"/>
          <w:szCs w:val="22"/>
          <w:lang w:eastAsia="pl-PL"/>
        </w:rPr>
        <w:t>adów komunalnych</w:t>
      </w:r>
      <w:r w:rsidR="00604C6F">
        <w:rPr>
          <w:rFonts w:ascii="Calibri" w:hAnsi="Calibri" w:cs="Calibri"/>
          <w:color w:val="000000"/>
          <w:sz w:val="22"/>
          <w:szCs w:val="22"/>
          <w:lang w:eastAsia="pl-PL"/>
        </w:rPr>
        <w:t>.</w:t>
      </w:r>
      <w:r w:rsidR="00AF19C6">
        <w:rPr>
          <w:rFonts w:ascii="Calibri" w:hAnsi="Calibri" w:cs="Calibri"/>
          <w:color w:val="000000"/>
          <w:sz w:val="22"/>
          <w:szCs w:val="22"/>
          <w:lang w:eastAsia="pl-PL"/>
        </w:rPr>
        <w:t xml:space="preserve"> </w:t>
      </w:r>
    </w:p>
    <w:p w14:paraId="5577215C" w14:textId="77777777" w:rsidR="00AF19C6" w:rsidRDefault="00AF19C6" w:rsidP="00B5461A">
      <w:pPr>
        <w:widowControl w:val="0"/>
        <w:suppressAutoHyphens w:val="0"/>
        <w:spacing w:line="360" w:lineRule="auto"/>
        <w:ind w:right="100" w:firstLine="360"/>
        <w:jc w:val="both"/>
        <w:rPr>
          <w:rFonts w:ascii="Calibri" w:hAnsi="Calibri" w:cs="Calibri"/>
          <w:color w:val="000000"/>
          <w:sz w:val="22"/>
          <w:szCs w:val="22"/>
          <w:lang w:eastAsia="pl-PL"/>
        </w:rPr>
      </w:pPr>
      <w:r w:rsidRPr="00CE0CF4">
        <w:rPr>
          <w:rFonts w:ascii="Calibri" w:hAnsi="Calibri" w:cs="Calibri"/>
          <w:color w:val="000000"/>
          <w:sz w:val="22"/>
          <w:szCs w:val="22"/>
          <w:lang w:eastAsia="pl-PL"/>
        </w:rPr>
        <w:t>Odpady są odbierane w sposób selektywny i nieselektywny w każdej ilości. Jako selektywne zbierani</w:t>
      </w:r>
      <w:r>
        <w:rPr>
          <w:rFonts w:ascii="Calibri" w:hAnsi="Calibri" w:cs="Calibri"/>
          <w:color w:val="000000"/>
          <w:sz w:val="22"/>
          <w:szCs w:val="22"/>
          <w:lang w:eastAsia="pl-PL"/>
        </w:rPr>
        <w:t>e odpadów rozumie się zbieranie</w:t>
      </w:r>
      <w:r w:rsidRPr="00CE0CF4">
        <w:rPr>
          <w:rFonts w:ascii="Calibri" w:hAnsi="Calibri" w:cs="Calibri"/>
          <w:color w:val="000000"/>
          <w:sz w:val="22"/>
          <w:szCs w:val="22"/>
          <w:lang w:eastAsia="pl-PL"/>
        </w:rPr>
        <w:t xml:space="preserve"> w ramach, którego dany strumień odpadów, w celu ułatwienia specyficznego przetwarzania, obejmuje jedynie odpady charakteryzujące się takimi samymi właściwościami i takimi samymi cechami. </w:t>
      </w:r>
    </w:p>
    <w:p w14:paraId="56479CF7" w14:textId="51084D24" w:rsidR="00B5461A" w:rsidRDefault="00B5461A" w:rsidP="00B5461A">
      <w:pPr>
        <w:widowControl w:val="0"/>
        <w:suppressAutoHyphens w:val="0"/>
        <w:spacing w:line="360" w:lineRule="auto"/>
        <w:ind w:right="100" w:firstLine="360"/>
        <w:jc w:val="both"/>
        <w:rPr>
          <w:rFonts w:ascii="Calibri" w:hAnsi="Calibri" w:cs="Calibri"/>
          <w:color w:val="000000"/>
          <w:sz w:val="22"/>
          <w:szCs w:val="22"/>
          <w:lang w:eastAsia="pl-PL"/>
        </w:rPr>
      </w:pPr>
      <w:r>
        <w:rPr>
          <w:rFonts w:ascii="Calibri" w:hAnsi="Calibri" w:cs="Calibri"/>
          <w:color w:val="000000"/>
          <w:sz w:val="22"/>
          <w:szCs w:val="22"/>
          <w:lang w:eastAsia="pl-PL"/>
        </w:rPr>
        <w:t>W </w:t>
      </w:r>
      <w:r w:rsidR="00A406C8" w:rsidRPr="00A406C8">
        <w:rPr>
          <w:rFonts w:ascii="Calibri" w:hAnsi="Calibri" w:cs="Calibri"/>
          <w:color w:val="000000"/>
          <w:sz w:val="22"/>
          <w:szCs w:val="22"/>
          <w:lang w:eastAsia="pl-PL"/>
        </w:rPr>
        <w:t>now</w:t>
      </w:r>
      <w:r w:rsidR="003B5981">
        <w:rPr>
          <w:rFonts w:ascii="Calibri" w:hAnsi="Calibri" w:cs="Calibri"/>
          <w:color w:val="000000"/>
          <w:sz w:val="22"/>
          <w:szCs w:val="22"/>
          <w:lang w:eastAsia="pl-PL"/>
        </w:rPr>
        <w:t>ej regulacji</w:t>
      </w:r>
      <w:r w:rsidR="00A406C8" w:rsidRPr="00A406C8">
        <w:rPr>
          <w:rFonts w:ascii="Calibri" w:hAnsi="Calibri" w:cs="Calibri"/>
          <w:color w:val="000000"/>
          <w:sz w:val="22"/>
          <w:szCs w:val="22"/>
          <w:lang w:eastAsia="pl-PL"/>
        </w:rPr>
        <w:t xml:space="preserve">, każdy mieszkaniec zobowiązany jest do właściwego postępowania z odpadami komunalnymi, w szczególności ich selektywnej zbiórki. </w:t>
      </w:r>
    </w:p>
    <w:p w14:paraId="145D81B4" w14:textId="77777777" w:rsidR="0031507C" w:rsidRPr="00B5461A" w:rsidRDefault="00A406C8" w:rsidP="00B5461A">
      <w:pPr>
        <w:widowControl w:val="0"/>
        <w:suppressAutoHyphens w:val="0"/>
        <w:spacing w:line="360" w:lineRule="auto"/>
        <w:ind w:right="100"/>
        <w:jc w:val="both"/>
        <w:rPr>
          <w:rFonts w:ascii="Calibri" w:hAnsi="Calibri" w:cs="Calibri"/>
          <w:color w:val="000000"/>
          <w:sz w:val="22"/>
          <w:szCs w:val="22"/>
          <w:lang w:eastAsia="pl-PL"/>
        </w:rPr>
      </w:pPr>
      <w:r w:rsidRPr="00A406C8">
        <w:rPr>
          <w:rFonts w:ascii="Calibri" w:hAnsi="Calibri" w:cs="Calibri"/>
          <w:color w:val="000000"/>
          <w:sz w:val="22"/>
          <w:szCs w:val="22"/>
          <w:lang w:eastAsia="pl-PL"/>
        </w:rPr>
        <w:t xml:space="preserve">W celu naliczenia opłaty mieszkańcy składają do gminy deklarację o wysokości opłaty za gospodarowanie odpadami komunalnymi. </w:t>
      </w:r>
    </w:p>
    <w:p w14:paraId="6245A54A" w14:textId="3C3D657F" w:rsidR="009926F1" w:rsidRPr="009379CD" w:rsidRDefault="009926F1" w:rsidP="00B5461A">
      <w:pPr>
        <w:widowControl w:val="0"/>
        <w:suppressAutoHyphens w:val="0"/>
        <w:spacing w:line="360" w:lineRule="auto"/>
        <w:ind w:right="100"/>
        <w:jc w:val="both"/>
        <w:rPr>
          <w:rFonts w:ascii="Calibri" w:hAnsi="Calibri" w:cs="Calibri"/>
          <w:color w:val="000000"/>
          <w:sz w:val="22"/>
          <w:szCs w:val="22"/>
          <w:lang w:eastAsia="pl-PL"/>
        </w:rPr>
      </w:pPr>
      <w:r w:rsidRPr="009379CD">
        <w:rPr>
          <w:rFonts w:ascii="Calibri" w:hAnsi="Calibri" w:cs="Calibri"/>
          <w:color w:val="000000"/>
          <w:sz w:val="22"/>
          <w:szCs w:val="22"/>
          <w:lang w:eastAsia="pl-PL"/>
        </w:rPr>
        <w:t xml:space="preserve">W </w:t>
      </w:r>
      <w:r w:rsidR="00417B6B">
        <w:rPr>
          <w:rFonts w:ascii="Calibri" w:hAnsi="Calibri" w:cs="Calibri"/>
          <w:color w:val="000000"/>
          <w:sz w:val="22"/>
          <w:szCs w:val="22"/>
          <w:lang w:eastAsia="pl-PL"/>
        </w:rPr>
        <w:t>2019</w:t>
      </w:r>
      <w:r w:rsidRPr="009379CD">
        <w:rPr>
          <w:rFonts w:ascii="Calibri" w:hAnsi="Calibri" w:cs="Calibri"/>
          <w:color w:val="000000"/>
          <w:sz w:val="22"/>
          <w:szCs w:val="22"/>
          <w:lang w:eastAsia="pl-PL"/>
        </w:rPr>
        <w:t xml:space="preserve"> r</w:t>
      </w:r>
      <w:r w:rsidR="003B5981">
        <w:rPr>
          <w:rFonts w:ascii="Calibri" w:hAnsi="Calibri" w:cs="Calibri"/>
          <w:color w:val="000000"/>
          <w:sz w:val="22"/>
          <w:szCs w:val="22"/>
          <w:lang w:eastAsia="pl-PL"/>
        </w:rPr>
        <w:t>.</w:t>
      </w:r>
      <w:r w:rsidRPr="009379CD">
        <w:rPr>
          <w:rFonts w:ascii="Calibri" w:hAnsi="Calibri" w:cs="Calibri"/>
          <w:color w:val="000000"/>
          <w:sz w:val="22"/>
          <w:szCs w:val="22"/>
          <w:lang w:eastAsia="pl-PL"/>
        </w:rPr>
        <w:t xml:space="preserve"> na terenie </w:t>
      </w:r>
      <w:r w:rsidR="003B5981">
        <w:rPr>
          <w:rFonts w:ascii="Calibri" w:hAnsi="Calibri" w:cs="Calibri"/>
          <w:color w:val="000000"/>
          <w:sz w:val="22"/>
          <w:szCs w:val="22"/>
          <w:lang w:eastAsia="pl-PL"/>
        </w:rPr>
        <w:t>G</w:t>
      </w:r>
      <w:r w:rsidRPr="009379CD">
        <w:rPr>
          <w:rFonts w:ascii="Calibri" w:hAnsi="Calibri" w:cs="Calibri"/>
          <w:color w:val="000000"/>
          <w:sz w:val="22"/>
          <w:szCs w:val="22"/>
          <w:lang w:eastAsia="pl-PL"/>
        </w:rPr>
        <w:t>miny funkcjonowały dwa systemy gospodarowania odpadami komunalnymi dla:</w:t>
      </w:r>
    </w:p>
    <w:p w14:paraId="24E2EBFD" w14:textId="1A6B7E13" w:rsidR="009926F1" w:rsidRPr="009379CD" w:rsidRDefault="003B5981" w:rsidP="00B5461A">
      <w:pPr>
        <w:widowControl w:val="0"/>
        <w:suppressAutoHyphens w:val="0"/>
        <w:spacing w:line="360" w:lineRule="auto"/>
        <w:ind w:right="100"/>
        <w:jc w:val="both"/>
        <w:rPr>
          <w:rFonts w:ascii="Calibri" w:hAnsi="Calibri" w:cs="Calibri"/>
          <w:color w:val="000000"/>
          <w:sz w:val="22"/>
          <w:szCs w:val="22"/>
          <w:lang w:eastAsia="pl-PL"/>
        </w:rPr>
      </w:pPr>
      <w:r>
        <w:rPr>
          <w:rFonts w:ascii="Calibri" w:hAnsi="Calibri" w:cs="Calibri"/>
          <w:color w:val="000000"/>
          <w:sz w:val="22"/>
          <w:szCs w:val="22"/>
          <w:lang w:eastAsia="pl-PL"/>
        </w:rPr>
        <w:t>- n</w:t>
      </w:r>
      <w:r w:rsidR="009926F1" w:rsidRPr="009379CD">
        <w:rPr>
          <w:rFonts w:ascii="Calibri" w:hAnsi="Calibri" w:cs="Calibri"/>
          <w:color w:val="000000"/>
          <w:sz w:val="22"/>
          <w:szCs w:val="22"/>
          <w:lang w:eastAsia="pl-PL"/>
        </w:rPr>
        <w:t>ieruchomości zamieszkałych – system zorganizowany przez Gminę</w:t>
      </w:r>
    </w:p>
    <w:p w14:paraId="3084162A" w14:textId="28D05693" w:rsidR="009926F1" w:rsidRPr="009379CD" w:rsidRDefault="003B5981" w:rsidP="00B5461A">
      <w:pPr>
        <w:widowControl w:val="0"/>
        <w:suppressAutoHyphens w:val="0"/>
        <w:spacing w:line="360" w:lineRule="auto"/>
        <w:ind w:right="100"/>
        <w:jc w:val="both"/>
        <w:rPr>
          <w:rFonts w:ascii="Calibri" w:hAnsi="Calibri" w:cs="Calibri"/>
          <w:color w:val="000000"/>
          <w:sz w:val="22"/>
          <w:szCs w:val="22"/>
          <w:lang w:eastAsia="pl-PL"/>
        </w:rPr>
      </w:pPr>
      <w:r>
        <w:rPr>
          <w:rFonts w:ascii="Calibri" w:hAnsi="Calibri" w:cs="Calibri"/>
          <w:color w:val="000000"/>
          <w:sz w:val="22"/>
          <w:szCs w:val="22"/>
          <w:lang w:eastAsia="pl-PL"/>
        </w:rPr>
        <w:t>- n</w:t>
      </w:r>
      <w:r w:rsidR="009926F1" w:rsidRPr="009379CD">
        <w:rPr>
          <w:rFonts w:ascii="Calibri" w:hAnsi="Calibri" w:cs="Calibri"/>
          <w:color w:val="000000"/>
          <w:sz w:val="22"/>
          <w:szCs w:val="22"/>
          <w:lang w:eastAsia="pl-PL"/>
        </w:rPr>
        <w:t xml:space="preserve">ieruchomości niezamieszkałych – system oparty na podstawie </w:t>
      </w:r>
      <w:r w:rsidR="00934D3D">
        <w:rPr>
          <w:rFonts w:ascii="Calibri" w:hAnsi="Calibri" w:cs="Calibri"/>
          <w:color w:val="000000"/>
          <w:sz w:val="22"/>
          <w:szCs w:val="22"/>
          <w:lang w:eastAsia="pl-PL"/>
        </w:rPr>
        <w:t>indywidualnych umów zawartych z </w:t>
      </w:r>
      <w:r w:rsidR="009926F1" w:rsidRPr="009379CD">
        <w:rPr>
          <w:rFonts w:ascii="Calibri" w:hAnsi="Calibri" w:cs="Calibri"/>
          <w:color w:val="000000"/>
          <w:sz w:val="22"/>
          <w:szCs w:val="22"/>
          <w:lang w:eastAsia="pl-PL"/>
        </w:rPr>
        <w:t>przedsiębiorcami uprawnionymi do świadczenia usług w tym zakresie.</w:t>
      </w:r>
    </w:p>
    <w:p w14:paraId="56530726" w14:textId="77777777" w:rsidR="00AA2D74" w:rsidRDefault="00AA2D74" w:rsidP="005557AD">
      <w:pPr>
        <w:spacing w:line="312" w:lineRule="auto"/>
        <w:jc w:val="both"/>
        <w:rPr>
          <w:rFonts w:asciiTheme="minorHAnsi" w:hAnsiTheme="minorHAnsi"/>
          <w:sz w:val="22"/>
          <w:szCs w:val="22"/>
        </w:rPr>
      </w:pPr>
    </w:p>
    <w:p w14:paraId="4A4617FE" w14:textId="5B961DAB" w:rsidR="005557AD" w:rsidRPr="005557AD" w:rsidRDefault="00AA2D74" w:rsidP="005557AD">
      <w:pPr>
        <w:spacing w:line="312" w:lineRule="auto"/>
        <w:jc w:val="both"/>
        <w:rPr>
          <w:rFonts w:asciiTheme="minorHAnsi" w:hAnsiTheme="minorHAnsi"/>
          <w:sz w:val="22"/>
          <w:szCs w:val="22"/>
        </w:rPr>
      </w:pPr>
      <w:r>
        <w:rPr>
          <w:rFonts w:asciiTheme="minorHAnsi" w:hAnsiTheme="minorHAnsi"/>
          <w:sz w:val="22"/>
          <w:szCs w:val="22"/>
        </w:rPr>
        <w:t>1</w:t>
      </w:r>
      <w:r w:rsidR="005557AD" w:rsidRPr="005557AD">
        <w:rPr>
          <w:rFonts w:asciiTheme="minorHAnsi" w:hAnsiTheme="minorHAnsi"/>
          <w:sz w:val="22"/>
          <w:szCs w:val="22"/>
        </w:rPr>
        <w:t xml:space="preserve">. Liczba mieszkańców </w:t>
      </w:r>
      <w:r w:rsidR="003B5981">
        <w:rPr>
          <w:rFonts w:asciiTheme="minorHAnsi" w:hAnsiTheme="minorHAnsi"/>
          <w:sz w:val="22"/>
          <w:szCs w:val="22"/>
        </w:rPr>
        <w:t>G</w:t>
      </w:r>
      <w:r w:rsidR="005557AD" w:rsidRPr="005557AD">
        <w:rPr>
          <w:rFonts w:asciiTheme="minorHAnsi" w:hAnsiTheme="minorHAnsi"/>
          <w:sz w:val="22"/>
          <w:szCs w:val="22"/>
        </w:rPr>
        <w:t>miny na tle masy wytworzonych odpadów w 2020 r.</w:t>
      </w:r>
    </w:p>
    <w:p w14:paraId="7E134748" w14:textId="28FD01EA"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Gmina jest gminą wiejską, zajmującą powierzchnię 179 km</w:t>
      </w:r>
      <w:r w:rsidRPr="00B02D2E">
        <w:rPr>
          <w:rFonts w:asciiTheme="minorHAnsi" w:hAnsiTheme="minorHAnsi"/>
          <w:sz w:val="22"/>
          <w:szCs w:val="22"/>
          <w:vertAlign w:val="superscript"/>
        </w:rPr>
        <w:t>2</w:t>
      </w:r>
      <w:r w:rsidRPr="005557AD">
        <w:rPr>
          <w:rFonts w:asciiTheme="minorHAnsi" w:hAnsiTheme="minorHAnsi"/>
          <w:sz w:val="22"/>
          <w:szCs w:val="22"/>
        </w:rPr>
        <w:t xml:space="preserve"> . Pod względem administracyjnym Gmina Chełmża położona jest w centralnej części województwa kujawsko- pomorskiego w odległości ok. 20 km na północ od m. Torunia i ok. 40 km na wschód od m. Bydgoszcz. Gmina graniczy z następującymi gminami: Papowo Biskupie, Lisewo, Płużnica, </w:t>
      </w:r>
      <w:r w:rsidR="00BF6873">
        <w:rPr>
          <w:rFonts w:asciiTheme="minorHAnsi" w:hAnsiTheme="minorHAnsi"/>
          <w:sz w:val="22"/>
          <w:szCs w:val="22"/>
        </w:rPr>
        <w:t>Ryńsk, Miast Chełmża</w:t>
      </w:r>
      <w:r w:rsidRPr="005557AD">
        <w:rPr>
          <w:rFonts w:asciiTheme="minorHAnsi" w:hAnsiTheme="minorHAnsi"/>
          <w:sz w:val="22"/>
          <w:szCs w:val="22"/>
        </w:rPr>
        <w:t xml:space="preserve"> Kowalewo Pomorskie, Łysomice, Łubianka, Unisław i Kijewo Królewskie. System osadniczy Gminy stanowi 28 miejscowości sołeckich, w skład, których wchodzą 33 wsie.</w:t>
      </w:r>
    </w:p>
    <w:p w14:paraId="44A29775"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Na potrzeby niniejszej analizy przez liczbę mieszkańców Gminy w danym roku rozumie się liczbę osób zameldowanych na pobyt stały, zgodnie ze stanem na dzień 31 grudnia.</w:t>
      </w:r>
    </w:p>
    <w:p w14:paraId="2C99388D" w14:textId="18041792"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 xml:space="preserve">Liczba mieszkańców </w:t>
      </w:r>
      <w:r w:rsidR="003B5981">
        <w:rPr>
          <w:rFonts w:asciiTheme="minorHAnsi" w:hAnsiTheme="minorHAnsi"/>
          <w:sz w:val="22"/>
          <w:szCs w:val="22"/>
        </w:rPr>
        <w:t>G</w:t>
      </w:r>
      <w:r w:rsidRPr="005557AD">
        <w:rPr>
          <w:rFonts w:asciiTheme="minorHAnsi" w:hAnsiTheme="minorHAnsi"/>
          <w:sz w:val="22"/>
          <w:szCs w:val="22"/>
        </w:rPr>
        <w:t>miny w 2020</w:t>
      </w:r>
      <w:r w:rsidR="003B5981">
        <w:rPr>
          <w:rFonts w:asciiTheme="minorHAnsi" w:hAnsiTheme="minorHAnsi"/>
          <w:sz w:val="22"/>
          <w:szCs w:val="22"/>
        </w:rPr>
        <w:t xml:space="preserve"> r.</w:t>
      </w:r>
      <w:r w:rsidRPr="005557AD">
        <w:rPr>
          <w:rFonts w:asciiTheme="minorHAnsi" w:hAnsiTheme="minorHAnsi"/>
          <w:sz w:val="22"/>
          <w:szCs w:val="22"/>
        </w:rPr>
        <w:t xml:space="preserve"> wynosiła 9 758, natomiast liczba mieszkańców wynikająca z przedłożonych deklaracji o wysokości opłaty za gospodarowanie odpadami komunalnymi w analizowanym roku wynosiła 7 888 (według stanu na dzień 31 grudnia 2020 r.).</w:t>
      </w:r>
    </w:p>
    <w:p w14:paraId="0D1B32EC"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Na potrzeby niniejszej analizy przyjęto, ze ilość wytworzonych odpadów komunalnych jest tożsama z masą odpadów komunalnych i odebranych i zebranych z terenu Gminy w 2020 r. Ilość wytworzonych odpadów komunalnych w roku 2019 r. wyniosła 2 124,467 Mg.</w:t>
      </w:r>
    </w:p>
    <w:p w14:paraId="677D35F7" w14:textId="7008EC5D"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2.</w:t>
      </w:r>
      <w:r w:rsidR="003B5981">
        <w:rPr>
          <w:rFonts w:asciiTheme="minorHAnsi" w:hAnsiTheme="minorHAnsi"/>
          <w:sz w:val="22"/>
          <w:szCs w:val="22"/>
        </w:rPr>
        <w:t xml:space="preserve">      </w:t>
      </w:r>
      <w:r w:rsidRPr="005557AD">
        <w:rPr>
          <w:rFonts w:asciiTheme="minorHAnsi" w:hAnsiTheme="minorHAnsi"/>
          <w:sz w:val="22"/>
          <w:szCs w:val="22"/>
        </w:rPr>
        <w:t xml:space="preserve">Możliwości przetwarzania zmieszanych odpadów komunalnych, odpadów zielonych oraz pozostałości z sortowania i pozostałości z </w:t>
      </w:r>
      <w:proofErr w:type="spellStart"/>
      <w:r w:rsidRPr="005557AD">
        <w:rPr>
          <w:rFonts w:asciiTheme="minorHAnsi" w:hAnsiTheme="minorHAnsi"/>
          <w:sz w:val="22"/>
          <w:szCs w:val="22"/>
        </w:rPr>
        <w:t>mechaniczno</w:t>
      </w:r>
      <w:proofErr w:type="spellEnd"/>
      <w:r w:rsidRPr="005557AD">
        <w:rPr>
          <w:rFonts w:asciiTheme="minorHAnsi" w:hAnsiTheme="minorHAnsi"/>
          <w:sz w:val="22"/>
          <w:szCs w:val="22"/>
        </w:rPr>
        <w:t xml:space="preserve"> - biologicznego przetwarzania odpadów komunalnych przeznaczonych do składowania.</w:t>
      </w:r>
    </w:p>
    <w:p w14:paraId="498C2157" w14:textId="10BFE0AA"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 xml:space="preserve">Zgodnie z uchwałą </w:t>
      </w:r>
      <w:r w:rsidR="003B5981">
        <w:rPr>
          <w:rFonts w:asciiTheme="minorHAnsi" w:hAnsiTheme="minorHAnsi"/>
          <w:sz w:val="22"/>
          <w:szCs w:val="22"/>
        </w:rPr>
        <w:t xml:space="preserve">Nr </w:t>
      </w:r>
      <w:r w:rsidRPr="005557AD">
        <w:rPr>
          <w:rFonts w:asciiTheme="minorHAnsi" w:hAnsiTheme="minorHAnsi"/>
          <w:sz w:val="22"/>
          <w:szCs w:val="22"/>
        </w:rPr>
        <w:t>XXXII/546/17 Sejmiku Województwa Kujawsko Pomorskiego z dnia 29 maja 2017 r. w sprawie wykonania Planu Gospodarki Odpadami Województwa Kujawsko- Pomorskiego na lata 2016-2022 z perspektywą na lata 2023-2028, Gmina należy do regionu wschodniego tzw. Regionu II. Znajdują się tu cztery instalacje o statusie regionalnej instalacji, tj.:</w:t>
      </w:r>
    </w:p>
    <w:p w14:paraId="1FE7F3EE"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w:t>
      </w:r>
      <w:r w:rsidRPr="005557AD">
        <w:rPr>
          <w:rFonts w:asciiTheme="minorHAnsi" w:hAnsiTheme="minorHAnsi"/>
          <w:sz w:val="22"/>
          <w:szCs w:val="22"/>
        </w:rPr>
        <w:tab/>
        <w:t>Osnowo II (sortownia, instalacja do kompostowania oraz stabilizacji frakcji biodegradowalnej), Osnowo I (w zakresie składowania) których zarządcą jest Zakład Usług Miejskich ZUM Sp. z o.o. w Chełmnie, ul. Przemysłowa 8, 86-200 Chełmno,</w:t>
      </w:r>
    </w:p>
    <w:p w14:paraId="2085A577"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w:t>
      </w:r>
      <w:r w:rsidRPr="005557AD">
        <w:rPr>
          <w:rFonts w:asciiTheme="minorHAnsi" w:hAnsiTheme="minorHAnsi"/>
          <w:sz w:val="22"/>
          <w:szCs w:val="22"/>
        </w:rPr>
        <w:tab/>
        <w:t>Niedźwiedź (sortownia, kompostowania odpadów zielonych, składowisko, planowana instalacja do przetwarzania odpadów biodegradowalnych) której zarządcą jest Przedsiębiorstwo Usług Komunalnych i Mieszkaniowych, ul. Matejki 13, 87-200 Wąbrzeźno,</w:t>
      </w:r>
    </w:p>
    <w:p w14:paraId="42297BF4"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w:t>
      </w:r>
      <w:r w:rsidRPr="005557AD">
        <w:rPr>
          <w:rFonts w:asciiTheme="minorHAnsi" w:hAnsiTheme="minorHAnsi"/>
          <w:sz w:val="22"/>
          <w:szCs w:val="22"/>
        </w:rPr>
        <w:tab/>
        <w:t>Puszcza Miejska (</w:t>
      </w:r>
      <w:proofErr w:type="spellStart"/>
      <w:r w:rsidRPr="005557AD">
        <w:rPr>
          <w:rFonts w:asciiTheme="minorHAnsi" w:hAnsiTheme="minorHAnsi"/>
          <w:sz w:val="22"/>
          <w:szCs w:val="22"/>
        </w:rPr>
        <w:t>mechaniczno</w:t>
      </w:r>
      <w:proofErr w:type="spellEnd"/>
      <w:r w:rsidRPr="005557AD">
        <w:rPr>
          <w:rFonts w:asciiTheme="minorHAnsi" w:hAnsiTheme="minorHAnsi"/>
          <w:sz w:val="22"/>
          <w:szCs w:val="22"/>
        </w:rPr>
        <w:t xml:space="preserve"> - biologiczne przetwarzanie odpadów komunalnych, przetwarzanie odpadów zielonych i innych bioodpadów, sortownia odpadów komunalnych), której zarządcą jest Regionalny Zakład Utylizacji Odpadów Komunalnych „Rypin” Sp. z o.o. , Puszcza Miejska 24, 87-500 Puszcza Miejska,</w:t>
      </w:r>
    </w:p>
    <w:p w14:paraId="4C85228C"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w:t>
      </w:r>
      <w:r w:rsidRPr="005557AD">
        <w:rPr>
          <w:rFonts w:asciiTheme="minorHAnsi" w:hAnsiTheme="minorHAnsi"/>
          <w:sz w:val="22"/>
          <w:szCs w:val="22"/>
        </w:rPr>
        <w:tab/>
        <w:t>Lipno (</w:t>
      </w:r>
      <w:proofErr w:type="spellStart"/>
      <w:r w:rsidRPr="005557AD">
        <w:rPr>
          <w:rFonts w:asciiTheme="minorHAnsi" w:hAnsiTheme="minorHAnsi"/>
          <w:sz w:val="22"/>
          <w:szCs w:val="22"/>
        </w:rPr>
        <w:t>mechaniczno</w:t>
      </w:r>
      <w:proofErr w:type="spellEnd"/>
      <w:r w:rsidRPr="005557AD">
        <w:rPr>
          <w:rFonts w:asciiTheme="minorHAnsi" w:hAnsiTheme="minorHAnsi"/>
          <w:sz w:val="22"/>
          <w:szCs w:val="22"/>
        </w:rPr>
        <w:t xml:space="preserve"> - biologiczne przetwarzanie odpadów komunalnych, przetwarzanie odpadów zielonych i innych bioodpadów, sortownia odpadów komunalnych), której zarządcą jest Przedsiębiorstwo Usług Komunalnych w Lipnie Sp. z o.o., ul. Kard. Wyszyńskiego 47, 87-600 Lipno</w:t>
      </w:r>
    </w:p>
    <w:p w14:paraId="2A8B25B5" w14:textId="2C1A9FF8" w:rsid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W 2020 r</w:t>
      </w:r>
      <w:r w:rsidR="003B5981">
        <w:rPr>
          <w:rFonts w:asciiTheme="minorHAnsi" w:hAnsiTheme="minorHAnsi"/>
          <w:sz w:val="22"/>
          <w:szCs w:val="22"/>
        </w:rPr>
        <w:t>.</w:t>
      </w:r>
      <w:r w:rsidRPr="005557AD">
        <w:rPr>
          <w:rFonts w:asciiTheme="minorHAnsi" w:hAnsiTheme="minorHAnsi"/>
          <w:sz w:val="22"/>
          <w:szCs w:val="22"/>
        </w:rPr>
        <w:t xml:space="preserve"> wszystkie zmieszane odpad komunalne w ilości 1359,96 Mg były przekazane do przetworzenia do Regionalnej Instalacji Przetwarzania Odpadów Komunalnych w Osnowie.</w:t>
      </w:r>
    </w:p>
    <w:p w14:paraId="37326A38" w14:textId="77777777" w:rsidR="00AA2D74" w:rsidRPr="005557AD" w:rsidRDefault="00AA2D74" w:rsidP="005557AD">
      <w:pPr>
        <w:spacing w:line="312" w:lineRule="auto"/>
        <w:jc w:val="both"/>
        <w:rPr>
          <w:rFonts w:asciiTheme="minorHAnsi" w:hAnsiTheme="minorHAnsi"/>
          <w:sz w:val="22"/>
          <w:szCs w:val="22"/>
        </w:rPr>
      </w:pPr>
    </w:p>
    <w:p w14:paraId="2421BB8A"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3.</w:t>
      </w:r>
      <w:r w:rsidRPr="005557AD">
        <w:rPr>
          <w:rFonts w:asciiTheme="minorHAnsi" w:hAnsiTheme="minorHAnsi"/>
          <w:sz w:val="22"/>
          <w:szCs w:val="22"/>
        </w:rPr>
        <w:tab/>
        <w:t>Potrzeby inwestycyjne związane z gospodarowaniem odpadami komunalnymi.</w:t>
      </w:r>
    </w:p>
    <w:p w14:paraId="3D2464C4" w14:textId="1477A824"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Nie stwierdzono konieczności działań inwestycyjnych ze strony Gminy związanych z rozbudową i utrzymaniem systemu odbioru i zagospodarowania odpadów. Gmina nie przyjęła na siebie obowiązku wyposażania nieruchomości w pojemniki i worki do zbierania odpadów komunalnych oraz utrzymywanie pojemników w odpowiednim stanie sanitarnym, porządkowym i technicznym. Obowiązek ten został przeniesiony na właścicieli nieruchomości (§ 11 Regulaminu utrzymania czystości i porządku na terenie Gminy Chełmża przyjęty uchwałę Nr XXIII/143/20 Rady Gminy Chełmża z dnia 28 stycznia 2020 r. Dz. Urz. Woj. Kuj. - Pom. z 2020 r. poz.</w:t>
      </w:r>
      <w:r w:rsidR="003B5981">
        <w:rPr>
          <w:rFonts w:asciiTheme="minorHAnsi" w:hAnsiTheme="minorHAnsi"/>
          <w:sz w:val="22"/>
          <w:szCs w:val="22"/>
        </w:rPr>
        <w:t xml:space="preserve"> </w:t>
      </w:r>
      <w:r w:rsidRPr="005557AD">
        <w:rPr>
          <w:rFonts w:asciiTheme="minorHAnsi" w:hAnsiTheme="minorHAnsi"/>
          <w:sz w:val="22"/>
          <w:szCs w:val="22"/>
        </w:rPr>
        <w:t>706).</w:t>
      </w:r>
    </w:p>
    <w:p w14:paraId="383A7F8E" w14:textId="62033076"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Zadaniem, które mogłoby wymagać nakładów finansowych ze strony gminy jest obowiązek utworzenia punktu selektywnego zbierania odpadów komunalnych wynikający z art. 3 ust.</w:t>
      </w:r>
      <w:r w:rsidR="003B5981">
        <w:rPr>
          <w:rFonts w:asciiTheme="minorHAnsi" w:hAnsiTheme="minorHAnsi"/>
          <w:sz w:val="22"/>
          <w:szCs w:val="22"/>
        </w:rPr>
        <w:t xml:space="preserve"> </w:t>
      </w:r>
      <w:r w:rsidRPr="005557AD">
        <w:rPr>
          <w:rFonts w:asciiTheme="minorHAnsi" w:hAnsiTheme="minorHAnsi"/>
          <w:sz w:val="22"/>
          <w:szCs w:val="22"/>
        </w:rPr>
        <w:t>2 pkt</w:t>
      </w:r>
      <w:r w:rsidR="003B5981">
        <w:rPr>
          <w:rFonts w:asciiTheme="minorHAnsi" w:hAnsiTheme="minorHAnsi"/>
          <w:sz w:val="22"/>
          <w:szCs w:val="22"/>
        </w:rPr>
        <w:t xml:space="preserve"> </w:t>
      </w:r>
      <w:r w:rsidRPr="005557AD">
        <w:rPr>
          <w:rFonts w:asciiTheme="minorHAnsi" w:hAnsiTheme="minorHAnsi"/>
          <w:sz w:val="22"/>
          <w:szCs w:val="22"/>
        </w:rPr>
        <w:t>6 ustawy. Organizacja i wyposażenie punktu wiąże się z wydatkiem kilkuset tysięcy złotych (utwardzenie powierzchni, ogrodzenie, oświetlenie). Jednakże na terenie Gminy obowiązek ten został przeniesiony na odbiorcę odpadów komunalnych. W pełni wyposażony Punktu Selektywnego Zbierania Odpadów Komunalnych (PSZOK) funkcjonuje na terenie Zakładu Gospodarki Komunalnej Sp. z o.o. w Chełmży przy ul. Toruńskiej</w:t>
      </w:r>
      <w:r w:rsidR="003B5981">
        <w:rPr>
          <w:rFonts w:asciiTheme="minorHAnsi" w:hAnsiTheme="minorHAnsi"/>
          <w:sz w:val="22"/>
          <w:szCs w:val="22"/>
        </w:rPr>
        <w:t>.</w:t>
      </w:r>
    </w:p>
    <w:p w14:paraId="373C47F3" w14:textId="6F9B39B7" w:rsid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 xml:space="preserve">Potrzeby inwestycyjne związane z gospodarką odpadami w 2021 r. wynikają wyłącznie z potrzeby doskonalenia systemu gospodarowania odpadami komunalnymi na obszarze </w:t>
      </w:r>
      <w:r w:rsidR="003B5981">
        <w:rPr>
          <w:rFonts w:asciiTheme="minorHAnsi" w:hAnsiTheme="minorHAnsi"/>
          <w:sz w:val="22"/>
          <w:szCs w:val="22"/>
        </w:rPr>
        <w:t>G</w:t>
      </w:r>
      <w:r w:rsidRPr="005557AD">
        <w:rPr>
          <w:rFonts w:asciiTheme="minorHAnsi" w:hAnsiTheme="minorHAnsi"/>
          <w:sz w:val="22"/>
          <w:szCs w:val="22"/>
        </w:rPr>
        <w:t>miny, przede wszystkim w sferze selektywnego zbierania odpadów, prawidłowej segregacji odpadów.</w:t>
      </w:r>
    </w:p>
    <w:p w14:paraId="1EA0F532" w14:textId="77777777" w:rsidR="00AA2D74" w:rsidRPr="005557AD" w:rsidRDefault="00AA2D74" w:rsidP="005557AD">
      <w:pPr>
        <w:spacing w:line="312" w:lineRule="auto"/>
        <w:jc w:val="both"/>
        <w:rPr>
          <w:rFonts w:asciiTheme="minorHAnsi" w:hAnsiTheme="minorHAnsi"/>
          <w:sz w:val="22"/>
          <w:szCs w:val="22"/>
        </w:rPr>
      </w:pPr>
    </w:p>
    <w:p w14:paraId="1FEB3052"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4.</w:t>
      </w:r>
      <w:r w:rsidRPr="005557AD">
        <w:rPr>
          <w:rFonts w:asciiTheme="minorHAnsi" w:hAnsiTheme="minorHAnsi"/>
          <w:sz w:val="22"/>
          <w:szCs w:val="22"/>
        </w:rPr>
        <w:tab/>
        <w:t>Koszty poniesione w związku z odbiorem, odzyskiem, recyklingiem i unieszkodliwianiem odpadów komunalnych, koszty funkcjonowania systemu.</w:t>
      </w:r>
    </w:p>
    <w:p w14:paraId="1CA97343" w14:textId="6C74A5D4" w:rsidR="005557AD" w:rsidRPr="005557AD" w:rsidRDefault="003B5981" w:rsidP="005557AD">
      <w:pPr>
        <w:spacing w:line="312" w:lineRule="auto"/>
        <w:jc w:val="both"/>
        <w:rPr>
          <w:rFonts w:asciiTheme="minorHAnsi" w:hAnsiTheme="minorHAnsi"/>
          <w:sz w:val="22"/>
          <w:szCs w:val="22"/>
        </w:rPr>
      </w:pPr>
      <w:r>
        <w:rPr>
          <w:rFonts w:asciiTheme="minorHAnsi" w:hAnsiTheme="minorHAnsi"/>
          <w:sz w:val="22"/>
          <w:szCs w:val="22"/>
        </w:rPr>
        <w:t>O</w:t>
      </w:r>
      <w:r w:rsidR="00826B0C" w:rsidRPr="00826B0C">
        <w:rPr>
          <w:rFonts w:asciiTheme="minorHAnsi" w:hAnsiTheme="minorHAnsi"/>
          <w:sz w:val="22"/>
          <w:szCs w:val="22"/>
        </w:rPr>
        <w:t xml:space="preserve">bowiązująca umowa została zawarta w dniu 18.12.2020 r. – okres obowiązywania umowy od 04.01.2021 do 31.12.2023 r. </w:t>
      </w:r>
      <w:r>
        <w:rPr>
          <w:rFonts w:asciiTheme="minorHAnsi" w:hAnsiTheme="minorHAnsi"/>
          <w:sz w:val="22"/>
          <w:szCs w:val="22"/>
        </w:rPr>
        <w:t>U</w:t>
      </w:r>
      <w:r w:rsidR="00826B0C" w:rsidRPr="00826B0C">
        <w:rPr>
          <w:rFonts w:asciiTheme="minorHAnsi" w:hAnsiTheme="minorHAnsi"/>
          <w:sz w:val="22"/>
          <w:szCs w:val="22"/>
        </w:rPr>
        <w:t xml:space="preserve">mowa została zawarta z ZGK </w:t>
      </w:r>
      <w:r>
        <w:rPr>
          <w:rFonts w:asciiTheme="minorHAnsi" w:hAnsiTheme="minorHAnsi"/>
          <w:sz w:val="22"/>
          <w:szCs w:val="22"/>
        </w:rPr>
        <w:t>S</w:t>
      </w:r>
      <w:r w:rsidR="00826B0C" w:rsidRPr="00826B0C">
        <w:rPr>
          <w:rFonts w:asciiTheme="minorHAnsi" w:hAnsiTheme="minorHAnsi"/>
          <w:sz w:val="22"/>
          <w:szCs w:val="22"/>
        </w:rPr>
        <w:t xml:space="preserve">p. z o.o. </w:t>
      </w:r>
      <w:r w:rsidR="00E74B26">
        <w:rPr>
          <w:rFonts w:asciiTheme="minorHAnsi" w:hAnsiTheme="minorHAnsi"/>
          <w:sz w:val="22"/>
          <w:szCs w:val="22"/>
        </w:rPr>
        <w:t>w</w:t>
      </w:r>
      <w:r w:rsidR="00826B0C" w:rsidRPr="00826B0C">
        <w:rPr>
          <w:rFonts w:asciiTheme="minorHAnsi" w:hAnsiTheme="minorHAnsi"/>
          <w:sz w:val="22"/>
          <w:szCs w:val="22"/>
        </w:rPr>
        <w:t xml:space="preserve"> Chełmży.</w:t>
      </w:r>
      <w:r w:rsidR="003B4BF9">
        <w:rPr>
          <w:rFonts w:asciiTheme="minorHAnsi" w:hAnsiTheme="minorHAnsi"/>
          <w:sz w:val="22"/>
          <w:szCs w:val="22"/>
        </w:rPr>
        <w:t xml:space="preserve"> </w:t>
      </w:r>
      <w:r w:rsidR="005557AD" w:rsidRPr="005557AD">
        <w:rPr>
          <w:rFonts w:asciiTheme="minorHAnsi" w:hAnsiTheme="minorHAnsi"/>
          <w:sz w:val="22"/>
          <w:szCs w:val="22"/>
        </w:rPr>
        <w:t xml:space="preserve">Umową objęte zostało zadanie polegające na odbiorze i zagospodarowaniu odpadów komunalnych z nieruchomości zamieszkałych położonych na terenie </w:t>
      </w:r>
      <w:r w:rsidR="00E74B26">
        <w:rPr>
          <w:rFonts w:asciiTheme="minorHAnsi" w:hAnsiTheme="minorHAnsi"/>
          <w:sz w:val="22"/>
          <w:szCs w:val="22"/>
        </w:rPr>
        <w:t>G</w:t>
      </w:r>
      <w:r w:rsidR="005557AD" w:rsidRPr="005557AD">
        <w:rPr>
          <w:rFonts w:asciiTheme="minorHAnsi" w:hAnsiTheme="minorHAnsi"/>
          <w:sz w:val="22"/>
          <w:szCs w:val="22"/>
        </w:rPr>
        <w:t>miny, w sposób zapewniający osiągnięcie odpowiednich poziomów recyklingu, przygotowania do ponownego użycia i odzysku innymi metodami oraz ograniczenie masy odpadów komunalnych ulegających biodegradacji przekazywanych do składowania oraz zadanie polegające na realizacji usługi związanej z utworzeniem, utrzymaniem i obsługą Punktu Selektywnej Zbiórki Odpadów Komunalnych dla Gminy.</w:t>
      </w:r>
    </w:p>
    <w:p w14:paraId="2BB79108"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Łączny roczny koszt obsługi systemu odbioru i zagospodarowania odpadów w 2020 r. wyniósł 1 067 338,94 zł w tym:</w:t>
      </w:r>
    </w:p>
    <w:p w14:paraId="3C43A285"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w:t>
      </w:r>
      <w:r w:rsidRPr="005557AD">
        <w:rPr>
          <w:rFonts w:asciiTheme="minorHAnsi" w:hAnsiTheme="minorHAnsi"/>
          <w:sz w:val="22"/>
          <w:szCs w:val="22"/>
        </w:rPr>
        <w:tab/>
        <w:t>odbiór i zagospodarowanie odpadów wraz z obsługą PSZOK wyniósł 1 028 673,52 zł</w:t>
      </w:r>
    </w:p>
    <w:p w14:paraId="09BE8E27"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w:t>
      </w:r>
      <w:r w:rsidRPr="005557AD">
        <w:rPr>
          <w:rFonts w:asciiTheme="minorHAnsi" w:hAnsiTheme="minorHAnsi"/>
          <w:sz w:val="22"/>
          <w:szCs w:val="22"/>
        </w:rPr>
        <w:tab/>
        <w:t>pozostałe koszty administracyjne (wynagrodzenia pracowników, przesyłki pocztowe, szkolenia i inne) 38 665,42 zł</w:t>
      </w:r>
    </w:p>
    <w:p w14:paraId="6E602CBB" w14:textId="520AAD13"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 xml:space="preserve">Na dzień 31.12.2020 r. na terenie </w:t>
      </w:r>
      <w:r w:rsidR="00E74B26">
        <w:rPr>
          <w:rFonts w:asciiTheme="minorHAnsi" w:hAnsiTheme="minorHAnsi"/>
          <w:sz w:val="22"/>
          <w:szCs w:val="22"/>
        </w:rPr>
        <w:t>G</w:t>
      </w:r>
      <w:r w:rsidRPr="005557AD">
        <w:rPr>
          <w:rFonts w:asciiTheme="minorHAnsi" w:hAnsiTheme="minorHAnsi"/>
          <w:sz w:val="22"/>
          <w:szCs w:val="22"/>
        </w:rPr>
        <w:t>miny było 2558 punktów odbioru odpadów.</w:t>
      </w:r>
    </w:p>
    <w:p w14:paraId="7779E9A5" w14:textId="77777777" w:rsidR="00AA2D74" w:rsidRPr="005557AD" w:rsidRDefault="00AA2D74" w:rsidP="005557AD">
      <w:pPr>
        <w:spacing w:line="312" w:lineRule="auto"/>
        <w:jc w:val="both"/>
        <w:rPr>
          <w:rFonts w:asciiTheme="minorHAnsi" w:hAnsiTheme="minorHAnsi"/>
          <w:sz w:val="22"/>
          <w:szCs w:val="22"/>
        </w:rPr>
      </w:pPr>
    </w:p>
    <w:p w14:paraId="1B055FAC"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5.</w:t>
      </w:r>
      <w:r w:rsidRPr="005557AD">
        <w:rPr>
          <w:rFonts w:asciiTheme="minorHAnsi" w:hAnsiTheme="minorHAnsi"/>
          <w:sz w:val="22"/>
          <w:szCs w:val="22"/>
        </w:rPr>
        <w:tab/>
        <w:t>Liczba mieszkańców oraz liczba właścicieli nieruchomości, którzy nie zawarli umowy,</w:t>
      </w:r>
    </w:p>
    <w:p w14:paraId="3833FF5C"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o</w:t>
      </w:r>
      <w:r w:rsidRPr="005557AD">
        <w:rPr>
          <w:rFonts w:asciiTheme="minorHAnsi" w:hAnsiTheme="minorHAnsi"/>
          <w:sz w:val="22"/>
          <w:szCs w:val="22"/>
        </w:rPr>
        <w:tab/>
        <w:t>której mowa w art. 6 ust. 1, w imieniu których gmina powinna podjąć działania, o których mowa w art. 6 ust. 6-12 ustawy o utrzymaniu czystości i porządku w gminach.</w:t>
      </w:r>
    </w:p>
    <w:p w14:paraId="3DD836E7" w14:textId="7ACEBBD8"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Jak wynika z deklaracji złożonych w 2019 r</w:t>
      </w:r>
      <w:r w:rsidR="00E74B26">
        <w:rPr>
          <w:rFonts w:asciiTheme="minorHAnsi" w:hAnsiTheme="minorHAnsi"/>
          <w:sz w:val="22"/>
          <w:szCs w:val="22"/>
        </w:rPr>
        <w:t>.</w:t>
      </w:r>
      <w:r w:rsidRPr="005557AD">
        <w:rPr>
          <w:rFonts w:asciiTheme="minorHAnsi" w:hAnsiTheme="minorHAnsi"/>
          <w:sz w:val="22"/>
          <w:szCs w:val="22"/>
        </w:rPr>
        <w:t xml:space="preserve"> przez właścicieli nieruchomości zamieszkałych, systemem gospodarowania odpadami komunalnymi objętych było łącznie 7 888 osoby.</w:t>
      </w:r>
    </w:p>
    <w:p w14:paraId="2ABF0486"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Jednym z istotnych problemów dotyczących ilości osób objętych systemem gospodarowania odpadami komunalnymi jest fakt wykazywania w deklaracji przez właścicieli nieruchomości, niezgodnej ze stanem faktycznym ilości osób zamieszkujących.</w:t>
      </w:r>
    </w:p>
    <w:p w14:paraId="7D1D62E4"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 xml:space="preserve">Działania Gminy prowadzone są na bieżąco, w przypadku ujawnienia właściciela nieruchomości, który nie złożył deklaracji bądź złożył deklarację, ale dane w niej zawarte budzą wątpliwości. W 2020 r. przeprowadzono 20 wyjaśniających postępowań administracyjnych. </w:t>
      </w:r>
    </w:p>
    <w:p w14:paraId="6B67B957"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W 2020 r. z nieruchomości zamieszkałych i niezamieszkałych zebrano na terenie Gminy Chełmża łącznie 2 124,467 Mg wszystkich frakcji odpadów w tym:</w:t>
      </w:r>
    </w:p>
    <w:p w14:paraId="053E29D5" w14:textId="612CD27E"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1)</w:t>
      </w:r>
      <w:r w:rsidRPr="005557AD">
        <w:rPr>
          <w:rFonts w:asciiTheme="minorHAnsi" w:hAnsiTheme="minorHAnsi"/>
          <w:sz w:val="22"/>
          <w:szCs w:val="22"/>
        </w:rPr>
        <w:tab/>
        <w:t>1660,19 Mg odpadów z nieruchomości zamieszkałych, odebranych w ramach umowy zawartej pomiędzy Gmina Chełmża a Zakładem Gospodarki Komunalnej sp. z o.o. z siedzibą w Chełmży</w:t>
      </w:r>
      <w:r w:rsidR="00E74B26">
        <w:rPr>
          <w:rFonts w:asciiTheme="minorHAnsi" w:hAnsiTheme="minorHAnsi"/>
          <w:sz w:val="22"/>
          <w:szCs w:val="22"/>
        </w:rPr>
        <w:t>;</w:t>
      </w:r>
    </w:p>
    <w:p w14:paraId="3CD78128"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2)</w:t>
      </w:r>
      <w:r w:rsidRPr="005557AD">
        <w:rPr>
          <w:rFonts w:asciiTheme="minorHAnsi" w:hAnsiTheme="minorHAnsi"/>
          <w:sz w:val="22"/>
          <w:szCs w:val="22"/>
        </w:rPr>
        <w:tab/>
        <w:t>131,11 Mg z nieruchomości niezamieszkałych, odebranych przez podmioty wpisane do rejestru działalności regulowanej prowadzonego przez Wójta Gminy Chełmż, w ramach indywidualnych umów cywilno-prawnych;</w:t>
      </w:r>
    </w:p>
    <w:p w14:paraId="3282BEE3" w14:textId="0F941CFE" w:rsid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3)</w:t>
      </w:r>
      <w:r w:rsidRPr="005557AD">
        <w:rPr>
          <w:rFonts w:asciiTheme="minorHAnsi" w:hAnsiTheme="minorHAnsi"/>
          <w:sz w:val="22"/>
          <w:szCs w:val="22"/>
        </w:rPr>
        <w:tab/>
        <w:t>333,167 Mg odpadów przyjętych do Punktu Selektywnego Zbierania Odpadów Komunalnych od właścicieli nieruchomości zamieszkałych</w:t>
      </w:r>
      <w:r w:rsidR="00E74B26">
        <w:rPr>
          <w:rFonts w:asciiTheme="minorHAnsi" w:hAnsiTheme="minorHAnsi"/>
          <w:sz w:val="22"/>
          <w:szCs w:val="22"/>
        </w:rPr>
        <w:t>.</w:t>
      </w:r>
    </w:p>
    <w:p w14:paraId="5CE1DEC2" w14:textId="77777777" w:rsidR="00AA2D74" w:rsidRPr="005557AD" w:rsidRDefault="00AA2D74" w:rsidP="005557AD">
      <w:pPr>
        <w:spacing w:line="312" w:lineRule="auto"/>
        <w:jc w:val="both"/>
        <w:rPr>
          <w:rFonts w:asciiTheme="minorHAnsi" w:hAnsiTheme="minorHAnsi"/>
          <w:sz w:val="22"/>
          <w:szCs w:val="22"/>
        </w:rPr>
      </w:pPr>
    </w:p>
    <w:p w14:paraId="602B9F94"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7.</w:t>
      </w:r>
      <w:r w:rsidRPr="005557AD">
        <w:rPr>
          <w:rFonts w:asciiTheme="minorHAnsi" w:hAnsiTheme="minorHAnsi"/>
          <w:sz w:val="22"/>
          <w:szCs w:val="22"/>
        </w:rPr>
        <w:tab/>
        <w:t>Sposób zbierania odpadów komunalnych</w:t>
      </w:r>
    </w:p>
    <w:p w14:paraId="0495C836" w14:textId="6809479A"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 xml:space="preserve">Odpady komunalne na terenie </w:t>
      </w:r>
      <w:r w:rsidR="00E74B26">
        <w:rPr>
          <w:rFonts w:asciiTheme="minorHAnsi" w:hAnsiTheme="minorHAnsi"/>
          <w:sz w:val="22"/>
          <w:szCs w:val="22"/>
        </w:rPr>
        <w:t>G</w:t>
      </w:r>
      <w:r w:rsidRPr="005557AD">
        <w:rPr>
          <w:rFonts w:asciiTheme="minorHAnsi" w:hAnsiTheme="minorHAnsi"/>
          <w:sz w:val="22"/>
          <w:szCs w:val="22"/>
        </w:rPr>
        <w:t>miny były zbierane w postaci zmieszanej i selektywnej. W skład odpadów zbieranych selektywnie wchodzą: makulatura, szkło, tworzywa sztuczne i opakowania wielomateriałowe, metale i odpady biodegradowalne.</w:t>
      </w:r>
    </w:p>
    <w:p w14:paraId="012E721F"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Obowiązują dwa systemy zbierania odpadów:</w:t>
      </w:r>
    </w:p>
    <w:p w14:paraId="6DDCD312"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w:t>
      </w:r>
      <w:r w:rsidRPr="005557AD">
        <w:rPr>
          <w:rFonts w:asciiTheme="minorHAnsi" w:hAnsiTheme="minorHAnsi"/>
          <w:sz w:val="22"/>
          <w:szCs w:val="22"/>
        </w:rPr>
        <w:tab/>
        <w:t>system workowy (odpady selektywne);</w:t>
      </w:r>
    </w:p>
    <w:p w14:paraId="4B9A4224"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w:t>
      </w:r>
      <w:r w:rsidRPr="005557AD">
        <w:rPr>
          <w:rFonts w:asciiTheme="minorHAnsi" w:hAnsiTheme="minorHAnsi"/>
          <w:sz w:val="22"/>
          <w:szCs w:val="22"/>
        </w:rPr>
        <w:tab/>
        <w:t>system pojemnikowy (odpady zmieszane i selektywne).</w:t>
      </w:r>
    </w:p>
    <w:p w14:paraId="77E833F8"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Na terenie Gminy Chełmża ze strumienia odpadów komunalnych wydzielane są również tzw. odpady problemowe w postaci zużytego sprzętu elektrycznego i elektronicznego, meble</w:t>
      </w:r>
    </w:p>
    <w:p w14:paraId="221EA995"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i</w:t>
      </w:r>
      <w:r w:rsidRPr="005557AD">
        <w:rPr>
          <w:rFonts w:asciiTheme="minorHAnsi" w:hAnsiTheme="minorHAnsi"/>
          <w:sz w:val="22"/>
          <w:szCs w:val="22"/>
        </w:rPr>
        <w:tab/>
        <w:t>odpady wielkogabarytowe, odpady budowlane i rozbiórkowe, przeterminowane leki</w:t>
      </w:r>
    </w:p>
    <w:p w14:paraId="0D5C6F9B" w14:textId="77777777" w:rsid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i</w:t>
      </w:r>
      <w:r w:rsidRPr="005557AD">
        <w:rPr>
          <w:rFonts w:asciiTheme="minorHAnsi" w:hAnsiTheme="minorHAnsi"/>
          <w:sz w:val="22"/>
          <w:szCs w:val="22"/>
        </w:rPr>
        <w:tab/>
        <w:t>chemikalia, zużyte opony oraz zużyte baterie i akumulatory. Do przyjmowania tego rodzaju odpadów służy Punkt Selektywnego Zbierania Odpadów Komunalnych (zwany dalej PSZOK) zlokalizowany na terenie ZGK sp. z o.o. przy ul. Toruńskiej 1 w Chełmży.</w:t>
      </w:r>
    </w:p>
    <w:p w14:paraId="2E3242CF" w14:textId="77777777" w:rsidR="00AA2D74" w:rsidRPr="005557AD" w:rsidRDefault="00AA2D74" w:rsidP="005557AD">
      <w:pPr>
        <w:spacing w:line="312" w:lineRule="auto"/>
        <w:jc w:val="both"/>
        <w:rPr>
          <w:rFonts w:asciiTheme="minorHAnsi" w:hAnsiTheme="minorHAnsi"/>
          <w:sz w:val="22"/>
          <w:szCs w:val="22"/>
        </w:rPr>
      </w:pPr>
    </w:p>
    <w:p w14:paraId="5939CD33" w14:textId="77777777" w:rsidR="005557AD" w:rsidRPr="005557AD"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8.</w:t>
      </w:r>
      <w:r w:rsidRPr="005557AD">
        <w:rPr>
          <w:rFonts w:asciiTheme="minorHAnsi" w:hAnsiTheme="minorHAnsi"/>
          <w:sz w:val="22"/>
          <w:szCs w:val="22"/>
        </w:rPr>
        <w:tab/>
        <w:t>Nieruchomości niezamieszkałe.</w:t>
      </w:r>
    </w:p>
    <w:p w14:paraId="1981FABE" w14:textId="77777777" w:rsidR="00B904DE" w:rsidRDefault="005557AD" w:rsidP="005557AD">
      <w:pPr>
        <w:spacing w:line="312" w:lineRule="auto"/>
        <w:jc w:val="both"/>
        <w:rPr>
          <w:rFonts w:asciiTheme="minorHAnsi" w:hAnsiTheme="minorHAnsi"/>
          <w:sz w:val="22"/>
          <w:szCs w:val="22"/>
        </w:rPr>
      </w:pPr>
      <w:r w:rsidRPr="005557AD">
        <w:rPr>
          <w:rFonts w:asciiTheme="minorHAnsi" w:hAnsiTheme="minorHAnsi"/>
          <w:sz w:val="22"/>
          <w:szCs w:val="22"/>
        </w:rPr>
        <w:t>Właściciele nieruchomości niezamieszkałych, które nie zostały objęte gminnym systemem gospodarowania odpadami komunalnymi, zobowiązani są do zawarcia indywidualnej umowy w przedmiocie korzystania z usług wywozu odpadów komunalnych.</w:t>
      </w:r>
    </w:p>
    <w:p w14:paraId="2A7CFD01" w14:textId="77777777" w:rsidR="0000133F" w:rsidRPr="008E4407" w:rsidRDefault="0000133F" w:rsidP="003D0A56">
      <w:pPr>
        <w:spacing w:line="360" w:lineRule="auto"/>
        <w:ind w:firstLine="567"/>
        <w:jc w:val="both"/>
        <w:rPr>
          <w:rFonts w:asciiTheme="minorHAnsi" w:hAnsiTheme="minorHAnsi" w:cs="Calibri"/>
          <w:sz w:val="22"/>
          <w:szCs w:val="22"/>
          <w:lang w:eastAsia="pl-PL"/>
        </w:rPr>
      </w:pPr>
    </w:p>
    <w:p w14:paraId="1802C8C3" w14:textId="470CBBC8" w:rsidR="00AF19C6" w:rsidRPr="00CE0CF4" w:rsidRDefault="00AF19C6" w:rsidP="00A73F8B">
      <w:pPr>
        <w:pStyle w:val="Styl3"/>
        <w:numPr>
          <w:ilvl w:val="2"/>
          <w:numId w:val="60"/>
        </w:numPr>
        <w:spacing w:line="259" w:lineRule="auto"/>
        <w:ind w:left="709" w:hanging="698"/>
      </w:pPr>
      <w:bookmarkStart w:id="930" w:name="_Toc491026967"/>
      <w:bookmarkStart w:id="931" w:name="_Toc73307411"/>
      <w:bookmarkEnd w:id="928"/>
      <w:bookmarkEnd w:id="929"/>
      <w:r w:rsidRPr="00CE0CF4">
        <w:t xml:space="preserve">Ilość odpadów komunalnych wytworzonych na terenie </w:t>
      </w:r>
      <w:bookmarkEnd w:id="930"/>
      <w:r w:rsidR="006851FA">
        <w:t xml:space="preserve">Gminy </w:t>
      </w:r>
      <w:r w:rsidR="002A6BAE">
        <w:t>Chełmża</w:t>
      </w:r>
      <w:r w:rsidR="006851FA">
        <w:t xml:space="preserve"> </w:t>
      </w:r>
      <w:bookmarkEnd w:id="931"/>
    </w:p>
    <w:p w14:paraId="3DDC9990" w14:textId="77777777" w:rsidR="00AF19C6" w:rsidRDefault="00AF19C6" w:rsidP="000E5480">
      <w:pPr>
        <w:widowControl w:val="0"/>
        <w:suppressAutoHyphens w:val="0"/>
        <w:spacing w:line="360" w:lineRule="auto"/>
        <w:ind w:left="40" w:right="100" w:firstLine="403"/>
        <w:jc w:val="both"/>
        <w:rPr>
          <w:rFonts w:ascii="Calibri" w:hAnsi="Calibri" w:cs="Calibri"/>
          <w:sz w:val="22"/>
          <w:szCs w:val="22"/>
          <w:lang w:eastAsia="pl-PL"/>
        </w:rPr>
      </w:pPr>
    </w:p>
    <w:p w14:paraId="52FBF00B" w14:textId="4E8CC385" w:rsidR="001A2AB3" w:rsidRDefault="001A2AB3" w:rsidP="00210600">
      <w:pPr>
        <w:widowControl w:val="0"/>
        <w:suppressAutoHyphens w:val="0"/>
        <w:spacing w:line="360" w:lineRule="auto"/>
        <w:ind w:right="100" w:firstLine="467"/>
        <w:jc w:val="both"/>
        <w:rPr>
          <w:rFonts w:ascii="Calibri" w:hAnsi="Calibri" w:cs="Calibri"/>
          <w:sz w:val="22"/>
          <w:szCs w:val="22"/>
          <w:lang w:eastAsia="pl-PL"/>
        </w:rPr>
      </w:pPr>
      <w:bookmarkStart w:id="932" w:name="_Toc491026969"/>
      <w:r w:rsidRPr="00210600">
        <w:rPr>
          <w:rFonts w:ascii="Calibri" w:hAnsi="Calibri" w:cs="Calibri"/>
          <w:sz w:val="22"/>
          <w:szCs w:val="22"/>
          <w:lang w:eastAsia="pl-PL"/>
        </w:rPr>
        <w:t xml:space="preserve">Ilość odpadów odebranych </w:t>
      </w:r>
      <w:r w:rsidRPr="00210600">
        <w:rPr>
          <w:rFonts w:ascii="Calibri" w:hAnsi="Calibri" w:cs="Calibri"/>
          <w:color w:val="000000"/>
          <w:sz w:val="22"/>
          <w:szCs w:val="22"/>
          <w:lang w:eastAsia="pl-PL"/>
        </w:rPr>
        <w:t xml:space="preserve">z </w:t>
      </w:r>
      <w:r w:rsidRPr="00210600">
        <w:rPr>
          <w:rFonts w:ascii="Calibri" w:hAnsi="Calibri" w:cs="Calibri"/>
          <w:sz w:val="22"/>
          <w:szCs w:val="22"/>
          <w:lang w:eastAsia="pl-PL"/>
        </w:rPr>
        <w:t xml:space="preserve">nieruchomości zamieszkałych z terenu gminy </w:t>
      </w:r>
      <w:r w:rsidR="002A6BAE">
        <w:rPr>
          <w:rFonts w:ascii="Calibri" w:hAnsi="Calibri" w:cs="Calibri"/>
          <w:color w:val="000000"/>
          <w:sz w:val="22"/>
          <w:szCs w:val="22"/>
          <w:lang w:eastAsia="pl-PL"/>
        </w:rPr>
        <w:t>Chełmża</w:t>
      </w:r>
      <w:r w:rsidRPr="00210600">
        <w:rPr>
          <w:rFonts w:ascii="Calibri" w:hAnsi="Calibri" w:cs="Calibri"/>
          <w:color w:val="000000"/>
          <w:sz w:val="22"/>
          <w:szCs w:val="22"/>
          <w:lang w:eastAsia="pl-PL"/>
        </w:rPr>
        <w:t xml:space="preserve"> w </w:t>
      </w:r>
      <w:r w:rsidR="005557AD">
        <w:rPr>
          <w:rFonts w:ascii="Calibri" w:hAnsi="Calibri" w:cs="Calibri"/>
          <w:sz w:val="22"/>
          <w:szCs w:val="22"/>
          <w:lang w:eastAsia="pl-PL"/>
        </w:rPr>
        <w:t>2020</w:t>
      </w:r>
      <w:r w:rsidRPr="00210600">
        <w:rPr>
          <w:rFonts w:ascii="Calibri" w:hAnsi="Calibri" w:cs="Calibri"/>
          <w:sz w:val="22"/>
          <w:szCs w:val="22"/>
          <w:lang w:eastAsia="pl-PL"/>
        </w:rPr>
        <w:t xml:space="preserve"> </w:t>
      </w:r>
      <w:r w:rsidRPr="00210600">
        <w:rPr>
          <w:rFonts w:ascii="Calibri" w:hAnsi="Calibri" w:cs="Calibri"/>
          <w:color w:val="000000"/>
          <w:sz w:val="22"/>
          <w:szCs w:val="22"/>
          <w:lang w:eastAsia="pl-PL"/>
        </w:rPr>
        <w:t>r</w:t>
      </w:r>
      <w:r w:rsidR="00E74B26">
        <w:rPr>
          <w:rFonts w:ascii="Calibri" w:hAnsi="Calibri" w:cs="Calibri"/>
          <w:color w:val="000000"/>
          <w:sz w:val="22"/>
          <w:szCs w:val="22"/>
          <w:lang w:eastAsia="pl-PL"/>
        </w:rPr>
        <w:t>.</w:t>
      </w:r>
      <w:r w:rsidRPr="00210600">
        <w:rPr>
          <w:rFonts w:ascii="Calibri" w:hAnsi="Calibri" w:cs="Calibri"/>
          <w:color w:val="000000"/>
          <w:sz w:val="22"/>
          <w:szCs w:val="22"/>
          <w:lang w:eastAsia="pl-PL"/>
        </w:rPr>
        <w:t xml:space="preserve"> w oparciu </w:t>
      </w:r>
      <w:r w:rsidRPr="00210600">
        <w:rPr>
          <w:rFonts w:ascii="Calibri" w:hAnsi="Calibri" w:cs="Calibri"/>
          <w:sz w:val="22"/>
          <w:szCs w:val="22"/>
          <w:lang w:eastAsia="pl-PL"/>
        </w:rPr>
        <w:t>o sprawozdania przekazane przez przedsiębiorców odbierających odpady komunalne:</w:t>
      </w:r>
    </w:p>
    <w:p w14:paraId="49DCBEEE" w14:textId="34958A01" w:rsidR="00E74B26" w:rsidRDefault="00E74B26" w:rsidP="00210600">
      <w:pPr>
        <w:widowControl w:val="0"/>
        <w:suppressAutoHyphens w:val="0"/>
        <w:spacing w:line="360" w:lineRule="auto"/>
        <w:ind w:right="100" w:firstLine="467"/>
        <w:jc w:val="both"/>
        <w:rPr>
          <w:rFonts w:ascii="Calibri" w:hAnsi="Calibri" w:cs="Calibri"/>
          <w:sz w:val="22"/>
          <w:szCs w:val="22"/>
          <w:lang w:eastAsia="pl-PL"/>
        </w:rPr>
      </w:pPr>
    </w:p>
    <w:p w14:paraId="67DC0C8C" w14:textId="7FDA3BEF" w:rsidR="00E74B26" w:rsidRDefault="00E74B26" w:rsidP="00210600">
      <w:pPr>
        <w:widowControl w:val="0"/>
        <w:suppressAutoHyphens w:val="0"/>
        <w:spacing w:line="360" w:lineRule="auto"/>
        <w:ind w:right="100" w:firstLine="467"/>
        <w:jc w:val="both"/>
        <w:rPr>
          <w:rFonts w:ascii="Calibri" w:hAnsi="Calibri" w:cs="Calibri"/>
          <w:sz w:val="22"/>
          <w:szCs w:val="22"/>
          <w:lang w:eastAsia="pl-PL"/>
        </w:rPr>
      </w:pPr>
    </w:p>
    <w:p w14:paraId="723A414C" w14:textId="77777777" w:rsidR="00E74B26" w:rsidRDefault="00E74B26" w:rsidP="00210600">
      <w:pPr>
        <w:widowControl w:val="0"/>
        <w:suppressAutoHyphens w:val="0"/>
        <w:spacing w:line="360" w:lineRule="auto"/>
        <w:ind w:right="100" w:firstLine="467"/>
        <w:jc w:val="both"/>
        <w:rPr>
          <w:rFonts w:ascii="Calibri" w:hAnsi="Calibri" w:cs="Calibri"/>
          <w:sz w:val="22"/>
          <w:szCs w:val="22"/>
          <w:lang w:eastAsia="pl-PL"/>
        </w:rPr>
      </w:pPr>
    </w:p>
    <w:p w14:paraId="26969FAB" w14:textId="77777777" w:rsidR="005557AD" w:rsidRDefault="00AA2D74" w:rsidP="00210600">
      <w:pPr>
        <w:widowControl w:val="0"/>
        <w:suppressAutoHyphens w:val="0"/>
        <w:spacing w:line="360" w:lineRule="auto"/>
        <w:ind w:right="100" w:firstLine="467"/>
        <w:jc w:val="both"/>
        <w:rPr>
          <w:rFonts w:ascii="Calibri" w:hAnsi="Calibri" w:cs="Calibri"/>
          <w:sz w:val="22"/>
          <w:szCs w:val="22"/>
          <w:lang w:eastAsia="pl-PL"/>
        </w:rPr>
      </w:pPr>
      <w:r w:rsidRPr="00CE0CF4">
        <w:rPr>
          <w:rStyle w:val="Tytuksiki"/>
          <w:rFonts w:ascii="Calibri" w:hAnsi="Calibri" w:cs="Calibri"/>
          <w:b w:val="0"/>
          <w:bCs w:val="0"/>
          <w:sz w:val="22"/>
          <w:szCs w:val="22"/>
        </w:rPr>
        <w:t>Tabela</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5.</w:t>
      </w:r>
      <w:r w:rsidR="00494FF0">
        <w:rPr>
          <w:rStyle w:val="Tytuksiki"/>
          <w:rFonts w:ascii="Calibri" w:hAnsi="Calibri" w:cs="Calibri"/>
          <w:b w:val="0"/>
          <w:bCs w:val="0"/>
          <w:sz w:val="22"/>
          <w:szCs w:val="22"/>
        </w:rPr>
        <w:t>62</w:t>
      </w:r>
      <w:r w:rsidR="00494FF0" w:rsidRPr="00494FF0">
        <w:t xml:space="preserve"> </w:t>
      </w:r>
      <w:r w:rsidR="00494FF0" w:rsidRPr="00494FF0">
        <w:rPr>
          <w:rStyle w:val="Tytuksiki"/>
          <w:rFonts w:ascii="Calibri" w:hAnsi="Calibri" w:cs="Calibri"/>
          <w:b w:val="0"/>
          <w:bCs w:val="0"/>
          <w:sz w:val="22"/>
          <w:szCs w:val="22"/>
        </w:rPr>
        <w:t xml:space="preserve">Ilości i rodzaje odpadów komunalnych </w:t>
      </w:r>
      <w:r w:rsidR="00494FF0">
        <w:rPr>
          <w:rStyle w:val="Tytuksiki"/>
          <w:rFonts w:ascii="Calibri" w:hAnsi="Calibri" w:cs="Calibri"/>
          <w:b w:val="0"/>
          <w:bCs w:val="0"/>
          <w:sz w:val="22"/>
          <w:szCs w:val="22"/>
        </w:rPr>
        <w:t>odebranych</w:t>
      </w:r>
      <w:r w:rsidR="00494FF0" w:rsidRPr="00494FF0">
        <w:rPr>
          <w:rStyle w:val="Tytuksiki"/>
          <w:rFonts w:ascii="Calibri" w:hAnsi="Calibri" w:cs="Calibri"/>
          <w:b w:val="0"/>
          <w:bCs w:val="0"/>
          <w:sz w:val="22"/>
          <w:szCs w:val="22"/>
        </w:rPr>
        <w:t xml:space="preserve"> na terenie Gminy Chełmża</w:t>
      </w:r>
    </w:p>
    <w:tbl>
      <w:tblPr>
        <w:tblW w:w="9226" w:type="dxa"/>
        <w:tblLayout w:type="fixed"/>
        <w:tblCellMar>
          <w:left w:w="10" w:type="dxa"/>
          <w:right w:w="10" w:type="dxa"/>
        </w:tblCellMar>
        <w:tblLook w:val="0000" w:firstRow="0" w:lastRow="0" w:firstColumn="0" w:lastColumn="0" w:noHBand="0" w:noVBand="0"/>
      </w:tblPr>
      <w:tblGrid>
        <w:gridCol w:w="1526"/>
        <w:gridCol w:w="5386"/>
        <w:gridCol w:w="2314"/>
      </w:tblGrid>
      <w:tr w:rsidR="005557AD" w:rsidRPr="00AA2D74" w14:paraId="5100F244" w14:textId="77777777" w:rsidTr="00494FF0">
        <w:trPr>
          <w:trHeight w:hRule="exact" w:val="326"/>
        </w:trPr>
        <w:tc>
          <w:tcPr>
            <w:tcW w:w="1526" w:type="dxa"/>
            <w:tcBorders>
              <w:top w:val="single" w:sz="4" w:space="0" w:color="auto"/>
              <w:left w:val="single" w:sz="4" w:space="0" w:color="auto"/>
            </w:tcBorders>
            <w:shd w:val="clear" w:color="auto" w:fill="FFFFFF"/>
          </w:tcPr>
          <w:p w14:paraId="7B783936" w14:textId="77777777" w:rsidR="005557AD" w:rsidRPr="00AA2D74" w:rsidRDefault="005557AD" w:rsidP="005557AD">
            <w:pPr>
              <w:spacing w:line="220" w:lineRule="exact"/>
              <w:ind w:left="120"/>
              <w:rPr>
                <w:rFonts w:asciiTheme="minorHAnsi" w:hAnsiTheme="minorHAnsi"/>
              </w:rPr>
            </w:pPr>
            <w:r w:rsidRPr="00AA2D74">
              <w:rPr>
                <w:rStyle w:val="BodytextBold"/>
                <w:rFonts w:asciiTheme="minorHAnsi" w:hAnsiTheme="minorHAnsi"/>
              </w:rPr>
              <w:t>Kod odpadu</w:t>
            </w:r>
          </w:p>
        </w:tc>
        <w:tc>
          <w:tcPr>
            <w:tcW w:w="5386" w:type="dxa"/>
            <w:tcBorders>
              <w:top w:val="single" w:sz="4" w:space="0" w:color="auto"/>
              <w:left w:val="single" w:sz="4" w:space="0" w:color="auto"/>
            </w:tcBorders>
            <w:shd w:val="clear" w:color="auto" w:fill="FFFFFF"/>
          </w:tcPr>
          <w:p w14:paraId="4E37C181" w14:textId="77777777" w:rsidR="005557AD" w:rsidRPr="00AA2D74" w:rsidRDefault="005557AD" w:rsidP="005557AD">
            <w:pPr>
              <w:spacing w:line="220" w:lineRule="exact"/>
              <w:rPr>
                <w:rFonts w:asciiTheme="minorHAnsi" w:hAnsiTheme="minorHAnsi"/>
              </w:rPr>
            </w:pPr>
            <w:r w:rsidRPr="00AA2D74">
              <w:rPr>
                <w:rStyle w:val="BodytextBold"/>
                <w:rFonts w:asciiTheme="minorHAnsi" w:hAnsiTheme="minorHAnsi"/>
              </w:rPr>
              <w:t>Nazwa odpadu</w:t>
            </w:r>
          </w:p>
        </w:tc>
        <w:tc>
          <w:tcPr>
            <w:tcW w:w="2314" w:type="dxa"/>
            <w:tcBorders>
              <w:top w:val="single" w:sz="4" w:space="0" w:color="auto"/>
              <w:left w:val="single" w:sz="4" w:space="0" w:color="auto"/>
              <w:right w:val="single" w:sz="4" w:space="0" w:color="auto"/>
            </w:tcBorders>
            <w:shd w:val="clear" w:color="auto" w:fill="FFFFFF"/>
          </w:tcPr>
          <w:p w14:paraId="4C07597D" w14:textId="77777777" w:rsidR="005557AD" w:rsidRPr="00AA2D74" w:rsidRDefault="005557AD" w:rsidP="005557AD">
            <w:pPr>
              <w:spacing w:line="220" w:lineRule="exact"/>
              <w:jc w:val="center"/>
              <w:rPr>
                <w:rFonts w:asciiTheme="minorHAnsi" w:hAnsiTheme="minorHAnsi"/>
              </w:rPr>
            </w:pPr>
            <w:r w:rsidRPr="00AA2D74">
              <w:rPr>
                <w:rStyle w:val="BodytextBold"/>
                <w:rFonts w:asciiTheme="minorHAnsi" w:hAnsiTheme="minorHAnsi"/>
              </w:rPr>
              <w:t>Masa odpadu (Mg)</w:t>
            </w:r>
          </w:p>
        </w:tc>
      </w:tr>
      <w:tr w:rsidR="005557AD" w:rsidRPr="00AA2D74" w14:paraId="4D8D516E" w14:textId="77777777" w:rsidTr="00494FF0">
        <w:trPr>
          <w:trHeight w:hRule="exact" w:val="326"/>
        </w:trPr>
        <w:tc>
          <w:tcPr>
            <w:tcW w:w="1526" w:type="dxa"/>
            <w:tcBorders>
              <w:top w:val="single" w:sz="4" w:space="0" w:color="auto"/>
              <w:left w:val="single" w:sz="4" w:space="0" w:color="auto"/>
            </w:tcBorders>
            <w:shd w:val="clear" w:color="auto" w:fill="FFFFFF"/>
          </w:tcPr>
          <w:p w14:paraId="2C5AFD16"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15 01 01</w:t>
            </w:r>
          </w:p>
        </w:tc>
        <w:tc>
          <w:tcPr>
            <w:tcW w:w="5386" w:type="dxa"/>
            <w:tcBorders>
              <w:top w:val="single" w:sz="4" w:space="0" w:color="auto"/>
              <w:left w:val="single" w:sz="4" w:space="0" w:color="auto"/>
            </w:tcBorders>
            <w:shd w:val="clear" w:color="auto" w:fill="FFFFFF"/>
          </w:tcPr>
          <w:p w14:paraId="39ABFB6D"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opakowania z papieru i tektury</w:t>
            </w:r>
          </w:p>
        </w:tc>
        <w:tc>
          <w:tcPr>
            <w:tcW w:w="2314" w:type="dxa"/>
            <w:tcBorders>
              <w:top w:val="single" w:sz="4" w:space="0" w:color="auto"/>
              <w:left w:val="single" w:sz="4" w:space="0" w:color="auto"/>
              <w:right w:val="single" w:sz="4" w:space="0" w:color="auto"/>
            </w:tcBorders>
            <w:shd w:val="clear" w:color="auto" w:fill="FFFFFF"/>
          </w:tcPr>
          <w:p w14:paraId="15D9548D"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41</w:t>
            </w:r>
          </w:p>
        </w:tc>
      </w:tr>
      <w:tr w:rsidR="005557AD" w:rsidRPr="00AA2D74" w14:paraId="0458231F" w14:textId="77777777" w:rsidTr="00494FF0">
        <w:trPr>
          <w:trHeight w:hRule="exact" w:val="326"/>
        </w:trPr>
        <w:tc>
          <w:tcPr>
            <w:tcW w:w="1526" w:type="dxa"/>
            <w:tcBorders>
              <w:top w:val="single" w:sz="4" w:space="0" w:color="auto"/>
              <w:left w:val="single" w:sz="4" w:space="0" w:color="auto"/>
            </w:tcBorders>
            <w:shd w:val="clear" w:color="auto" w:fill="FFFFFF"/>
          </w:tcPr>
          <w:p w14:paraId="4179C93E"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15 01 02</w:t>
            </w:r>
          </w:p>
        </w:tc>
        <w:tc>
          <w:tcPr>
            <w:tcW w:w="5386" w:type="dxa"/>
            <w:tcBorders>
              <w:top w:val="single" w:sz="4" w:space="0" w:color="auto"/>
              <w:left w:val="single" w:sz="4" w:space="0" w:color="auto"/>
            </w:tcBorders>
            <w:shd w:val="clear" w:color="auto" w:fill="FFFFFF"/>
          </w:tcPr>
          <w:p w14:paraId="782A3905"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odpady z tworzyw sztucznych</w:t>
            </w:r>
          </w:p>
        </w:tc>
        <w:tc>
          <w:tcPr>
            <w:tcW w:w="2314" w:type="dxa"/>
            <w:tcBorders>
              <w:top w:val="single" w:sz="4" w:space="0" w:color="auto"/>
              <w:left w:val="single" w:sz="4" w:space="0" w:color="auto"/>
              <w:right w:val="single" w:sz="4" w:space="0" w:color="auto"/>
            </w:tcBorders>
            <w:shd w:val="clear" w:color="auto" w:fill="FFFFFF"/>
          </w:tcPr>
          <w:p w14:paraId="06DA6B6F"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77,54</w:t>
            </w:r>
          </w:p>
        </w:tc>
      </w:tr>
      <w:tr w:rsidR="005557AD" w:rsidRPr="00AA2D74" w14:paraId="456F59FA" w14:textId="77777777" w:rsidTr="00494FF0">
        <w:trPr>
          <w:trHeight w:hRule="exact" w:val="326"/>
        </w:trPr>
        <w:tc>
          <w:tcPr>
            <w:tcW w:w="1526" w:type="dxa"/>
            <w:tcBorders>
              <w:top w:val="single" w:sz="4" w:space="0" w:color="auto"/>
              <w:left w:val="single" w:sz="4" w:space="0" w:color="auto"/>
            </w:tcBorders>
            <w:shd w:val="clear" w:color="auto" w:fill="FFFFFF"/>
          </w:tcPr>
          <w:p w14:paraId="44480CAA"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15 01 06</w:t>
            </w:r>
          </w:p>
        </w:tc>
        <w:tc>
          <w:tcPr>
            <w:tcW w:w="5386" w:type="dxa"/>
            <w:tcBorders>
              <w:top w:val="single" w:sz="4" w:space="0" w:color="auto"/>
              <w:left w:val="single" w:sz="4" w:space="0" w:color="auto"/>
            </w:tcBorders>
            <w:shd w:val="clear" w:color="auto" w:fill="FFFFFF"/>
          </w:tcPr>
          <w:p w14:paraId="1B1ABCA3" w14:textId="77777777" w:rsidR="005557AD" w:rsidRPr="00AA2D74" w:rsidRDefault="005557AD" w:rsidP="005557AD">
            <w:pPr>
              <w:spacing w:line="210" w:lineRule="exact"/>
              <w:rPr>
                <w:rFonts w:asciiTheme="minorHAnsi" w:hAnsiTheme="minorHAnsi"/>
              </w:rPr>
            </w:pPr>
            <w:r w:rsidRPr="00AA2D74">
              <w:rPr>
                <w:rStyle w:val="BodytextCalibri105pt"/>
                <w:rFonts w:asciiTheme="minorHAnsi" w:hAnsiTheme="minorHAnsi"/>
              </w:rPr>
              <w:t>Zmieszane odpady opakowaniowe</w:t>
            </w:r>
          </w:p>
        </w:tc>
        <w:tc>
          <w:tcPr>
            <w:tcW w:w="2314" w:type="dxa"/>
            <w:tcBorders>
              <w:top w:val="single" w:sz="4" w:space="0" w:color="auto"/>
              <w:left w:val="single" w:sz="4" w:space="0" w:color="auto"/>
              <w:right w:val="single" w:sz="4" w:space="0" w:color="auto"/>
            </w:tcBorders>
            <w:shd w:val="clear" w:color="auto" w:fill="FFFFFF"/>
          </w:tcPr>
          <w:p w14:paraId="6BC37BC0"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1,48</w:t>
            </w:r>
          </w:p>
        </w:tc>
      </w:tr>
      <w:tr w:rsidR="005557AD" w:rsidRPr="00AA2D74" w14:paraId="51FE6944" w14:textId="77777777" w:rsidTr="00494FF0">
        <w:trPr>
          <w:trHeight w:hRule="exact" w:val="331"/>
        </w:trPr>
        <w:tc>
          <w:tcPr>
            <w:tcW w:w="1526" w:type="dxa"/>
            <w:tcBorders>
              <w:top w:val="single" w:sz="4" w:space="0" w:color="auto"/>
              <w:left w:val="single" w:sz="4" w:space="0" w:color="auto"/>
            </w:tcBorders>
            <w:shd w:val="clear" w:color="auto" w:fill="FFFFFF"/>
          </w:tcPr>
          <w:p w14:paraId="5BDBB4F1"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15 01 07</w:t>
            </w:r>
          </w:p>
        </w:tc>
        <w:tc>
          <w:tcPr>
            <w:tcW w:w="5386" w:type="dxa"/>
            <w:tcBorders>
              <w:top w:val="single" w:sz="4" w:space="0" w:color="auto"/>
              <w:left w:val="single" w:sz="4" w:space="0" w:color="auto"/>
            </w:tcBorders>
            <w:shd w:val="clear" w:color="auto" w:fill="FFFFFF"/>
          </w:tcPr>
          <w:p w14:paraId="16B97BB0"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opakowania ze szkła</w:t>
            </w:r>
          </w:p>
        </w:tc>
        <w:tc>
          <w:tcPr>
            <w:tcW w:w="2314" w:type="dxa"/>
            <w:tcBorders>
              <w:top w:val="single" w:sz="4" w:space="0" w:color="auto"/>
              <w:left w:val="single" w:sz="4" w:space="0" w:color="auto"/>
              <w:right w:val="single" w:sz="4" w:space="0" w:color="auto"/>
            </w:tcBorders>
            <w:shd w:val="clear" w:color="auto" w:fill="FFFFFF"/>
          </w:tcPr>
          <w:p w14:paraId="64CAC542"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118,86</w:t>
            </w:r>
          </w:p>
        </w:tc>
      </w:tr>
      <w:tr w:rsidR="005557AD" w:rsidRPr="00AA2D74" w14:paraId="6111B795" w14:textId="77777777" w:rsidTr="00494FF0">
        <w:trPr>
          <w:trHeight w:hRule="exact" w:val="326"/>
        </w:trPr>
        <w:tc>
          <w:tcPr>
            <w:tcW w:w="1526" w:type="dxa"/>
            <w:tcBorders>
              <w:top w:val="single" w:sz="4" w:space="0" w:color="auto"/>
              <w:left w:val="single" w:sz="4" w:space="0" w:color="auto"/>
            </w:tcBorders>
            <w:shd w:val="clear" w:color="auto" w:fill="FFFFFF"/>
          </w:tcPr>
          <w:p w14:paraId="28192BF3"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16 01 03</w:t>
            </w:r>
          </w:p>
        </w:tc>
        <w:tc>
          <w:tcPr>
            <w:tcW w:w="5386" w:type="dxa"/>
            <w:tcBorders>
              <w:top w:val="single" w:sz="4" w:space="0" w:color="auto"/>
              <w:left w:val="single" w:sz="4" w:space="0" w:color="auto"/>
            </w:tcBorders>
            <w:shd w:val="clear" w:color="auto" w:fill="FFFFFF"/>
          </w:tcPr>
          <w:p w14:paraId="68B7BF60"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zużyte opony</w:t>
            </w:r>
          </w:p>
        </w:tc>
        <w:tc>
          <w:tcPr>
            <w:tcW w:w="2314" w:type="dxa"/>
            <w:tcBorders>
              <w:top w:val="single" w:sz="4" w:space="0" w:color="auto"/>
              <w:left w:val="single" w:sz="4" w:space="0" w:color="auto"/>
              <w:right w:val="single" w:sz="4" w:space="0" w:color="auto"/>
            </w:tcBorders>
            <w:shd w:val="clear" w:color="auto" w:fill="FFFFFF"/>
          </w:tcPr>
          <w:p w14:paraId="6C35A542"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15,81</w:t>
            </w:r>
          </w:p>
        </w:tc>
      </w:tr>
      <w:tr w:rsidR="005557AD" w:rsidRPr="00AA2D74" w14:paraId="5F424C3D" w14:textId="77777777" w:rsidTr="00494FF0">
        <w:trPr>
          <w:trHeight w:hRule="exact" w:val="643"/>
        </w:trPr>
        <w:tc>
          <w:tcPr>
            <w:tcW w:w="1526" w:type="dxa"/>
            <w:tcBorders>
              <w:top w:val="single" w:sz="4" w:space="0" w:color="auto"/>
              <w:left w:val="single" w:sz="4" w:space="0" w:color="auto"/>
            </w:tcBorders>
            <w:shd w:val="clear" w:color="auto" w:fill="FFFFFF"/>
          </w:tcPr>
          <w:p w14:paraId="7FBCAA77"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17 09 04</w:t>
            </w:r>
          </w:p>
        </w:tc>
        <w:tc>
          <w:tcPr>
            <w:tcW w:w="5386" w:type="dxa"/>
            <w:tcBorders>
              <w:top w:val="single" w:sz="4" w:space="0" w:color="auto"/>
              <w:left w:val="single" w:sz="4" w:space="0" w:color="auto"/>
            </w:tcBorders>
            <w:shd w:val="clear" w:color="auto" w:fill="FFFFFF"/>
          </w:tcPr>
          <w:p w14:paraId="03E4812F" w14:textId="77777777" w:rsidR="005557AD" w:rsidRPr="00AA2D74" w:rsidRDefault="005557AD" w:rsidP="005557AD">
            <w:pPr>
              <w:spacing w:line="312" w:lineRule="exact"/>
              <w:rPr>
                <w:rFonts w:asciiTheme="minorHAnsi" w:hAnsiTheme="minorHAnsi"/>
              </w:rPr>
            </w:pPr>
            <w:r w:rsidRPr="00AA2D74">
              <w:rPr>
                <w:rStyle w:val="Tekstpodstawowy1"/>
                <w:rFonts w:asciiTheme="minorHAnsi" w:hAnsiTheme="minorHAnsi"/>
              </w:rPr>
              <w:t>zmieszane odpady z budowy remontów i demontażu inne niż wymienione w 17 09 01, 17 09 02, 17 09 03</w:t>
            </w:r>
          </w:p>
        </w:tc>
        <w:tc>
          <w:tcPr>
            <w:tcW w:w="2314" w:type="dxa"/>
            <w:tcBorders>
              <w:top w:val="single" w:sz="4" w:space="0" w:color="auto"/>
              <w:left w:val="single" w:sz="4" w:space="0" w:color="auto"/>
              <w:right w:val="single" w:sz="4" w:space="0" w:color="auto"/>
            </w:tcBorders>
            <w:shd w:val="clear" w:color="auto" w:fill="FFFFFF"/>
          </w:tcPr>
          <w:p w14:paraId="703C958E"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307,76</w:t>
            </w:r>
          </w:p>
        </w:tc>
      </w:tr>
      <w:tr w:rsidR="005557AD" w:rsidRPr="00AA2D74" w14:paraId="352D3A6E" w14:textId="77777777" w:rsidTr="00494FF0">
        <w:trPr>
          <w:trHeight w:hRule="exact" w:val="643"/>
        </w:trPr>
        <w:tc>
          <w:tcPr>
            <w:tcW w:w="1526" w:type="dxa"/>
            <w:tcBorders>
              <w:top w:val="single" w:sz="4" w:space="0" w:color="auto"/>
              <w:left w:val="single" w:sz="4" w:space="0" w:color="auto"/>
            </w:tcBorders>
            <w:shd w:val="clear" w:color="auto" w:fill="FFFFFF"/>
          </w:tcPr>
          <w:p w14:paraId="0D73B07B"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21*</w:t>
            </w:r>
          </w:p>
        </w:tc>
        <w:tc>
          <w:tcPr>
            <w:tcW w:w="5386" w:type="dxa"/>
            <w:tcBorders>
              <w:top w:val="single" w:sz="4" w:space="0" w:color="auto"/>
              <w:left w:val="single" w:sz="4" w:space="0" w:color="auto"/>
            </w:tcBorders>
            <w:shd w:val="clear" w:color="auto" w:fill="FFFFFF"/>
          </w:tcPr>
          <w:p w14:paraId="2A461CE0" w14:textId="77777777" w:rsidR="005557AD" w:rsidRPr="00AA2D74" w:rsidRDefault="005557AD" w:rsidP="005557AD">
            <w:pPr>
              <w:rPr>
                <w:rFonts w:asciiTheme="minorHAnsi" w:hAnsiTheme="minorHAnsi"/>
              </w:rPr>
            </w:pPr>
            <w:r w:rsidRPr="00AA2D74">
              <w:rPr>
                <w:rStyle w:val="Tekstpodstawowy1"/>
                <w:rFonts w:asciiTheme="minorHAnsi" w:hAnsiTheme="minorHAnsi"/>
              </w:rPr>
              <w:t>Lampy fluorescencyjne i inne odpady zawierające rtęć</w:t>
            </w:r>
          </w:p>
        </w:tc>
        <w:tc>
          <w:tcPr>
            <w:tcW w:w="2314" w:type="dxa"/>
            <w:tcBorders>
              <w:top w:val="single" w:sz="4" w:space="0" w:color="auto"/>
              <w:left w:val="single" w:sz="4" w:space="0" w:color="auto"/>
              <w:right w:val="single" w:sz="4" w:space="0" w:color="auto"/>
            </w:tcBorders>
            <w:shd w:val="clear" w:color="auto" w:fill="FFFFFF"/>
          </w:tcPr>
          <w:p w14:paraId="5ECE8E12"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0,075</w:t>
            </w:r>
          </w:p>
        </w:tc>
      </w:tr>
      <w:tr w:rsidR="005557AD" w:rsidRPr="00AA2D74" w14:paraId="17507457" w14:textId="77777777" w:rsidTr="00494FF0">
        <w:trPr>
          <w:trHeight w:hRule="exact" w:val="331"/>
        </w:trPr>
        <w:tc>
          <w:tcPr>
            <w:tcW w:w="1526" w:type="dxa"/>
            <w:tcBorders>
              <w:top w:val="single" w:sz="4" w:space="0" w:color="auto"/>
              <w:left w:val="single" w:sz="4" w:space="0" w:color="auto"/>
            </w:tcBorders>
            <w:shd w:val="clear" w:color="auto" w:fill="FFFFFF"/>
          </w:tcPr>
          <w:p w14:paraId="23276B66"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23*</w:t>
            </w:r>
          </w:p>
        </w:tc>
        <w:tc>
          <w:tcPr>
            <w:tcW w:w="5386" w:type="dxa"/>
            <w:tcBorders>
              <w:top w:val="single" w:sz="4" w:space="0" w:color="auto"/>
              <w:left w:val="single" w:sz="4" w:space="0" w:color="auto"/>
            </w:tcBorders>
            <w:shd w:val="clear" w:color="auto" w:fill="FFFFFF"/>
          </w:tcPr>
          <w:p w14:paraId="3A4FEEF0"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urządzenia zawierające freon</w:t>
            </w:r>
          </w:p>
        </w:tc>
        <w:tc>
          <w:tcPr>
            <w:tcW w:w="2314" w:type="dxa"/>
            <w:tcBorders>
              <w:top w:val="single" w:sz="4" w:space="0" w:color="auto"/>
              <w:left w:val="single" w:sz="4" w:space="0" w:color="auto"/>
              <w:right w:val="single" w:sz="4" w:space="0" w:color="auto"/>
            </w:tcBorders>
            <w:shd w:val="clear" w:color="auto" w:fill="FFFFFF"/>
          </w:tcPr>
          <w:p w14:paraId="278E4096"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4,84</w:t>
            </w:r>
          </w:p>
        </w:tc>
      </w:tr>
      <w:tr w:rsidR="005557AD" w:rsidRPr="00AA2D74" w14:paraId="33A46088" w14:textId="77777777" w:rsidTr="00494FF0">
        <w:trPr>
          <w:trHeight w:hRule="exact" w:val="326"/>
        </w:trPr>
        <w:tc>
          <w:tcPr>
            <w:tcW w:w="1526" w:type="dxa"/>
            <w:tcBorders>
              <w:top w:val="single" w:sz="4" w:space="0" w:color="auto"/>
              <w:left w:val="single" w:sz="4" w:space="0" w:color="auto"/>
            </w:tcBorders>
            <w:shd w:val="clear" w:color="auto" w:fill="FFFFFF"/>
          </w:tcPr>
          <w:p w14:paraId="048BE9C7"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20 01 10</w:t>
            </w:r>
          </w:p>
        </w:tc>
        <w:tc>
          <w:tcPr>
            <w:tcW w:w="5386" w:type="dxa"/>
            <w:tcBorders>
              <w:top w:val="single" w:sz="4" w:space="0" w:color="auto"/>
              <w:left w:val="single" w:sz="4" w:space="0" w:color="auto"/>
            </w:tcBorders>
            <w:shd w:val="clear" w:color="auto" w:fill="FFFFFF"/>
          </w:tcPr>
          <w:p w14:paraId="0694254E"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Odzież</w:t>
            </w:r>
          </w:p>
        </w:tc>
        <w:tc>
          <w:tcPr>
            <w:tcW w:w="2314" w:type="dxa"/>
            <w:tcBorders>
              <w:top w:val="single" w:sz="4" w:space="0" w:color="auto"/>
              <w:left w:val="single" w:sz="4" w:space="0" w:color="auto"/>
              <w:right w:val="single" w:sz="4" w:space="0" w:color="auto"/>
            </w:tcBorders>
            <w:shd w:val="clear" w:color="auto" w:fill="FFFFFF"/>
          </w:tcPr>
          <w:p w14:paraId="7C67C2AD"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8,2</w:t>
            </w:r>
          </w:p>
        </w:tc>
      </w:tr>
      <w:tr w:rsidR="005557AD" w:rsidRPr="00AA2D74" w14:paraId="4E797A48" w14:textId="77777777" w:rsidTr="00494FF0">
        <w:trPr>
          <w:trHeight w:hRule="exact" w:val="326"/>
        </w:trPr>
        <w:tc>
          <w:tcPr>
            <w:tcW w:w="1526" w:type="dxa"/>
            <w:tcBorders>
              <w:top w:val="single" w:sz="4" w:space="0" w:color="auto"/>
              <w:left w:val="single" w:sz="4" w:space="0" w:color="auto"/>
            </w:tcBorders>
            <w:shd w:val="clear" w:color="auto" w:fill="FFFFFF"/>
          </w:tcPr>
          <w:p w14:paraId="44181AA5"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20 01 32</w:t>
            </w:r>
          </w:p>
        </w:tc>
        <w:tc>
          <w:tcPr>
            <w:tcW w:w="5386" w:type="dxa"/>
            <w:tcBorders>
              <w:top w:val="single" w:sz="4" w:space="0" w:color="auto"/>
              <w:left w:val="single" w:sz="4" w:space="0" w:color="auto"/>
            </w:tcBorders>
            <w:shd w:val="clear" w:color="auto" w:fill="FFFFFF"/>
          </w:tcPr>
          <w:p w14:paraId="6BC31297"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leki inne niż w 20 01 31*</w:t>
            </w:r>
          </w:p>
        </w:tc>
        <w:tc>
          <w:tcPr>
            <w:tcW w:w="2314" w:type="dxa"/>
            <w:tcBorders>
              <w:top w:val="single" w:sz="4" w:space="0" w:color="auto"/>
              <w:left w:val="single" w:sz="4" w:space="0" w:color="auto"/>
              <w:right w:val="single" w:sz="4" w:space="0" w:color="auto"/>
            </w:tcBorders>
            <w:shd w:val="clear" w:color="auto" w:fill="FFFFFF"/>
          </w:tcPr>
          <w:p w14:paraId="35AD2537"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0,075</w:t>
            </w:r>
          </w:p>
        </w:tc>
      </w:tr>
      <w:tr w:rsidR="005557AD" w:rsidRPr="00AA2D74" w14:paraId="44F64A8F" w14:textId="77777777" w:rsidTr="00494FF0">
        <w:trPr>
          <w:trHeight w:hRule="exact" w:val="965"/>
        </w:trPr>
        <w:tc>
          <w:tcPr>
            <w:tcW w:w="1526" w:type="dxa"/>
            <w:tcBorders>
              <w:top w:val="single" w:sz="4" w:space="0" w:color="auto"/>
              <w:left w:val="single" w:sz="4" w:space="0" w:color="auto"/>
            </w:tcBorders>
            <w:shd w:val="clear" w:color="auto" w:fill="FFFFFF"/>
          </w:tcPr>
          <w:p w14:paraId="25550B0D"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35*</w:t>
            </w:r>
          </w:p>
        </w:tc>
        <w:tc>
          <w:tcPr>
            <w:tcW w:w="5386" w:type="dxa"/>
            <w:tcBorders>
              <w:top w:val="single" w:sz="4" w:space="0" w:color="auto"/>
              <w:left w:val="single" w:sz="4" w:space="0" w:color="auto"/>
            </w:tcBorders>
            <w:shd w:val="clear" w:color="auto" w:fill="FFFFFF"/>
          </w:tcPr>
          <w:p w14:paraId="4A95C4F8" w14:textId="77777777" w:rsidR="005557AD" w:rsidRPr="00AA2D74" w:rsidRDefault="005557AD" w:rsidP="005557AD">
            <w:pPr>
              <w:rPr>
                <w:rFonts w:asciiTheme="minorHAnsi" w:hAnsiTheme="minorHAnsi"/>
              </w:rPr>
            </w:pPr>
            <w:r w:rsidRPr="00AA2D74">
              <w:rPr>
                <w:rStyle w:val="Tekstpodstawowy1"/>
                <w:rFonts w:asciiTheme="minorHAnsi" w:hAnsiTheme="minorHAnsi"/>
              </w:rPr>
              <w:t>zużyte urządzenia elektryczne i elektroniczne inne niż wymienione w 20 01 21, 20 01 23 zawierające niebezpieczne składniki (1)</w:t>
            </w:r>
          </w:p>
        </w:tc>
        <w:tc>
          <w:tcPr>
            <w:tcW w:w="2314" w:type="dxa"/>
            <w:tcBorders>
              <w:top w:val="single" w:sz="4" w:space="0" w:color="auto"/>
              <w:left w:val="single" w:sz="4" w:space="0" w:color="auto"/>
              <w:right w:val="single" w:sz="4" w:space="0" w:color="auto"/>
            </w:tcBorders>
            <w:shd w:val="clear" w:color="auto" w:fill="FFFFFF"/>
          </w:tcPr>
          <w:p w14:paraId="6EB2305D"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4,941</w:t>
            </w:r>
          </w:p>
        </w:tc>
      </w:tr>
      <w:tr w:rsidR="005557AD" w:rsidRPr="00AA2D74" w14:paraId="5FD32BEB" w14:textId="77777777" w:rsidTr="00494FF0">
        <w:trPr>
          <w:trHeight w:hRule="exact" w:val="643"/>
        </w:trPr>
        <w:tc>
          <w:tcPr>
            <w:tcW w:w="1526" w:type="dxa"/>
            <w:tcBorders>
              <w:top w:val="single" w:sz="4" w:space="0" w:color="auto"/>
              <w:left w:val="single" w:sz="4" w:space="0" w:color="auto"/>
            </w:tcBorders>
            <w:shd w:val="clear" w:color="auto" w:fill="FFFFFF"/>
          </w:tcPr>
          <w:p w14:paraId="379723A5"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20 01 36</w:t>
            </w:r>
          </w:p>
        </w:tc>
        <w:tc>
          <w:tcPr>
            <w:tcW w:w="5386" w:type="dxa"/>
            <w:tcBorders>
              <w:top w:val="single" w:sz="4" w:space="0" w:color="auto"/>
              <w:left w:val="single" w:sz="4" w:space="0" w:color="auto"/>
            </w:tcBorders>
            <w:shd w:val="clear" w:color="auto" w:fill="FFFFFF"/>
          </w:tcPr>
          <w:p w14:paraId="3C3F46A9" w14:textId="77777777" w:rsidR="005557AD" w:rsidRPr="00AA2D74" w:rsidRDefault="005557AD" w:rsidP="005557AD">
            <w:pPr>
              <w:rPr>
                <w:rFonts w:asciiTheme="minorHAnsi" w:hAnsiTheme="minorHAnsi"/>
              </w:rPr>
            </w:pPr>
            <w:r w:rsidRPr="00AA2D74">
              <w:rPr>
                <w:rStyle w:val="Tekstpodstawowy1"/>
                <w:rFonts w:asciiTheme="minorHAnsi" w:hAnsiTheme="minorHAnsi"/>
              </w:rPr>
              <w:t>zużyte urządzenia elektryczne i elektroniczne inne niż wymienione w 20 01 21, 20 01 23, i 20 01 35</w:t>
            </w:r>
          </w:p>
        </w:tc>
        <w:tc>
          <w:tcPr>
            <w:tcW w:w="2314" w:type="dxa"/>
            <w:tcBorders>
              <w:top w:val="single" w:sz="4" w:space="0" w:color="auto"/>
              <w:left w:val="single" w:sz="4" w:space="0" w:color="auto"/>
              <w:right w:val="single" w:sz="4" w:space="0" w:color="auto"/>
            </w:tcBorders>
            <w:shd w:val="clear" w:color="auto" w:fill="FFFFFF"/>
          </w:tcPr>
          <w:p w14:paraId="62869370"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7,539</w:t>
            </w:r>
          </w:p>
        </w:tc>
      </w:tr>
      <w:tr w:rsidR="005557AD" w:rsidRPr="00AA2D74" w14:paraId="43368D48" w14:textId="77777777" w:rsidTr="00494FF0">
        <w:trPr>
          <w:trHeight w:hRule="exact" w:val="326"/>
        </w:trPr>
        <w:tc>
          <w:tcPr>
            <w:tcW w:w="1526" w:type="dxa"/>
            <w:tcBorders>
              <w:top w:val="single" w:sz="4" w:space="0" w:color="auto"/>
              <w:left w:val="single" w:sz="4" w:space="0" w:color="auto"/>
            </w:tcBorders>
            <w:shd w:val="clear" w:color="auto" w:fill="FFFFFF"/>
          </w:tcPr>
          <w:p w14:paraId="4348B65B"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20 02 01</w:t>
            </w:r>
          </w:p>
        </w:tc>
        <w:tc>
          <w:tcPr>
            <w:tcW w:w="5386" w:type="dxa"/>
            <w:tcBorders>
              <w:top w:val="single" w:sz="4" w:space="0" w:color="auto"/>
              <w:left w:val="single" w:sz="4" w:space="0" w:color="auto"/>
            </w:tcBorders>
            <w:shd w:val="clear" w:color="auto" w:fill="FFFFFF"/>
          </w:tcPr>
          <w:p w14:paraId="57888EAF"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odpady ulegające biodegradacji</w:t>
            </w:r>
          </w:p>
        </w:tc>
        <w:tc>
          <w:tcPr>
            <w:tcW w:w="2314" w:type="dxa"/>
            <w:tcBorders>
              <w:top w:val="single" w:sz="4" w:space="0" w:color="auto"/>
              <w:left w:val="single" w:sz="4" w:space="0" w:color="auto"/>
              <w:right w:val="single" w:sz="4" w:space="0" w:color="auto"/>
            </w:tcBorders>
            <w:shd w:val="clear" w:color="auto" w:fill="FFFFFF"/>
          </w:tcPr>
          <w:p w14:paraId="2CD6B04F"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138,86</w:t>
            </w:r>
          </w:p>
        </w:tc>
      </w:tr>
      <w:tr w:rsidR="005557AD" w:rsidRPr="00AA2D74" w14:paraId="194CAF88" w14:textId="77777777" w:rsidTr="00494FF0">
        <w:trPr>
          <w:trHeight w:hRule="exact" w:val="326"/>
        </w:trPr>
        <w:tc>
          <w:tcPr>
            <w:tcW w:w="1526" w:type="dxa"/>
            <w:tcBorders>
              <w:top w:val="single" w:sz="4" w:space="0" w:color="auto"/>
              <w:left w:val="single" w:sz="4" w:space="0" w:color="auto"/>
            </w:tcBorders>
            <w:shd w:val="clear" w:color="auto" w:fill="FFFFFF"/>
          </w:tcPr>
          <w:p w14:paraId="1ED6E10B"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20 03 07</w:t>
            </w:r>
          </w:p>
        </w:tc>
        <w:tc>
          <w:tcPr>
            <w:tcW w:w="5386" w:type="dxa"/>
            <w:tcBorders>
              <w:top w:val="single" w:sz="4" w:space="0" w:color="auto"/>
              <w:left w:val="single" w:sz="4" w:space="0" w:color="auto"/>
            </w:tcBorders>
            <w:shd w:val="clear" w:color="auto" w:fill="FFFFFF"/>
          </w:tcPr>
          <w:p w14:paraId="34842D53"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odpady wielkogabarytowe</w:t>
            </w:r>
          </w:p>
        </w:tc>
        <w:tc>
          <w:tcPr>
            <w:tcW w:w="2314" w:type="dxa"/>
            <w:tcBorders>
              <w:top w:val="single" w:sz="4" w:space="0" w:color="auto"/>
              <w:left w:val="single" w:sz="4" w:space="0" w:color="auto"/>
              <w:right w:val="single" w:sz="4" w:space="0" w:color="auto"/>
            </w:tcBorders>
            <w:shd w:val="clear" w:color="auto" w:fill="FFFFFF"/>
          </w:tcPr>
          <w:p w14:paraId="4DCBAA2F"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48,04</w:t>
            </w:r>
          </w:p>
        </w:tc>
      </w:tr>
      <w:tr w:rsidR="005557AD" w:rsidRPr="00AA2D74" w14:paraId="5B91793F" w14:textId="77777777" w:rsidTr="00494FF0">
        <w:trPr>
          <w:trHeight w:hRule="exact" w:val="326"/>
        </w:trPr>
        <w:tc>
          <w:tcPr>
            <w:tcW w:w="1526" w:type="dxa"/>
            <w:tcBorders>
              <w:top w:val="single" w:sz="4" w:space="0" w:color="auto"/>
              <w:left w:val="single" w:sz="4" w:space="0" w:color="auto"/>
            </w:tcBorders>
            <w:shd w:val="clear" w:color="auto" w:fill="FFFFFF"/>
          </w:tcPr>
          <w:p w14:paraId="2DF6C1CF"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20 03 01</w:t>
            </w:r>
          </w:p>
        </w:tc>
        <w:tc>
          <w:tcPr>
            <w:tcW w:w="5386" w:type="dxa"/>
            <w:tcBorders>
              <w:top w:val="single" w:sz="4" w:space="0" w:color="auto"/>
              <w:left w:val="single" w:sz="4" w:space="0" w:color="auto"/>
            </w:tcBorders>
            <w:shd w:val="clear" w:color="auto" w:fill="FFFFFF"/>
          </w:tcPr>
          <w:p w14:paraId="6E75EE06"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niesegregowane (zmieszane) odpady komunalne</w:t>
            </w:r>
          </w:p>
        </w:tc>
        <w:tc>
          <w:tcPr>
            <w:tcW w:w="2314" w:type="dxa"/>
            <w:tcBorders>
              <w:top w:val="single" w:sz="4" w:space="0" w:color="auto"/>
              <w:left w:val="single" w:sz="4" w:space="0" w:color="auto"/>
              <w:right w:val="single" w:sz="4" w:space="0" w:color="auto"/>
            </w:tcBorders>
            <w:shd w:val="clear" w:color="auto" w:fill="FFFFFF"/>
          </w:tcPr>
          <w:p w14:paraId="3D39557D"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1359,96</w:t>
            </w:r>
          </w:p>
        </w:tc>
      </w:tr>
      <w:tr w:rsidR="005557AD" w:rsidRPr="00AA2D74" w14:paraId="59CE1F94" w14:textId="77777777" w:rsidTr="00494FF0">
        <w:trPr>
          <w:trHeight w:hRule="exact" w:val="341"/>
        </w:trPr>
        <w:tc>
          <w:tcPr>
            <w:tcW w:w="1526" w:type="dxa"/>
            <w:tcBorders>
              <w:top w:val="single" w:sz="4" w:space="0" w:color="auto"/>
              <w:left w:val="single" w:sz="4" w:space="0" w:color="auto"/>
              <w:bottom w:val="single" w:sz="4" w:space="0" w:color="auto"/>
            </w:tcBorders>
            <w:shd w:val="clear" w:color="auto" w:fill="FFFFFF"/>
          </w:tcPr>
          <w:p w14:paraId="76E541BF"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20 01 34</w:t>
            </w:r>
          </w:p>
        </w:tc>
        <w:tc>
          <w:tcPr>
            <w:tcW w:w="5386" w:type="dxa"/>
            <w:tcBorders>
              <w:top w:val="single" w:sz="4" w:space="0" w:color="auto"/>
              <w:left w:val="single" w:sz="4" w:space="0" w:color="auto"/>
              <w:bottom w:val="single" w:sz="4" w:space="0" w:color="auto"/>
            </w:tcBorders>
            <w:shd w:val="clear" w:color="auto" w:fill="FFFFFF"/>
          </w:tcPr>
          <w:p w14:paraId="541830C0"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Baterie i akumulatory inne niż wymienione w 20 01 33</w:t>
            </w:r>
          </w:p>
        </w:tc>
        <w:tc>
          <w:tcPr>
            <w:tcW w:w="2314" w:type="dxa"/>
            <w:tcBorders>
              <w:top w:val="single" w:sz="4" w:space="0" w:color="auto"/>
              <w:left w:val="single" w:sz="4" w:space="0" w:color="auto"/>
              <w:bottom w:val="single" w:sz="4" w:space="0" w:color="auto"/>
              <w:right w:val="single" w:sz="4" w:space="0" w:color="auto"/>
            </w:tcBorders>
            <w:shd w:val="clear" w:color="auto" w:fill="FFFFFF"/>
          </w:tcPr>
          <w:p w14:paraId="3F131309"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0,06</w:t>
            </w:r>
          </w:p>
        </w:tc>
      </w:tr>
    </w:tbl>
    <w:p w14:paraId="539E4C67" w14:textId="77777777" w:rsidR="005557AD" w:rsidRDefault="005557AD" w:rsidP="00210600">
      <w:pPr>
        <w:widowControl w:val="0"/>
        <w:suppressAutoHyphens w:val="0"/>
        <w:spacing w:line="360" w:lineRule="auto"/>
        <w:ind w:right="100" w:firstLine="467"/>
        <w:jc w:val="both"/>
        <w:rPr>
          <w:rFonts w:ascii="Calibri" w:hAnsi="Calibri" w:cs="Calibri"/>
          <w:sz w:val="22"/>
          <w:szCs w:val="22"/>
          <w:lang w:eastAsia="pl-PL"/>
        </w:rPr>
      </w:pPr>
    </w:p>
    <w:p w14:paraId="7AE5EAE0" w14:textId="77777777" w:rsidR="00494FF0" w:rsidRPr="00494FF0" w:rsidRDefault="00494FF0" w:rsidP="00494FF0">
      <w:pPr>
        <w:widowControl w:val="0"/>
        <w:suppressAutoHyphens w:val="0"/>
        <w:spacing w:line="360" w:lineRule="auto"/>
        <w:ind w:right="100" w:firstLine="467"/>
        <w:jc w:val="both"/>
        <w:rPr>
          <w:rStyle w:val="Tytuksiki"/>
          <w:rFonts w:ascii="Calibri" w:hAnsi="Calibri" w:cs="Calibri"/>
          <w:b w:val="0"/>
          <w:bCs w:val="0"/>
          <w:sz w:val="22"/>
          <w:szCs w:val="22"/>
        </w:rPr>
      </w:pPr>
      <w:r w:rsidRPr="00CE0CF4">
        <w:rPr>
          <w:rStyle w:val="Tytuksiki"/>
          <w:rFonts w:ascii="Calibri" w:hAnsi="Calibri" w:cs="Calibri"/>
          <w:b w:val="0"/>
          <w:bCs w:val="0"/>
          <w:sz w:val="22"/>
          <w:szCs w:val="22"/>
        </w:rPr>
        <w:t>Tabela</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5.</w:t>
      </w:r>
      <w:r>
        <w:rPr>
          <w:rStyle w:val="Tytuksiki"/>
          <w:rFonts w:ascii="Calibri" w:hAnsi="Calibri" w:cs="Calibri"/>
          <w:b w:val="0"/>
          <w:bCs w:val="0"/>
          <w:sz w:val="22"/>
          <w:szCs w:val="22"/>
        </w:rPr>
        <w:t>63</w:t>
      </w:r>
      <w:r w:rsidRPr="00494FF0">
        <w:t xml:space="preserve"> </w:t>
      </w:r>
      <w:r w:rsidRPr="00494FF0">
        <w:rPr>
          <w:rStyle w:val="Tytuksiki"/>
          <w:rFonts w:ascii="Calibri" w:hAnsi="Calibri" w:cs="Calibri"/>
          <w:b w:val="0"/>
          <w:bCs w:val="0"/>
          <w:sz w:val="22"/>
          <w:szCs w:val="22"/>
        </w:rPr>
        <w:t>Zestawienie odpadów zebranych w Punkcie Selektywnej Zbiórki Odpadów</w:t>
      </w:r>
    </w:p>
    <w:p w14:paraId="61707CF2" w14:textId="77777777" w:rsidR="00494FF0" w:rsidRDefault="00494FF0" w:rsidP="00494FF0">
      <w:pPr>
        <w:widowControl w:val="0"/>
        <w:suppressAutoHyphens w:val="0"/>
        <w:spacing w:line="360" w:lineRule="auto"/>
        <w:ind w:right="100" w:firstLine="467"/>
        <w:jc w:val="both"/>
        <w:rPr>
          <w:rFonts w:ascii="Calibri" w:hAnsi="Calibri" w:cs="Calibri"/>
          <w:sz w:val="22"/>
          <w:szCs w:val="22"/>
          <w:lang w:eastAsia="pl-PL"/>
        </w:rPr>
      </w:pPr>
      <w:r w:rsidRPr="00494FF0">
        <w:rPr>
          <w:rStyle w:val="Tytuksiki"/>
          <w:rFonts w:ascii="Calibri" w:hAnsi="Calibri" w:cs="Calibri"/>
          <w:b w:val="0"/>
          <w:bCs w:val="0"/>
          <w:sz w:val="22"/>
          <w:szCs w:val="22"/>
        </w:rPr>
        <w:t>Komunalnych</w:t>
      </w:r>
    </w:p>
    <w:p w14:paraId="33764D92" w14:textId="77777777" w:rsidR="005557AD" w:rsidRDefault="005557AD" w:rsidP="00210600">
      <w:pPr>
        <w:widowControl w:val="0"/>
        <w:suppressAutoHyphens w:val="0"/>
        <w:spacing w:line="360" w:lineRule="auto"/>
        <w:ind w:right="100" w:firstLine="467"/>
        <w:jc w:val="both"/>
        <w:rPr>
          <w:rFonts w:ascii="Calibri" w:hAnsi="Calibri" w:cs="Calibri"/>
          <w:sz w:val="22"/>
          <w:szCs w:val="22"/>
          <w:lang w:eastAsia="pl-PL"/>
        </w:rPr>
      </w:pPr>
    </w:p>
    <w:tbl>
      <w:tblPr>
        <w:tblW w:w="9226" w:type="dxa"/>
        <w:tblLayout w:type="fixed"/>
        <w:tblCellMar>
          <w:left w:w="10" w:type="dxa"/>
          <w:right w:w="10" w:type="dxa"/>
        </w:tblCellMar>
        <w:tblLook w:val="0000" w:firstRow="0" w:lastRow="0" w:firstColumn="0" w:lastColumn="0" w:noHBand="0" w:noVBand="0"/>
      </w:tblPr>
      <w:tblGrid>
        <w:gridCol w:w="1531"/>
        <w:gridCol w:w="5386"/>
        <w:gridCol w:w="2309"/>
      </w:tblGrid>
      <w:tr w:rsidR="005557AD" w:rsidRPr="00AA2D74" w14:paraId="3F8B2EA5" w14:textId="77777777" w:rsidTr="00494FF0">
        <w:trPr>
          <w:trHeight w:hRule="exact" w:val="326"/>
        </w:trPr>
        <w:tc>
          <w:tcPr>
            <w:tcW w:w="1531" w:type="dxa"/>
            <w:tcBorders>
              <w:top w:val="single" w:sz="4" w:space="0" w:color="auto"/>
              <w:left w:val="single" w:sz="4" w:space="0" w:color="auto"/>
            </w:tcBorders>
            <w:shd w:val="clear" w:color="auto" w:fill="FFFFFF"/>
          </w:tcPr>
          <w:p w14:paraId="5C8AA4F7" w14:textId="77777777" w:rsidR="005557AD" w:rsidRPr="00AA2D74" w:rsidRDefault="005557AD" w:rsidP="005557AD">
            <w:pPr>
              <w:spacing w:line="220" w:lineRule="exact"/>
              <w:ind w:left="120"/>
              <w:rPr>
                <w:rFonts w:asciiTheme="minorHAnsi" w:hAnsiTheme="minorHAnsi"/>
              </w:rPr>
            </w:pPr>
            <w:r w:rsidRPr="00AA2D74">
              <w:rPr>
                <w:rStyle w:val="BodytextBold"/>
                <w:rFonts w:asciiTheme="minorHAnsi" w:hAnsiTheme="minorHAnsi"/>
              </w:rPr>
              <w:t>Kod odpadu</w:t>
            </w:r>
          </w:p>
        </w:tc>
        <w:tc>
          <w:tcPr>
            <w:tcW w:w="5386" w:type="dxa"/>
            <w:tcBorders>
              <w:top w:val="single" w:sz="4" w:space="0" w:color="auto"/>
              <w:left w:val="single" w:sz="4" w:space="0" w:color="auto"/>
            </w:tcBorders>
            <w:shd w:val="clear" w:color="auto" w:fill="FFFFFF"/>
          </w:tcPr>
          <w:p w14:paraId="4DE78A25" w14:textId="77777777" w:rsidR="005557AD" w:rsidRPr="00AA2D74" w:rsidRDefault="005557AD" w:rsidP="005557AD">
            <w:pPr>
              <w:spacing w:line="220" w:lineRule="exact"/>
              <w:rPr>
                <w:rFonts w:asciiTheme="minorHAnsi" w:hAnsiTheme="minorHAnsi"/>
              </w:rPr>
            </w:pPr>
            <w:r w:rsidRPr="00AA2D74">
              <w:rPr>
                <w:rStyle w:val="BodytextBold"/>
                <w:rFonts w:asciiTheme="minorHAnsi" w:hAnsiTheme="minorHAnsi"/>
              </w:rPr>
              <w:t>Nazwa odpadu</w:t>
            </w:r>
          </w:p>
        </w:tc>
        <w:tc>
          <w:tcPr>
            <w:tcW w:w="2309" w:type="dxa"/>
            <w:tcBorders>
              <w:top w:val="single" w:sz="4" w:space="0" w:color="auto"/>
              <w:left w:val="single" w:sz="4" w:space="0" w:color="auto"/>
              <w:right w:val="single" w:sz="4" w:space="0" w:color="auto"/>
            </w:tcBorders>
            <w:shd w:val="clear" w:color="auto" w:fill="FFFFFF"/>
          </w:tcPr>
          <w:p w14:paraId="46AB954B" w14:textId="77777777" w:rsidR="005557AD" w:rsidRPr="00AA2D74" w:rsidRDefault="005557AD" w:rsidP="005557AD">
            <w:pPr>
              <w:spacing w:line="220" w:lineRule="exact"/>
              <w:jc w:val="center"/>
              <w:rPr>
                <w:rFonts w:asciiTheme="minorHAnsi" w:hAnsiTheme="minorHAnsi"/>
              </w:rPr>
            </w:pPr>
            <w:r w:rsidRPr="00AA2D74">
              <w:rPr>
                <w:rStyle w:val="BodytextBold"/>
                <w:rFonts w:asciiTheme="minorHAnsi" w:hAnsiTheme="minorHAnsi"/>
              </w:rPr>
              <w:t>Masa odpadu (Mg)</w:t>
            </w:r>
          </w:p>
        </w:tc>
      </w:tr>
      <w:tr w:rsidR="005557AD" w:rsidRPr="00AA2D74" w14:paraId="5F23F22B" w14:textId="77777777" w:rsidTr="00494FF0">
        <w:trPr>
          <w:trHeight w:hRule="exact" w:val="331"/>
        </w:trPr>
        <w:tc>
          <w:tcPr>
            <w:tcW w:w="1531" w:type="dxa"/>
            <w:tcBorders>
              <w:top w:val="single" w:sz="4" w:space="0" w:color="auto"/>
              <w:left w:val="single" w:sz="4" w:space="0" w:color="auto"/>
            </w:tcBorders>
            <w:shd w:val="clear" w:color="auto" w:fill="FFFFFF"/>
          </w:tcPr>
          <w:p w14:paraId="598945F5"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15 01 01</w:t>
            </w:r>
          </w:p>
        </w:tc>
        <w:tc>
          <w:tcPr>
            <w:tcW w:w="5386" w:type="dxa"/>
            <w:tcBorders>
              <w:top w:val="single" w:sz="4" w:space="0" w:color="auto"/>
              <w:left w:val="single" w:sz="4" w:space="0" w:color="auto"/>
            </w:tcBorders>
            <w:shd w:val="clear" w:color="auto" w:fill="FFFFFF"/>
          </w:tcPr>
          <w:p w14:paraId="024DB5EE"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opakowania z papieru i tektury</w:t>
            </w:r>
          </w:p>
        </w:tc>
        <w:tc>
          <w:tcPr>
            <w:tcW w:w="2309" w:type="dxa"/>
            <w:tcBorders>
              <w:top w:val="single" w:sz="4" w:space="0" w:color="auto"/>
              <w:left w:val="single" w:sz="4" w:space="0" w:color="auto"/>
              <w:right w:val="single" w:sz="4" w:space="0" w:color="auto"/>
            </w:tcBorders>
            <w:shd w:val="clear" w:color="auto" w:fill="FFFFFF"/>
          </w:tcPr>
          <w:p w14:paraId="7A490A7A"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7,04</w:t>
            </w:r>
          </w:p>
        </w:tc>
      </w:tr>
      <w:tr w:rsidR="005557AD" w:rsidRPr="00AA2D74" w14:paraId="7C5CB97B" w14:textId="77777777" w:rsidTr="00494FF0">
        <w:trPr>
          <w:trHeight w:hRule="exact" w:val="326"/>
        </w:trPr>
        <w:tc>
          <w:tcPr>
            <w:tcW w:w="1531" w:type="dxa"/>
            <w:tcBorders>
              <w:top w:val="single" w:sz="4" w:space="0" w:color="auto"/>
              <w:left w:val="single" w:sz="4" w:space="0" w:color="auto"/>
            </w:tcBorders>
            <w:shd w:val="clear" w:color="auto" w:fill="FFFFFF"/>
          </w:tcPr>
          <w:p w14:paraId="010E322B"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15 01 02</w:t>
            </w:r>
          </w:p>
        </w:tc>
        <w:tc>
          <w:tcPr>
            <w:tcW w:w="5386" w:type="dxa"/>
            <w:tcBorders>
              <w:top w:val="single" w:sz="4" w:space="0" w:color="auto"/>
              <w:left w:val="single" w:sz="4" w:space="0" w:color="auto"/>
            </w:tcBorders>
            <w:shd w:val="clear" w:color="auto" w:fill="FFFFFF"/>
          </w:tcPr>
          <w:p w14:paraId="18A7473B"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odpady z tworzyw sztucznych</w:t>
            </w:r>
          </w:p>
        </w:tc>
        <w:tc>
          <w:tcPr>
            <w:tcW w:w="2309" w:type="dxa"/>
            <w:tcBorders>
              <w:top w:val="single" w:sz="4" w:space="0" w:color="auto"/>
              <w:left w:val="single" w:sz="4" w:space="0" w:color="auto"/>
              <w:right w:val="single" w:sz="4" w:space="0" w:color="auto"/>
            </w:tcBorders>
            <w:shd w:val="clear" w:color="auto" w:fill="FFFFFF"/>
          </w:tcPr>
          <w:p w14:paraId="64647155"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2,18</w:t>
            </w:r>
          </w:p>
        </w:tc>
      </w:tr>
      <w:tr w:rsidR="005557AD" w:rsidRPr="00AA2D74" w14:paraId="2140104B" w14:textId="77777777" w:rsidTr="00494FF0">
        <w:trPr>
          <w:trHeight w:hRule="exact" w:val="326"/>
        </w:trPr>
        <w:tc>
          <w:tcPr>
            <w:tcW w:w="1531" w:type="dxa"/>
            <w:tcBorders>
              <w:top w:val="single" w:sz="4" w:space="0" w:color="auto"/>
              <w:left w:val="single" w:sz="4" w:space="0" w:color="auto"/>
            </w:tcBorders>
            <w:shd w:val="clear" w:color="auto" w:fill="FFFFFF"/>
          </w:tcPr>
          <w:p w14:paraId="0C44A5EA"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16 01 03</w:t>
            </w:r>
          </w:p>
        </w:tc>
        <w:tc>
          <w:tcPr>
            <w:tcW w:w="5386" w:type="dxa"/>
            <w:tcBorders>
              <w:top w:val="single" w:sz="4" w:space="0" w:color="auto"/>
              <w:left w:val="single" w:sz="4" w:space="0" w:color="auto"/>
            </w:tcBorders>
            <w:shd w:val="clear" w:color="auto" w:fill="FFFFFF"/>
          </w:tcPr>
          <w:p w14:paraId="409DA9CC"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zużyte opony</w:t>
            </w:r>
          </w:p>
        </w:tc>
        <w:tc>
          <w:tcPr>
            <w:tcW w:w="2309" w:type="dxa"/>
            <w:tcBorders>
              <w:top w:val="single" w:sz="4" w:space="0" w:color="auto"/>
              <w:left w:val="single" w:sz="4" w:space="0" w:color="auto"/>
              <w:right w:val="single" w:sz="4" w:space="0" w:color="auto"/>
            </w:tcBorders>
            <w:shd w:val="clear" w:color="auto" w:fill="FFFFFF"/>
          </w:tcPr>
          <w:p w14:paraId="7B87BBE4"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5,2</w:t>
            </w:r>
          </w:p>
        </w:tc>
      </w:tr>
      <w:tr w:rsidR="005557AD" w:rsidRPr="00AA2D74" w14:paraId="3AC1B977" w14:textId="77777777" w:rsidTr="00494FF0">
        <w:trPr>
          <w:trHeight w:hRule="exact" w:val="643"/>
        </w:trPr>
        <w:tc>
          <w:tcPr>
            <w:tcW w:w="1531" w:type="dxa"/>
            <w:tcBorders>
              <w:top w:val="single" w:sz="4" w:space="0" w:color="auto"/>
              <w:left w:val="single" w:sz="4" w:space="0" w:color="auto"/>
            </w:tcBorders>
            <w:shd w:val="clear" w:color="auto" w:fill="FFFFFF"/>
          </w:tcPr>
          <w:p w14:paraId="31BDC777"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17 09 04</w:t>
            </w:r>
          </w:p>
        </w:tc>
        <w:tc>
          <w:tcPr>
            <w:tcW w:w="5386" w:type="dxa"/>
            <w:tcBorders>
              <w:top w:val="single" w:sz="4" w:space="0" w:color="auto"/>
              <w:left w:val="single" w:sz="4" w:space="0" w:color="auto"/>
            </w:tcBorders>
            <w:shd w:val="clear" w:color="auto" w:fill="FFFFFF"/>
          </w:tcPr>
          <w:p w14:paraId="5899FF3D" w14:textId="77777777" w:rsidR="005557AD" w:rsidRPr="00AA2D74" w:rsidRDefault="005557AD" w:rsidP="005557AD">
            <w:pPr>
              <w:spacing w:line="312" w:lineRule="exact"/>
              <w:rPr>
                <w:rFonts w:asciiTheme="minorHAnsi" w:hAnsiTheme="minorHAnsi"/>
              </w:rPr>
            </w:pPr>
            <w:r w:rsidRPr="00AA2D74">
              <w:rPr>
                <w:rStyle w:val="Tekstpodstawowy1"/>
                <w:rFonts w:asciiTheme="minorHAnsi" w:hAnsiTheme="minorHAnsi"/>
              </w:rPr>
              <w:t>zmieszane odpady z budowy remontów i demontażu inne niż wymienione w 17 09 01, 17 09 02, 17 09 03</w:t>
            </w:r>
          </w:p>
        </w:tc>
        <w:tc>
          <w:tcPr>
            <w:tcW w:w="2309" w:type="dxa"/>
            <w:tcBorders>
              <w:top w:val="single" w:sz="4" w:space="0" w:color="auto"/>
              <w:left w:val="single" w:sz="4" w:space="0" w:color="auto"/>
              <w:right w:val="single" w:sz="4" w:space="0" w:color="auto"/>
            </w:tcBorders>
            <w:shd w:val="clear" w:color="auto" w:fill="FFFFFF"/>
          </w:tcPr>
          <w:p w14:paraId="26E1AD4A"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200,88</w:t>
            </w:r>
          </w:p>
        </w:tc>
      </w:tr>
      <w:tr w:rsidR="005557AD" w:rsidRPr="00AA2D74" w14:paraId="5DFCDEA9" w14:textId="77777777" w:rsidTr="00494FF0">
        <w:trPr>
          <w:trHeight w:hRule="exact" w:val="326"/>
        </w:trPr>
        <w:tc>
          <w:tcPr>
            <w:tcW w:w="1531" w:type="dxa"/>
            <w:tcBorders>
              <w:top w:val="single" w:sz="4" w:space="0" w:color="auto"/>
              <w:left w:val="single" w:sz="4" w:space="0" w:color="auto"/>
            </w:tcBorders>
            <w:shd w:val="clear" w:color="auto" w:fill="FFFFFF"/>
          </w:tcPr>
          <w:p w14:paraId="34F4CBF2"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20 01 10</w:t>
            </w:r>
          </w:p>
        </w:tc>
        <w:tc>
          <w:tcPr>
            <w:tcW w:w="5386" w:type="dxa"/>
            <w:tcBorders>
              <w:top w:val="single" w:sz="4" w:space="0" w:color="auto"/>
              <w:left w:val="single" w:sz="4" w:space="0" w:color="auto"/>
            </w:tcBorders>
            <w:shd w:val="clear" w:color="auto" w:fill="FFFFFF"/>
          </w:tcPr>
          <w:p w14:paraId="2E40C1DB"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Odzież</w:t>
            </w:r>
          </w:p>
        </w:tc>
        <w:tc>
          <w:tcPr>
            <w:tcW w:w="2309" w:type="dxa"/>
            <w:tcBorders>
              <w:top w:val="single" w:sz="4" w:space="0" w:color="auto"/>
              <w:left w:val="single" w:sz="4" w:space="0" w:color="auto"/>
              <w:right w:val="single" w:sz="4" w:space="0" w:color="auto"/>
            </w:tcBorders>
            <w:shd w:val="clear" w:color="auto" w:fill="FFFFFF"/>
          </w:tcPr>
          <w:p w14:paraId="0559B838" w14:textId="77777777" w:rsidR="005557AD" w:rsidRPr="00AA2D74" w:rsidRDefault="005557AD" w:rsidP="005557AD">
            <w:pPr>
              <w:rPr>
                <w:rFonts w:asciiTheme="minorHAnsi" w:hAnsiTheme="minorHAnsi"/>
                <w:sz w:val="10"/>
                <w:szCs w:val="10"/>
              </w:rPr>
            </w:pPr>
          </w:p>
        </w:tc>
      </w:tr>
      <w:tr w:rsidR="005557AD" w:rsidRPr="00AA2D74" w14:paraId="45B0EFA5" w14:textId="77777777" w:rsidTr="00494FF0">
        <w:trPr>
          <w:trHeight w:hRule="exact" w:val="648"/>
        </w:trPr>
        <w:tc>
          <w:tcPr>
            <w:tcW w:w="1531" w:type="dxa"/>
            <w:tcBorders>
              <w:top w:val="single" w:sz="4" w:space="0" w:color="auto"/>
              <w:left w:val="single" w:sz="4" w:space="0" w:color="auto"/>
            </w:tcBorders>
            <w:shd w:val="clear" w:color="auto" w:fill="FFFFFF"/>
          </w:tcPr>
          <w:p w14:paraId="48F6DA94"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21*</w:t>
            </w:r>
          </w:p>
        </w:tc>
        <w:tc>
          <w:tcPr>
            <w:tcW w:w="5386" w:type="dxa"/>
            <w:tcBorders>
              <w:top w:val="single" w:sz="4" w:space="0" w:color="auto"/>
              <w:left w:val="single" w:sz="4" w:space="0" w:color="auto"/>
            </w:tcBorders>
            <w:shd w:val="clear" w:color="auto" w:fill="FFFFFF"/>
          </w:tcPr>
          <w:p w14:paraId="412C29CC" w14:textId="77777777" w:rsidR="005557AD" w:rsidRPr="00AA2D74" w:rsidRDefault="005557AD" w:rsidP="005557AD">
            <w:pPr>
              <w:rPr>
                <w:rFonts w:asciiTheme="minorHAnsi" w:hAnsiTheme="minorHAnsi"/>
              </w:rPr>
            </w:pPr>
            <w:r w:rsidRPr="00AA2D74">
              <w:rPr>
                <w:rStyle w:val="Tekstpodstawowy1"/>
                <w:rFonts w:asciiTheme="minorHAnsi" w:hAnsiTheme="minorHAnsi"/>
              </w:rPr>
              <w:t>Lampy fluorescencyjne i inne odpady zawierające rtęć</w:t>
            </w:r>
          </w:p>
        </w:tc>
        <w:tc>
          <w:tcPr>
            <w:tcW w:w="2309" w:type="dxa"/>
            <w:tcBorders>
              <w:top w:val="single" w:sz="4" w:space="0" w:color="auto"/>
              <w:left w:val="single" w:sz="4" w:space="0" w:color="auto"/>
              <w:right w:val="single" w:sz="4" w:space="0" w:color="auto"/>
            </w:tcBorders>
            <w:shd w:val="clear" w:color="auto" w:fill="FFFFFF"/>
          </w:tcPr>
          <w:p w14:paraId="564C3C44"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0,075</w:t>
            </w:r>
          </w:p>
        </w:tc>
      </w:tr>
      <w:tr w:rsidR="005557AD" w:rsidRPr="00AA2D74" w14:paraId="775F37CA" w14:textId="77777777" w:rsidTr="00494FF0">
        <w:trPr>
          <w:trHeight w:hRule="exact" w:val="326"/>
        </w:trPr>
        <w:tc>
          <w:tcPr>
            <w:tcW w:w="1531" w:type="dxa"/>
            <w:tcBorders>
              <w:top w:val="single" w:sz="4" w:space="0" w:color="auto"/>
              <w:left w:val="single" w:sz="4" w:space="0" w:color="auto"/>
            </w:tcBorders>
            <w:shd w:val="clear" w:color="auto" w:fill="FFFFFF"/>
          </w:tcPr>
          <w:p w14:paraId="2FE658D8"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23*</w:t>
            </w:r>
          </w:p>
        </w:tc>
        <w:tc>
          <w:tcPr>
            <w:tcW w:w="5386" w:type="dxa"/>
            <w:tcBorders>
              <w:top w:val="single" w:sz="4" w:space="0" w:color="auto"/>
              <w:left w:val="single" w:sz="4" w:space="0" w:color="auto"/>
            </w:tcBorders>
            <w:shd w:val="clear" w:color="auto" w:fill="FFFFFF"/>
          </w:tcPr>
          <w:p w14:paraId="32EB3062"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urządzenia zawierające freon</w:t>
            </w:r>
          </w:p>
        </w:tc>
        <w:tc>
          <w:tcPr>
            <w:tcW w:w="2309" w:type="dxa"/>
            <w:tcBorders>
              <w:top w:val="single" w:sz="4" w:space="0" w:color="auto"/>
              <w:left w:val="single" w:sz="4" w:space="0" w:color="auto"/>
              <w:right w:val="single" w:sz="4" w:space="0" w:color="auto"/>
            </w:tcBorders>
            <w:shd w:val="clear" w:color="auto" w:fill="FFFFFF"/>
          </w:tcPr>
          <w:p w14:paraId="03ABF83F"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4,84</w:t>
            </w:r>
          </w:p>
        </w:tc>
      </w:tr>
      <w:tr w:rsidR="005557AD" w:rsidRPr="00AA2D74" w14:paraId="32711A02" w14:textId="77777777" w:rsidTr="00494FF0">
        <w:trPr>
          <w:trHeight w:hRule="exact" w:val="326"/>
        </w:trPr>
        <w:tc>
          <w:tcPr>
            <w:tcW w:w="1531" w:type="dxa"/>
            <w:tcBorders>
              <w:top w:val="single" w:sz="4" w:space="0" w:color="auto"/>
              <w:left w:val="single" w:sz="4" w:space="0" w:color="auto"/>
            </w:tcBorders>
            <w:shd w:val="clear" w:color="auto" w:fill="FFFFFF"/>
          </w:tcPr>
          <w:p w14:paraId="1AEC3559"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20 01 32</w:t>
            </w:r>
          </w:p>
        </w:tc>
        <w:tc>
          <w:tcPr>
            <w:tcW w:w="5386" w:type="dxa"/>
            <w:tcBorders>
              <w:top w:val="single" w:sz="4" w:space="0" w:color="auto"/>
              <w:left w:val="single" w:sz="4" w:space="0" w:color="auto"/>
            </w:tcBorders>
            <w:shd w:val="clear" w:color="auto" w:fill="FFFFFF"/>
          </w:tcPr>
          <w:p w14:paraId="72C75FA3"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leki inne niż w 20 01 31*</w:t>
            </w:r>
          </w:p>
        </w:tc>
        <w:tc>
          <w:tcPr>
            <w:tcW w:w="2309" w:type="dxa"/>
            <w:tcBorders>
              <w:top w:val="single" w:sz="4" w:space="0" w:color="auto"/>
              <w:left w:val="single" w:sz="4" w:space="0" w:color="auto"/>
              <w:right w:val="single" w:sz="4" w:space="0" w:color="auto"/>
            </w:tcBorders>
            <w:shd w:val="clear" w:color="auto" w:fill="FFFFFF"/>
          </w:tcPr>
          <w:p w14:paraId="65ACD4EB"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0,012</w:t>
            </w:r>
          </w:p>
        </w:tc>
      </w:tr>
      <w:tr w:rsidR="005557AD" w:rsidRPr="00AA2D74" w14:paraId="48253166" w14:textId="77777777" w:rsidTr="00494FF0">
        <w:trPr>
          <w:trHeight w:hRule="exact" w:val="326"/>
        </w:trPr>
        <w:tc>
          <w:tcPr>
            <w:tcW w:w="1531" w:type="dxa"/>
            <w:tcBorders>
              <w:top w:val="single" w:sz="4" w:space="0" w:color="auto"/>
              <w:left w:val="single" w:sz="4" w:space="0" w:color="auto"/>
            </w:tcBorders>
            <w:shd w:val="clear" w:color="auto" w:fill="FFFFFF"/>
          </w:tcPr>
          <w:p w14:paraId="37FF8203"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20 01 34</w:t>
            </w:r>
          </w:p>
        </w:tc>
        <w:tc>
          <w:tcPr>
            <w:tcW w:w="5386" w:type="dxa"/>
            <w:tcBorders>
              <w:top w:val="single" w:sz="4" w:space="0" w:color="auto"/>
              <w:left w:val="single" w:sz="4" w:space="0" w:color="auto"/>
            </w:tcBorders>
            <w:shd w:val="clear" w:color="auto" w:fill="FFFFFF"/>
          </w:tcPr>
          <w:p w14:paraId="602B8B46"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baterie i akumulatory inne niż wymienione w 20 01 33</w:t>
            </w:r>
          </w:p>
        </w:tc>
        <w:tc>
          <w:tcPr>
            <w:tcW w:w="2309" w:type="dxa"/>
            <w:tcBorders>
              <w:top w:val="single" w:sz="4" w:space="0" w:color="auto"/>
              <w:left w:val="single" w:sz="4" w:space="0" w:color="auto"/>
              <w:right w:val="single" w:sz="4" w:space="0" w:color="auto"/>
            </w:tcBorders>
            <w:shd w:val="clear" w:color="auto" w:fill="FFFFFF"/>
          </w:tcPr>
          <w:p w14:paraId="018AE2A3"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0,06</w:t>
            </w:r>
          </w:p>
        </w:tc>
      </w:tr>
      <w:tr w:rsidR="005557AD" w:rsidRPr="00AA2D74" w14:paraId="7A2367B7" w14:textId="77777777" w:rsidTr="00494FF0">
        <w:trPr>
          <w:trHeight w:hRule="exact" w:val="965"/>
        </w:trPr>
        <w:tc>
          <w:tcPr>
            <w:tcW w:w="1531" w:type="dxa"/>
            <w:tcBorders>
              <w:top w:val="single" w:sz="4" w:space="0" w:color="auto"/>
              <w:left w:val="single" w:sz="4" w:space="0" w:color="auto"/>
            </w:tcBorders>
            <w:shd w:val="clear" w:color="auto" w:fill="FFFFFF"/>
          </w:tcPr>
          <w:p w14:paraId="55E4FA02"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35*</w:t>
            </w:r>
          </w:p>
        </w:tc>
        <w:tc>
          <w:tcPr>
            <w:tcW w:w="5386" w:type="dxa"/>
            <w:tcBorders>
              <w:top w:val="single" w:sz="4" w:space="0" w:color="auto"/>
              <w:left w:val="single" w:sz="4" w:space="0" w:color="auto"/>
            </w:tcBorders>
            <w:shd w:val="clear" w:color="auto" w:fill="FFFFFF"/>
          </w:tcPr>
          <w:p w14:paraId="4C580FDE" w14:textId="77777777" w:rsidR="005557AD" w:rsidRPr="00AA2D74" w:rsidRDefault="005557AD" w:rsidP="005557AD">
            <w:pPr>
              <w:rPr>
                <w:rFonts w:asciiTheme="minorHAnsi" w:hAnsiTheme="minorHAnsi"/>
              </w:rPr>
            </w:pPr>
            <w:r w:rsidRPr="00AA2D74">
              <w:rPr>
                <w:rStyle w:val="Tekstpodstawowy1"/>
                <w:rFonts w:asciiTheme="minorHAnsi" w:hAnsiTheme="minorHAnsi"/>
              </w:rPr>
              <w:t>zużyte urządzenia elektryczne i elektroniczne inne niż wymienione w 20 01 21, 20 01 23 zawierające niebezpieczne składniki (1 )</w:t>
            </w:r>
          </w:p>
        </w:tc>
        <w:tc>
          <w:tcPr>
            <w:tcW w:w="2309" w:type="dxa"/>
            <w:tcBorders>
              <w:top w:val="single" w:sz="4" w:space="0" w:color="auto"/>
              <w:left w:val="single" w:sz="4" w:space="0" w:color="auto"/>
              <w:right w:val="single" w:sz="4" w:space="0" w:color="auto"/>
            </w:tcBorders>
            <w:shd w:val="clear" w:color="auto" w:fill="FFFFFF"/>
          </w:tcPr>
          <w:p w14:paraId="69659C20"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4,941</w:t>
            </w:r>
          </w:p>
        </w:tc>
      </w:tr>
      <w:tr w:rsidR="005557AD" w:rsidRPr="00AA2D74" w14:paraId="3E30F855" w14:textId="77777777" w:rsidTr="00494FF0">
        <w:trPr>
          <w:trHeight w:hRule="exact" w:val="643"/>
        </w:trPr>
        <w:tc>
          <w:tcPr>
            <w:tcW w:w="1531" w:type="dxa"/>
            <w:tcBorders>
              <w:top w:val="single" w:sz="4" w:space="0" w:color="auto"/>
              <w:left w:val="single" w:sz="4" w:space="0" w:color="auto"/>
            </w:tcBorders>
            <w:shd w:val="clear" w:color="auto" w:fill="FFFFFF"/>
          </w:tcPr>
          <w:p w14:paraId="3B4ECD7E"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20 01 36</w:t>
            </w:r>
          </w:p>
        </w:tc>
        <w:tc>
          <w:tcPr>
            <w:tcW w:w="5386" w:type="dxa"/>
            <w:tcBorders>
              <w:top w:val="single" w:sz="4" w:space="0" w:color="auto"/>
              <w:left w:val="single" w:sz="4" w:space="0" w:color="auto"/>
            </w:tcBorders>
            <w:shd w:val="clear" w:color="auto" w:fill="FFFFFF"/>
          </w:tcPr>
          <w:p w14:paraId="592E37E8" w14:textId="77777777" w:rsidR="005557AD" w:rsidRPr="00AA2D74" w:rsidRDefault="005557AD" w:rsidP="005557AD">
            <w:pPr>
              <w:rPr>
                <w:rFonts w:asciiTheme="minorHAnsi" w:hAnsiTheme="minorHAnsi"/>
              </w:rPr>
            </w:pPr>
            <w:r w:rsidRPr="00AA2D74">
              <w:rPr>
                <w:rStyle w:val="Tekstpodstawowy1"/>
                <w:rFonts w:asciiTheme="minorHAnsi" w:hAnsiTheme="minorHAnsi"/>
              </w:rPr>
              <w:t>zużyte urządzenia elektryczne i elektroniczne inne niż wymienione w 20 01 21, 20 01 23, i 20 01 35</w:t>
            </w:r>
          </w:p>
        </w:tc>
        <w:tc>
          <w:tcPr>
            <w:tcW w:w="2309" w:type="dxa"/>
            <w:tcBorders>
              <w:top w:val="single" w:sz="4" w:space="0" w:color="auto"/>
              <w:left w:val="single" w:sz="4" w:space="0" w:color="auto"/>
              <w:right w:val="single" w:sz="4" w:space="0" w:color="auto"/>
            </w:tcBorders>
            <w:shd w:val="clear" w:color="auto" w:fill="FFFFFF"/>
          </w:tcPr>
          <w:p w14:paraId="5D23B704"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7,539</w:t>
            </w:r>
          </w:p>
        </w:tc>
      </w:tr>
      <w:tr w:rsidR="005557AD" w:rsidRPr="00AA2D74" w14:paraId="053AA240" w14:textId="77777777" w:rsidTr="00494FF0">
        <w:trPr>
          <w:trHeight w:hRule="exact" w:val="326"/>
        </w:trPr>
        <w:tc>
          <w:tcPr>
            <w:tcW w:w="1531" w:type="dxa"/>
            <w:tcBorders>
              <w:top w:val="single" w:sz="4" w:space="0" w:color="auto"/>
              <w:left w:val="single" w:sz="4" w:space="0" w:color="auto"/>
            </w:tcBorders>
            <w:shd w:val="clear" w:color="auto" w:fill="FFFFFF"/>
          </w:tcPr>
          <w:p w14:paraId="77B3B396"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20 02 01</w:t>
            </w:r>
          </w:p>
        </w:tc>
        <w:tc>
          <w:tcPr>
            <w:tcW w:w="5386" w:type="dxa"/>
            <w:tcBorders>
              <w:top w:val="single" w:sz="4" w:space="0" w:color="auto"/>
              <w:left w:val="single" w:sz="4" w:space="0" w:color="auto"/>
            </w:tcBorders>
            <w:shd w:val="clear" w:color="auto" w:fill="FFFFFF"/>
          </w:tcPr>
          <w:p w14:paraId="43FD721C"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odpady ulegające biodegradacji</w:t>
            </w:r>
          </w:p>
        </w:tc>
        <w:tc>
          <w:tcPr>
            <w:tcW w:w="2309" w:type="dxa"/>
            <w:tcBorders>
              <w:top w:val="single" w:sz="4" w:space="0" w:color="auto"/>
              <w:left w:val="single" w:sz="4" w:space="0" w:color="auto"/>
              <w:right w:val="single" w:sz="4" w:space="0" w:color="auto"/>
            </w:tcBorders>
            <w:shd w:val="clear" w:color="auto" w:fill="FFFFFF"/>
          </w:tcPr>
          <w:p w14:paraId="6D0F764F"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44,06</w:t>
            </w:r>
          </w:p>
        </w:tc>
      </w:tr>
      <w:tr w:rsidR="005557AD" w:rsidRPr="00AA2D74" w14:paraId="509215D0" w14:textId="77777777" w:rsidTr="00494FF0">
        <w:trPr>
          <w:trHeight w:hRule="exact" w:val="341"/>
        </w:trPr>
        <w:tc>
          <w:tcPr>
            <w:tcW w:w="1531" w:type="dxa"/>
            <w:tcBorders>
              <w:top w:val="single" w:sz="4" w:space="0" w:color="auto"/>
              <w:left w:val="single" w:sz="4" w:space="0" w:color="auto"/>
              <w:bottom w:val="single" w:sz="4" w:space="0" w:color="auto"/>
            </w:tcBorders>
            <w:shd w:val="clear" w:color="auto" w:fill="FFFFFF"/>
          </w:tcPr>
          <w:p w14:paraId="356F13F1" w14:textId="77777777" w:rsidR="005557AD" w:rsidRPr="00AA2D74" w:rsidRDefault="005557AD" w:rsidP="005557AD">
            <w:pPr>
              <w:spacing w:line="220" w:lineRule="exact"/>
              <w:ind w:left="120"/>
              <w:rPr>
                <w:rFonts w:asciiTheme="minorHAnsi" w:hAnsiTheme="minorHAnsi"/>
              </w:rPr>
            </w:pPr>
            <w:r w:rsidRPr="00AA2D74">
              <w:rPr>
                <w:rStyle w:val="Tekstpodstawowy1"/>
                <w:rFonts w:asciiTheme="minorHAnsi" w:hAnsiTheme="minorHAnsi"/>
              </w:rPr>
              <w:t>20 03 07</w:t>
            </w:r>
          </w:p>
        </w:tc>
        <w:tc>
          <w:tcPr>
            <w:tcW w:w="5386" w:type="dxa"/>
            <w:tcBorders>
              <w:top w:val="single" w:sz="4" w:space="0" w:color="auto"/>
              <w:left w:val="single" w:sz="4" w:space="0" w:color="auto"/>
              <w:bottom w:val="single" w:sz="4" w:space="0" w:color="auto"/>
            </w:tcBorders>
            <w:shd w:val="clear" w:color="auto" w:fill="FFFFFF"/>
          </w:tcPr>
          <w:p w14:paraId="015CE237" w14:textId="77777777" w:rsidR="005557AD" w:rsidRPr="00AA2D74" w:rsidRDefault="005557AD" w:rsidP="005557AD">
            <w:pPr>
              <w:spacing w:line="220" w:lineRule="exact"/>
              <w:rPr>
                <w:rFonts w:asciiTheme="minorHAnsi" w:hAnsiTheme="minorHAnsi"/>
              </w:rPr>
            </w:pPr>
            <w:r w:rsidRPr="00AA2D74">
              <w:rPr>
                <w:rStyle w:val="Tekstpodstawowy1"/>
                <w:rFonts w:asciiTheme="minorHAnsi" w:hAnsiTheme="minorHAnsi"/>
              </w:rPr>
              <w:t>odpady wielkogabarytowe</w:t>
            </w:r>
          </w:p>
        </w:tc>
        <w:tc>
          <w:tcPr>
            <w:tcW w:w="2309" w:type="dxa"/>
            <w:tcBorders>
              <w:top w:val="single" w:sz="4" w:space="0" w:color="auto"/>
              <w:left w:val="single" w:sz="4" w:space="0" w:color="auto"/>
              <w:bottom w:val="single" w:sz="4" w:space="0" w:color="auto"/>
              <w:right w:val="single" w:sz="4" w:space="0" w:color="auto"/>
            </w:tcBorders>
            <w:shd w:val="clear" w:color="auto" w:fill="FFFFFF"/>
          </w:tcPr>
          <w:p w14:paraId="635F0D67" w14:textId="77777777" w:rsidR="005557AD" w:rsidRPr="00AA2D74" w:rsidRDefault="005557AD" w:rsidP="005557AD">
            <w:pPr>
              <w:spacing w:line="220" w:lineRule="exact"/>
              <w:jc w:val="center"/>
              <w:rPr>
                <w:rFonts w:asciiTheme="minorHAnsi" w:hAnsiTheme="minorHAnsi"/>
              </w:rPr>
            </w:pPr>
            <w:r w:rsidRPr="00AA2D74">
              <w:rPr>
                <w:rStyle w:val="Tekstpodstawowy1"/>
                <w:rFonts w:asciiTheme="minorHAnsi" w:hAnsiTheme="minorHAnsi"/>
              </w:rPr>
              <w:t>48,04</w:t>
            </w:r>
          </w:p>
        </w:tc>
      </w:tr>
    </w:tbl>
    <w:p w14:paraId="0F5BB95D" w14:textId="77777777" w:rsidR="005557AD" w:rsidRDefault="005557AD" w:rsidP="00210600">
      <w:pPr>
        <w:widowControl w:val="0"/>
        <w:suppressAutoHyphens w:val="0"/>
        <w:spacing w:line="360" w:lineRule="auto"/>
        <w:ind w:right="100" w:firstLine="467"/>
        <w:jc w:val="both"/>
        <w:rPr>
          <w:rFonts w:ascii="Calibri" w:hAnsi="Calibri" w:cs="Calibri"/>
          <w:sz w:val="22"/>
          <w:szCs w:val="22"/>
          <w:lang w:eastAsia="pl-PL"/>
        </w:rPr>
      </w:pPr>
    </w:p>
    <w:p w14:paraId="4CE2CE5F" w14:textId="77777777" w:rsidR="00494FF0" w:rsidRDefault="00494FF0" w:rsidP="00210600">
      <w:pPr>
        <w:widowControl w:val="0"/>
        <w:suppressAutoHyphens w:val="0"/>
        <w:spacing w:line="360" w:lineRule="auto"/>
        <w:ind w:right="100" w:firstLine="467"/>
        <w:jc w:val="both"/>
        <w:rPr>
          <w:rFonts w:ascii="Calibri" w:hAnsi="Calibri" w:cs="Calibri"/>
          <w:sz w:val="22"/>
          <w:szCs w:val="22"/>
          <w:lang w:eastAsia="pl-PL"/>
        </w:rPr>
      </w:pPr>
    </w:p>
    <w:p w14:paraId="3413E515" w14:textId="41BC0596" w:rsidR="005557AD" w:rsidRDefault="005557AD" w:rsidP="003B4BF9">
      <w:pPr>
        <w:pStyle w:val="Styl3"/>
        <w:numPr>
          <w:ilvl w:val="2"/>
          <w:numId w:val="60"/>
        </w:numPr>
        <w:spacing w:line="259" w:lineRule="auto"/>
        <w:ind w:left="709" w:hanging="698"/>
      </w:pPr>
      <w:r w:rsidRPr="003B4BF9">
        <w:t>Poziomy recyklingu, przygotowania do ponownego użycia i odzysku innymi metodami wybranych frakcji odpadów komunalnych, osiągnięte przez Gminę Chełmża w 2019</w:t>
      </w:r>
      <w:r w:rsidR="00E74B26">
        <w:t xml:space="preserve"> </w:t>
      </w:r>
      <w:r w:rsidRPr="003B4BF9">
        <w:t>r.</w:t>
      </w:r>
    </w:p>
    <w:p w14:paraId="3C59892F" w14:textId="77777777" w:rsidR="003B4BF9" w:rsidRDefault="003B4BF9" w:rsidP="003B4BF9">
      <w:pPr>
        <w:pStyle w:val="Bodytext50"/>
        <w:shd w:val="clear" w:color="auto" w:fill="auto"/>
        <w:tabs>
          <w:tab w:val="left" w:pos="629"/>
        </w:tabs>
        <w:spacing w:before="0" w:after="297" w:line="317" w:lineRule="exact"/>
        <w:ind w:left="120" w:right="1120"/>
        <w:jc w:val="both"/>
        <w:rPr>
          <w:color w:val="000000"/>
        </w:rPr>
      </w:pPr>
    </w:p>
    <w:p w14:paraId="7A4836E9" w14:textId="77777777" w:rsidR="005557AD" w:rsidRPr="003B4BF9" w:rsidRDefault="005557AD" w:rsidP="003B4BF9">
      <w:pPr>
        <w:pStyle w:val="Bodytext50"/>
        <w:shd w:val="clear" w:color="auto" w:fill="auto"/>
        <w:tabs>
          <w:tab w:val="left" w:pos="629"/>
        </w:tabs>
        <w:spacing w:before="0" w:after="297" w:line="317" w:lineRule="exact"/>
        <w:ind w:left="120" w:right="1120"/>
        <w:jc w:val="both"/>
        <w:rPr>
          <w:rFonts w:asciiTheme="minorHAnsi" w:hAnsiTheme="minorHAnsi"/>
          <w:i w:val="0"/>
          <w:sz w:val="22"/>
          <w:szCs w:val="22"/>
        </w:rPr>
      </w:pPr>
      <w:r w:rsidRPr="003B4BF9">
        <w:rPr>
          <w:rFonts w:asciiTheme="minorHAnsi" w:hAnsiTheme="minorHAnsi"/>
          <w:i w:val="0"/>
          <w:color w:val="000000"/>
          <w:sz w:val="22"/>
          <w:szCs w:val="22"/>
        </w:rPr>
        <w:t>Poziom recyklingu, przygotowania do ponownego użycia i odzysku odpadów papieru, metali, tworzyw sztucznych, szkła.</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993"/>
        <w:gridCol w:w="1498"/>
        <w:gridCol w:w="754"/>
        <w:gridCol w:w="758"/>
        <w:gridCol w:w="754"/>
        <w:gridCol w:w="758"/>
        <w:gridCol w:w="754"/>
        <w:gridCol w:w="758"/>
        <w:gridCol w:w="754"/>
        <w:gridCol w:w="758"/>
        <w:gridCol w:w="763"/>
      </w:tblGrid>
      <w:tr w:rsidR="005557AD" w14:paraId="51B36E0D" w14:textId="77777777" w:rsidTr="00494FF0">
        <w:trPr>
          <w:trHeight w:hRule="exact" w:val="331"/>
        </w:trPr>
        <w:tc>
          <w:tcPr>
            <w:tcW w:w="993" w:type="dxa"/>
            <w:tcBorders>
              <w:top w:val="single" w:sz="4" w:space="0" w:color="auto"/>
              <w:left w:val="single" w:sz="4" w:space="0" w:color="auto"/>
            </w:tcBorders>
            <w:shd w:val="clear" w:color="auto" w:fill="FFFFFF"/>
          </w:tcPr>
          <w:p w14:paraId="3F6F7225" w14:textId="77777777" w:rsidR="005557AD" w:rsidRDefault="005557AD" w:rsidP="00252206">
            <w:pPr>
              <w:framePr w:w="9302" w:wrap="notBeside" w:vAnchor="text" w:hAnchor="text" w:y="1"/>
              <w:rPr>
                <w:sz w:val="10"/>
                <w:szCs w:val="10"/>
              </w:rPr>
            </w:pPr>
          </w:p>
        </w:tc>
        <w:tc>
          <w:tcPr>
            <w:tcW w:w="1498" w:type="dxa"/>
            <w:tcBorders>
              <w:top w:val="single" w:sz="4" w:space="0" w:color="auto"/>
            </w:tcBorders>
            <w:shd w:val="clear" w:color="auto" w:fill="FFFFFF"/>
          </w:tcPr>
          <w:p w14:paraId="317AC5B1" w14:textId="77777777" w:rsidR="005557AD" w:rsidRDefault="005557AD" w:rsidP="00252206">
            <w:pPr>
              <w:framePr w:w="9302" w:wrap="notBeside" w:vAnchor="text" w:hAnchor="text" w:y="1"/>
              <w:rPr>
                <w:sz w:val="10"/>
                <w:szCs w:val="10"/>
              </w:rPr>
            </w:pPr>
          </w:p>
        </w:tc>
        <w:tc>
          <w:tcPr>
            <w:tcW w:w="2266" w:type="dxa"/>
            <w:gridSpan w:val="3"/>
            <w:tcBorders>
              <w:top w:val="single" w:sz="4" w:space="0" w:color="auto"/>
              <w:left w:val="single" w:sz="4" w:space="0" w:color="auto"/>
            </w:tcBorders>
            <w:shd w:val="clear" w:color="auto" w:fill="FFFFFF"/>
          </w:tcPr>
          <w:p w14:paraId="4DFEDF62" w14:textId="77777777" w:rsidR="005557AD" w:rsidRDefault="005557AD" w:rsidP="00252206">
            <w:pPr>
              <w:framePr w:w="9302" w:wrap="notBeside" w:vAnchor="text" w:hAnchor="text" w:y="1"/>
              <w:spacing w:line="220" w:lineRule="exact"/>
              <w:ind w:left="240"/>
            </w:pPr>
            <w:r>
              <w:rPr>
                <w:rStyle w:val="BodytextBold"/>
              </w:rPr>
              <w:t>Poziom recyklingu</w:t>
            </w:r>
          </w:p>
        </w:tc>
        <w:tc>
          <w:tcPr>
            <w:tcW w:w="4545" w:type="dxa"/>
            <w:gridSpan w:val="6"/>
            <w:tcBorders>
              <w:top w:val="single" w:sz="4" w:space="0" w:color="auto"/>
              <w:right w:val="single" w:sz="4" w:space="0" w:color="auto"/>
            </w:tcBorders>
            <w:shd w:val="clear" w:color="auto" w:fill="FFFFFF"/>
          </w:tcPr>
          <w:p w14:paraId="45CC8266" w14:textId="77777777" w:rsidR="005557AD" w:rsidRDefault="005557AD" w:rsidP="00252206">
            <w:pPr>
              <w:framePr w:w="9302" w:wrap="notBeside" w:vAnchor="text" w:hAnchor="text" w:y="1"/>
              <w:spacing w:line="220" w:lineRule="exact"/>
              <w:ind w:left="80"/>
            </w:pPr>
            <w:r>
              <w:rPr>
                <w:rStyle w:val="BodytextBold"/>
              </w:rPr>
              <w:t>przygotowania do ponownego użycia [%]</w:t>
            </w:r>
          </w:p>
        </w:tc>
      </w:tr>
      <w:tr w:rsidR="005557AD" w14:paraId="21F0113D" w14:textId="77777777" w:rsidTr="00494FF0">
        <w:trPr>
          <w:trHeight w:hRule="exact" w:val="466"/>
        </w:trPr>
        <w:tc>
          <w:tcPr>
            <w:tcW w:w="993" w:type="dxa"/>
            <w:tcBorders>
              <w:left w:val="single" w:sz="4" w:space="0" w:color="auto"/>
            </w:tcBorders>
            <w:shd w:val="clear" w:color="auto" w:fill="FFFFFF"/>
          </w:tcPr>
          <w:p w14:paraId="6B91D13F" w14:textId="77777777" w:rsidR="005557AD" w:rsidRDefault="005557AD" w:rsidP="00252206">
            <w:pPr>
              <w:framePr w:w="9302" w:wrap="notBeside" w:vAnchor="text" w:hAnchor="text" w:y="1"/>
              <w:rPr>
                <w:sz w:val="10"/>
                <w:szCs w:val="10"/>
              </w:rPr>
            </w:pPr>
          </w:p>
        </w:tc>
        <w:tc>
          <w:tcPr>
            <w:tcW w:w="1498" w:type="dxa"/>
            <w:shd w:val="clear" w:color="auto" w:fill="FFFFFF"/>
          </w:tcPr>
          <w:p w14:paraId="541546A3" w14:textId="77777777" w:rsidR="005557AD" w:rsidRDefault="005557AD" w:rsidP="00252206">
            <w:pPr>
              <w:framePr w:w="9302" w:wrap="notBeside" w:vAnchor="text" w:hAnchor="text" w:y="1"/>
              <w:rPr>
                <w:sz w:val="10"/>
                <w:szCs w:val="10"/>
              </w:rPr>
            </w:pPr>
          </w:p>
        </w:tc>
        <w:tc>
          <w:tcPr>
            <w:tcW w:w="754" w:type="dxa"/>
            <w:tcBorders>
              <w:top w:val="single" w:sz="4" w:space="0" w:color="auto"/>
              <w:left w:val="single" w:sz="4" w:space="0" w:color="auto"/>
            </w:tcBorders>
            <w:shd w:val="clear" w:color="auto" w:fill="FFFFFF"/>
          </w:tcPr>
          <w:p w14:paraId="4F43B2A8" w14:textId="77777777" w:rsidR="005557AD" w:rsidRDefault="005557AD" w:rsidP="00252206">
            <w:pPr>
              <w:framePr w:w="9302" w:wrap="notBeside" w:vAnchor="text" w:hAnchor="text" w:y="1"/>
              <w:spacing w:line="210" w:lineRule="exact"/>
              <w:ind w:left="120"/>
            </w:pPr>
            <w:r>
              <w:rPr>
                <w:rStyle w:val="BodytextCalibri105pt"/>
              </w:rPr>
              <w:t>2012r.</w:t>
            </w:r>
          </w:p>
        </w:tc>
        <w:tc>
          <w:tcPr>
            <w:tcW w:w="758" w:type="dxa"/>
            <w:tcBorders>
              <w:top w:val="single" w:sz="4" w:space="0" w:color="auto"/>
              <w:left w:val="single" w:sz="4" w:space="0" w:color="auto"/>
            </w:tcBorders>
            <w:shd w:val="clear" w:color="auto" w:fill="FFFFFF"/>
          </w:tcPr>
          <w:p w14:paraId="7329AFE5" w14:textId="77777777" w:rsidR="005557AD" w:rsidRDefault="005557AD" w:rsidP="00252206">
            <w:pPr>
              <w:framePr w:w="9302" w:wrap="notBeside" w:vAnchor="text" w:hAnchor="text" w:y="1"/>
              <w:spacing w:line="210" w:lineRule="exact"/>
              <w:ind w:left="120"/>
            </w:pPr>
            <w:r>
              <w:rPr>
                <w:rStyle w:val="BodytextCalibri105pt"/>
              </w:rPr>
              <w:t>2013r.</w:t>
            </w:r>
          </w:p>
        </w:tc>
        <w:tc>
          <w:tcPr>
            <w:tcW w:w="754" w:type="dxa"/>
            <w:tcBorders>
              <w:top w:val="single" w:sz="4" w:space="0" w:color="auto"/>
              <w:left w:val="single" w:sz="4" w:space="0" w:color="auto"/>
            </w:tcBorders>
            <w:shd w:val="clear" w:color="auto" w:fill="FFFFFF"/>
          </w:tcPr>
          <w:p w14:paraId="214DCE5E" w14:textId="77777777" w:rsidR="005557AD" w:rsidRDefault="005557AD" w:rsidP="00252206">
            <w:pPr>
              <w:framePr w:w="9302" w:wrap="notBeside" w:vAnchor="text" w:hAnchor="text" w:y="1"/>
              <w:spacing w:line="210" w:lineRule="exact"/>
              <w:ind w:left="120"/>
            </w:pPr>
            <w:r>
              <w:rPr>
                <w:rStyle w:val="BodytextCalibri105pt"/>
              </w:rPr>
              <w:t>2014r.</w:t>
            </w:r>
          </w:p>
        </w:tc>
        <w:tc>
          <w:tcPr>
            <w:tcW w:w="758" w:type="dxa"/>
            <w:tcBorders>
              <w:top w:val="single" w:sz="4" w:space="0" w:color="auto"/>
              <w:left w:val="single" w:sz="4" w:space="0" w:color="auto"/>
            </w:tcBorders>
            <w:shd w:val="clear" w:color="auto" w:fill="FFFFFF"/>
          </w:tcPr>
          <w:p w14:paraId="40F2AE76" w14:textId="77777777" w:rsidR="005557AD" w:rsidRDefault="005557AD" w:rsidP="00252206">
            <w:pPr>
              <w:framePr w:w="9302" w:wrap="notBeside" w:vAnchor="text" w:hAnchor="text" w:y="1"/>
              <w:spacing w:line="210" w:lineRule="exact"/>
              <w:ind w:left="120"/>
            </w:pPr>
            <w:r>
              <w:rPr>
                <w:rStyle w:val="BodytextCalibri105pt"/>
              </w:rPr>
              <w:t>2015r.</w:t>
            </w:r>
          </w:p>
        </w:tc>
        <w:tc>
          <w:tcPr>
            <w:tcW w:w="754" w:type="dxa"/>
            <w:tcBorders>
              <w:top w:val="single" w:sz="4" w:space="0" w:color="auto"/>
              <w:left w:val="single" w:sz="4" w:space="0" w:color="auto"/>
            </w:tcBorders>
            <w:shd w:val="clear" w:color="auto" w:fill="FFFFFF"/>
          </w:tcPr>
          <w:p w14:paraId="391BB531" w14:textId="77777777" w:rsidR="005557AD" w:rsidRDefault="005557AD" w:rsidP="00252206">
            <w:pPr>
              <w:framePr w:w="9302" w:wrap="notBeside" w:vAnchor="text" w:hAnchor="text" w:y="1"/>
              <w:spacing w:line="210" w:lineRule="exact"/>
              <w:ind w:left="120"/>
            </w:pPr>
            <w:r>
              <w:rPr>
                <w:rStyle w:val="BodytextCalibri105pt"/>
              </w:rPr>
              <w:t>2016r.</w:t>
            </w:r>
          </w:p>
        </w:tc>
        <w:tc>
          <w:tcPr>
            <w:tcW w:w="758" w:type="dxa"/>
            <w:tcBorders>
              <w:top w:val="single" w:sz="4" w:space="0" w:color="auto"/>
              <w:left w:val="single" w:sz="4" w:space="0" w:color="auto"/>
            </w:tcBorders>
            <w:shd w:val="clear" w:color="auto" w:fill="FFFFFF"/>
          </w:tcPr>
          <w:p w14:paraId="7702E7D9" w14:textId="77777777" w:rsidR="005557AD" w:rsidRDefault="005557AD" w:rsidP="00252206">
            <w:pPr>
              <w:framePr w:w="9302" w:wrap="notBeside" w:vAnchor="text" w:hAnchor="text" w:y="1"/>
              <w:spacing w:line="210" w:lineRule="exact"/>
              <w:ind w:left="120"/>
            </w:pPr>
            <w:r>
              <w:rPr>
                <w:rStyle w:val="BodytextCalibri105pt"/>
              </w:rPr>
              <w:t>2017r.</w:t>
            </w:r>
          </w:p>
        </w:tc>
        <w:tc>
          <w:tcPr>
            <w:tcW w:w="754" w:type="dxa"/>
            <w:tcBorders>
              <w:top w:val="single" w:sz="4" w:space="0" w:color="auto"/>
              <w:left w:val="single" w:sz="4" w:space="0" w:color="auto"/>
            </w:tcBorders>
            <w:shd w:val="clear" w:color="auto" w:fill="FFFFFF"/>
          </w:tcPr>
          <w:p w14:paraId="458561DF" w14:textId="77777777" w:rsidR="005557AD" w:rsidRDefault="005557AD" w:rsidP="00252206">
            <w:pPr>
              <w:framePr w:w="9302" w:wrap="notBeside" w:vAnchor="text" w:hAnchor="text" w:y="1"/>
              <w:spacing w:line="210" w:lineRule="exact"/>
              <w:ind w:left="120"/>
            </w:pPr>
            <w:r>
              <w:rPr>
                <w:rStyle w:val="BodytextCalibri105pt"/>
              </w:rPr>
              <w:t>2018r.</w:t>
            </w:r>
          </w:p>
        </w:tc>
        <w:tc>
          <w:tcPr>
            <w:tcW w:w="758" w:type="dxa"/>
            <w:tcBorders>
              <w:top w:val="single" w:sz="4" w:space="0" w:color="auto"/>
              <w:left w:val="single" w:sz="4" w:space="0" w:color="auto"/>
            </w:tcBorders>
            <w:shd w:val="clear" w:color="auto" w:fill="FFFFFF"/>
          </w:tcPr>
          <w:p w14:paraId="29089389" w14:textId="77777777" w:rsidR="005557AD" w:rsidRDefault="005557AD" w:rsidP="00252206">
            <w:pPr>
              <w:framePr w:w="9302" w:wrap="notBeside" w:vAnchor="text" w:hAnchor="text" w:y="1"/>
              <w:spacing w:line="210" w:lineRule="exact"/>
              <w:ind w:left="120"/>
            </w:pPr>
            <w:r>
              <w:rPr>
                <w:rStyle w:val="BodytextCalibri105pt"/>
              </w:rPr>
              <w:t>2019r.</w:t>
            </w:r>
          </w:p>
        </w:tc>
        <w:tc>
          <w:tcPr>
            <w:tcW w:w="763" w:type="dxa"/>
            <w:tcBorders>
              <w:top w:val="single" w:sz="4" w:space="0" w:color="auto"/>
              <w:left w:val="single" w:sz="4" w:space="0" w:color="auto"/>
              <w:right w:val="single" w:sz="4" w:space="0" w:color="auto"/>
            </w:tcBorders>
            <w:shd w:val="clear" w:color="auto" w:fill="FFFFFF"/>
          </w:tcPr>
          <w:p w14:paraId="4910BB59" w14:textId="77777777" w:rsidR="005557AD" w:rsidRDefault="005557AD" w:rsidP="00252206">
            <w:pPr>
              <w:framePr w:w="9302" w:wrap="notBeside" w:vAnchor="text" w:hAnchor="text" w:y="1"/>
              <w:spacing w:line="210" w:lineRule="exact"/>
              <w:ind w:left="120"/>
            </w:pPr>
            <w:r>
              <w:rPr>
                <w:rStyle w:val="BodytextCalibri105pt"/>
              </w:rPr>
              <w:t>2020r.</w:t>
            </w:r>
          </w:p>
        </w:tc>
      </w:tr>
      <w:tr w:rsidR="005557AD" w14:paraId="5E79D5F1" w14:textId="77777777" w:rsidTr="00494FF0">
        <w:trPr>
          <w:trHeight w:hRule="exact" w:val="965"/>
        </w:trPr>
        <w:tc>
          <w:tcPr>
            <w:tcW w:w="993" w:type="dxa"/>
            <w:tcBorders>
              <w:left w:val="single" w:sz="4" w:space="0" w:color="auto"/>
            </w:tcBorders>
            <w:shd w:val="clear" w:color="auto" w:fill="FFFFFF"/>
          </w:tcPr>
          <w:p w14:paraId="11D204B7" w14:textId="77777777" w:rsidR="005557AD" w:rsidRDefault="005557AD" w:rsidP="00252206">
            <w:pPr>
              <w:framePr w:w="9302" w:wrap="notBeside" w:vAnchor="text" w:hAnchor="text" w:y="1"/>
              <w:spacing w:line="322" w:lineRule="exact"/>
              <w:ind w:left="120"/>
            </w:pPr>
            <w:r>
              <w:rPr>
                <w:rStyle w:val="BodytextBold"/>
              </w:rPr>
              <w:t>Papier,</w:t>
            </w:r>
          </w:p>
          <w:p w14:paraId="410B92C2" w14:textId="77777777" w:rsidR="005557AD" w:rsidRDefault="005557AD" w:rsidP="00252206">
            <w:pPr>
              <w:framePr w:w="9302" w:wrap="notBeside" w:vAnchor="text" w:hAnchor="text" w:y="1"/>
              <w:spacing w:line="322" w:lineRule="exact"/>
              <w:ind w:left="120"/>
            </w:pPr>
            <w:r>
              <w:rPr>
                <w:rStyle w:val="BodytextBold"/>
              </w:rPr>
              <w:t>metal,</w:t>
            </w:r>
          </w:p>
          <w:p w14:paraId="7409F1BE" w14:textId="77777777" w:rsidR="005557AD" w:rsidRDefault="005557AD" w:rsidP="00252206">
            <w:pPr>
              <w:framePr w:w="9302" w:wrap="notBeside" w:vAnchor="text" w:hAnchor="text" w:y="1"/>
              <w:spacing w:line="322" w:lineRule="exact"/>
              <w:ind w:left="120"/>
            </w:pPr>
            <w:r>
              <w:rPr>
                <w:rStyle w:val="BodytextBold"/>
              </w:rPr>
              <w:t>tworzyw</w:t>
            </w:r>
          </w:p>
        </w:tc>
        <w:tc>
          <w:tcPr>
            <w:tcW w:w="1498" w:type="dxa"/>
            <w:tcBorders>
              <w:top w:val="single" w:sz="4" w:space="0" w:color="auto"/>
              <w:left w:val="single" w:sz="4" w:space="0" w:color="auto"/>
            </w:tcBorders>
            <w:shd w:val="clear" w:color="auto" w:fill="FFFFFF"/>
          </w:tcPr>
          <w:p w14:paraId="3C8BFAFD" w14:textId="77777777" w:rsidR="005557AD" w:rsidRDefault="005557AD" w:rsidP="00494FF0">
            <w:pPr>
              <w:framePr w:w="9302" w:wrap="notBeside" w:vAnchor="text" w:hAnchor="text" w:y="1"/>
              <w:spacing w:after="180" w:line="220" w:lineRule="exact"/>
              <w:ind w:left="120"/>
            </w:pPr>
            <w:proofErr w:type="spellStart"/>
            <w:r>
              <w:rPr>
                <w:rStyle w:val="Tekstpodstawowy1"/>
              </w:rPr>
              <w:t>wymagan</w:t>
            </w:r>
            <w:proofErr w:type="spellEnd"/>
            <w:r>
              <w:rPr>
                <w:rStyle w:val="Tekstpodstawowy1"/>
                <w:lang w:val="fr-FR"/>
              </w:rPr>
              <w:t>y</w:t>
            </w:r>
          </w:p>
        </w:tc>
        <w:tc>
          <w:tcPr>
            <w:tcW w:w="754" w:type="dxa"/>
            <w:tcBorders>
              <w:top w:val="single" w:sz="4" w:space="0" w:color="auto"/>
              <w:left w:val="single" w:sz="4" w:space="0" w:color="auto"/>
            </w:tcBorders>
            <w:shd w:val="clear" w:color="auto" w:fill="FFFFFF"/>
          </w:tcPr>
          <w:p w14:paraId="61288437" w14:textId="77777777" w:rsidR="005557AD" w:rsidRDefault="005557AD" w:rsidP="00252206">
            <w:pPr>
              <w:framePr w:w="9302" w:wrap="notBeside" w:vAnchor="text" w:hAnchor="text" w:y="1"/>
              <w:spacing w:line="220" w:lineRule="exact"/>
              <w:ind w:left="280"/>
            </w:pPr>
            <w:r>
              <w:rPr>
                <w:rStyle w:val="Tekstpodstawowy1"/>
              </w:rPr>
              <w:t>10</w:t>
            </w:r>
          </w:p>
        </w:tc>
        <w:tc>
          <w:tcPr>
            <w:tcW w:w="758" w:type="dxa"/>
            <w:tcBorders>
              <w:top w:val="single" w:sz="4" w:space="0" w:color="auto"/>
              <w:left w:val="single" w:sz="4" w:space="0" w:color="auto"/>
            </w:tcBorders>
            <w:shd w:val="clear" w:color="auto" w:fill="FFFFFF"/>
          </w:tcPr>
          <w:p w14:paraId="6A6516AF" w14:textId="77777777" w:rsidR="005557AD" w:rsidRDefault="005557AD" w:rsidP="00252206">
            <w:pPr>
              <w:framePr w:w="9302" w:wrap="notBeside" w:vAnchor="text" w:hAnchor="text" w:y="1"/>
              <w:spacing w:line="220" w:lineRule="exact"/>
              <w:ind w:left="280"/>
            </w:pPr>
            <w:r>
              <w:rPr>
                <w:rStyle w:val="Tekstpodstawowy1"/>
              </w:rPr>
              <w:t>12</w:t>
            </w:r>
          </w:p>
        </w:tc>
        <w:tc>
          <w:tcPr>
            <w:tcW w:w="754" w:type="dxa"/>
            <w:tcBorders>
              <w:top w:val="single" w:sz="4" w:space="0" w:color="auto"/>
              <w:left w:val="single" w:sz="4" w:space="0" w:color="auto"/>
            </w:tcBorders>
            <w:shd w:val="clear" w:color="auto" w:fill="FFFFFF"/>
          </w:tcPr>
          <w:p w14:paraId="43241635" w14:textId="77777777" w:rsidR="005557AD" w:rsidRDefault="005557AD" w:rsidP="00252206">
            <w:pPr>
              <w:framePr w:w="9302" w:wrap="notBeside" w:vAnchor="text" w:hAnchor="text" w:y="1"/>
              <w:spacing w:line="220" w:lineRule="exact"/>
              <w:ind w:left="280"/>
            </w:pPr>
            <w:r>
              <w:rPr>
                <w:rStyle w:val="Tekstpodstawowy1"/>
              </w:rPr>
              <w:t>14</w:t>
            </w:r>
          </w:p>
        </w:tc>
        <w:tc>
          <w:tcPr>
            <w:tcW w:w="758" w:type="dxa"/>
            <w:tcBorders>
              <w:top w:val="single" w:sz="4" w:space="0" w:color="auto"/>
              <w:left w:val="single" w:sz="4" w:space="0" w:color="auto"/>
            </w:tcBorders>
            <w:shd w:val="clear" w:color="auto" w:fill="FFFFFF"/>
          </w:tcPr>
          <w:p w14:paraId="5A74D8E7" w14:textId="77777777" w:rsidR="005557AD" w:rsidRDefault="005557AD" w:rsidP="00252206">
            <w:pPr>
              <w:framePr w:w="9302" w:wrap="notBeside" w:vAnchor="text" w:hAnchor="text" w:y="1"/>
              <w:spacing w:line="220" w:lineRule="exact"/>
              <w:ind w:left="280"/>
            </w:pPr>
            <w:r>
              <w:rPr>
                <w:rStyle w:val="Tekstpodstawowy1"/>
              </w:rPr>
              <w:t>16</w:t>
            </w:r>
          </w:p>
        </w:tc>
        <w:tc>
          <w:tcPr>
            <w:tcW w:w="754" w:type="dxa"/>
            <w:tcBorders>
              <w:top w:val="single" w:sz="4" w:space="0" w:color="auto"/>
              <w:left w:val="single" w:sz="4" w:space="0" w:color="auto"/>
            </w:tcBorders>
            <w:shd w:val="clear" w:color="auto" w:fill="FFFFFF"/>
          </w:tcPr>
          <w:p w14:paraId="4FB1F41A" w14:textId="77777777" w:rsidR="005557AD" w:rsidRDefault="005557AD" w:rsidP="00252206">
            <w:pPr>
              <w:framePr w:w="9302" w:wrap="notBeside" w:vAnchor="text" w:hAnchor="text" w:y="1"/>
              <w:spacing w:line="220" w:lineRule="exact"/>
              <w:ind w:left="280"/>
            </w:pPr>
            <w:r>
              <w:rPr>
                <w:rStyle w:val="Tekstpodstawowy1"/>
              </w:rPr>
              <w:t>18</w:t>
            </w:r>
          </w:p>
        </w:tc>
        <w:tc>
          <w:tcPr>
            <w:tcW w:w="758" w:type="dxa"/>
            <w:tcBorders>
              <w:top w:val="single" w:sz="4" w:space="0" w:color="auto"/>
              <w:left w:val="single" w:sz="4" w:space="0" w:color="auto"/>
            </w:tcBorders>
            <w:shd w:val="clear" w:color="auto" w:fill="FFFFFF"/>
          </w:tcPr>
          <w:p w14:paraId="78EE6FA5" w14:textId="77777777" w:rsidR="005557AD" w:rsidRDefault="005557AD" w:rsidP="00252206">
            <w:pPr>
              <w:framePr w:w="9302" w:wrap="notBeside" w:vAnchor="text" w:hAnchor="text" w:y="1"/>
              <w:spacing w:line="220" w:lineRule="exact"/>
              <w:ind w:left="260"/>
            </w:pPr>
            <w:r>
              <w:rPr>
                <w:rStyle w:val="Tekstpodstawowy1"/>
              </w:rPr>
              <w:t>20</w:t>
            </w:r>
          </w:p>
        </w:tc>
        <w:tc>
          <w:tcPr>
            <w:tcW w:w="754" w:type="dxa"/>
            <w:tcBorders>
              <w:top w:val="single" w:sz="4" w:space="0" w:color="auto"/>
              <w:left w:val="single" w:sz="4" w:space="0" w:color="auto"/>
            </w:tcBorders>
            <w:shd w:val="clear" w:color="auto" w:fill="FFFFFF"/>
          </w:tcPr>
          <w:p w14:paraId="6E3E03DA" w14:textId="77777777" w:rsidR="005557AD" w:rsidRDefault="005557AD" w:rsidP="00252206">
            <w:pPr>
              <w:framePr w:w="9302" w:wrap="notBeside" w:vAnchor="text" w:hAnchor="text" w:y="1"/>
              <w:spacing w:line="220" w:lineRule="exact"/>
              <w:ind w:left="260"/>
            </w:pPr>
            <w:r>
              <w:rPr>
                <w:rStyle w:val="Tekstpodstawowy1"/>
              </w:rPr>
              <w:t>30</w:t>
            </w:r>
          </w:p>
        </w:tc>
        <w:tc>
          <w:tcPr>
            <w:tcW w:w="758" w:type="dxa"/>
            <w:tcBorders>
              <w:top w:val="single" w:sz="4" w:space="0" w:color="auto"/>
              <w:left w:val="single" w:sz="4" w:space="0" w:color="auto"/>
            </w:tcBorders>
            <w:shd w:val="clear" w:color="auto" w:fill="FFFFFF"/>
          </w:tcPr>
          <w:p w14:paraId="5C26A639" w14:textId="77777777" w:rsidR="005557AD" w:rsidRDefault="005557AD" w:rsidP="00252206">
            <w:pPr>
              <w:framePr w:w="9302" w:wrap="notBeside" w:vAnchor="text" w:hAnchor="text" w:y="1"/>
              <w:spacing w:line="220" w:lineRule="exact"/>
              <w:ind w:left="260"/>
            </w:pPr>
            <w:r>
              <w:rPr>
                <w:rStyle w:val="Tekstpodstawowy1"/>
              </w:rPr>
              <w:t>40</w:t>
            </w:r>
          </w:p>
        </w:tc>
        <w:tc>
          <w:tcPr>
            <w:tcW w:w="763" w:type="dxa"/>
            <w:tcBorders>
              <w:top w:val="single" w:sz="4" w:space="0" w:color="auto"/>
              <w:left w:val="single" w:sz="4" w:space="0" w:color="auto"/>
              <w:right w:val="single" w:sz="4" w:space="0" w:color="auto"/>
            </w:tcBorders>
            <w:shd w:val="clear" w:color="auto" w:fill="FFFFFF"/>
          </w:tcPr>
          <w:p w14:paraId="51C3C56D" w14:textId="77777777" w:rsidR="005557AD" w:rsidRDefault="005557AD" w:rsidP="00252206">
            <w:pPr>
              <w:framePr w:w="9302" w:wrap="notBeside" w:vAnchor="text" w:hAnchor="text" w:y="1"/>
              <w:spacing w:line="220" w:lineRule="exact"/>
              <w:ind w:left="280"/>
            </w:pPr>
            <w:r>
              <w:rPr>
                <w:rStyle w:val="Tekstpodstawowy1"/>
              </w:rPr>
              <w:t>50</w:t>
            </w:r>
          </w:p>
        </w:tc>
      </w:tr>
      <w:tr w:rsidR="005557AD" w14:paraId="59C9CD11" w14:textId="77777777" w:rsidTr="00494FF0">
        <w:trPr>
          <w:trHeight w:hRule="exact" w:val="960"/>
        </w:trPr>
        <w:tc>
          <w:tcPr>
            <w:tcW w:w="993" w:type="dxa"/>
            <w:tcBorders>
              <w:left w:val="single" w:sz="4" w:space="0" w:color="auto"/>
              <w:bottom w:val="single" w:sz="4" w:space="0" w:color="auto"/>
            </w:tcBorders>
            <w:shd w:val="clear" w:color="auto" w:fill="FFFFFF"/>
          </w:tcPr>
          <w:p w14:paraId="0311553F" w14:textId="77777777" w:rsidR="005557AD" w:rsidRDefault="005557AD" w:rsidP="00252206">
            <w:pPr>
              <w:framePr w:w="9302" w:wrap="notBeside" w:vAnchor="text" w:hAnchor="text" w:y="1"/>
              <w:spacing w:line="312" w:lineRule="exact"/>
              <w:ind w:left="120"/>
            </w:pPr>
            <w:r>
              <w:rPr>
                <w:rStyle w:val="BodytextBold"/>
              </w:rPr>
              <w:t>a</w:t>
            </w:r>
          </w:p>
          <w:p w14:paraId="4B000B6E" w14:textId="77777777" w:rsidR="005557AD" w:rsidRDefault="005557AD" w:rsidP="00252206">
            <w:pPr>
              <w:framePr w:w="9302" w:wrap="notBeside" w:vAnchor="text" w:hAnchor="text" w:y="1"/>
              <w:spacing w:line="312" w:lineRule="exact"/>
              <w:ind w:left="120"/>
            </w:pPr>
            <w:r>
              <w:rPr>
                <w:rStyle w:val="BodytextBold"/>
              </w:rPr>
              <w:t>sztuczne,</w:t>
            </w:r>
          </w:p>
          <w:p w14:paraId="5BC367FC" w14:textId="77777777" w:rsidR="005557AD" w:rsidRDefault="005557AD" w:rsidP="00252206">
            <w:pPr>
              <w:framePr w:w="9302" w:wrap="notBeside" w:vAnchor="text" w:hAnchor="text" w:y="1"/>
              <w:spacing w:line="312" w:lineRule="exact"/>
              <w:ind w:left="120"/>
            </w:pPr>
            <w:r>
              <w:rPr>
                <w:rStyle w:val="BodytextBold"/>
              </w:rPr>
              <w:t>szkło</w:t>
            </w:r>
          </w:p>
        </w:tc>
        <w:tc>
          <w:tcPr>
            <w:tcW w:w="1498" w:type="dxa"/>
            <w:tcBorders>
              <w:top w:val="single" w:sz="4" w:space="0" w:color="auto"/>
              <w:left w:val="single" w:sz="4" w:space="0" w:color="auto"/>
              <w:bottom w:val="single" w:sz="4" w:space="0" w:color="auto"/>
            </w:tcBorders>
            <w:shd w:val="clear" w:color="auto" w:fill="FFFFFF"/>
          </w:tcPr>
          <w:p w14:paraId="7279040A" w14:textId="77777777" w:rsidR="005557AD" w:rsidRDefault="005557AD" w:rsidP="00252206">
            <w:pPr>
              <w:framePr w:w="9302" w:wrap="notBeside" w:vAnchor="text" w:hAnchor="text" w:y="1"/>
              <w:spacing w:line="220" w:lineRule="exact"/>
              <w:ind w:left="120"/>
            </w:pPr>
            <w:r>
              <w:rPr>
                <w:rStyle w:val="Tekstpodstawowy1"/>
              </w:rPr>
              <w:t>osiągnięty</w:t>
            </w:r>
          </w:p>
        </w:tc>
        <w:tc>
          <w:tcPr>
            <w:tcW w:w="754" w:type="dxa"/>
            <w:tcBorders>
              <w:top w:val="single" w:sz="4" w:space="0" w:color="auto"/>
              <w:left w:val="single" w:sz="4" w:space="0" w:color="auto"/>
              <w:bottom w:val="single" w:sz="4" w:space="0" w:color="auto"/>
            </w:tcBorders>
            <w:shd w:val="clear" w:color="auto" w:fill="FFFFFF"/>
          </w:tcPr>
          <w:p w14:paraId="279CD724" w14:textId="77777777" w:rsidR="005557AD" w:rsidRDefault="005557AD" w:rsidP="00252206">
            <w:pPr>
              <w:framePr w:w="9302" w:wrap="notBeside" w:vAnchor="text" w:hAnchor="text" w:y="1"/>
              <w:spacing w:line="220" w:lineRule="exact"/>
              <w:ind w:left="120"/>
            </w:pPr>
            <w:r>
              <w:rPr>
                <w:rStyle w:val="Tekstpodstawowy1"/>
              </w:rPr>
              <w:t>10,40</w:t>
            </w:r>
          </w:p>
        </w:tc>
        <w:tc>
          <w:tcPr>
            <w:tcW w:w="758" w:type="dxa"/>
            <w:tcBorders>
              <w:top w:val="single" w:sz="4" w:space="0" w:color="auto"/>
              <w:left w:val="single" w:sz="4" w:space="0" w:color="auto"/>
              <w:bottom w:val="single" w:sz="4" w:space="0" w:color="auto"/>
            </w:tcBorders>
            <w:shd w:val="clear" w:color="auto" w:fill="FFFFFF"/>
          </w:tcPr>
          <w:p w14:paraId="46F63BF2" w14:textId="77777777" w:rsidR="005557AD" w:rsidRDefault="005557AD" w:rsidP="00252206">
            <w:pPr>
              <w:framePr w:w="9302" w:wrap="notBeside" w:vAnchor="text" w:hAnchor="text" w:y="1"/>
              <w:spacing w:line="220" w:lineRule="exact"/>
              <w:ind w:left="120"/>
            </w:pPr>
            <w:r>
              <w:rPr>
                <w:rStyle w:val="Tekstpodstawowy1"/>
              </w:rPr>
              <w:t>12,12</w:t>
            </w:r>
          </w:p>
        </w:tc>
        <w:tc>
          <w:tcPr>
            <w:tcW w:w="754" w:type="dxa"/>
            <w:tcBorders>
              <w:top w:val="single" w:sz="4" w:space="0" w:color="auto"/>
              <w:left w:val="single" w:sz="4" w:space="0" w:color="auto"/>
              <w:bottom w:val="single" w:sz="4" w:space="0" w:color="auto"/>
            </w:tcBorders>
            <w:shd w:val="clear" w:color="auto" w:fill="FFFFFF"/>
          </w:tcPr>
          <w:p w14:paraId="6F6691C5" w14:textId="77777777" w:rsidR="005557AD" w:rsidRDefault="005557AD" w:rsidP="00252206">
            <w:pPr>
              <w:framePr w:w="9302" w:wrap="notBeside" w:vAnchor="text" w:hAnchor="text" w:y="1"/>
              <w:spacing w:line="220" w:lineRule="exact"/>
              <w:ind w:left="120"/>
            </w:pPr>
            <w:r>
              <w:rPr>
                <w:rStyle w:val="Tekstpodstawowy1"/>
              </w:rPr>
              <w:t>40,56</w:t>
            </w:r>
          </w:p>
        </w:tc>
        <w:tc>
          <w:tcPr>
            <w:tcW w:w="758" w:type="dxa"/>
            <w:tcBorders>
              <w:top w:val="single" w:sz="4" w:space="0" w:color="auto"/>
              <w:left w:val="single" w:sz="4" w:space="0" w:color="auto"/>
              <w:bottom w:val="single" w:sz="4" w:space="0" w:color="auto"/>
            </w:tcBorders>
            <w:shd w:val="clear" w:color="auto" w:fill="FFFFFF"/>
          </w:tcPr>
          <w:p w14:paraId="4CF3311F" w14:textId="77777777" w:rsidR="005557AD" w:rsidRDefault="005557AD" w:rsidP="00252206">
            <w:pPr>
              <w:framePr w:w="9302" w:wrap="notBeside" w:vAnchor="text" w:hAnchor="text" w:y="1"/>
              <w:spacing w:line="220" w:lineRule="exact"/>
              <w:ind w:left="120"/>
            </w:pPr>
            <w:r>
              <w:rPr>
                <w:rStyle w:val="Tekstpodstawowy1"/>
              </w:rPr>
              <w:t>32,85</w:t>
            </w:r>
          </w:p>
        </w:tc>
        <w:tc>
          <w:tcPr>
            <w:tcW w:w="754" w:type="dxa"/>
            <w:tcBorders>
              <w:top w:val="single" w:sz="4" w:space="0" w:color="auto"/>
              <w:left w:val="single" w:sz="4" w:space="0" w:color="auto"/>
              <w:bottom w:val="single" w:sz="4" w:space="0" w:color="auto"/>
            </w:tcBorders>
            <w:shd w:val="clear" w:color="auto" w:fill="FFFFFF"/>
          </w:tcPr>
          <w:p w14:paraId="28B04429" w14:textId="77777777" w:rsidR="005557AD" w:rsidRDefault="005557AD" w:rsidP="00252206">
            <w:pPr>
              <w:framePr w:w="9302" w:wrap="notBeside" w:vAnchor="text" w:hAnchor="text" w:y="1"/>
              <w:spacing w:line="220" w:lineRule="exact"/>
              <w:ind w:left="120"/>
            </w:pPr>
            <w:r>
              <w:rPr>
                <w:rStyle w:val="Tekstpodstawowy1"/>
              </w:rPr>
              <w:t>22,86</w:t>
            </w:r>
          </w:p>
        </w:tc>
        <w:tc>
          <w:tcPr>
            <w:tcW w:w="758" w:type="dxa"/>
            <w:tcBorders>
              <w:top w:val="single" w:sz="4" w:space="0" w:color="auto"/>
              <w:left w:val="single" w:sz="4" w:space="0" w:color="auto"/>
              <w:bottom w:val="single" w:sz="4" w:space="0" w:color="auto"/>
            </w:tcBorders>
            <w:shd w:val="clear" w:color="auto" w:fill="FFFFFF"/>
          </w:tcPr>
          <w:p w14:paraId="0D33A0D4" w14:textId="77777777" w:rsidR="005557AD" w:rsidRDefault="005557AD" w:rsidP="00252206">
            <w:pPr>
              <w:framePr w:w="9302" w:wrap="notBeside" w:vAnchor="text" w:hAnchor="text" w:y="1"/>
              <w:spacing w:line="220" w:lineRule="exact"/>
              <w:ind w:left="120"/>
            </w:pPr>
            <w:r>
              <w:rPr>
                <w:rStyle w:val="Tekstpodstawowy1"/>
              </w:rPr>
              <w:t>25,06</w:t>
            </w:r>
          </w:p>
        </w:tc>
        <w:tc>
          <w:tcPr>
            <w:tcW w:w="754" w:type="dxa"/>
            <w:tcBorders>
              <w:top w:val="single" w:sz="4" w:space="0" w:color="auto"/>
              <w:left w:val="single" w:sz="4" w:space="0" w:color="auto"/>
              <w:bottom w:val="single" w:sz="4" w:space="0" w:color="auto"/>
            </w:tcBorders>
            <w:shd w:val="clear" w:color="auto" w:fill="FFFFFF"/>
          </w:tcPr>
          <w:p w14:paraId="10ADA6E1" w14:textId="77777777" w:rsidR="005557AD" w:rsidRDefault="005557AD" w:rsidP="00252206">
            <w:pPr>
              <w:framePr w:w="9302" w:wrap="notBeside" w:vAnchor="text" w:hAnchor="text" w:y="1"/>
              <w:spacing w:line="220" w:lineRule="exact"/>
              <w:ind w:left="120"/>
            </w:pPr>
            <w:r>
              <w:rPr>
                <w:rStyle w:val="Tekstpodstawowy1"/>
              </w:rPr>
              <w:t>30,74</w:t>
            </w:r>
          </w:p>
        </w:tc>
        <w:tc>
          <w:tcPr>
            <w:tcW w:w="758" w:type="dxa"/>
            <w:tcBorders>
              <w:top w:val="single" w:sz="4" w:space="0" w:color="auto"/>
              <w:left w:val="single" w:sz="4" w:space="0" w:color="auto"/>
              <w:bottom w:val="single" w:sz="4" w:space="0" w:color="auto"/>
            </w:tcBorders>
            <w:shd w:val="clear" w:color="auto" w:fill="FFFFFF"/>
          </w:tcPr>
          <w:p w14:paraId="70E7D29D" w14:textId="77777777" w:rsidR="005557AD" w:rsidRDefault="005557AD" w:rsidP="00252206">
            <w:pPr>
              <w:framePr w:w="9302" w:wrap="notBeside" w:vAnchor="text" w:hAnchor="text" w:y="1"/>
              <w:spacing w:line="220" w:lineRule="exact"/>
              <w:ind w:left="120"/>
            </w:pPr>
            <w:r>
              <w:rPr>
                <w:rStyle w:val="Tekstpodstawowy1"/>
              </w:rPr>
              <w:t>24,33</w:t>
            </w:r>
          </w:p>
        </w:tc>
        <w:tc>
          <w:tcPr>
            <w:tcW w:w="763" w:type="dxa"/>
            <w:tcBorders>
              <w:top w:val="single" w:sz="4" w:space="0" w:color="auto"/>
              <w:left w:val="single" w:sz="4" w:space="0" w:color="auto"/>
              <w:bottom w:val="single" w:sz="4" w:space="0" w:color="auto"/>
              <w:right w:val="single" w:sz="4" w:space="0" w:color="auto"/>
            </w:tcBorders>
            <w:shd w:val="clear" w:color="auto" w:fill="FFFFFF"/>
          </w:tcPr>
          <w:p w14:paraId="0887B8D1" w14:textId="77777777" w:rsidR="005557AD" w:rsidRDefault="005557AD" w:rsidP="00252206">
            <w:pPr>
              <w:framePr w:w="9302" w:wrap="notBeside" w:vAnchor="text" w:hAnchor="text" w:y="1"/>
              <w:spacing w:line="220" w:lineRule="exact"/>
              <w:ind w:left="120"/>
            </w:pPr>
            <w:r>
              <w:rPr>
                <w:rStyle w:val="Tekstpodstawowy1"/>
              </w:rPr>
              <w:t>29,63</w:t>
            </w:r>
          </w:p>
        </w:tc>
      </w:tr>
    </w:tbl>
    <w:p w14:paraId="2DCCE649" w14:textId="77777777" w:rsidR="005557AD" w:rsidRDefault="005557AD" w:rsidP="005557AD">
      <w:pPr>
        <w:rPr>
          <w:sz w:val="2"/>
          <w:szCs w:val="2"/>
        </w:rPr>
      </w:pPr>
    </w:p>
    <w:p w14:paraId="51F0AE09" w14:textId="77777777" w:rsidR="003B4BF9" w:rsidRDefault="003B4BF9" w:rsidP="003B4BF9">
      <w:pPr>
        <w:pStyle w:val="Bodytext50"/>
        <w:shd w:val="clear" w:color="auto" w:fill="auto"/>
        <w:tabs>
          <w:tab w:val="left" w:pos="629"/>
        </w:tabs>
        <w:spacing w:before="575" w:after="297" w:line="317" w:lineRule="exact"/>
        <w:ind w:left="120" w:right="1120"/>
        <w:jc w:val="both"/>
        <w:rPr>
          <w:color w:val="000000"/>
        </w:rPr>
      </w:pPr>
    </w:p>
    <w:p w14:paraId="28AB4195" w14:textId="77777777" w:rsidR="005557AD" w:rsidRPr="003B4BF9" w:rsidRDefault="005557AD" w:rsidP="003B4BF9">
      <w:pPr>
        <w:pStyle w:val="Bodytext50"/>
        <w:shd w:val="clear" w:color="auto" w:fill="auto"/>
        <w:tabs>
          <w:tab w:val="left" w:pos="629"/>
        </w:tabs>
        <w:spacing w:before="0" w:after="297" w:line="317" w:lineRule="exact"/>
        <w:ind w:left="120" w:right="1120"/>
        <w:jc w:val="both"/>
        <w:rPr>
          <w:rFonts w:asciiTheme="minorHAnsi" w:hAnsiTheme="minorHAnsi"/>
          <w:i w:val="0"/>
          <w:color w:val="000000"/>
          <w:sz w:val="22"/>
          <w:szCs w:val="22"/>
        </w:rPr>
      </w:pPr>
      <w:r w:rsidRPr="003B4BF9">
        <w:rPr>
          <w:rFonts w:asciiTheme="minorHAnsi" w:hAnsiTheme="minorHAnsi"/>
          <w:i w:val="0"/>
          <w:color w:val="000000"/>
          <w:sz w:val="22"/>
          <w:szCs w:val="22"/>
        </w:rPr>
        <w:t>Poziom recyklingu, przygotowania do ponownego użycia i odzysku odpadów innymi niż niebezpieczne odpadów budowlanych i rozbiórkowych .</w:t>
      </w:r>
    </w:p>
    <w:tbl>
      <w:tblPr>
        <w:tblOverlap w:val="never"/>
        <w:tblW w:w="0" w:type="auto"/>
        <w:jc w:val="center"/>
        <w:tblLayout w:type="fixed"/>
        <w:tblCellMar>
          <w:left w:w="10" w:type="dxa"/>
          <w:right w:w="10" w:type="dxa"/>
        </w:tblCellMar>
        <w:tblLook w:val="0000" w:firstRow="0" w:lastRow="0" w:firstColumn="0" w:lastColumn="0" w:noHBand="0" w:noVBand="0"/>
      </w:tblPr>
      <w:tblGrid>
        <w:gridCol w:w="1531"/>
        <w:gridCol w:w="1277"/>
        <w:gridCol w:w="850"/>
        <w:gridCol w:w="850"/>
        <w:gridCol w:w="850"/>
        <w:gridCol w:w="854"/>
        <w:gridCol w:w="821"/>
        <w:gridCol w:w="811"/>
        <w:gridCol w:w="816"/>
        <w:gridCol w:w="811"/>
        <w:gridCol w:w="826"/>
      </w:tblGrid>
      <w:tr w:rsidR="005557AD" w14:paraId="3F44B5A2" w14:textId="77777777" w:rsidTr="00252206">
        <w:trPr>
          <w:trHeight w:hRule="exact" w:val="648"/>
          <w:jc w:val="center"/>
        </w:trPr>
        <w:tc>
          <w:tcPr>
            <w:tcW w:w="2808" w:type="dxa"/>
            <w:gridSpan w:val="2"/>
            <w:vMerge w:val="restart"/>
            <w:tcBorders>
              <w:top w:val="single" w:sz="4" w:space="0" w:color="auto"/>
              <w:left w:val="single" w:sz="4" w:space="0" w:color="auto"/>
            </w:tcBorders>
            <w:shd w:val="clear" w:color="auto" w:fill="FFFFFF"/>
          </w:tcPr>
          <w:p w14:paraId="4CFFBA69" w14:textId="77777777" w:rsidR="005557AD" w:rsidRDefault="005557AD" w:rsidP="00252206">
            <w:pPr>
              <w:framePr w:w="10296" w:wrap="notBeside" w:vAnchor="text" w:hAnchor="text" w:xAlign="center" w:y="1"/>
              <w:rPr>
                <w:sz w:val="10"/>
                <w:szCs w:val="10"/>
              </w:rPr>
            </w:pPr>
          </w:p>
        </w:tc>
        <w:tc>
          <w:tcPr>
            <w:tcW w:w="7489" w:type="dxa"/>
            <w:gridSpan w:val="9"/>
            <w:tcBorders>
              <w:top w:val="single" w:sz="4" w:space="0" w:color="auto"/>
              <w:left w:val="single" w:sz="4" w:space="0" w:color="auto"/>
              <w:right w:val="single" w:sz="4" w:space="0" w:color="auto"/>
            </w:tcBorders>
            <w:shd w:val="clear" w:color="auto" w:fill="FFFFFF"/>
          </w:tcPr>
          <w:p w14:paraId="099F1A5A" w14:textId="77777777" w:rsidR="005557AD" w:rsidRDefault="005557AD" w:rsidP="00252206">
            <w:pPr>
              <w:framePr w:w="10296" w:wrap="notBeside" w:vAnchor="text" w:hAnchor="text" w:xAlign="center" w:y="1"/>
              <w:spacing w:after="120" w:line="220" w:lineRule="exact"/>
              <w:jc w:val="center"/>
            </w:pPr>
            <w:r>
              <w:rPr>
                <w:rStyle w:val="BodytextBold"/>
              </w:rPr>
              <w:t>Poziom recyklingu, przygotowania do ponownego użycia i odzysku</w:t>
            </w:r>
          </w:p>
          <w:p w14:paraId="37C297C2" w14:textId="77777777" w:rsidR="005557AD" w:rsidRDefault="005557AD" w:rsidP="00252206">
            <w:pPr>
              <w:framePr w:w="10296" w:wrap="notBeside" w:vAnchor="text" w:hAnchor="text" w:xAlign="center" w:y="1"/>
              <w:spacing w:before="120" w:line="220" w:lineRule="exact"/>
              <w:jc w:val="center"/>
            </w:pPr>
            <w:r>
              <w:rPr>
                <w:rStyle w:val="BodytextBold"/>
              </w:rPr>
              <w:t>innymi metodami [%]</w:t>
            </w:r>
          </w:p>
        </w:tc>
      </w:tr>
      <w:tr w:rsidR="005557AD" w14:paraId="25B3E477" w14:textId="77777777" w:rsidTr="00252206">
        <w:trPr>
          <w:trHeight w:hRule="exact" w:val="466"/>
          <w:jc w:val="center"/>
        </w:trPr>
        <w:tc>
          <w:tcPr>
            <w:tcW w:w="2808" w:type="dxa"/>
            <w:gridSpan w:val="2"/>
            <w:vMerge/>
            <w:tcBorders>
              <w:left w:val="single" w:sz="4" w:space="0" w:color="auto"/>
            </w:tcBorders>
            <w:shd w:val="clear" w:color="auto" w:fill="FFFFFF"/>
          </w:tcPr>
          <w:p w14:paraId="49F8DE9E" w14:textId="77777777" w:rsidR="005557AD" w:rsidRDefault="005557AD" w:rsidP="00252206">
            <w:pPr>
              <w:framePr w:w="10296" w:wrap="notBeside" w:vAnchor="text" w:hAnchor="text" w:xAlign="center" w:y="1"/>
            </w:pPr>
          </w:p>
        </w:tc>
        <w:tc>
          <w:tcPr>
            <w:tcW w:w="850" w:type="dxa"/>
            <w:tcBorders>
              <w:top w:val="single" w:sz="4" w:space="0" w:color="auto"/>
              <w:left w:val="single" w:sz="4" w:space="0" w:color="auto"/>
            </w:tcBorders>
            <w:shd w:val="clear" w:color="auto" w:fill="FFFFFF"/>
          </w:tcPr>
          <w:p w14:paraId="6B813A46" w14:textId="77777777" w:rsidR="005557AD" w:rsidRDefault="005557AD" w:rsidP="00252206">
            <w:pPr>
              <w:framePr w:w="10296" w:wrap="notBeside" w:vAnchor="text" w:hAnchor="text" w:xAlign="center" w:y="1"/>
              <w:spacing w:line="220" w:lineRule="exact"/>
              <w:jc w:val="center"/>
            </w:pPr>
            <w:r>
              <w:rPr>
                <w:rStyle w:val="BodytextBold"/>
              </w:rPr>
              <w:t>2012r.</w:t>
            </w:r>
          </w:p>
        </w:tc>
        <w:tc>
          <w:tcPr>
            <w:tcW w:w="850" w:type="dxa"/>
            <w:tcBorders>
              <w:top w:val="single" w:sz="4" w:space="0" w:color="auto"/>
              <w:left w:val="single" w:sz="4" w:space="0" w:color="auto"/>
            </w:tcBorders>
            <w:shd w:val="clear" w:color="auto" w:fill="FFFFFF"/>
          </w:tcPr>
          <w:p w14:paraId="57A57854" w14:textId="77777777" w:rsidR="005557AD" w:rsidRDefault="005557AD" w:rsidP="00252206">
            <w:pPr>
              <w:framePr w:w="10296" w:wrap="notBeside" w:vAnchor="text" w:hAnchor="text" w:xAlign="center" w:y="1"/>
              <w:spacing w:line="220" w:lineRule="exact"/>
              <w:ind w:left="120"/>
            </w:pPr>
            <w:r>
              <w:rPr>
                <w:rStyle w:val="BodytextBold"/>
              </w:rPr>
              <w:t>2013r.</w:t>
            </w:r>
          </w:p>
        </w:tc>
        <w:tc>
          <w:tcPr>
            <w:tcW w:w="850" w:type="dxa"/>
            <w:tcBorders>
              <w:top w:val="single" w:sz="4" w:space="0" w:color="auto"/>
              <w:left w:val="single" w:sz="4" w:space="0" w:color="auto"/>
            </w:tcBorders>
            <w:shd w:val="clear" w:color="auto" w:fill="FFFFFF"/>
          </w:tcPr>
          <w:p w14:paraId="020613BF" w14:textId="77777777" w:rsidR="005557AD" w:rsidRDefault="005557AD" w:rsidP="00252206">
            <w:pPr>
              <w:framePr w:w="10296" w:wrap="notBeside" w:vAnchor="text" w:hAnchor="text" w:xAlign="center" w:y="1"/>
              <w:spacing w:line="220" w:lineRule="exact"/>
              <w:jc w:val="center"/>
            </w:pPr>
            <w:r>
              <w:rPr>
                <w:rStyle w:val="BodytextBold"/>
              </w:rPr>
              <w:t>2014r.</w:t>
            </w:r>
          </w:p>
        </w:tc>
        <w:tc>
          <w:tcPr>
            <w:tcW w:w="854" w:type="dxa"/>
            <w:tcBorders>
              <w:top w:val="single" w:sz="4" w:space="0" w:color="auto"/>
              <w:left w:val="single" w:sz="4" w:space="0" w:color="auto"/>
            </w:tcBorders>
            <w:shd w:val="clear" w:color="auto" w:fill="FFFFFF"/>
          </w:tcPr>
          <w:p w14:paraId="3E304913" w14:textId="77777777" w:rsidR="005557AD" w:rsidRDefault="005557AD" w:rsidP="00252206">
            <w:pPr>
              <w:framePr w:w="10296" w:wrap="notBeside" w:vAnchor="text" w:hAnchor="text" w:xAlign="center" w:y="1"/>
              <w:spacing w:line="220" w:lineRule="exact"/>
              <w:ind w:left="120"/>
            </w:pPr>
            <w:r>
              <w:rPr>
                <w:rStyle w:val="BodytextBold"/>
              </w:rPr>
              <w:t>2015r.</w:t>
            </w:r>
          </w:p>
        </w:tc>
        <w:tc>
          <w:tcPr>
            <w:tcW w:w="821" w:type="dxa"/>
            <w:tcBorders>
              <w:top w:val="single" w:sz="4" w:space="0" w:color="auto"/>
              <w:left w:val="single" w:sz="4" w:space="0" w:color="auto"/>
            </w:tcBorders>
            <w:shd w:val="clear" w:color="auto" w:fill="FFFFFF"/>
          </w:tcPr>
          <w:p w14:paraId="5D702AB4" w14:textId="77777777" w:rsidR="005557AD" w:rsidRDefault="005557AD" w:rsidP="00252206">
            <w:pPr>
              <w:framePr w:w="10296" w:wrap="notBeside" w:vAnchor="text" w:hAnchor="text" w:xAlign="center" w:y="1"/>
              <w:spacing w:line="220" w:lineRule="exact"/>
              <w:ind w:left="120"/>
            </w:pPr>
            <w:r>
              <w:rPr>
                <w:rStyle w:val="BodytextBold"/>
              </w:rPr>
              <w:t>2016r</w:t>
            </w:r>
          </w:p>
        </w:tc>
        <w:tc>
          <w:tcPr>
            <w:tcW w:w="811" w:type="dxa"/>
            <w:tcBorders>
              <w:top w:val="single" w:sz="4" w:space="0" w:color="auto"/>
              <w:left w:val="single" w:sz="4" w:space="0" w:color="auto"/>
            </w:tcBorders>
            <w:shd w:val="clear" w:color="auto" w:fill="FFFFFF"/>
          </w:tcPr>
          <w:p w14:paraId="33233334" w14:textId="77777777" w:rsidR="005557AD" w:rsidRDefault="005557AD" w:rsidP="00252206">
            <w:pPr>
              <w:framePr w:w="10296" w:wrap="notBeside" w:vAnchor="text" w:hAnchor="text" w:xAlign="center" w:y="1"/>
              <w:spacing w:line="220" w:lineRule="exact"/>
              <w:ind w:left="120"/>
            </w:pPr>
            <w:r>
              <w:rPr>
                <w:rStyle w:val="BodytextBold"/>
              </w:rPr>
              <w:t>2017r.</w:t>
            </w:r>
          </w:p>
        </w:tc>
        <w:tc>
          <w:tcPr>
            <w:tcW w:w="816" w:type="dxa"/>
            <w:tcBorders>
              <w:top w:val="single" w:sz="4" w:space="0" w:color="auto"/>
              <w:left w:val="single" w:sz="4" w:space="0" w:color="auto"/>
            </w:tcBorders>
            <w:shd w:val="clear" w:color="auto" w:fill="FFFFFF"/>
          </w:tcPr>
          <w:p w14:paraId="6870165F" w14:textId="77777777" w:rsidR="005557AD" w:rsidRDefault="005557AD" w:rsidP="00252206">
            <w:pPr>
              <w:framePr w:w="10296" w:wrap="notBeside" w:vAnchor="text" w:hAnchor="text" w:xAlign="center" w:y="1"/>
              <w:spacing w:line="220" w:lineRule="exact"/>
              <w:ind w:left="120"/>
            </w:pPr>
            <w:r>
              <w:rPr>
                <w:rStyle w:val="BodytextBold"/>
              </w:rPr>
              <w:t>2018r.</w:t>
            </w:r>
          </w:p>
        </w:tc>
        <w:tc>
          <w:tcPr>
            <w:tcW w:w="811" w:type="dxa"/>
            <w:tcBorders>
              <w:top w:val="single" w:sz="4" w:space="0" w:color="auto"/>
              <w:left w:val="single" w:sz="4" w:space="0" w:color="auto"/>
            </w:tcBorders>
            <w:shd w:val="clear" w:color="auto" w:fill="FFFFFF"/>
          </w:tcPr>
          <w:p w14:paraId="2F173B77" w14:textId="77777777" w:rsidR="005557AD" w:rsidRDefault="005557AD" w:rsidP="00252206">
            <w:pPr>
              <w:framePr w:w="10296" w:wrap="notBeside" w:vAnchor="text" w:hAnchor="text" w:xAlign="center" w:y="1"/>
              <w:spacing w:line="220" w:lineRule="exact"/>
              <w:ind w:left="120"/>
            </w:pPr>
            <w:r>
              <w:rPr>
                <w:rStyle w:val="BodytextBold"/>
              </w:rPr>
              <w:t>2019r.</w:t>
            </w:r>
          </w:p>
        </w:tc>
        <w:tc>
          <w:tcPr>
            <w:tcW w:w="826" w:type="dxa"/>
            <w:tcBorders>
              <w:top w:val="single" w:sz="4" w:space="0" w:color="auto"/>
              <w:left w:val="single" w:sz="4" w:space="0" w:color="auto"/>
              <w:right w:val="single" w:sz="4" w:space="0" w:color="auto"/>
            </w:tcBorders>
            <w:shd w:val="clear" w:color="auto" w:fill="FFFFFF"/>
          </w:tcPr>
          <w:p w14:paraId="29510EDC" w14:textId="77777777" w:rsidR="005557AD" w:rsidRDefault="005557AD" w:rsidP="00252206">
            <w:pPr>
              <w:framePr w:w="10296" w:wrap="notBeside" w:vAnchor="text" w:hAnchor="text" w:xAlign="center" w:y="1"/>
              <w:spacing w:line="220" w:lineRule="exact"/>
              <w:ind w:left="120"/>
            </w:pPr>
            <w:r>
              <w:rPr>
                <w:rStyle w:val="BodytextBold"/>
              </w:rPr>
              <w:t>2020r.</w:t>
            </w:r>
          </w:p>
        </w:tc>
      </w:tr>
      <w:tr w:rsidR="005557AD" w14:paraId="22EC43FA" w14:textId="77777777" w:rsidTr="00252206">
        <w:trPr>
          <w:trHeight w:hRule="exact" w:val="658"/>
          <w:jc w:val="center"/>
        </w:trPr>
        <w:tc>
          <w:tcPr>
            <w:tcW w:w="1531" w:type="dxa"/>
            <w:vMerge w:val="restart"/>
            <w:tcBorders>
              <w:top w:val="single" w:sz="4" w:space="0" w:color="auto"/>
              <w:left w:val="single" w:sz="4" w:space="0" w:color="auto"/>
            </w:tcBorders>
            <w:shd w:val="clear" w:color="auto" w:fill="FFFFFF"/>
          </w:tcPr>
          <w:p w14:paraId="01507B35" w14:textId="77777777" w:rsidR="005557AD" w:rsidRDefault="005557AD" w:rsidP="00494FF0">
            <w:pPr>
              <w:framePr w:w="10296" w:wrap="notBeside" w:vAnchor="text" w:hAnchor="text" w:xAlign="center" w:y="1"/>
              <w:jc w:val="center"/>
            </w:pPr>
            <w:r>
              <w:rPr>
                <w:rStyle w:val="Tekstpodstawowy1"/>
              </w:rPr>
              <w:t>Inne niż niebezpieczne odpady budowlane i rozbiórkowe</w:t>
            </w:r>
          </w:p>
        </w:tc>
        <w:tc>
          <w:tcPr>
            <w:tcW w:w="1277" w:type="dxa"/>
            <w:tcBorders>
              <w:top w:val="single" w:sz="4" w:space="0" w:color="auto"/>
              <w:left w:val="single" w:sz="4" w:space="0" w:color="auto"/>
            </w:tcBorders>
            <w:shd w:val="clear" w:color="auto" w:fill="FFFFFF"/>
          </w:tcPr>
          <w:p w14:paraId="079348CB" w14:textId="77777777" w:rsidR="005557AD" w:rsidRDefault="005557AD" w:rsidP="00252206">
            <w:pPr>
              <w:framePr w:w="10296" w:wrap="notBeside" w:vAnchor="text" w:hAnchor="text" w:xAlign="center" w:y="1"/>
              <w:spacing w:line="220" w:lineRule="exact"/>
              <w:ind w:left="180"/>
            </w:pPr>
            <w:r>
              <w:rPr>
                <w:rStyle w:val="Tekstpodstawowy1"/>
              </w:rPr>
              <w:t>wymagany</w:t>
            </w:r>
          </w:p>
        </w:tc>
        <w:tc>
          <w:tcPr>
            <w:tcW w:w="850" w:type="dxa"/>
            <w:tcBorders>
              <w:top w:val="single" w:sz="4" w:space="0" w:color="auto"/>
              <w:left w:val="single" w:sz="4" w:space="0" w:color="auto"/>
            </w:tcBorders>
            <w:shd w:val="clear" w:color="auto" w:fill="FFFFFF"/>
          </w:tcPr>
          <w:p w14:paraId="385C517D" w14:textId="77777777" w:rsidR="005557AD" w:rsidRDefault="005557AD" w:rsidP="00252206">
            <w:pPr>
              <w:framePr w:w="10296" w:wrap="notBeside" w:vAnchor="text" w:hAnchor="text" w:xAlign="center" w:y="1"/>
              <w:spacing w:line="220" w:lineRule="exact"/>
              <w:jc w:val="center"/>
            </w:pPr>
            <w:r>
              <w:rPr>
                <w:rStyle w:val="Tekstpodstawowy1"/>
              </w:rPr>
              <w:t>30</w:t>
            </w:r>
          </w:p>
        </w:tc>
        <w:tc>
          <w:tcPr>
            <w:tcW w:w="850" w:type="dxa"/>
            <w:tcBorders>
              <w:top w:val="single" w:sz="4" w:space="0" w:color="auto"/>
              <w:left w:val="single" w:sz="4" w:space="0" w:color="auto"/>
            </w:tcBorders>
            <w:shd w:val="clear" w:color="auto" w:fill="FFFFFF"/>
          </w:tcPr>
          <w:p w14:paraId="48AF012A" w14:textId="77777777" w:rsidR="005557AD" w:rsidRDefault="005557AD" w:rsidP="00252206">
            <w:pPr>
              <w:framePr w:w="10296" w:wrap="notBeside" w:vAnchor="text" w:hAnchor="text" w:xAlign="center" w:y="1"/>
              <w:spacing w:line="220" w:lineRule="exact"/>
              <w:ind w:right="280"/>
              <w:jc w:val="right"/>
            </w:pPr>
            <w:r>
              <w:rPr>
                <w:rStyle w:val="Tekstpodstawowy1"/>
              </w:rPr>
              <w:t>36</w:t>
            </w:r>
          </w:p>
        </w:tc>
        <w:tc>
          <w:tcPr>
            <w:tcW w:w="850" w:type="dxa"/>
            <w:tcBorders>
              <w:top w:val="single" w:sz="4" w:space="0" w:color="auto"/>
              <w:left w:val="single" w:sz="4" w:space="0" w:color="auto"/>
            </w:tcBorders>
            <w:shd w:val="clear" w:color="auto" w:fill="FFFFFF"/>
          </w:tcPr>
          <w:p w14:paraId="7CCC74D5" w14:textId="77777777" w:rsidR="005557AD" w:rsidRDefault="005557AD" w:rsidP="00252206">
            <w:pPr>
              <w:framePr w:w="10296" w:wrap="notBeside" w:vAnchor="text" w:hAnchor="text" w:xAlign="center" w:y="1"/>
              <w:spacing w:line="220" w:lineRule="exact"/>
              <w:jc w:val="center"/>
            </w:pPr>
            <w:r>
              <w:rPr>
                <w:rStyle w:val="Tekstpodstawowy1"/>
              </w:rPr>
              <w:t>38</w:t>
            </w:r>
          </w:p>
        </w:tc>
        <w:tc>
          <w:tcPr>
            <w:tcW w:w="854" w:type="dxa"/>
            <w:tcBorders>
              <w:top w:val="single" w:sz="4" w:space="0" w:color="auto"/>
              <w:left w:val="single" w:sz="4" w:space="0" w:color="auto"/>
            </w:tcBorders>
            <w:shd w:val="clear" w:color="auto" w:fill="FFFFFF"/>
          </w:tcPr>
          <w:p w14:paraId="4AAB01A5" w14:textId="77777777" w:rsidR="005557AD" w:rsidRDefault="005557AD" w:rsidP="00252206">
            <w:pPr>
              <w:framePr w:w="10296" w:wrap="notBeside" w:vAnchor="text" w:hAnchor="text" w:xAlign="center" w:y="1"/>
              <w:spacing w:line="220" w:lineRule="exact"/>
              <w:ind w:right="280"/>
              <w:jc w:val="right"/>
            </w:pPr>
            <w:r>
              <w:rPr>
                <w:rStyle w:val="Tekstpodstawowy1"/>
              </w:rPr>
              <w:t>40</w:t>
            </w:r>
          </w:p>
        </w:tc>
        <w:tc>
          <w:tcPr>
            <w:tcW w:w="821" w:type="dxa"/>
            <w:tcBorders>
              <w:top w:val="single" w:sz="4" w:space="0" w:color="auto"/>
              <w:left w:val="single" w:sz="4" w:space="0" w:color="auto"/>
            </w:tcBorders>
            <w:shd w:val="clear" w:color="auto" w:fill="FFFFFF"/>
          </w:tcPr>
          <w:p w14:paraId="1D6AF0EF" w14:textId="77777777" w:rsidR="005557AD" w:rsidRDefault="005557AD" w:rsidP="00252206">
            <w:pPr>
              <w:framePr w:w="10296" w:wrap="notBeside" w:vAnchor="text" w:hAnchor="text" w:xAlign="center" w:y="1"/>
              <w:spacing w:line="220" w:lineRule="exact"/>
              <w:ind w:left="280"/>
            </w:pPr>
            <w:r>
              <w:rPr>
                <w:rStyle w:val="Tekstpodstawowy1"/>
              </w:rPr>
              <w:t>42</w:t>
            </w:r>
          </w:p>
        </w:tc>
        <w:tc>
          <w:tcPr>
            <w:tcW w:w="811" w:type="dxa"/>
            <w:tcBorders>
              <w:top w:val="single" w:sz="4" w:space="0" w:color="auto"/>
              <w:left w:val="single" w:sz="4" w:space="0" w:color="auto"/>
            </w:tcBorders>
            <w:shd w:val="clear" w:color="auto" w:fill="FFFFFF"/>
          </w:tcPr>
          <w:p w14:paraId="2AA9BA12" w14:textId="77777777" w:rsidR="005557AD" w:rsidRDefault="005557AD" w:rsidP="00252206">
            <w:pPr>
              <w:framePr w:w="10296" w:wrap="notBeside" w:vAnchor="text" w:hAnchor="text" w:xAlign="center" w:y="1"/>
              <w:spacing w:line="220" w:lineRule="exact"/>
              <w:ind w:left="280"/>
            </w:pPr>
            <w:r>
              <w:rPr>
                <w:rStyle w:val="Tekstpodstawowy1"/>
              </w:rPr>
              <w:t>45</w:t>
            </w:r>
          </w:p>
        </w:tc>
        <w:tc>
          <w:tcPr>
            <w:tcW w:w="816" w:type="dxa"/>
            <w:tcBorders>
              <w:top w:val="single" w:sz="4" w:space="0" w:color="auto"/>
              <w:left w:val="single" w:sz="4" w:space="0" w:color="auto"/>
            </w:tcBorders>
            <w:shd w:val="clear" w:color="auto" w:fill="FFFFFF"/>
          </w:tcPr>
          <w:p w14:paraId="4C5415B0" w14:textId="77777777" w:rsidR="005557AD" w:rsidRDefault="005557AD" w:rsidP="00252206">
            <w:pPr>
              <w:framePr w:w="10296" w:wrap="notBeside" w:vAnchor="text" w:hAnchor="text" w:xAlign="center" w:y="1"/>
              <w:spacing w:line="220" w:lineRule="exact"/>
              <w:ind w:left="280"/>
            </w:pPr>
            <w:r>
              <w:rPr>
                <w:rStyle w:val="Tekstpodstawowy1"/>
              </w:rPr>
              <w:t>50</w:t>
            </w:r>
          </w:p>
        </w:tc>
        <w:tc>
          <w:tcPr>
            <w:tcW w:w="811" w:type="dxa"/>
            <w:tcBorders>
              <w:top w:val="single" w:sz="4" w:space="0" w:color="auto"/>
              <w:left w:val="single" w:sz="4" w:space="0" w:color="auto"/>
            </w:tcBorders>
            <w:shd w:val="clear" w:color="auto" w:fill="FFFFFF"/>
          </w:tcPr>
          <w:p w14:paraId="50D0CFE9" w14:textId="77777777" w:rsidR="005557AD" w:rsidRDefault="005557AD" w:rsidP="00252206">
            <w:pPr>
              <w:framePr w:w="10296" w:wrap="notBeside" w:vAnchor="text" w:hAnchor="text" w:xAlign="center" w:y="1"/>
              <w:spacing w:line="220" w:lineRule="exact"/>
              <w:ind w:left="280"/>
            </w:pPr>
            <w:r>
              <w:rPr>
                <w:rStyle w:val="Tekstpodstawowy1"/>
              </w:rPr>
              <w:t>60</w:t>
            </w:r>
          </w:p>
        </w:tc>
        <w:tc>
          <w:tcPr>
            <w:tcW w:w="826" w:type="dxa"/>
            <w:tcBorders>
              <w:top w:val="single" w:sz="4" w:space="0" w:color="auto"/>
              <w:left w:val="single" w:sz="4" w:space="0" w:color="auto"/>
              <w:right w:val="single" w:sz="4" w:space="0" w:color="auto"/>
            </w:tcBorders>
            <w:shd w:val="clear" w:color="auto" w:fill="FFFFFF"/>
          </w:tcPr>
          <w:p w14:paraId="75C508B7" w14:textId="77777777" w:rsidR="005557AD" w:rsidRDefault="005557AD" w:rsidP="00252206">
            <w:pPr>
              <w:framePr w:w="10296" w:wrap="notBeside" w:vAnchor="text" w:hAnchor="text" w:xAlign="center" w:y="1"/>
              <w:spacing w:line="220" w:lineRule="exact"/>
              <w:ind w:left="280"/>
            </w:pPr>
            <w:r>
              <w:rPr>
                <w:rStyle w:val="Tekstpodstawowy1"/>
              </w:rPr>
              <w:t>70</w:t>
            </w:r>
          </w:p>
        </w:tc>
      </w:tr>
      <w:tr w:rsidR="005557AD" w14:paraId="4468E4C3" w14:textId="77777777" w:rsidTr="00252206">
        <w:trPr>
          <w:trHeight w:hRule="exact" w:val="950"/>
          <w:jc w:val="center"/>
        </w:trPr>
        <w:tc>
          <w:tcPr>
            <w:tcW w:w="1531" w:type="dxa"/>
            <w:vMerge/>
            <w:tcBorders>
              <w:left w:val="single" w:sz="4" w:space="0" w:color="auto"/>
              <w:bottom w:val="single" w:sz="4" w:space="0" w:color="auto"/>
            </w:tcBorders>
            <w:shd w:val="clear" w:color="auto" w:fill="FFFFFF"/>
          </w:tcPr>
          <w:p w14:paraId="5CF88C16" w14:textId="77777777" w:rsidR="005557AD" w:rsidRDefault="005557AD" w:rsidP="00252206">
            <w:pPr>
              <w:framePr w:w="10296" w:wrap="notBeside" w:vAnchor="text" w:hAnchor="text" w:xAlign="center" w:y="1"/>
            </w:pPr>
          </w:p>
        </w:tc>
        <w:tc>
          <w:tcPr>
            <w:tcW w:w="1277" w:type="dxa"/>
            <w:tcBorders>
              <w:top w:val="single" w:sz="4" w:space="0" w:color="auto"/>
              <w:left w:val="single" w:sz="4" w:space="0" w:color="auto"/>
              <w:bottom w:val="single" w:sz="4" w:space="0" w:color="auto"/>
            </w:tcBorders>
            <w:shd w:val="clear" w:color="auto" w:fill="FFFFFF"/>
          </w:tcPr>
          <w:p w14:paraId="4622FFA9" w14:textId="77777777" w:rsidR="005557AD" w:rsidRDefault="005557AD" w:rsidP="00252206">
            <w:pPr>
              <w:framePr w:w="10296" w:wrap="notBeside" w:vAnchor="text" w:hAnchor="text" w:xAlign="center" w:y="1"/>
              <w:spacing w:line="220" w:lineRule="exact"/>
              <w:ind w:left="180"/>
            </w:pPr>
            <w:r>
              <w:rPr>
                <w:rStyle w:val="Tekstpodstawowy1"/>
              </w:rPr>
              <w:t>osiągnięty</w:t>
            </w:r>
          </w:p>
        </w:tc>
        <w:tc>
          <w:tcPr>
            <w:tcW w:w="850" w:type="dxa"/>
            <w:tcBorders>
              <w:top w:val="single" w:sz="4" w:space="0" w:color="auto"/>
              <w:left w:val="single" w:sz="4" w:space="0" w:color="auto"/>
              <w:bottom w:val="single" w:sz="4" w:space="0" w:color="auto"/>
            </w:tcBorders>
            <w:shd w:val="clear" w:color="auto" w:fill="FFFFFF"/>
          </w:tcPr>
          <w:p w14:paraId="47B6BDCD" w14:textId="77777777" w:rsidR="005557AD" w:rsidRDefault="005557AD" w:rsidP="00252206">
            <w:pPr>
              <w:framePr w:w="10296" w:wrap="notBeside" w:vAnchor="text" w:hAnchor="text" w:xAlign="center" w:y="1"/>
              <w:spacing w:line="220" w:lineRule="exact"/>
              <w:jc w:val="center"/>
            </w:pPr>
            <w:r>
              <w:rPr>
                <w:rStyle w:val="Tekstpodstawowy1"/>
              </w:rPr>
              <w:t>0</w:t>
            </w:r>
          </w:p>
        </w:tc>
        <w:tc>
          <w:tcPr>
            <w:tcW w:w="850" w:type="dxa"/>
            <w:tcBorders>
              <w:top w:val="single" w:sz="4" w:space="0" w:color="auto"/>
              <w:left w:val="single" w:sz="4" w:space="0" w:color="auto"/>
              <w:bottom w:val="single" w:sz="4" w:space="0" w:color="auto"/>
            </w:tcBorders>
            <w:shd w:val="clear" w:color="auto" w:fill="FFFFFF"/>
          </w:tcPr>
          <w:p w14:paraId="489C3F48" w14:textId="77777777" w:rsidR="005557AD" w:rsidRDefault="005557AD" w:rsidP="00252206">
            <w:pPr>
              <w:framePr w:w="10296" w:wrap="notBeside" w:vAnchor="text" w:hAnchor="text" w:xAlign="center" w:y="1"/>
              <w:spacing w:line="220" w:lineRule="exact"/>
              <w:ind w:left="300"/>
            </w:pPr>
            <w:r>
              <w:rPr>
                <w:rStyle w:val="Tekstpodstawowy1"/>
              </w:rPr>
              <w:t>100</w:t>
            </w:r>
          </w:p>
        </w:tc>
        <w:tc>
          <w:tcPr>
            <w:tcW w:w="850" w:type="dxa"/>
            <w:tcBorders>
              <w:top w:val="single" w:sz="4" w:space="0" w:color="auto"/>
              <w:left w:val="single" w:sz="4" w:space="0" w:color="auto"/>
              <w:bottom w:val="single" w:sz="4" w:space="0" w:color="auto"/>
            </w:tcBorders>
            <w:shd w:val="clear" w:color="auto" w:fill="FFFFFF"/>
          </w:tcPr>
          <w:p w14:paraId="2D3496E2" w14:textId="77777777" w:rsidR="005557AD" w:rsidRDefault="005557AD" w:rsidP="00252206">
            <w:pPr>
              <w:framePr w:w="10296" w:wrap="notBeside" w:vAnchor="text" w:hAnchor="text" w:xAlign="center" w:y="1"/>
              <w:spacing w:line="220" w:lineRule="exact"/>
              <w:jc w:val="center"/>
            </w:pPr>
            <w:r>
              <w:rPr>
                <w:rStyle w:val="Tekstpodstawowy1"/>
              </w:rPr>
              <w:t>100</w:t>
            </w:r>
          </w:p>
        </w:tc>
        <w:tc>
          <w:tcPr>
            <w:tcW w:w="854" w:type="dxa"/>
            <w:tcBorders>
              <w:top w:val="single" w:sz="4" w:space="0" w:color="auto"/>
              <w:left w:val="single" w:sz="4" w:space="0" w:color="auto"/>
              <w:bottom w:val="single" w:sz="4" w:space="0" w:color="auto"/>
            </w:tcBorders>
            <w:shd w:val="clear" w:color="auto" w:fill="FFFFFF"/>
          </w:tcPr>
          <w:p w14:paraId="558D1AE4" w14:textId="77777777" w:rsidR="005557AD" w:rsidRDefault="005557AD" w:rsidP="00252206">
            <w:pPr>
              <w:framePr w:w="10296" w:wrap="notBeside" w:vAnchor="text" w:hAnchor="text" w:xAlign="center" w:y="1"/>
              <w:spacing w:line="220" w:lineRule="exact"/>
              <w:ind w:left="300"/>
            </w:pPr>
            <w:r>
              <w:rPr>
                <w:rStyle w:val="Tekstpodstawowy1"/>
              </w:rPr>
              <w:t>100</w:t>
            </w:r>
          </w:p>
        </w:tc>
        <w:tc>
          <w:tcPr>
            <w:tcW w:w="821" w:type="dxa"/>
            <w:tcBorders>
              <w:top w:val="single" w:sz="4" w:space="0" w:color="auto"/>
              <w:left w:val="single" w:sz="4" w:space="0" w:color="auto"/>
              <w:bottom w:val="single" w:sz="4" w:space="0" w:color="auto"/>
            </w:tcBorders>
            <w:shd w:val="clear" w:color="auto" w:fill="FFFFFF"/>
          </w:tcPr>
          <w:p w14:paraId="214D7EE9" w14:textId="77777777" w:rsidR="005557AD" w:rsidRDefault="005557AD" w:rsidP="00252206">
            <w:pPr>
              <w:framePr w:w="10296" w:wrap="notBeside" w:vAnchor="text" w:hAnchor="text" w:xAlign="center" w:y="1"/>
              <w:spacing w:line="220" w:lineRule="exact"/>
              <w:ind w:left="280"/>
            </w:pPr>
            <w:r>
              <w:rPr>
                <w:rStyle w:val="Tekstpodstawowy1"/>
              </w:rPr>
              <w:t>100</w:t>
            </w:r>
          </w:p>
        </w:tc>
        <w:tc>
          <w:tcPr>
            <w:tcW w:w="811" w:type="dxa"/>
            <w:tcBorders>
              <w:top w:val="single" w:sz="4" w:space="0" w:color="auto"/>
              <w:left w:val="single" w:sz="4" w:space="0" w:color="auto"/>
              <w:bottom w:val="single" w:sz="4" w:space="0" w:color="auto"/>
            </w:tcBorders>
            <w:shd w:val="clear" w:color="auto" w:fill="FFFFFF"/>
          </w:tcPr>
          <w:p w14:paraId="350A8191" w14:textId="77777777" w:rsidR="005557AD" w:rsidRDefault="005557AD" w:rsidP="00252206">
            <w:pPr>
              <w:framePr w:w="10296" w:wrap="notBeside" w:vAnchor="text" w:hAnchor="text" w:xAlign="center" w:y="1"/>
              <w:spacing w:line="220" w:lineRule="exact"/>
              <w:ind w:left="280"/>
            </w:pPr>
            <w:r>
              <w:rPr>
                <w:rStyle w:val="Tekstpodstawowy1"/>
              </w:rPr>
              <w:t>100</w:t>
            </w:r>
          </w:p>
        </w:tc>
        <w:tc>
          <w:tcPr>
            <w:tcW w:w="816" w:type="dxa"/>
            <w:tcBorders>
              <w:top w:val="single" w:sz="4" w:space="0" w:color="auto"/>
              <w:left w:val="single" w:sz="4" w:space="0" w:color="auto"/>
              <w:bottom w:val="single" w:sz="4" w:space="0" w:color="auto"/>
            </w:tcBorders>
            <w:shd w:val="clear" w:color="auto" w:fill="FFFFFF"/>
          </w:tcPr>
          <w:p w14:paraId="6F19781B" w14:textId="77777777" w:rsidR="005557AD" w:rsidRDefault="005557AD" w:rsidP="00252206">
            <w:pPr>
              <w:framePr w:w="10296" w:wrap="notBeside" w:vAnchor="text" w:hAnchor="text" w:xAlign="center" w:y="1"/>
              <w:spacing w:line="220" w:lineRule="exact"/>
              <w:ind w:left="280"/>
            </w:pPr>
            <w:r>
              <w:rPr>
                <w:rStyle w:val="Tekstpodstawowy1"/>
              </w:rPr>
              <w:t>100</w:t>
            </w:r>
          </w:p>
        </w:tc>
        <w:tc>
          <w:tcPr>
            <w:tcW w:w="811" w:type="dxa"/>
            <w:tcBorders>
              <w:top w:val="single" w:sz="4" w:space="0" w:color="auto"/>
              <w:left w:val="single" w:sz="4" w:space="0" w:color="auto"/>
              <w:bottom w:val="single" w:sz="4" w:space="0" w:color="auto"/>
            </w:tcBorders>
            <w:shd w:val="clear" w:color="auto" w:fill="FFFFFF"/>
          </w:tcPr>
          <w:p w14:paraId="3F219B3F" w14:textId="77777777" w:rsidR="005557AD" w:rsidRDefault="005557AD" w:rsidP="00252206">
            <w:pPr>
              <w:framePr w:w="10296" w:wrap="notBeside" w:vAnchor="text" w:hAnchor="text" w:xAlign="center" w:y="1"/>
              <w:spacing w:line="220" w:lineRule="exact"/>
              <w:ind w:left="280"/>
            </w:pPr>
            <w:r>
              <w:rPr>
                <w:rStyle w:val="Tekstpodstawowy1"/>
              </w:rPr>
              <w:t>100</w:t>
            </w:r>
          </w:p>
        </w:tc>
        <w:tc>
          <w:tcPr>
            <w:tcW w:w="826" w:type="dxa"/>
            <w:tcBorders>
              <w:top w:val="single" w:sz="4" w:space="0" w:color="auto"/>
              <w:left w:val="single" w:sz="4" w:space="0" w:color="auto"/>
              <w:bottom w:val="single" w:sz="4" w:space="0" w:color="auto"/>
              <w:right w:val="single" w:sz="4" w:space="0" w:color="auto"/>
            </w:tcBorders>
            <w:shd w:val="clear" w:color="auto" w:fill="FFFFFF"/>
          </w:tcPr>
          <w:p w14:paraId="074D880C" w14:textId="77777777" w:rsidR="005557AD" w:rsidRDefault="005557AD" w:rsidP="00252206">
            <w:pPr>
              <w:framePr w:w="10296" w:wrap="notBeside" w:vAnchor="text" w:hAnchor="text" w:xAlign="center" w:y="1"/>
              <w:spacing w:line="220" w:lineRule="exact"/>
              <w:ind w:left="280"/>
            </w:pPr>
            <w:r>
              <w:rPr>
                <w:rStyle w:val="Tekstpodstawowy1"/>
              </w:rPr>
              <w:t>100</w:t>
            </w:r>
          </w:p>
        </w:tc>
      </w:tr>
    </w:tbl>
    <w:p w14:paraId="071CF3B8" w14:textId="77777777" w:rsidR="001A2AB3" w:rsidRDefault="001A2AB3" w:rsidP="001A2AB3">
      <w:pPr>
        <w:rPr>
          <w:sz w:val="2"/>
          <w:szCs w:val="2"/>
        </w:rPr>
      </w:pPr>
    </w:p>
    <w:p w14:paraId="04DFDA52" w14:textId="77777777" w:rsidR="000779AC" w:rsidRDefault="000779AC" w:rsidP="001D467C">
      <w:pPr>
        <w:pStyle w:val="Styl3"/>
        <w:tabs>
          <w:tab w:val="left" w:pos="567"/>
        </w:tabs>
        <w:spacing w:line="360" w:lineRule="auto"/>
        <w:ind w:left="425"/>
      </w:pPr>
    </w:p>
    <w:p w14:paraId="1AC72BAC" w14:textId="77777777" w:rsidR="00AF19C6" w:rsidRPr="00CE0CF4" w:rsidRDefault="00AF19C6" w:rsidP="00A73F8B">
      <w:pPr>
        <w:pStyle w:val="Styl3"/>
        <w:numPr>
          <w:ilvl w:val="2"/>
          <w:numId w:val="60"/>
        </w:numPr>
        <w:tabs>
          <w:tab w:val="left" w:pos="567"/>
        </w:tabs>
        <w:spacing w:line="360" w:lineRule="auto"/>
        <w:ind w:left="425" w:hanging="414"/>
      </w:pPr>
      <w:bookmarkStart w:id="933" w:name="_Toc73307412"/>
      <w:r w:rsidRPr="00CE0CF4">
        <w:t>Problemy i zagrożenia</w:t>
      </w:r>
      <w:bookmarkEnd w:id="932"/>
      <w:bookmarkEnd w:id="933"/>
    </w:p>
    <w:p w14:paraId="65E31B95" w14:textId="77777777" w:rsidR="00AF19C6" w:rsidRPr="00CE0CF4" w:rsidRDefault="00AF19C6" w:rsidP="005478C1">
      <w:pPr>
        <w:pStyle w:val="nagwekwb3"/>
        <w:rPr>
          <w:rFonts w:ascii="Calibri" w:hAnsi="Calibri" w:cs="Calibri"/>
          <w:sz w:val="22"/>
          <w:szCs w:val="22"/>
        </w:rPr>
      </w:pPr>
    </w:p>
    <w:p w14:paraId="54A60283" w14:textId="77777777" w:rsidR="00AF19C6" w:rsidRPr="00CE0CF4" w:rsidRDefault="00AF19C6" w:rsidP="00CE1C39">
      <w:pPr>
        <w:spacing w:line="360" w:lineRule="auto"/>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 które przedstawiono w tabeli 5.</w:t>
      </w:r>
      <w:r w:rsidR="008E70F8">
        <w:rPr>
          <w:rFonts w:ascii="Calibri" w:hAnsi="Calibri" w:cs="Calibri"/>
          <w:sz w:val="22"/>
          <w:szCs w:val="22"/>
        </w:rPr>
        <w:t>52</w:t>
      </w:r>
      <w:r w:rsidRPr="00CE0CF4">
        <w:rPr>
          <w:rFonts w:ascii="Calibri" w:hAnsi="Calibri" w:cs="Calibri"/>
          <w:sz w:val="22"/>
          <w:szCs w:val="22"/>
        </w:rPr>
        <w:t>.</w:t>
      </w:r>
    </w:p>
    <w:p w14:paraId="7FBB3E31" w14:textId="77777777" w:rsidR="00AF19C6" w:rsidRPr="00CE0CF4" w:rsidRDefault="00AF19C6" w:rsidP="00BD21B8">
      <w:pPr>
        <w:rPr>
          <w:rFonts w:ascii="Calibri" w:hAnsi="Calibri" w:cs="Calibri"/>
          <w:sz w:val="22"/>
          <w:szCs w:val="22"/>
        </w:rPr>
      </w:pPr>
    </w:p>
    <w:p w14:paraId="4D4DDF80" w14:textId="77777777" w:rsidR="00AF19C6" w:rsidRPr="00CE0CF4" w:rsidRDefault="00AF19C6" w:rsidP="00D93801">
      <w:pPr>
        <w:pStyle w:val="Nagwek1"/>
        <w:rPr>
          <w:rStyle w:val="Tytuksiki"/>
          <w:rFonts w:ascii="Calibri" w:hAnsi="Calibri" w:cs="Calibri"/>
          <w:b w:val="0"/>
          <w:bCs w:val="0"/>
          <w:sz w:val="22"/>
          <w:szCs w:val="22"/>
        </w:rPr>
      </w:pPr>
      <w:bookmarkStart w:id="934" w:name="_Toc505769588"/>
      <w:bookmarkStart w:id="935" w:name="_Toc508492091"/>
      <w:bookmarkStart w:id="936" w:name="_Toc508656666"/>
      <w:bookmarkStart w:id="937" w:name="_Toc511577639"/>
      <w:bookmarkStart w:id="938" w:name="_Toc511660721"/>
      <w:bookmarkStart w:id="939" w:name="_Toc513807077"/>
      <w:bookmarkStart w:id="940" w:name="_Toc516832151"/>
      <w:bookmarkStart w:id="941" w:name="_Toc524279023"/>
      <w:bookmarkStart w:id="942" w:name="_Toc530850936"/>
      <w:bookmarkStart w:id="943" w:name="_Toc23870772"/>
      <w:bookmarkStart w:id="944" w:name="_Toc34585542"/>
      <w:bookmarkStart w:id="945" w:name="_Toc36913131"/>
      <w:bookmarkStart w:id="946" w:name="_Toc72090748"/>
      <w:bookmarkStart w:id="947" w:name="_Toc73307413"/>
      <w:bookmarkStart w:id="948" w:name="_Toc73307537"/>
      <w:r w:rsidRPr="00CE0CF4">
        <w:rPr>
          <w:rStyle w:val="Tytuksiki"/>
          <w:rFonts w:ascii="Calibri" w:hAnsi="Calibri" w:cs="Calibri"/>
          <w:b w:val="0"/>
          <w:bCs w:val="0"/>
          <w:sz w:val="22"/>
          <w:szCs w:val="22"/>
        </w:rPr>
        <w:t>Tabela 5.</w:t>
      </w:r>
      <w:r w:rsidR="008E4407">
        <w:rPr>
          <w:rStyle w:val="Tytuksiki"/>
          <w:rFonts w:ascii="Calibri" w:hAnsi="Calibri" w:cs="Calibri"/>
          <w:b w:val="0"/>
          <w:bCs w:val="0"/>
          <w:sz w:val="22"/>
          <w:szCs w:val="22"/>
        </w:rPr>
        <w:t>65</w:t>
      </w:r>
      <w:r w:rsidRPr="00CE0CF4">
        <w:rPr>
          <w:rStyle w:val="Tytuksiki"/>
          <w:rFonts w:ascii="Calibri" w:hAnsi="Calibri" w:cs="Calibri"/>
          <w:b w:val="0"/>
          <w:bCs w:val="0"/>
          <w:sz w:val="22"/>
          <w:szCs w:val="22"/>
        </w:rPr>
        <w:t xml:space="preserve"> Zagadnienia horyzontalne dla obszaru interwencji racjonalna gospodarka odpadami</w:t>
      </w:r>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p>
    <w:tbl>
      <w:tblPr>
        <w:tblW w:w="9640"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410"/>
        <w:gridCol w:w="7230"/>
      </w:tblGrid>
      <w:tr w:rsidR="00AF19C6" w:rsidRPr="00CE0CF4" w14:paraId="65330790" w14:textId="77777777">
        <w:trPr>
          <w:trHeight w:val="1741"/>
        </w:trPr>
        <w:tc>
          <w:tcPr>
            <w:tcW w:w="2410" w:type="dxa"/>
            <w:tcBorders>
              <w:top w:val="single" w:sz="8" w:space="0" w:color="auto"/>
            </w:tcBorders>
            <w:vAlign w:val="center"/>
          </w:tcPr>
          <w:p w14:paraId="3F841B86" w14:textId="77777777" w:rsidR="00AF19C6" w:rsidRPr="00CE0CF4" w:rsidRDefault="00AF19C6" w:rsidP="00D93801">
            <w:pPr>
              <w:ind w:right="23"/>
              <w:rPr>
                <w:rFonts w:ascii="Calibri" w:hAnsi="Calibri" w:cs="Calibri"/>
                <w:b/>
                <w:bCs/>
              </w:rPr>
            </w:pPr>
            <w:r w:rsidRPr="00CE0CF4">
              <w:rPr>
                <w:rFonts w:ascii="Calibri" w:hAnsi="Calibri" w:cs="Calibri"/>
                <w:b/>
                <w:bCs/>
                <w:sz w:val="22"/>
                <w:szCs w:val="22"/>
              </w:rPr>
              <w:t>Adaptacja do zmian klimatu</w:t>
            </w:r>
          </w:p>
        </w:tc>
        <w:tc>
          <w:tcPr>
            <w:tcW w:w="7230" w:type="dxa"/>
            <w:tcBorders>
              <w:top w:val="single" w:sz="8" w:space="0" w:color="auto"/>
            </w:tcBorders>
            <w:vAlign w:val="center"/>
          </w:tcPr>
          <w:p w14:paraId="4A20BE58" w14:textId="77777777" w:rsidR="00AF19C6" w:rsidRPr="00CE0CF4" w:rsidRDefault="00AF19C6" w:rsidP="00D93801">
            <w:pPr>
              <w:ind w:right="23"/>
              <w:jc w:val="both"/>
              <w:rPr>
                <w:rFonts w:ascii="Calibri" w:hAnsi="Calibri" w:cs="Calibri"/>
              </w:rPr>
            </w:pPr>
            <w:r w:rsidRPr="00CE0CF4">
              <w:rPr>
                <w:rFonts w:ascii="Calibri" w:hAnsi="Calibri" w:cs="Calibri"/>
                <w:sz w:val="22"/>
                <w:szCs w:val="22"/>
              </w:rPr>
              <w:t>Ponowne wykorzystanie materiałów pochodzących z recyklingu, ograniczając tym samym wykorzystywanie surowców pochodzących ze źródeł nieodnawialnych, odpowiedni dobór lokalizacji nowych instalacji przetwarzania odpadów tak aby powstawały w oddaleniu od terenów zagrożonych powodziami, podtopieniami i osuwiskami, transformacja w kierunku gospodarki cyrkulacyjnej.</w:t>
            </w:r>
          </w:p>
        </w:tc>
      </w:tr>
      <w:tr w:rsidR="00AF19C6" w:rsidRPr="00CE0CF4" w14:paraId="0558CC6B" w14:textId="77777777" w:rsidTr="00EE6165">
        <w:trPr>
          <w:trHeight w:val="936"/>
        </w:trPr>
        <w:tc>
          <w:tcPr>
            <w:tcW w:w="2410" w:type="dxa"/>
            <w:vAlign w:val="center"/>
          </w:tcPr>
          <w:p w14:paraId="71B61818" w14:textId="77777777" w:rsidR="00AF19C6" w:rsidRPr="000D0D21" w:rsidRDefault="00AF19C6" w:rsidP="00D93801">
            <w:pPr>
              <w:ind w:right="23"/>
              <w:rPr>
                <w:rFonts w:ascii="Calibri" w:hAnsi="Calibri" w:cs="Calibri"/>
                <w:b/>
                <w:bCs/>
              </w:rPr>
            </w:pPr>
            <w:r w:rsidRPr="000D0D21">
              <w:rPr>
                <w:rFonts w:ascii="Calibri" w:hAnsi="Calibri" w:cs="Calibri"/>
                <w:b/>
                <w:bCs/>
                <w:sz w:val="22"/>
                <w:szCs w:val="22"/>
              </w:rPr>
              <w:t>Nadzwyczajne zagrożenia środowiska</w:t>
            </w:r>
          </w:p>
        </w:tc>
        <w:tc>
          <w:tcPr>
            <w:tcW w:w="7230" w:type="dxa"/>
            <w:vAlign w:val="center"/>
          </w:tcPr>
          <w:p w14:paraId="71C7496D" w14:textId="77777777" w:rsidR="00AF19C6" w:rsidRPr="000D0D21" w:rsidRDefault="000D0D21" w:rsidP="00D93801">
            <w:pPr>
              <w:ind w:right="23"/>
              <w:jc w:val="both"/>
              <w:rPr>
                <w:rFonts w:ascii="Calibri" w:hAnsi="Calibri" w:cs="Calibri"/>
              </w:rPr>
            </w:pPr>
            <w:r w:rsidRPr="000D0D21">
              <w:rPr>
                <w:rFonts w:ascii="Calibri" w:hAnsi="Calibri" w:cs="Calibri"/>
                <w:sz w:val="22"/>
                <w:szCs w:val="22"/>
              </w:rPr>
              <w:t xml:space="preserve">Odpady azbestowe </w:t>
            </w:r>
          </w:p>
        </w:tc>
      </w:tr>
      <w:tr w:rsidR="00AF19C6" w:rsidRPr="00CE0CF4" w14:paraId="43DAEC90" w14:textId="77777777" w:rsidTr="00047556">
        <w:trPr>
          <w:trHeight w:val="1229"/>
        </w:trPr>
        <w:tc>
          <w:tcPr>
            <w:tcW w:w="2410" w:type="dxa"/>
            <w:vAlign w:val="center"/>
          </w:tcPr>
          <w:p w14:paraId="3AA6D50D" w14:textId="77777777" w:rsidR="00AF19C6" w:rsidRPr="00CE0CF4" w:rsidRDefault="00AF19C6" w:rsidP="00D93801">
            <w:pPr>
              <w:ind w:right="23"/>
              <w:rPr>
                <w:rFonts w:ascii="Calibri" w:hAnsi="Calibri" w:cs="Calibri"/>
                <w:b/>
                <w:bCs/>
              </w:rPr>
            </w:pPr>
            <w:r w:rsidRPr="00CE0CF4">
              <w:rPr>
                <w:rFonts w:ascii="Calibri" w:hAnsi="Calibri" w:cs="Calibri"/>
                <w:b/>
                <w:bCs/>
                <w:sz w:val="22"/>
                <w:szCs w:val="22"/>
              </w:rPr>
              <w:t>Edukacja ekologiczna</w:t>
            </w:r>
          </w:p>
        </w:tc>
        <w:tc>
          <w:tcPr>
            <w:tcW w:w="7230" w:type="dxa"/>
            <w:vAlign w:val="center"/>
          </w:tcPr>
          <w:p w14:paraId="2D4825B2" w14:textId="77777777" w:rsidR="00AF19C6" w:rsidRPr="00CE0CF4" w:rsidRDefault="00AF19C6" w:rsidP="00D93801">
            <w:pPr>
              <w:ind w:right="23"/>
              <w:jc w:val="both"/>
              <w:rPr>
                <w:rFonts w:ascii="Calibri" w:hAnsi="Calibri" w:cs="Calibri"/>
              </w:rPr>
            </w:pPr>
            <w:r w:rsidRPr="00CE0CF4">
              <w:rPr>
                <w:rFonts w:ascii="Calibri" w:hAnsi="Calibri" w:cs="Calibri"/>
                <w:sz w:val="22"/>
                <w:szCs w:val="22"/>
              </w:rPr>
              <w:t xml:space="preserve">Działania edukacyjne (szkolenia, ulotki, </w:t>
            </w:r>
            <w:proofErr w:type="spellStart"/>
            <w:r w:rsidRPr="00CE0CF4">
              <w:rPr>
                <w:rFonts w:ascii="Calibri" w:hAnsi="Calibri" w:cs="Calibri"/>
                <w:sz w:val="22"/>
                <w:szCs w:val="22"/>
              </w:rPr>
              <w:t>iwenty</w:t>
            </w:r>
            <w:proofErr w:type="spellEnd"/>
            <w:r w:rsidRPr="00CE0CF4">
              <w:rPr>
                <w:rFonts w:ascii="Calibri" w:hAnsi="Calibri" w:cs="Calibri"/>
                <w:sz w:val="22"/>
                <w:szCs w:val="22"/>
              </w:rPr>
              <w:t>, konferencje) wszystkich grup społecznych, w tym podmiotów gospodarczych w zakresie ograniczania powstawania odpadów, właściwego postępowania z odpadami, selektywnej zbiórki odpadów.</w:t>
            </w:r>
          </w:p>
        </w:tc>
      </w:tr>
      <w:tr w:rsidR="00AF19C6" w:rsidRPr="00CE0CF4" w14:paraId="649E1B84" w14:textId="77777777" w:rsidTr="00EE6165">
        <w:trPr>
          <w:trHeight w:val="2102"/>
        </w:trPr>
        <w:tc>
          <w:tcPr>
            <w:tcW w:w="2410" w:type="dxa"/>
            <w:tcBorders>
              <w:bottom w:val="single" w:sz="8" w:space="0" w:color="auto"/>
            </w:tcBorders>
            <w:vAlign w:val="center"/>
          </w:tcPr>
          <w:p w14:paraId="40B2346B" w14:textId="77777777" w:rsidR="00AF19C6" w:rsidRPr="00CE0CF4" w:rsidRDefault="00AF19C6" w:rsidP="00D93801">
            <w:pPr>
              <w:ind w:right="23"/>
              <w:rPr>
                <w:rFonts w:ascii="Calibri" w:hAnsi="Calibri" w:cs="Calibri"/>
                <w:b/>
                <w:bCs/>
              </w:rPr>
            </w:pPr>
            <w:r w:rsidRPr="00CE0CF4">
              <w:rPr>
                <w:rFonts w:ascii="Calibri" w:hAnsi="Calibri" w:cs="Calibri"/>
                <w:b/>
                <w:bCs/>
                <w:sz w:val="22"/>
                <w:szCs w:val="22"/>
              </w:rPr>
              <w:t>Monitoring środowisk</w:t>
            </w:r>
            <w:r w:rsidR="0046195E">
              <w:rPr>
                <w:rFonts w:ascii="Calibri" w:hAnsi="Calibri" w:cs="Calibri"/>
                <w:b/>
                <w:bCs/>
                <w:sz w:val="22"/>
                <w:szCs w:val="22"/>
              </w:rPr>
              <w:t>a</w:t>
            </w:r>
          </w:p>
        </w:tc>
        <w:tc>
          <w:tcPr>
            <w:tcW w:w="7230" w:type="dxa"/>
            <w:tcBorders>
              <w:bottom w:val="single" w:sz="8" w:space="0" w:color="auto"/>
            </w:tcBorders>
            <w:vAlign w:val="center"/>
          </w:tcPr>
          <w:p w14:paraId="0F91BA20" w14:textId="77777777" w:rsidR="00AF19C6" w:rsidRPr="00CE0CF4" w:rsidRDefault="00AF19C6" w:rsidP="00D93801">
            <w:pPr>
              <w:ind w:right="23"/>
              <w:jc w:val="both"/>
              <w:rPr>
                <w:rFonts w:ascii="Calibri" w:hAnsi="Calibri" w:cs="Calibri"/>
              </w:rPr>
            </w:pPr>
            <w:r w:rsidRPr="00CE0CF4">
              <w:rPr>
                <w:rFonts w:ascii="Calibri" w:hAnsi="Calibri" w:cs="Calibri"/>
                <w:sz w:val="22"/>
                <w:szCs w:val="22"/>
              </w:rPr>
              <w:t>Prowadzenie monitoringu wpływu składowiska na powietrze, gleby, wody powierzchniowe i podziemne, wykonywanie badań poziomu i jakości wód podziemnych oraz objętości i składu wód odciekowych, prowadzenie kontroli w zakresie zbierania, przetwarzania i składowania odpadów niebezpiecznych kontrola podmiotów gospodarczych pod kątem właściwie prowadzonej gospodarki odpadami zgodnej z zapisami posiadanych pozwoleń i decyzji.</w:t>
            </w:r>
          </w:p>
        </w:tc>
      </w:tr>
    </w:tbl>
    <w:p w14:paraId="20927225" w14:textId="77777777" w:rsidR="00AF19C6" w:rsidRPr="00CE0CF4" w:rsidRDefault="00AF19C6" w:rsidP="005478C1">
      <w:pPr>
        <w:spacing w:line="360" w:lineRule="auto"/>
        <w:rPr>
          <w:rFonts w:ascii="Calibri" w:hAnsi="Calibri" w:cs="Calibri"/>
          <w:sz w:val="22"/>
          <w:szCs w:val="22"/>
        </w:rPr>
      </w:pPr>
      <w:r w:rsidRPr="00CE0CF4">
        <w:rPr>
          <w:rFonts w:ascii="Calibri" w:hAnsi="Calibri" w:cs="Calibri"/>
          <w:sz w:val="22"/>
          <w:szCs w:val="22"/>
        </w:rPr>
        <w:t>Źródło: Opracowanie własne</w:t>
      </w:r>
    </w:p>
    <w:p w14:paraId="2D31AB17" w14:textId="77777777" w:rsidR="007272FD" w:rsidRDefault="00AF19C6" w:rsidP="007272FD">
      <w:pPr>
        <w:spacing w:line="360" w:lineRule="auto"/>
        <w:ind w:firstLine="567"/>
        <w:jc w:val="both"/>
        <w:rPr>
          <w:rFonts w:ascii="Calibri" w:hAnsi="Calibri" w:cs="Calibri"/>
          <w:sz w:val="22"/>
          <w:szCs w:val="22"/>
        </w:rPr>
      </w:pPr>
      <w:r w:rsidRPr="00CE0CF4">
        <w:rPr>
          <w:rFonts w:ascii="Calibri" w:hAnsi="Calibri" w:cs="Calibri"/>
          <w:sz w:val="22"/>
          <w:szCs w:val="22"/>
        </w:rPr>
        <w:t xml:space="preserve">Najważniejszym działaniem adaptacyjnym jest zastosowanie najlepszych dostępnych technik przy budowie, modernizacji instalacji zagospodarowania odpadów, w celu uniknięcia ewentualnego negatywnego wpływu zmieniającego się klimatu, dotyczy to przede wszystkim instalacji do przetwarzania odpadów, a także miejsc zbierania i magazynowania odpadów. Gospodarka cyrkulacyjna, poprzez zawracanie </w:t>
      </w:r>
      <w:r w:rsidR="00047556" w:rsidRPr="00CE0CF4">
        <w:rPr>
          <w:rFonts w:ascii="Calibri" w:hAnsi="Calibri" w:cs="Calibri"/>
          <w:sz w:val="22"/>
          <w:szCs w:val="22"/>
        </w:rPr>
        <w:t>odpadu, jako</w:t>
      </w:r>
      <w:r w:rsidRPr="00CE0CF4">
        <w:rPr>
          <w:rFonts w:ascii="Calibri" w:hAnsi="Calibri" w:cs="Calibri"/>
          <w:sz w:val="22"/>
          <w:szCs w:val="22"/>
        </w:rPr>
        <w:t xml:space="preserve"> produktu do ponownego obiegu wykluczy konieczność zagospodarowania go w instalacjach.</w:t>
      </w:r>
      <w:r w:rsidR="007272FD">
        <w:rPr>
          <w:rFonts w:ascii="Calibri" w:hAnsi="Calibri" w:cs="Calibri"/>
          <w:sz w:val="22"/>
          <w:szCs w:val="22"/>
        </w:rPr>
        <w:t xml:space="preserve"> </w:t>
      </w:r>
    </w:p>
    <w:p w14:paraId="657D6D4A" w14:textId="77777777" w:rsidR="007272FD" w:rsidRDefault="007272FD" w:rsidP="007272FD">
      <w:pPr>
        <w:spacing w:line="360" w:lineRule="auto"/>
        <w:ind w:firstLine="567"/>
        <w:jc w:val="both"/>
        <w:rPr>
          <w:rFonts w:ascii="Calibri" w:hAnsi="Calibri" w:cs="Calibri"/>
          <w:sz w:val="22"/>
          <w:szCs w:val="22"/>
        </w:rPr>
      </w:pPr>
    </w:p>
    <w:p w14:paraId="17D6AB38" w14:textId="77777777" w:rsidR="00AF19C6" w:rsidRPr="00CE0CF4" w:rsidRDefault="00AF19C6" w:rsidP="00A73F8B">
      <w:pPr>
        <w:pStyle w:val="Styl3"/>
        <w:numPr>
          <w:ilvl w:val="2"/>
          <w:numId w:val="60"/>
        </w:numPr>
        <w:tabs>
          <w:tab w:val="left" w:pos="567"/>
        </w:tabs>
        <w:spacing w:line="360" w:lineRule="auto"/>
        <w:ind w:left="426" w:hanging="414"/>
      </w:pPr>
      <w:bookmarkStart w:id="949" w:name="_Toc491026970"/>
      <w:bookmarkStart w:id="950" w:name="_Toc73307414"/>
      <w:r w:rsidRPr="00CE0CF4">
        <w:t>Analiza SWOT</w:t>
      </w:r>
      <w:bookmarkEnd w:id="926"/>
      <w:bookmarkEnd w:id="927"/>
      <w:bookmarkEnd w:id="949"/>
      <w:r w:rsidRPr="00CE0CF4">
        <w:t xml:space="preserve"> dla obszaru interwencji racjonalna gospodarka odpadami</w:t>
      </w:r>
      <w:bookmarkEnd w:id="950"/>
    </w:p>
    <w:p w14:paraId="21733613" w14:textId="77777777" w:rsidR="00AF19C6" w:rsidRPr="00CE0CF4" w:rsidRDefault="00AF19C6" w:rsidP="002D17C6">
      <w:pPr>
        <w:ind w:right="100"/>
        <w:jc w:val="both"/>
        <w:rPr>
          <w:rFonts w:ascii="Calibri" w:hAnsi="Calibri" w:cs="Calibri"/>
          <w:sz w:val="22"/>
          <w:szCs w:val="22"/>
        </w:rPr>
      </w:pPr>
    </w:p>
    <w:p w14:paraId="5BEE2941" w14:textId="77777777" w:rsidR="00AF19C6" w:rsidRPr="00CE0CF4" w:rsidRDefault="00AF19C6" w:rsidP="00346821">
      <w:pPr>
        <w:ind w:firstLine="567"/>
        <w:jc w:val="both"/>
        <w:rPr>
          <w:rFonts w:ascii="Calibri" w:hAnsi="Calibri" w:cs="Calibri"/>
          <w:sz w:val="22"/>
          <w:szCs w:val="22"/>
        </w:rPr>
      </w:pPr>
      <w:r w:rsidRPr="00CE0CF4">
        <w:rPr>
          <w:rFonts w:ascii="Calibri" w:hAnsi="Calibri" w:cs="Calibri"/>
          <w:sz w:val="22"/>
          <w:szCs w:val="22"/>
        </w:rPr>
        <w:t>W tabeli nr 5.</w:t>
      </w:r>
      <w:r w:rsidR="008E4407">
        <w:rPr>
          <w:rFonts w:ascii="Calibri" w:hAnsi="Calibri" w:cs="Calibri"/>
          <w:sz w:val="22"/>
          <w:szCs w:val="22"/>
        </w:rPr>
        <w:t>66</w:t>
      </w:r>
      <w:r>
        <w:rPr>
          <w:rFonts w:ascii="Calibri" w:hAnsi="Calibri" w:cs="Calibri"/>
          <w:sz w:val="22"/>
          <w:szCs w:val="22"/>
        </w:rPr>
        <w:t xml:space="preserve"> </w:t>
      </w:r>
      <w:r w:rsidRPr="00CE0CF4">
        <w:rPr>
          <w:rFonts w:ascii="Calibri" w:hAnsi="Calibri" w:cs="Calibri"/>
          <w:sz w:val="22"/>
          <w:szCs w:val="22"/>
        </w:rPr>
        <w:t>przedstawiono analizę SWOT dla obszaru interwencji racjonalna gospodarka odpadami.</w:t>
      </w:r>
    </w:p>
    <w:p w14:paraId="5AB17ED9" w14:textId="652F270D" w:rsidR="00AF19C6" w:rsidRDefault="00AF19C6" w:rsidP="00346821">
      <w:pPr>
        <w:ind w:firstLine="567"/>
        <w:jc w:val="both"/>
        <w:rPr>
          <w:rFonts w:ascii="Calibri" w:hAnsi="Calibri" w:cs="Calibri"/>
          <w:sz w:val="22"/>
          <w:szCs w:val="22"/>
        </w:rPr>
      </w:pPr>
    </w:p>
    <w:p w14:paraId="5CFA1C93" w14:textId="0227211A" w:rsidR="00E74B26" w:rsidRDefault="00E74B26" w:rsidP="00346821">
      <w:pPr>
        <w:ind w:firstLine="567"/>
        <w:jc w:val="both"/>
        <w:rPr>
          <w:rFonts w:ascii="Calibri" w:hAnsi="Calibri" w:cs="Calibri"/>
          <w:sz w:val="22"/>
          <w:szCs w:val="22"/>
        </w:rPr>
      </w:pPr>
    </w:p>
    <w:p w14:paraId="322D92ED" w14:textId="196A5596" w:rsidR="00E74B26" w:rsidRDefault="00E74B26" w:rsidP="00346821">
      <w:pPr>
        <w:ind w:firstLine="567"/>
        <w:jc w:val="both"/>
        <w:rPr>
          <w:rFonts w:ascii="Calibri" w:hAnsi="Calibri" w:cs="Calibri"/>
          <w:sz w:val="22"/>
          <w:szCs w:val="22"/>
        </w:rPr>
      </w:pPr>
    </w:p>
    <w:p w14:paraId="1F620A8D" w14:textId="0F3B7966" w:rsidR="00E74B26" w:rsidRDefault="00E74B26" w:rsidP="00346821">
      <w:pPr>
        <w:ind w:firstLine="567"/>
        <w:jc w:val="both"/>
        <w:rPr>
          <w:rFonts w:ascii="Calibri" w:hAnsi="Calibri" w:cs="Calibri"/>
          <w:sz w:val="22"/>
          <w:szCs w:val="22"/>
        </w:rPr>
      </w:pPr>
    </w:p>
    <w:p w14:paraId="77ACFE0A" w14:textId="429ACA7B" w:rsidR="00E74B26" w:rsidRDefault="00E74B26" w:rsidP="00346821">
      <w:pPr>
        <w:ind w:firstLine="567"/>
        <w:jc w:val="both"/>
        <w:rPr>
          <w:rFonts w:ascii="Calibri" w:hAnsi="Calibri" w:cs="Calibri"/>
          <w:sz w:val="22"/>
          <w:szCs w:val="22"/>
        </w:rPr>
      </w:pPr>
    </w:p>
    <w:p w14:paraId="4756AC78" w14:textId="77777777" w:rsidR="00E74B26" w:rsidRDefault="00E74B26" w:rsidP="00346821">
      <w:pPr>
        <w:ind w:firstLine="567"/>
        <w:jc w:val="both"/>
        <w:rPr>
          <w:rFonts w:ascii="Calibri" w:hAnsi="Calibri" w:cs="Calibri"/>
          <w:sz w:val="22"/>
          <w:szCs w:val="22"/>
        </w:rPr>
      </w:pPr>
    </w:p>
    <w:p w14:paraId="665C3BAC" w14:textId="77777777" w:rsidR="00C1786F" w:rsidRDefault="00C1786F" w:rsidP="00346821">
      <w:pPr>
        <w:ind w:firstLine="567"/>
        <w:jc w:val="both"/>
        <w:rPr>
          <w:rFonts w:ascii="Calibri" w:hAnsi="Calibri" w:cs="Calibri"/>
          <w:sz w:val="22"/>
          <w:szCs w:val="22"/>
        </w:rPr>
      </w:pPr>
    </w:p>
    <w:p w14:paraId="3205505B" w14:textId="77777777" w:rsidR="00AF19C6" w:rsidRPr="00CE0CF4" w:rsidRDefault="00AF19C6" w:rsidP="00BB38C0">
      <w:pPr>
        <w:pStyle w:val="Nagwek1"/>
        <w:rPr>
          <w:rStyle w:val="Tytuksiki"/>
          <w:rFonts w:ascii="Calibri" w:hAnsi="Calibri" w:cs="Calibri"/>
          <w:b w:val="0"/>
          <w:bCs w:val="0"/>
          <w:sz w:val="22"/>
          <w:szCs w:val="22"/>
        </w:rPr>
      </w:pPr>
      <w:bookmarkStart w:id="951" w:name="bookmark136"/>
      <w:bookmarkStart w:id="952" w:name="_Toc490004621"/>
      <w:bookmarkStart w:id="953" w:name="_Toc505769590"/>
      <w:bookmarkStart w:id="954" w:name="_Toc508492093"/>
      <w:bookmarkStart w:id="955" w:name="_Toc508656668"/>
      <w:bookmarkStart w:id="956" w:name="_Toc511577641"/>
      <w:bookmarkStart w:id="957" w:name="_Toc511660723"/>
      <w:bookmarkStart w:id="958" w:name="_Toc513807079"/>
      <w:bookmarkStart w:id="959" w:name="_Toc516832153"/>
      <w:bookmarkStart w:id="960" w:name="_Toc524279025"/>
      <w:bookmarkStart w:id="961" w:name="_Toc530850938"/>
      <w:bookmarkStart w:id="962" w:name="_Toc23870774"/>
      <w:bookmarkStart w:id="963" w:name="_Toc34585544"/>
      <w:bookmarkStart w:id="964" w:name="_Toc36913133"/>
      <w:bookmarkStart w:id="965" w:name="_Toc72090750"/>
      <w:bookmarkStart w:id="966" w:name="_Toc73307415"/>
      <w:bookmarkStart w:id="967" w:name="_Toc73307538"/>
      <w:r w:rsidRPr="00CE0CF4">
        <w:rPr>
          <w:rStyle w:val="Tytuksiki"/>
          <w:rFonts w:ascii="Calibri" w:hAnsi="Calibri" w:cs="Calibri"/>
          <w:b w:val="0"/>
          <w:bCs w:val="0"/>
          <w:sz w:val="22"/>
          <w:szCs w:val="22"/>
        </w:rPr>
        <w:t>Tabela 5.</w:t>
      </w:r>
      <w:r w:rsidR="008E4407">
        <w:rPr>
          <w:rStyle w:val="Tytuksiki"/>
          <w:rFonts w:ascii="Calibri" w:hAnsi="Calibri" w:cs="Calibri"/>
          <w:b w:val="0"/>
          <w:bCs w:val="0"/>
          <w:sz w:val="22"/>
          <w:szCs w:val="22"/>
        </w:rPr>
        <w:t>66</w:t>
      </w:r>
      <w:r w:rsidRPr="00CE0CF4">
        <w:rPr>
          <w:rStyle w:val="Tytuksiki"/>
          <w:rFonts w:ascii="Calibri" w:hAnsi="Calibri" w:cs="Calibri"/>
          <w:b w:val="0"/>
          <w:bCs w:val="0"/>
          <w:sz w:val="22"/>
          <w:szCs w:val="22"/>
        </w:rPr>
        <w:t xml:space="preserve"> Analiza SWOT -  racjonalna gospodarka odpadami</w:t>
      </w:r>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p>
    <w:tbl>
      <w:tblPr>
        <w:tblW w:w="9649"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590"/>
        <w:gridCol w:w="4111"/>
        <w:gridCol w:w="4948"/>
      </w:tblGrid>
      <w:tr w:rsidR="00AF19C6" w:rsidRPr="00CE0CF4" w14:paraId="3FDCCC76" w14:textId="77777777">
        <w:trPr>
          <w:trHeight w:hRule="exact" w:val="417"/>
        </w:trPr>
        <w:tc>
          <w:tcPr>
            <w:tcW w:w="590" w:type="dxa"/>
            <w:vMerge w:val="restart"/>
            <w:tcBorders>
              <w:top w:val="single" w:sz="8" w:space="0" w:color="auto"/>
            </w:tcBorders>
            <w:shd w:val="clear" w:color="auto" w:fill="FFFFFF"/>
            <w:textDirection w:val="btLr"/>
            <w:vAlign w:val="center"/>
          </w:tcPr>
          <w:p w14:paraId="10E88136" w14:textId="77777777" w:rsidR="00AF19C6" w:rsidRPr="00CE0CF4" w:rsidRDefault="00AF19C6" w:rsidP="00346821">
            <w:pPr>
              <w:jc w:val="center"/>
              <w:rPr>
                <w:rFonts w:ascii="Calibri" w:hAnsi="Calibri" w:cs="Calibri"/>
              </w:rPr>
            </w:pPr>
            <w:r w:rsidRPr="00CE0CF4">
              <w:rPr>
                <w:rStyle w:val="Bodytext91"/>
                <w:rFonts w:ascii="Calibri" w:hAnsi="Calibri" w:cs="Calibri"/>
                <w:sz w:val="22"/>
                <w:szCs w:val="22"/>
              </w:rPr>
              <w:t>Czynniki wewnętrzne</w:t>
            </w:r>
          </w:p>
        </w:tc>
        <w:tc>
          <w:tcPr>
            <w:tcW w:w="4111" w:type="dxa"/>
            <w:tcBorders>
              <w:top w:val="single" w:sz="8" w:space="0" w:color="auto"/>
            </w:tcBorders>
            <w:shd w:val="clear" w:color="auto" w:fill="FFFFFF"/>
            <w:vAlign w:val="center"/>
          </w:tcPr>
          <w:p w14:paraId="42B1B967" w14:textId="77777777" w:rsidR="00AF19C6" w:rsidRPr="00CE0CF4" w:rsidRDefault="00AF19C6" w:rsidP="00346821">
            <w:pPr>
              <w:jc w:val="center"/>
              <w:rPr>
                <w:rFonts w:ascii="Calibri" w:hAnsi="Calibri" w:cs="Calibri"/>
              </w:rPr>
            </w:pPr>
            <w:r w:rsidRPr="00CE0CF4">
              <w:rPr>
                <w:rStyle w:val="Bodytext91"/>
                <w:rFonts w:ascii="Calibri" w:hAnsi="Calibri" w:cs="Calibri"/>
                <w:sz w:val="22"/>
                <w:szCs w:val="22"/>
              </w:rPr>
              <w:t>Mocne strony</w:t>
            </w:r>
          </w:p>
        </w:tc>
        <w:tc>
          <w:tcPr>
            <w:tcW w:w="4948" w:type="dxa"/>
            <w:tcBorders>
              <w:top w:val="single" w:sz="8" w:space="0" w:color="auto"/>
            </w:tcBorders>
            <w:shd w:val="clear" w:color="auto" w:fill="FFFFFF"/>
            <w:vAlign w:val="center"/>
          </w:tcPr>
          <w:p w14:paraId="37227484" w14:textId="77777777" w:rsidR="00AF19C6" w:rsidRPr="00CE0CF4" w:rsidRDefault="00AF19C6" w:rsidP="00346821">
            <w:pPr>
              <w:jc w:val="center"/>
              <w:rPr>
                <w:rFonts w:ascii="Calibri" w:hAnsi="Calibri" w:cs="Calibri"/>
              </w:rPr>
            </w:pPr>
            <w:r w:rsidRPr="00CE0CF4">
              <w:rPr>
                <w:rStyle w:val="Bodytext91"/>
                <w:rFonts w:ascii="Calibri" w:hAnsi="Calibri" w:cs="Calibri"/>
                <w:sz w:val="22"/>
                <w:szCs w:val="22"/>
              </w:rPr>
              <w:t>Słabe strony</w:t>
            </w:r>
          </w:p>
        </w:tc>
      </w:tr>
      <w:tr w:rsidR="00AF19C6" w:rsidRPr="00CE0CF4" w14:paraId="74BE871B" w14:textId="77777777" w:rsidTr="003B4BF9">
        <w:trPr>
          <w:trHeight w:hRule="exact" w:val="1092"/>
        </w:trPr>
        <w:tc>
          <w:tcPr>
            <w:tcW w:w="590" w:type="dxa"/>
            <w:vMerge/>
            <w:shd w:val="clear" w:color="auto" w:fill="FFFFFF"/>
            <w:textDirection w:val="btLr"/>
            <w:vAlign w:val="center"/>
          </w:tcPr>
          <w:p w14:paraId="149CA2E9" w14:textId="77777777" w:rsidR="00AF19C6" w:rsidRPr="00CE0CF4" w:rsidRDefault="00AF19C6" w:rsidP="00346821">
            <w:pPr>
              <w:rPr>
                <w:rFonts w:ascii="Calibri" w:hAnsi="Calibri" w:cs="Calibri"/>
              </w:rPr>
            </w:pPr>
          </w:p>
        </w:tc>
        <w:tc>
          <w:tcPr>
            <w:tcW w:w="4111" w:type="dxa"/>
            <w:shd w:val="clear" w:color="auto" w:fill="FFFFFF"/>
            <w:vAlign w:val="center"/>
          </w:tcPr>
          <w:p w14:paraId="0BF15646" w14:textId="358CD7DE" w:rsidR="00AF19C6" w:rsidRPr="00CE0CF4" w:rsidRDefault="003B4BF9" w:rsidP="001A5A93">
            <w:pPr>
              <w:ind w:left="287"/>
              <w:rPr>
                <w:rStyle w:val="Tekstpodstawowy1"/>
                <w:rFonts w:ascii="Calibri" w:hAnsi="Calibri" w:cs="Calibri"/>
                <w:color w:val="auto"/>
                <w:sz w:val="22"/>
                <w:szCs w:val="22"/>
              </w:rPr>
            </w:pPr>
            <w:r>
              <w:rPr>
                <w:rStyle w:val="Tekstpodstawowy1"/>
                <w:rFonts w:ascii="Calibri" w:hAnsi="Calibri" w:cs="Calibri"/>
                <w:color w:val="auto"/>
                <w:sz w:val="22"/>
                <w:szCs w:val="22"/>
              </w:rPr>
              <w:t xml:space="preserve">Objęcie prawie wszystkich </w:t>
            </w:r>
            <w:r w:rsidRPr="003B4BF9">
              <w:rPr>
                <w:rStyle w:val="Tekstpodstawowy1"/>
                <w:rFonts w:ascii="Calibri" w:hAnsi="Calibri" w:cs="Calibri"/>
                <w:color w:val="auto"/>
                <w:sz w:val="22"/>
                <w:szCs w:val="22"/>
              </w:rPr>
              <w:t xml:space="preserve">właścicieli nieruchomości zamieszkałych, systemem gospodarowania odpadami komunalnymi </w:t>
            </w:r>
          </w:p>
          <w:p w14:paraId="4487689D" w14:textId="77777777" w:rsidR="00AF19C6" w:rsidRPr="00CE0CF4" w:rsidRDefault="00AF19C6" w:rsidP="001A5A93">
            <w:pPr>
              <w:rPr>
                <w:rFonts w:ascii="Calibri" w:hAnsi="Calibri" w:cs="Calibri"/>
              </w:rPr>
            </w:pPr>
          </w:p>
          <w:p w14:paraId="19C516D2" w14:textId="77777777" w:rsidR="00AF19C6" w:rsidRPr="00CE0CF4" w:rsidRDefault="00AF19C6" w:rsidP="001A5A93">
            <w:pPr>
              <w:rPr>
                <w:rFonts w:ascii="Calibri" w:hAnsi="Calibri" w:cs="Calibri"/>
              </w:rPr>
            </w:pPr>
          </w:p>
        </w:tc>
        <w:tc>
          <w:tcPr>
            <w:tcW w:w="4948" w:type="dxa"/>
            <w:shd w:val="clear" w:color="auto" w:fill="FFFFFF"/>
            <w:vAlign w:val="center"/>
          </w:tcPr>
          <w:p w14:paraId="39092A37" w14:textId="77777777" w:rsidR="00AF19C6" w:rsidRPr="00CE0CF4" w:rsidRDefault="00AF19C6" w:rsidP="00420F84">
            <w:pPr>
              <w:numPr>
                <w:ilvl w:val="0"/>
                <w:numId w:val="43"/>
              </w:numPr>
              <w:ind w:left="468"/>
              <w:rPr>
                <w:rFonts w:ascii="Calibri" w:hAnsi="Calibri" w:cs="Calibri"/>
              </w:rPr>
            </w:pPr>
            <w:r w:rsidRPr="00CE0CF4">
              <w:rPr>
                <w:rFonts w:ascii="Calibri" w:hAnsi="Calibri" w:cs="Calibri"/>
                <w:sz w:val="22"/>
                <w:szCs w:val="22"/>
              </w:rPr>
              <w:t>niewystarczająca świadomość ekologiczna mieszkańców.</w:t>
            </w:r>
          </w:p>
          <w:p w14:paraId="2FA5551A" w14:textId="77777777" w:rsidR="00AF19C6" w:rsidRPr="00CE0CF4" w:rsidRDefault="00AF19C6" w:rsidP="001A5A93">
            <w:pPr>
              <w:ind w:left="468"/>
              <w:rPr>
                <w:rFonts w:ascii="Calibri" w:hAnsi="Calibri" w:cs="Calibri"/>
              </w:rPr>
            </w:pPr>
          </w:p>
        </w:tc>
      </w:tr>
      <w:tr w:rsidR="00AF19C6" w:rsidRPr="00CE0CF4" w14:paraId="5184B119" w14:textId="77777777">
        <w:trPr>
          <w:trHeight w:hRule="exact" w:val="436"/>
        </w:trPr>
        <w:tc>
          <w:tcPr>
            <w:tcW w:w="590" w:type="dxa"/>
            <w:vMerge w:val="restart"/>
            <w:shd w:val="clear" w:color="auto" w:fill="FFFFFF"/>
            <w:textDirection w:val="btLr"/>
            <w:vAlign w:val="center"/>
          </w:tcPr>
          <w:p w14:paraId="4C520DA5" w14:textId="77777777" w:rsidR="00AF19C6" w:rsidRPr="00CE0CF4" w:rsidRDefault="00EE6165" w:rsidP="00346821">
            <w:pPr>
              <w:jc w:val="center"/>
              <w:rPr>
                <w:rFonts w:ascii="Calibri" w:hAnsi="Calibri" w:cs="Calibri"/>
              </w:rPr>
            </w:pPr>
            <w:r>
              <w:br w:type="page"/>
            </w:r>
            <w:r w:rsidR="00AF19C6" w:rsidRPr="00CE0CF4">
              <w:rPr>
                <w:rStyle w:val="Bodytext91"/>
                <w:rFonts w:ascii="Calibri" w:hAnsi="Calibri" w:cs="Calibri"/>
                <w:sz w:val="22"/>
                <w:szCs w:val="22"/>
              </w:rPr>
              <w:t>Czynniki</w:t>
            </w:r>
            <w:r w:rsidR="00AF19C6">
              <w:rPr>
                <w:rStyle w:val="Bodytext91"/>
                <w:rFonts w:ascii="Calibri" w:hAnsi="Calibri" w:cs="Calibri"/>
                <w:sz w:val="22"/>
                <w:szCs w:val="22"/>
              </w:rPr>
              <w:t xml:space="preserve"> </w:t>
            </w:r>
            <w:r w:rsidR="00AF19C6" w:rsidRPr="00CE0CF4">
              <w:rPr>
                <w:rStyle w:val="Bodytext91"/>
                <w:rFonts w:ascii="Calibri" w:hAnsi="Calibri" w:cs="Calibri"/>
                <w:sz w:val="22"/>
                <w:szCs w:val="22"/>
              </w:rPr>
              <w:t>zewnętrzne</w:t>
            </w:r>
          </w:p>
        </w:tc>
        <w:tc>
          <w:tcPr>
            <w:tcW w:w="4111" w:type="dxa"/>
            <w:shd w:val="clear" w:color="auto" w:fill="FFFFFF"/>
            <w:vAlign w:val="center"/>
          </w:tcPr>
          <w:p w14:paraId="02E25015" w14:textId="77777777" w:rsidR="00AF19C6" w:rsidRPr="00CE0CF4" w:rsidRDefault="00AF19C6" w:rsidP="001A5A93">
            <w:pPr>
              <w:jc w:val="center"/>
              <w:rPr>
                <w:rFonts w:ascii="Calibri" w:hAnsi="Calibri" w:cs="Calibri"/>
              </w:rPr>
            </w:pPr>
            <w:r w:rsidRPr="00CE0CF4">
              <w:rPr>
                <w:rStyle w:val="Bodytext91"/>
                <w:rFonts w:ascii="Calibri" w:hAnsi="Calibri" w:cs="Calibri"/>
                <w:sz w:val="22"/>
                <w:szCs w:val="22"/>
              </w:rPr>
              <w:t>Szanse</w:t>
            </w:r>
          </w:p>
        </w:tc>
        <w:tc>
          <w:tcPr>
            <w:tcW w:w="4948" w:type="dxa"/>
            <w:shd w:val="clear" w:color="auto" w:fill="FFFFFF"/>
            <w:vAlign w:val="center"/>
          </w:tcPr>
          <w:p w14:paraId="3F26E0A3" w14:textId="77777777" w:rsidR="00AF19C6" w:rsidRPr="00CE0CF4" w:rsidRDefault="00AF19C6" w:rsidP="001A5A93">
            <w:pPr>
              <w:jc w:val="center"/>
              <w:rPr>
                <w:rFonts w:ascii="Calibri" w:hAnsi="Calibri" w:cs="Calibri"/>
              </w:rPr>
            </w:pPr>
            <w:r w:rsidRPr="00CE0CF4">
              <w:rPr>
                <w:rStyle w:val="Bodytext91"/>
                <w:rFonts w:ascii="Calibri" w:hAnsi="Calibri" w:cs="Calibri"/>
                <w:sz w:val="22"/>
                <w:szCs w:val="22"/>
              </w:rPr>
              <w:t>Zagrożenia</w:t>
            </w:r>
          </w:p>
        </w:tc>
      </w:tr>
      <w:tr w:rsidR="00AF19C6" w:rsidRPr="00CE0CF4" w14:paraId="25C276E0" w14:textId="77777777">
        <w:trPr>
          <w:trHeight w:hRule="exact" w:val="2644"/>
        </w:trPr>
        <w:tc>
          <w:tcPr>
            <w:tcW w:w="590" w:type="dxa"/>
            <w:vMerge/>
            <w:tcBorders>
              <w:bottom w:val="single" w:sz="8" w:space="0" w:color="auto"/>
            </w:tcBorders>
            <w:shd w:val="clear" w:color="auto" w:fill="FFFFFF"/>
            <w:textDirection w:val="btLr"/>
            <w:vAlign w:val="center"/>
          </w:tcPr>
          <w:p w14:paraId="6A8ADB6E" w14:textId="77777777" w:rsidR="00AF19C6" w:rsidRPr="00CE0CF4" w:rsidRDefault="00AF19C6" w:rsidP="00346821">
            <w:pPr>
              <w:rPr>
                <w:rFonts w:ascii="Calibri" w:hAnsi="Calibri" w:cs="Calibri"/>
              </w:rPr>
            </w:pPr>
          </w:p>
        </w:tc>
        <w:tc>
          <w:tcPr>
            <w:tcW w:w="4111" w:type="dxa"/>
            <w:tcBorders>
              <w:bottom w:val="single" w:sz="8" w:space="0" w:color="auto"/>
            </w:tcBorders>
            <w:shd w:val="clear" w:color="auto" w:fill="FFFFFF"/>
            <w:vAlign w:val="center"/>
          </w:tcPr>
          <w:p w14:paraId="6C10F282" w14:textId="77777777" w:rsidR="00AF19C6" w:rsidRPr="00CE0CF4" w:rsidRDefault="00AF19C6" w:rsidP="00420F84">
            <w:pPr>
              <w:numPr>
                <w:ilvl w:val="0"/>
                <w:numId w:val="44"/>
              </w:numPr>
              <w:ind w:left="287" w:right="145"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wprowadzenie na terenie kraju nowych założeń dotyczących gospodarowania odpadami komunalnymi (nowelizacje ustawy o utrzymaniu czystości i porządku w gminach),</w:t>
            </w:r>
          </w:p>
          <w:p w14:paraId="6134667A" w14:textId="77777777" w:rsidR="00AF19C6" w:rsidRPr="00CE0CF4" w:rsidRDefault="00AF19C6" w:rsidP="00420F84">
            <w:pPr>
              <w:numPr>
                <w:ilvl w:val="0"/>
                <w:numId w:val="44"/>
              </w:numPr>
              <w:ind w:left="287" w:right="145" w:hanging="142"/>
              <w:rPr>
                <w:rFonts w:ascii="Calibri" w:hAnsi="Calibri" w:cs="Calibri"/>
              </w:rPr>
            </w:pPr>
            <w:r w:rsidRPr="00CE0CF4">
              <w:rPr>
                <w:rStyle w:val="Tekstpodstawowy1"/>
                <w:rFonts w:ascii="Calibri" w:hAnsi="Calibri" w:cs="Calibri"/>
                <w:sz w:val="22"/>
                <w:szCs w:val="22"/>
              </w:rPr>
              <w:t>powstawanie nowoczesnych instalacji do przetwarzania odpadów komunalnych.</w:t>
            </w:r>
          </w:p>
        </w:tc>
        <w:tc>
          <w:tcPr>
            <w:tcW w:w="4948" w:type="dxa"/>
            <w:tcBorders>
              <w:bottom w:val="single" w:sz="8" w:space="0" w:color="auto"/>
            </w:tcBorders>
            <w:shd w:val="clear" w:color="auto" w:fill="FFFFFF"/>
            <w:vAlign w:val="center"/>
          </w:tcPr>
          <w:p w14:paraId="324C3CE6" w14:textId="77777777" w:rsidR="00AF19C6" w:rsidRPr="00CE0CF4" w:rsidRDefault="00AF19C6" w:rsidP="00420F84">
            <w:pPr>
              <w:numPr>
                <w:ilvl w:val="0"/>
                <w:numId w:val="45"/>
              </w:numPr>
              <w:ind w:left="326" w:right="131" w:hanging="142"/>
              <w:jc w:val="both"/>
              <w:rPr>
                <w:rStyle w:val="Tekstpodstawowy1"/>
                <w:rFonts w:ascii="Calibri" w:hAnsi="Calibri" w:cs="Calibri"/>
                <w:sz w:val="22"/>
                <w:szCs w:val="22"/>
              </w:rPr>
            </w:pPr>
            <w:r w:rsidRPr="00CE0CF4">
              <w:rPr>
                <w:rStyle w:val="Tekstpodstawowy1"/>
                <w:rFonts w:ascii="Calibri" w:hAnsi="Calibri" w:cs="Calibri"/>
                <w:sz w:val="22"/>
                <w:szCs w:val="22"/>
              </w:rPr>
              <w:t>skala i problemowość wprowadzonych zmian w nowych przepisach gospodarowania odpadami komunalnymi często prowadząca do nieprawidłowości w funkcjonowaniu nowego systemu,</w:t>
            </w:r>
          </w:p>
          <w:p w14:paraId="31C91095" w14:textId="77777777" w:rsidR="00AF19C6" w:rsidRPr="00CE0CF4" w:rsidRDefault="00AF19C6" w:rsidP="00420F84">
            <w:pPr>
              <w:numPr>
                <w:ilvl w:val="0"/>
                <w:numId w:val="45"/>
              </w:numPr>
              <w:ind w:left="326" w:right="131" w:hanging="142"/>
              <w:jc w:val="both"/>
              <w:rPr>
                <w:rStyle w:val="Tekstpodstawowy1"/>
                <w:rFonts w:ascii="Calibri" w:hAnsi="Calibri" w:cs="Calibri"/>
                <w:sz w:val="22"/>
                <w:szCs w:val="22"/>
              </w:rPr>
            </w:pPr>
            <w:r w:rsidRPr="00CE0CF4">
              <w:rPr>
                <w:rStyle w:val="Tekstpodstawowy1"/>
                <w:rFonts w:ascii="Calibri" w:hAnsi="Calibri" w:cs="Calibri"/>
                <w:sz w:val="22"/>
                <w:szCs w:val="22"/>
              </w:rPr>
              <w:t>narastająca ilość odpadów i trudność ich zbycia (spadające ceny za odpady wysegregowane),</w:t>
            </w:r>
          </w:p>
          <w:p w14:paraId="098DF37B" w14:textId="77777777" w:rsidR="00AF19C6" w:rsidRPr="00CE0CF4" w:rsidRDefault="00AF19C6" w:rsidP="00420F84">
            <w:pPr>
              <w:numPr>
                <w:ilvl w:val="0"/>
                <w:numId w:val="45"/>
              </w:numPr>
              <w:ind w:left="326" w:right="131" w:hanging="142"/>
              <w:jc w:val="both"/>
              <w:rPr>
                <w:rStyle w:val="Tekstpodstawowy1"/>
                <w:rFonts w:ascii="Calibri" w:hAnsi="Calibri" w:cs="Calibri"/>
                <w:sz w:val="22"/>
                <w:szCs w:val="22"/>
              </w:rPr>
            </w:pPr>
            <w:r w:rsidRPr="00CE0CF4">
              <w:rPr>
                <w:rStyle w:val="Tekstpodstawowy1"/>
                <w:rFonts w:ascii="Calibri" w:hAnsi="Calibri" w:cs="Calibri"/>
                <w:sz w:val="22"/>
                <w:szCs w:val="22"/>
              </w:rPr>
              <w:t>problem z zagospodarowanie</w:t>
            </w:r>
            <w:r w:rsidR="006034C7">
              <w:rPr>
                <w:rStyle w:val="Tekstpodstawowy1"/>
                <w:rFonts w:ascii="Calibri" w:hAnsi="Calibri" w:cs="Calibri"/>
                <w:sz w:val="22"/>
                <w:szCs w:val="22"/>
              </w:rPr>
              <w:t>m</w:t>
            </w:r>
            <w:r w:rsidRPr="00CE0CF4">
              <w:rPr>
                <w:rStyle w:val="Tekstpodstawowy1"/>
                <w:rFonts w:ascii="Calibri" w:hAnsi="Calibri" w:cs="Calibri"/>
                <w:sz w:val="22"/>
                <w:szCs w:val="22"/>
              </w:rPr>
              <w:t xml:space="preserve"> odpadów budowlanych</w:t>
            </w:r>
            <w:r>
              <w:rPr>
                <w:rStyle w:val="Tekstpodstawowy1"/>
                <w:rFonts w:ascii="Calibri" w:hAnsi="Calibri" w:cs="Calibri"/>
                <w:sz w:val="22"/>
                <w:szCs w:val="22"/>
              </w:rPr>
              <w:t xml:space="preserve"> i </w:t>
            </w:r>
            <w:r w:rsidRPr="00CE0CF4">
              <w:rPr>
                <w:rStyle w:val="Tekstpodstawowy1"/>
                <w:rFonts w:ascii="Calibri" w:hAnsi="Calibri" w:cs="Calibri"/>
                <w:sz w:val="22"/>
                <w:szCs w:val="22"/>
              </w:rPr>
              <w:t>remontowych.</w:t>
            </w:r>
          </w:p>
        </w:tc>
      </w:tr>
    </w:tbl>
    <w:p w14:paraId="305723E7" w14:textId="77777777" w:rsidR="00AF19C6" w:rsidRPr="00CE0CF4" w:rsidRDefault="00AF19C6" w:rsidP="005478C1">
      <w:pPr>
        <w:spacing w:line="360" w:lineRule="auto"/>
        <w:rPr>
          <w:rFonts w:ascii="Calibri" w:hAnsi="Calibri" w:cs="Calibri"/>
          <w:sz w:val="22"/>
          <w:szCs w:val="22"/>
        </w:rPr>
      </w:pPr>
      <w:r w:rsidRPr="00CE0CF4">
        <w:rPr>
          <w:rFonts w:ascii="Calibri" w:hAnsi="Calibri" w:cs="Calibri"/>
          <w:sz w:val="22"/>
          <w:szCs w:val="22"/>
        </w:rPr>
        <w:t>Źródło: Opracowanie własne</w:t>
      </w:r>
    </w:p>
    <w:p w14:paraId="1A09150F" w14:textId="77777777" w:rsidR="00AF19C6" w:rsidRDefault="00AF19C6" w:rsidP="001A5A93">
      <w:pPr>
        <w:rPr>
          <w:rFonts w:ascii="Calibri" w:hAnsi="Calibri" w:cs="Calibri"/>
          <w:sz w:val="22"/>
          <w:szCs w:val="22"/>
        </w:rPr>
      </w:pPr>
    </w:p>
    <w:p w14:paraId="6979A681" w14:textId="77777777" w:rsidR="007272FD" w:rsidRPr="00CE0CF4" w:rsidRDefault="007272FD" w:rsidP="001A5A93">
      <w:pPr>
        <w:rPr>
          <w:rFonts w:ascii="Calibri" w:hAnsi="Calibri" w:cs="Calibri"/>
          <w:sz w:val="22"/>
          <w:szCs w:val="22"/>
        </w:rPr>
      </w:pPr>
    </w:p>
    <w:p w14:paraId="7AF59CB2" w14:textId="77777777" w:rsidR="00AF19C6" w:rsidRPr="00CE0CF4" w:rsidRDefault="00AF19C6" w:rsidP="00A73F8B">
      <w:pPr>
        <w:pStyle w:val="Styl3"/>
        <w:numPr>
          <w:ilvl w:val="2"/>
          <w:numId w:val="60"/>
        </w:numPr>
        <w:tabs>
          <w:tab w:val="left" w:pos="567"/>
        </w:tabs>
        <w:spacing w:line="360" w:lineRule="auto"/>
        <w:ind w:left="426" w:hanging="414"/>
      </w:pPr>
      <w:bookmarkStart w:id="968" w:name="_Toc491026971"/>
      <w:bookmarkStart w:id="969" w:name="_Toc73307416"/>
      <w:r w:rsidRPr="00CE0CF4">
        <w:t>Tendencje zmian w zakresie gospodarki odpadami</w:t>
      </w:r>
      <w:bookmarkEnd w:id="968"/>
      <w:bookmarkEnd w:id="969"/>
    </w:p>
    <w:p w14:paraId="3B893FD7" w14:textId="77777777" w:rsidR="00AF19C6" w:rsidRPr="00CE0CF4" w:rsidRDefault="00AF19C6" w:rsidP="001A5A93">
      <w:pPr>
        <w:jc w:val="both"/>
        <w:rPr>
          <w:rFonts w:ascii="Calibri" w:hAnsi="Calibri" w:cs="Calibri"/>
          <w:sz w:val="22"/>
          <w:szCs w:val="22"/>
        </w:rPr>
      </w:pPr>
    </w:p>
    <w:p w14:paraId="1B62F998" w14:textId="77777777" w:rsidR="00AF19C6" w:rsidRPr="00CE0CF4" w:rsidRDefault="00AF19C6" w:rsidP="001375AF">
      <w:pPr>
        <w:spacing w:line="360" w:lineRule="auto"/>
        <w:ind w:firstLine="567"/>
        <w:jc w:val="both"/>
        <w:rPr>
          <w:rFonts w:ascii="Calibri" w:hAnsi="Calibri" w:cs="Calibri"/>
          <w:sz w:val="22"/>
          <w:szCs w:val="22"/>
        </w:rPr>
      </w:pPr>
      <w:r w:rsidRPr="00CE0CF4">
        <w:rPr>
          <w:rFonts w:ascii="Calibri" w:hAnsi="Calibri" w:cs="Calibri"/>
          <w:sz w:val="22"/>
          <w:szCs w:val="22"/>
        </w:rPr>
        <w:t xml:space="preserve">Prognozowanie tendencji zmian w gospodarce odpadami jest zadaniem trudnym, gdyż wymaga uwzględnienia wielu czynników, często od siebie niezależnych, a w konsekwencji wpływających na ilość, jakość i strukturę odpadów. Analiza danych dotyczących ilości odpadów komunalnych pozwala zaobserwować wzrost strumienia odpadów komunalnych, zarówno w zakresie ich wytwarzania, jak  i zbierania. Jednocześnie obserwuje się intensywny wzrost udziału odpadów, selektywnie zebranych w ogólnym strumieniu odpadów. </w:t>
      </w:r>
    </w:p>
    <w:p w14:paraId="3F0DF191" w14:textId="1ED1B08F" w:rsidR="00211887" w:rsidRDefault="007272FD" w:rsidP="007272FD">
      <w:pPr>
        <w:spacing w:line="360" w:lineRule="auto"/>
        <w:ind w:firstLine="567"/>
        <w:jc w:val="both"/>
        <w:rPr>
          <w:rFonts w:ascii="Calibri" w:hAnsi="Calibri" w:cs="Calibri"/>
          <w:sz w:val="22"/>
          <w:szCs w:val="22"/>
        </w:rPr>
      </w:pPr>
      <w:r w:rsidRPr="007272FD">
        <w:rPr>
          <w:rFonts w:ascii="Calibri" w:hAnsi="Calibri" w:cs="Calibri"/>
          <w:sz w:val="22"/>
          <w:szCs w:val="22"/>
        </w:rPr>
        <w:t xml:space="preserve">Przeprowadzona analiza systemu gospodarowania odpadami komunalnymi na terenie </w:t>
      </w:r>
      <w:r w:rsidR="00E735EB">
        <w:rPr>
          <w:rFonts w:ascii="Calibri" w:hAnsi="Calibri" w:cs="Calibri"/>
          <w:sz w:val="22"/>
          <w:szCs w:val="22"/>
        </w:rPr>
        <w:t>Gminy</w:t>
      </w:r>
      <w:r w:rsidRPr="007272FD">
        <w:rPr>
          <w:rFonts w:ascii="Calibri" w:hAnsi="Calibri" w:cs="Calibri"/>
          <w:sz w:val="22"/>
          <w:szCs w:val="22"/>
        </w:rPr>
        <w:t xml:space="preserve"> w  </w:t>
      </w:r>
      <w:r w:rsidR="005557AD">
        <w:rPr>
          <w:rFonts w:ascii="Calibri" w:hAnsi="Calibri" w:cs="Calibri"/>
          <w:sz w:val="22"/>
          <w:szCs w:val="22"/>
        </w:rPr>
        <w:t>2020</w:t>
      </w:r>
      <w:r w:rsidR="00E74B26">
        <w:rPr>
          <w:rFonts w:ascii="Calibri" w:hAnsi="Calibri" w:cs="Calibri"/>
          <w:sz w:val="22"/>
          <w:szCs w:val="22"/>
        </w:rPr>
        <w:t xml:space="preserve"> r.</w:t>
      </w:r>
      <w:r w:rsidRPr="007272FD">
        <w:rPr>
          <w:rFonts w:ascii="Calibri" w:hAnsi="Calibri" w:cs="Calibri"/>
          <w:sz w:val="22"/>
          <w:szCs w:val="22"/>
        </w:rPr>
        <w:t xml:space="preserve"> pozwala stwierdzić, iż system ten funkcjonuje w sposób prawidłowy.</w:t>
      </w:r>
    </w:p>
    <w:p w14:paraId="14F92E1B" w14:textId="3C5C5A9E" w:rsidR="00211887" w:rsidRPr="00211887" w:rsidRDefault="00211887" w:rsidP="00211887">
      <w:pPr>
        <w:spacing w:line="360" w:lineRule="auto"/>
        <w:ind w:firstLine="567"/>
        <w:jc w:val="both"/>
        <w:rPr>
          <w:rFonts w:ascii="Calibri" w:hAnsi="Calibri" w:cs="Calibri"/>
          <w:sz w:val="22"/>
          <w:szCs w:val="22"/>
        </w:rPr>
      </w:pPr>
      <w:r w:rsidRPr="00211887">
        <w:rPr>
          <w:rFonts w:ascii="Calibri" w:hAnsi="Calibri" w:cs="Calibri"/>
          <w:sz w:val="22"/>
          <w:szCs w:val="22"/>
        </w:rPr>
        <w:t xml:space="preserve">Gmina wdrożyła i w pełni realizuje przejęte obowiązki w zakresie gospodarki odpadami komunalnymi. Należy zwrócić jednak uwagę na uszczelnienie systemu gospodarowania odpadami komunalnymi, w szczególności pod względem ilości mieszkańców nieruchomości zamieszkałych, którzy uchylają się od obowiązku uiszczania opłaty za gospodarowanie odpadami komunalnymi, a także zwiększenie kontroli nieruchomości niezamieszkałych w celu wyeliminowania podrzucania odpadów do pojemników wspólnot mieszkaniowych i spółdzielni. Bardzo istotną kwestią będzie dalsze uświadamianie mieszkańców </w:t>
      </w:r>
      <w:r w:rsidR="00E74B26">
        <w:rPr>
          <w:rFonts w:ascii="Calibri" w:hAnsi="Calibri" w:cs="Calibri"/>
          <w:sz w:val="22"/>
          <w:szCs w:val="22"/>
        </w:rPr>
        <w:t>G</w:t>
      </w:r>
      <w:r w:rsidRPr="00211887">
        <w:rPr>
          <w:rFonts w:ascii="Calibri" w:hAnsi="Calibri" w:cs="Calibri"/>
          <w:sz w:val="22"/>
          <w:szCs w:val="22"/>
        </w:rPr>
        <w:t>miny w zakresie gospodarki odpadami komunalnymi w celu ograniczenia ilości wytwarzanych odpadów komunalnych oraz racjonalnego sortowania odpadów komunalnych w celu osiągania określonych przez Uni</w:t>
      </w:r>
      <w:r w:rsidR="00047556">
        <w:rPr>
          <w:rFonts w:ascii="Calibri" w:hAnsi="Calibri" w:cs="Calibri"/>
          <w:sz w:val="22"/>
          <w:szCs w:val="22"/>
        </w:rPr>
        <w:t>ę Europejską poziomów odzysku i </w:t>
      </w:r>
      <w:r w:rsidRPr="00211887">
        <w:rPr>
          <w:rFonts w:ascii="Calibri" w:hAnsi="Calibri" w:cs="Calibri"/>
          <w:sz w:val="22"/>
          <w:szCs w:val="22"/>
        </w:rPr>
        <w:t>recyklingu odpadów oraz wypracowania prawidłowych nawyków.</w:t>
      </w:r>
    </w:p>
    <w:p w14:paraId="366A80E6" w14:textId="77777777" w:rsidR="00211887" w:rsidRDefault="00211887" w:rsidP="00211887">
      <w:pPr>
        <w:spacing w:line="360" w:lineRule="auto"/>
        <w:ind w:firstLine="567"/>
        <w:jc w:val="both"/>
        <w:rPr>
          <w:rFonts w:ascii="Calibri" w:hAnsi="Calibri" w:cs="Calibri"/>
          <w:sz w:val="22"/>
          <w:szCs w:val="22"/>
        </w:rPr>
      </w:pPr>
      <w:r w:rsidRPr="00211887">
        <w:rPr>
          <w:rFonts w:ascii="Calibri" w:hAnsi="Calibri" w:cs="Calibri"/>
          <w:sz w:val="22"/>
          <w:szCs w:val="22"/>
        </w:rPr>
        <w:t>Bardzo ważne jest wprowadzenie systemowych rozwiązań dotyczących minimalizacji odpadów opakowaniowych w szczególności z tworzyw sztucznych.</w:t>
      </w:r>
    </w:p>
    <w:p w14:paraId="2EDFCF26" w14:textId="3E0D43BA" w:rsidR="00B756C3" w:rsidRPr="00B756C3" w:rsidRDefault="007272FD" w:rsidP="00B756C3">
      <w:pPr>
        <w:spacing w:line="360" w:lineRule="auto"/>
        <w:ind w:firstLine="567"/>
        <w:jc w:val="both"/>
        <w:rPr>
          <w:rFonts w:ascii="Calibri" w:hAnsi="Calibri" w:cs="Calibri"/>
          <w:sz w:val="22"/>
          <w:szCs w:val="22"/>
        </w:rPr>
      </w:pPr>
      <w:r w:rsidRPr="007272FD">
        <w:rPr>
          <w:rFonts w:ascii="Calibri" w:hAnsi="Calibri" w:cs="Calibri"/>
          <w:sz w:val="22"/>
          <w:szCs w:val="22"/>
        </w:rPr>
        <w:t xml:space="preserve">W analizowanym roku </w:t>
      </w:r>
      <w:r w:rsidR="00B756C3" w:rsidRPr="00B756C3">
        <w:rPr>
          <w:rFonts w:ascii="Calibri" w:hAnsi="Calibri" w:cs="Calibri"/>
          <w:sz w:val="22"/>
          <w:szCs w:val="22"/>
        </w:rPr>
        <w:t xml:space="preserve">nie w pełni udało się osiągnąć Gminie wymagane przepisami prawa poziomy recyklingu, przygotowania do ponownego użycia i odzysku innymi metodami wybranych frakcji odpadów komunalnych. W związku z powyższym, głównym zadaniem dla Gminy jest realizacja zadań związanych z podnoszeniem świadomości mieszkańców gminy w zakresie prawidłowej gospodarki odpadami komunalnymi celem osiągnięcia zwiększonych poziomów odzysku i recyklingu odpadów. </w:t>
      </w:r>
    </w:p>
    <w:p w14:paraId="5B1AA53E" w14:textId="77777777" w:rsidR="007272FD" w:rsidRPr="007272FD" w:rsidRDefault="00B756C3" w:rsidP="00B756C3">
      <w:pPr>
        <w:spacing w:line="360" w:lineRule="auto"/>
        <w:ind w:firstLine="567"/>
        <w:jc w:val="both"/>
        <w:rPr>
          <w:rFonts w:ascii="Calibri" w:hAnsi="Calibri" w:cs="Calibri"/>
          <w:sz w:val="22"/>
          <w:szCs w:val="22"/>
        </w:rPr>
      </w:pPr>
      <w:r w:rsidRPr="00B756C3">
        <w:rPr>
          <w:rFonts w:ascii="Calibri" w:hAnsi="Calibri" w:cs="Calibri"/>
          <w:sz w:val="22"/>
          <w:szCs w:val="22"/>
        </w:rPr>
        <w:t>Ponadto, przeprowadzone zostaną wzmożone kontrole poprawności segregacji odpadów na nieruchomościach, zarówno przez pracowników przedsiębiorstwa odbierającego odpady komunalne jak i pracowników Urzędu Gminy Chełmża.</w:t>
      </w:r>
    </w:p>
    <w:p w14:paraId="28421D75" w14:textId="77777777" w:rsidR="007272FD" w:rsidRDefault="007272FD" w:rsidP="007272FD">
      <w:pPr>
        <w:spacing w:line="360" w:lineRule="auto"/>
        <w:ind w:firstLine="567"/>
        <w:jc w:val="both"/>
        <w:rPr>
          <w:rFonts w:ascii="Calibri" w:hAnsi="Calibri" w:cs="Calibri"/>
          <w:sz w:val="22"/>
          <w:szCs w:val="22"/>
        </w:rPr>
      </w:pPr>
      <w:r w:rsidRPr="007272FD">
        <w:rPr>
          <w:rFonts w:ascii="Calibri" w:hAnsi="Calibri" w:cs="Calibri"/>
          <w:sz w:val="22"/>
          <w:szCs w:val="22"/>
        </w:rPr>
        <w:t>W celu dalszego ograniczenia powstawania odpadów zmieszanych na rzecz odpadów segregowanych należy w dalszym ciągu prowadzić kampanię informacyjną oraz edukację społeczeństwa w zakresie prawidłowego postępowania z odpadami komunalnymi.</w:t>
      </w:r>
      <w:r>
        <w:rPr>
          <w:rStyle w:val="Odwoanieprzypisudolnego"/>
          <w:rFonts w:ascii="Calibri" w:hAnsi="Calibri" w:cs="Calibri"/>
          <w:sz w:val="22"/>
          <w:szCs w:val="22"/>
        </w:rPr>
        <w:footnoteReference w:id="6"/>
      </w:r>
    </w:p>
    <w:p w14:paraId="0B70D47E" w14:textId="77777777" w:rsidR="006034C7" w:rsidRDefault="006034C7" w:rsidP="00BB5DCA">
      <w:pPr>
        <w:pStyle w:val="nagwekwb3"/>
        <w:spacing w:line="240" w:lineRule="auto"/>
        <w:rPr>
          <w:rFonts w:ascii="Calibri" w:hAnsi="Calibri" w:cs="Calibri"/>
          <w:sz w:val="22"/>
          <w:szCs w:val="22"/>
        </w:rPr>
      </w:pPr>
    </w:p>
    <w:p w14:paraId="0294A817" w14:textId="77777777" w:rsidR="004C2754" w:rsidRDefault="004C2754" w:rsidP="00BB5DCA">
      <w:pPr>
        <w:pStyle w:val="nagwekwb3"/>
        <w:spacing w:line="240" w:lineRule="auto"/>
        <w:rPr>
          <w:rFonts w:ascii="Calibri" w:hAnsi="Calibri" w:cs="Calibri"/>
          <w:sz w:val="22"/>
          <w:szCs w:val="22"/>
        </w:rPr>
      </w:pPr>
    </w:p>
    <w:p w14:paraId="1C012451" w14:textId="77777777" w:rsidR="004C2754" w:rsidRDefault="004C2754" w:rsidP="00BB5DCA">
      <w:pPr>
        <w:pStyle w:val="nagwekwb3"/>
        <w:spacing w:line="240" w:lineRule="auto"/>
        <w:rPr>
          <w:rFonts w:ascii="Calibri" w:hAnsi="Calibri" w:cs="Calibri"/>
          <w:sz w:val="22"/>
          <w:szCs w:val="22"/>
        </w:rPr>
      </w:pPr>
    </w:p>
    <w:p w14:paraId="72DB067A" w14:textId="77777777" w:rsidR="00AF19C6" w:rsidRPr="00CE0CF4" w:rsidRDefault="00AF19C6" w:rsidP="00A73F8B">
      <w:pPr>
        <w:pStyle w:val="Styl3"/>
        <w:numPr>
          <w:ilvl w:val="1"/>
          <w:numId w:val="60"/>
        </w:numPr>
        <w:spacing w:before="120" w:line="360" w:lineRule="auto"/>
        <w:ind w:left="567" w:hanging="573"/>
      </w:pPr>
      <w:bookmarkStart w:id="970" w:name="_Toc491026972"/>
      <w:bookmarkStart w:id="971" w:name="_Toc73307417"/>
      <w:r w:rsidRPr="00CE0CF4">
        <w:t>Zasoby geologiczne</w:t>
      </w:r>
      <w:bookmarkEnd w:id="970"/>
      <w:bookmarkEnd w:id="971"/>
    </w:p>
    <w:p w14:paraId="57945900" w14:textId="77777777" w:rsidR="00AF19C6" w:rsidRDefault="00AF19C6" w:rsidP="00326999">
      <w:pPr>
        <w:ind w:firstLine="567"/>
        <w:jc w:val="both"/>
        <w:rPr>
          <w:rFonts w:ascii="Calibri" w:hAnsi="Calibri" w:cs="Calibri"/>
          <w:sz w:val="22"/>
          <w:szCs w:val="22"/>
        </w:rPr>
      </w:pPr>
      <w:bookmarkStart w:id="972" w:name="_Toc491026976"/>
    </w:p>
    <w:p w14:paraId="0FB40163" w14:textId="6C94CA76" w:rsidR="008E04D6" w:rsidRDefault="0043371F" w:rsidP="0043371F">
      <w:pPr>
        <w:spacing w:line="360" w:lineRule="auto"/>
        <w:jc w:val="both"/>
        <w:rPr>
          <w:rFonts w:ascii="Calibri" w:hAnsi="Calibri" w:cs="Calibri"/>
          <w:sz w:val="22"/>
          <w:szCs w:val="22"/>
        </w:rPr>
      </w:pPr>
      <w:r w:rsidRPr="0043371F">
        <w:rPr>
          <w:rFonts w:ascii="Calibri" w:hAnsi="Calibri" w:cs="Calibri"/>
          <w:sz w:val="22"/>
          <w:szCs w:val="22"/>
        </w:rPr>
        <w:t>Występowanie obszarów użytkowych surowców mineralnych pozostaje w ścisłym</w:t>
      </w:r>
      <w:r w:rsidR="00E74B26">
        <w:rPr>
          <w:rFonts w:ascii="Calibri" w:hAnsi="Calibri" w:cs="Calibri"/>
          <w:sz w:val="22"/>
          <w:szCs w:val="22"/>
        </w:rPr>
        <w:t xml:space="preserve"> </w:t>
      </w:r>
      <w:r w:rsidRPr="0043371F">
        <w:rPr>
          <w:rFonts w:ascii="Calibri" w:hAnsi="Calibri" w:cs="Calibri"/>
          <w:sz w:val="22"/>
          <w:szCs w:val="22"/>
        </w:rPr>
        <w:t>związku z</w:t>
      </w:r>
      <w:r w:rsidR="00E74B26">
        <w:rPr>
          <w:rFonts w:ascii="Calibri" w:hAnsi="Calibri" w:cs="Calibri"/>
          <w:sz w:val="22"/>
          <w:szCs w:val="22"/>
        </w:rPr>
        <w:t xml:space="preserve"> </w:t>
      </w:r>
      <w:r w:rsidRPr="0043371F">
        <w:rPr>
          <w:rFonts w:ascii="Calibri" w:hAnsi="Calibri" w:cs="Calibri"/>
          <w:sz w:val="22"/>
          <w:szCs w:val="22"/>
        </w:rPr>
        <w:t>rozmieszczeniem osadów plejstoceńskich i holoceńskich oraz podstawowych</w:t>
      </w:r>
      <w:r w:rsidR="00E74B26">
        <w:rPr>
          <w:rFonts w:ascii="Calibri" w:hAnsi="Calibri" w:cs="Calibri"/>
          <w:sz w:val="22"/>
          <w:szCs w:val="22"/>
        </w:rPr>
        <w:t xml:space="preserve"> </w:t>
      </w:r>
      <w:r w:rsidRPr="0043371F">
        <w:rPr>
          <w:rFonts w:ascii="Calibri" w:hAnsi="Calibri" w:cs="Calibri"/>
          <w:sz w:val="22"/>
          <w:szCs w:val="22"/>
        </w:rPr>
        <w:t>jednostek</w:t>
      </w:r>
      <w:r w:rsidR="00E74B26">
        <w:rPr>
          <w:rFonts w:ascii="Calibri" w:hAnsi="Calibri" w:cs="Calibri"/>
          <w:sz w:val="22"/>
          <w:szCs w:val="22"/>
        </w:rPr>
        <w:t xml:space="preserve"> </w:t>
      </w:r>
      <w:r w:rsidRPr="0043371F">
        <w:rPr>
          <w:rFonts w:ascii="Calibri" w:hAnsi="Calibri" w:cs="Calibri"/>
          <w:sz w:val="22"/>
          <w:szCs w:val="22"/>
        </w:rPr>
        <w:t>morfogenetycznych. Złoża surowców mineralnych, zdefiniowane jako</w:t>
      </w:r>
      <w:r w:rsidR="00E74B26">
        <w:rPr>
          <w:rFonts w:ascii="Calibri" w:hAnsi="Calibri" w:cs="Calibri"/>
          <w:sz w:val="22"/>
          <w:szCs w:val="22"/>
        </w:rPr>
        <w:t xml:space="preserve"> </w:t>
      </w:r>
      <w:r w:rsidRPr="0043371F">
        <w:rPr>
          <w:rFonts w:ascii="Calibri" w:hAnsi="Calibri" w:cs="Calibri"/>
          <w:sz w:val="22"/>
          <w:szCs w:val="22"/>
        </w:rPr>
        <w:t>nagromadzenie minerałów i</w:t>
      </w:r>
      <w:r w:rsidR="00E74B26">
        <w:rPr>
          <w:rFonts w:ascii="Calibri" w:hAnsi="Calibri" w:cs="Calibri"/>
          <w:sz w:val="22"/>
          <w:szCs w:val="22"/>
        </w:rPr>
        <w:t xml:space="preserve"> </w:t>
      </w:r>
      <w:r w:rsidRPr="0043371F">
        <w:rPr>
          <w:rFonts w:ascii="Calibri" w:hAnsi="Calibri" w:cs="Calibri"/>
          <w:sz w:val="22"/>
          <w:szCs w:val="22"/>
        </w:rPr>
        <w:t>skał, których wydobywanie może przynieść korzyść</w:t>
      </w:r>
      <w:r w:rsidR="00E74B26">
        <w:rPr>
          <w:rFonts w:ascii="Calibri" w:hAnsi="Calibri" w:cs="Calibri"/>
          <w:sz w:val="22"/>
          <w:szCs w:val="22"/>
        </w:rPr>
        <w:t xml:space="preserve"> </w:t>
      </w:r>
      <w:r w:rsidRPr="0043371F">
        <w:rPr>
          <w:rFonts w:ascii="Calibri" w:hAnsi="Calibri" w:cs="Calibri"/>
          <w:sz w:val="22"/>
          <w:szCs w:val="22"/>
        </w:rPr>
        <w:t>gospodarczą, należą do nieodnawialnych zasobów</w:t>
      </w:r>
      <w:r w:rsidR="00E74B26">
        <w:rPr>
          <w:rFonts w:ascii="Calibri" w:hAnsi="Calibri" w:cs="Calibri"/>
          <w:sz w:val="22"/>
          <w:szCs w:val="22"/>
        </w:rPr>
        <w:t xml:space="preserve"> </w:t>
      </w:r>
      <w:r w:rsidRPr="0043371F">
        <w:rPr>
          <w:rFonts w:ascii="Calibri" w:hAnsi="Calibri" w:cs="Calibri"/>
          <w:sz w:val="22"/>
          <w:szCs w:val="22"/>
        </w:rPr>
        <w:t>środowiska przyrodniczego.</w:t>
      </w:r>
      <w:r w:rsidR="00E74B26">
        <w:rPr>
          <w:rFonts w:ascii="Calibri" w:hAnsi="Calibri" w:cs="Calibri"/>
          <w:sz w:val="22"/>
          <w:szCs w:val="22"/>
        </w:rPr>
        <w:t xml:space="preserve"> </w:t>
      </w:r>
      <w:r w:rsidRPr="0043371F">
        <w:rPr>
          <w:rFonts w:ascii="Calibri" w:hAnsi="Calibri" w:cs="Calibri"/>
          <w:sz w:val="22"/>
          <w:szCs w:val="22"/>
        </w:rPr>
        <w:t>Budowę geologiczną przedstawiono na kolejnej rycinie.</w:t>
      </w:r>
    </w:p>
    <w:p w14:paraId="07A5DCDB" w14:textId="77777777" w:rsidR="0043371F" w:rsidRDefault="0043371F" w:rsidP="0043371F">
      <w:pPr>
        <w:spacing w:line="360" w:lineRule="auto"/>
        <w:jc w:val="both"/>
        <w:rPr>
          <w:rFonts w:ascii="Calibri" w:hAnsi="Calibri" w:cs="Calibri"/>
          <w:sz w:val="22"/>
          <w:szCs w:val="22"/>
        </w:rPr>
      </w:pPr>
      <w:r w:rsidRPr="0043371F">
        <w:rPr>
          <w:noProof/>
          <w:lang w:eastAsia="pl-PL"/>
        </w:rPr>
        <w:drawing>
          <wp:inline distT="0" distB="0" distL="0" distR="0" wp14:anchorId="6C5D246E" wp14:editId="4C4B7C62">
            <wp:extent cx="6228389" cy="2862470"/>
            <wp:effectExtent l="0" t="0" r="127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2941" t="27915" r="12345" b="11042"/>
                    <a:stretch/>
                  </pic:blipFill>
                  <pic:spPr bwMode="auto">
                    <a:xfrm>
                      <a:off x="0" y="0"/>
                      <a:ext cx="6229702" cy="2863073"/>
                    </a:xfrm>
                    <a:prstGeom prst="rect">
                      <a:avLst/>
                    </a:prstGeom>
                    <a:ln>
                      <a:noFill/>
                    </a:ln>
                    <a:extLst>
                      <a:ext uri="{53640926-AAD7-44D8-BBD7-CCE9431645EC}">
                        <a14:shadowObscured xmlns:a14="http://schemas.microsoft.com/office/drawing/2010/main"/>
                      </a:ext>
                    </a:extLst>
                  </pic:spPr>
                </pic:pic>
              </a:graphicData>
            </a:graphic>
          </wp:inline>
        </w:drawing>
      </w:r>
    </w:p>
    <w:p w14:paraId="01165F48" w14:textId="77777777" w:rsidR="0043371F" w:rsidRDefault="0063705D" w:rsidP="0043371F">
      <w:pPr>
        <w:spacing w:line="360" w:lineRule="auto"/>
        <w:jc w:val="both"/>
        <w:rPr>
          <w:rFonts w:ascii="Calibri" w:hAnsi="Calibri" w:cs="Calibri"/>
          <w:sz w:val="22"/>
          <w:szCs w:val="22"/>
        </w:rPr>
      </w:pPr>
      <w:bookmarkStart w:id="973" w:name="_Toc73307491"/>
      <w:r w:rsidRPr="00CE0CF4">
        <w:rPr>
          <w:rFonts w:ascii="Calibri" w:hAnsi="Calibri" w:cs="Calibri"/>
          <w:sz w:val="22"/>
          <w:szCs w:val="22"/>
        </w:rPr>
        <w:t xml:space="preserve">Rysunek </w:t>
      </w:r>
      <w:r w:rsidRPr="00CE0CF4">
        <w:rPr>
          <w:rFonts w:ascii="Calibri" w:hAnsi="Calibri" w:cs="Calibri"/>
          <w:b/>
          <w:bCs/>
          <w:sz w:val="22"/>
          <w:szCs w:val="22"/>
        </w:rPr>
        <w:fldChar w:fldCharType="begin"/>
      </w:r>
      <w:r w:rsidRPr="00CE0CF4">
        <w:rPr>
          <w:rFonts w:ascii="Calibri" w:hAnsi="Calibri" w:cs="Calibri"/>
          <w:sz w:val="22"/>
          <w:szCs w:val="22"/>
        </w:rPr>
        <w:instrText xml:space="preserve"> SEQ Rysunek \* ARABIC </w:instrText>
      </w:r>
      <w:r w:rsidRPr="00CE0CF4">
        <w:rPr>
          <w:rFonts w:ascii="Calibri" w:hAnsi="Calibri" w:cs="Calibri"/>
          <w:b/>
          <w:bCs/>
          <w:sz w:val="22"/>
          <w:szCs w:val="22"/>
        </w:rPr>
        <w:fldChar w:fldCharType="separate"/>
      </w:r>
      <w:r w:rsidR="008725DA">
        <w:rPr>
          <w:rFonts w:ascii="Calibri" w:hAnsi="Calibri" w:cs="Calibri"/>
          <w:noProof/>
          <w:sz w:val="22"/>
          <w:szCs w:val="22"/>
        </w:rPr>
        <w:t>28</w:t>
      </w:r>
      <w:r w:rsidRPr="00CE0CF4">
        <w:rPr>
          <w:rFonts w:ascii="Calibri" w:hAnsi="Calibri" w:cs="Calibri"/>
          <w:b/>
          <w:bCs/>
          <w:sz w:val="22"/>
          <w:szCs w:val="22"/>
        </w:rPr>
        <w:fldChar w:fldCharType="end"/>
      </w:r>
      <w:r>
        <w:rPr>
          <w:rFonts w:ascii="Calibri" w:hAnsi="Calibri" w:cs="Calibri"/>
          <w:b/>
          <w:bCs/>
          <w:sz w:val="22"/>
          <w:szCs w:val="22"/>
        </w:rPr>
        <w:t xml:space="preserve">  </w:t>
      </w:r>
      <w:r w:rsidR="0043371F" w:rsidRPr="0043371F">
        <w:rPr>
          <w:rFonts w:ascii="Calibri" w:hAnsi="Calibri" w:cs="Calibri"/>
          <w:sz w:val="22"/>
          <w:szCs w:val="22"/>
        </w:rPr>
        <w:t>Powierzchnia czwartorzędowa Powiatu Toruńskiego i okolic</w:t>
      </w:r>
      <w:bookmarkEnd w:id="973"/>
      <w:r w:rsidR="00B6035A">
        <w:rPr>
          <w:rFonts w:ascii="Calibri" w:hAnsi="Calibri" w:cs="Calibri"/>
          <w:sz w:val="22"/>
          <w:szCs w:val="22"/>
        </w:rPr>
        <w:t xml:space="preserve">. </w:t>
      </w:r>
      <w:r w:rsidR="0043371F" w:rsidRPr="0043371F">
        <w:rPr>
          <w:rFonts w:ascii="Calibri" w:hAnsi="Calibri" w:cs="Calibri"/>
          <w:sz w:val="22"/>
          <w:szCs w:val="22"/>
        </w:rPr>
        <w:t xml:space="preserve">Źródło: </w:t>
      </w:r>
      <w:r>
        <w:rPr>
          <w:rFonts w:ascii="Calibri" w:hAnsi="Calibri" w:cs="Calibri"/>
          <w:sz w:val="22"/>
          <w:szCs w:val="22"/>
        </w:rPr>
        <w:t>Program Ochrony Środowiska dla Powiatu Toruńskiego</w:t>
      </w:r>
    </w:p>
    <w:p w14:paraId="5251F697" w14:textId="77777777" w:rsidR="0043371F" w:rsidRDefault="0043371F" w:rsidP="0043371F">
      <w:pPr>
        <w:spacing w:line="360" w:lineRule="auto"/>
        <w:jc w:val="both"/>
        <w:rPr>
          <w:rFonts w:ascii="Calibri" w:hAnsi="Calibri" w:cs="Calibri"/>
          <w:sz w:val="22"/>
          <w:szCs w:val="22"/>
        </w:rPr>
      </w:pPr>
    </w:p>
    <w:p w14:paraId="2D6DE9DB" w14:textId="77777777" w:rsidR="0043371F" w:rsidRDefault="0043371F" w:rsidP="0043371F">
      <w:pPr>
        <w:spacing w:line="360" w:lineRule="auto"/>
        <w:jc w:val="both"/>
        <w:rPr>
          <w:rFonts w:ascii="Calibri" w:hAnsi="Calibri" w:cs="Calibri"/>
          <w:sz w:val="22"/>
          <w:szCs w:val="22"/>
        </w:rPr>
      </w:pPr>
      <w:r w:rsidRPr="0043371F">
        <w:rPr>
          <w:noProof/>
          <w:lang w:eastAsia="pl-PL"/>
        </w:rPr>
        <w:drawing>
          <wp:inline distT="0" distB="0" distL="0" distR="0" wp14:anchorId="06EF8F27" wp14:editId="2F536C96">
            <wp:extent cx="5761355" cy="4309072"/>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61355" cy="4309072"/>
                    </a:xfrm>
                    <a:prstGeom prst="rect">
                      <a:avLst/>
                    </a:prstGeom>
                  </pic:spPr>
                </pic:pic>
              </a:graphicData>
            </a:graphic>
          </wp:inline>
        </w:drawing>
      </w:r>
    </w:p>
    <w:p w14:paraId="6CB1442F" w14:textId="77777777" w:rsidR="0043371F" w:rsidRPr="0063705D" w:rsidRDefault="0063705D" w:rsidP="0043371F">
      <w:pPr>
        <w:pStyle w:val="nagwekwb3"/>
        <w:rPr>
          <w:rFonts w:asciiTheme="minorHAnsi" w:hAnsiTheme="minorHAnsi" w:cs="TimesNewRomanPSMT"/>
          <w:b w:val="0"/>
          <w:sz w:val="22"/>
          <w:szCs w:val="22"/>
          <w:lang w:eastAsia="pl-PL"/>
        </w:rPr>
      </w:pPr>
      <w:bookmarkStart w:id="974" w:name="_Toc73307492"/>
      <w:r w:rsidRPr="0063705D">
        <w:rPr>
          <w:rFonts w:asciiTheme="minorHAnsi" w:hAnsiTheme="minorHAnsi" w:cs="Calibri"/>
          <w:b w:val="0"/>
          <w:sz w:val="22"/>
          <w:szCs w:val="22"/>
        </w:rPr>
        <w:t xml:space="preserve">Rysunek </w:t>
      </w:r>
      <w:r w:rsidRPr="0063705D">
        <w:rPr>
          <w:rFonts w:asciiTheme="minorHAnsi" w:hAnsiTheme="minorHAnsi" w:cs="Calibri"/>
          <w:b w:val="0"/>
          <w:bCs w:val="0"/>
          <w:sz w:val="22"/>
          <w:szCs w:val="22"/>
        </w:rPr>
        <w:fldChar w:fldCharType="begin"/>
      </w:r>
      <w:r w:rsidRPr="0063705D">
        <w:rPr>
          <w:rFonts w:asciiTheme="minorHAnsi" w:hAnsiTheme="minorHAnsi" w:cs="Calibri"/>
          <w:b w:val="0"/>
          <w:sz w:val="22"/>
          <w:szCs w:val="22"/>
        </w:rPr>
        <w:instrText xml:space="preserve"> SEQ Rysunek \* ARABIC </w:instrText>
      </w:r>
      <w:r w:rsidRPr="0063705D">
        <w:rPr>
          <w:rFonts w:asciiTheme="minorHAnsi" w:hAnsiTheme="minorHAnsi" w:cs="Calibri"/>
          <w:b w:val="0"/>
          <w:bCs w:val="0"/>
          <w:sz w:val="22"/>
          <w:szCs w:val="22"/>
        </w:rPr>
        <w:fldChar w:fldCharType="separate"/>
      </w:r>
      <w:r w:rsidR="008725DA">
        <w:rPr>
          <w:rFonts w:asciiTheme="minorHAnsi" w:hAnsiTheme="minorHAnsi" w:cs="Calibri"/>
          <w:b w:val="0"/>
          <w:noProof/>
          <w:sz w:val="22"/>
          <w:szCs w:val="22"/>
        </w:rPr>
        <w:t>29</w:t>
      </w:r>
      <w:r w:rsidRPr="0063705D">
        <w:rPr>
          <w:rFonts w:asciiTheme="minorHAnsi" w:hAnsiTheme="minorHAnsi" w:cs="Calibri"/>
          <w:b w:val="0"/>
          <w:bCs w:val="0"/>
          <w:sz w:val="22"/>
          <w:szCs w:val="22"/>
        </w:rPr>
        <w:fldChar w:fldCharType="end"/>
      </w:r>
      <w:r w:rsidRPr="0063705D">
        <w:rPr>
          <w:rFonts w:asciiTheme="minorHAnsi" w:hAnsiTheme="minorHAnsi" w:cs="Calibri"/>
          <w:b w:val="0"/>
          <w:bCs w:val="0"/>
          <w:sz w:val="22"/>
          <w:szCs w:val="22"/>
        </w:rPr>
        <w:t xml:space="preserve">  </w:t>
      </w:r>
      <w:r w:rsidR="0043371F" w:rsidRPr="0063705D">
        <w:rPr>
          <w:rFonts w:asciiTheme="minorHAnsi" w:hAnsiTheme="minorHAnsi" w:cs="TimesNewRomanPSMT"/>
          <w:b w:val="0"/>
          <w:sz w:val="22"/>
          <w:szCs w:val="22"/>
          <w:lang w:eastAsia="pl-PL"/>
        </w:rPr>
        <w:t>Lokalizacja obszarów i terenów górniczych oraz złóż na terenie Powiatu</w:t>
      </w:r>
      <w:bookmarkEnd w:id="974"/>
    </w:p>
    <w:p w14:paraId="67919FCE" w14:textId="77777777" w:rsidR="00AF19C6" w:rsidRPr="0063705D" w:rsidRDefault="0043371F" w:rsidP="0063705D">
      <w:pPr>
        <w:pStyle w:val="nagwekwb3"/>
        <w:rPr>
          <w:rFonts w:asciiTheme="minorHAnsi" w:hAnsiTheme="minorHAnsi" w:cs="TimesNewRomanPSMT"/>
          <w:b w:val="0"/>
          <w:sz w:val="22"/>
          <w:szCs w:val="22"/>
          <w:lang w:eastAsia="pl-PL"/>
        </w:rPr>
      </w:pPr>
      <w:r w:rsidRPr="0063705D">
        <w:rPr>
          <w:rFonts w:asciiTheme="minorHAnsi" w:hAnsiTheme="minorHAnsi" w:cs="TimesNewRomanPSMT"/>
          <w:b w:val="0"/>
          <w:sz w:val="22"/>
          <w:szCs w:val="22"/>
          <w:lang w:eastAsia="pl-PL"/>
        </w:rPr>
        <w:t>Toruńskiego</w:t>
      </w:r>
      <w:r w:rsidR="0063705D">
        <w:rPr>
          <w:rFonts w:asciiTheme="minorHAnsi" w:hAnsiTheme="minorHAnsi" w:cs="TimesNewRomanPSMT"/>
          <w:b w:val="0"/>
          <w:sz w:val="22"/>
          <w:szCs w:val="22"/>
          <w:lang w:eastAsia="pl-PL"/>
        </w:rPr>
        <w:t xml:space="preserve">, </w:t>
      </w:r>
      <w:r w:rsidRPr="0063705D">
        <w:rPr>
          <w:rFonts w:asciiTheme="minorHAnsi" w:hAnsiTheme="minorHAnsi" w:cs="TimesNewRomanPSMT"/>
          <w:b w:val="0"/>
          <w:sz w:val="22"/>
          <w:szCs w:val="22"/>
          <w:lang w:eastAsia="pl-PL"/>
        </w:rPr>
        <w:t xml:space="preserve">źródło: </w:t>
      </w:r>
      <w:bookmarkEnd w:id="972"/>
      <w:r w:rsidRPr="0063705D">
        <w:rPr>
          <w:rFonts w:asciiTheme="minorHAnsi" w:hAnsiTheme="minorHAnsi" w:cs="TimesNewRomanPSMT"/>
          <w:b w:val="0"/>
          <w:sz w:val="22"/>
          <w:szCs w:val="22"/>
          <w:lang w:eastAsia="pl-PL"/>
        </w:rPr>
        <w:t>Program Ochrony Środowiska dla Powiatu Toruńskiego</w:t>
      </w:r>
    </w:p>
    <w:p w14:paraId="58AC8EDB" w14:textId="77777777" w:rsidR="0043371F" w:rsidRDefault="0043371F" w:rsidP="0043371F">
      <w:pPr>
        <w:pStyle w:val="nagwekwb3"/>
        <w:spacing w:line="240" w:lineRule="auto"/>
        <w:rPr>
          <w:rFonts w:ascii="TimesNewRomanPSMT" w:hAnsi="TimesNewRomanPSMT" w:cs="TimesNewRomanPSMT"/>
          <w:sz w:val="20"/>
          <w:szCs w:val="20"/>
          <w:lang w:eastAsia="pl-PL"/>
        </w:rPr>
      </w:pPr>
    </w:p>
    <w:p w14:paraId="6EF14C69" w14:textId="77777777" w:rsidR="0043371F" w:rsidRDefault="0043371F" w:rsidP="0043371F">
      <w:pPr>
        <w:pStyle w:val="nagwekwb3"/>
        <w:spacing w:line="240" w:lineRule="auto"/>
        <w:rPr>
          <w:rFonts w:ascii="TimesNewRomanPSMT" w:hAnsi="TimesNewRomanPSMT" w:cs="TimesNewRomanPSMT"/>
          <w:sz w:val="20"/>
          <w:szCs w:val="20"/>
          <w:lang w:eastAsia="pl-PL"/>
        </w:rPr>
      </w:pPr>
    </w:p>
    <w:p w14:paraId="3A0D44B7" w14:textId="77777777" w:rsidR="00AF19C6" w:rsidRDefault="00AF19C6" w:rsidP="00A15C14">
      <w:pPr>
        <w:spacing w:line="360" w:lineRule="auto"/>
        <w:ind w:firstLine="567"/>
        <w:jc w:val="both"/>
        <w:rPr>
          <w:rFonts w:ascii="Calibri" w:hAnsi="Calibri" w:cs="Calibri"/>
          <w:sz w:val="22"/>
          <w:szCs w:val="22"/>
        </w:rPr>
      </w:pPr>
      <w:r w:rsidRPr="00CE0CF4">
        <w:rPr>
          <w:rFonts w:ascii="Calibri" w:hAnsi="Calibri" w:cs="Calibri"/>
          <w:sz w:val="22"/>
          <w:szCs w:val="22"/>
        </w:rPr>
        <w:t>Poważny problem stanowić może niekoncesjonowane wydobycie kopalin. Jest to istotny problem w skali kraju, który negatywnie wpływa na środowisko powodując straty w bilansie zasobów naturalnych kraju, niekontrolowane użytkowania i degradację gruntów, nieodwracalne przekształcenia środowiska (brak rekultywacji), zagrożenia powodziowe w przypadku naruszenia filarów ochronnych dla rzek, a także tworzenie warunków do nielegalnego składowania odpadów.</w:t>
      </w:r>
    </w:p>
    <w:p w14:paraId="2A1201F7" w14:textId="77777777" w:rsidR="006E5E14" w:rsidRPr="00CE0CF4" w:rsidRDefault="006E5E14" w:rsidP="00A15C14">
      <w:pPr>
        <w:spacing w:line="360" w:lineRule="auto"/>
        <w:ind w:firstLine="567"/>
        <w:jc w:val="both"/>
        <w:rPr>
          <w:rFonts w:ascii="Calibri" w:hAnsi="Calibri" w:cs="Calibri"/>
          <w:sz w:val="22"/>
          <w:szCs w:val="22"/>
        </w:rPr>
      </w:pPr>
    </w:p>
    <w:p w14:paraId="0FE22046" w14:textId="77777777" w:rsidR="00AF19C6" w:rsidRPr="00CE0CF4" w:rsidRDefault="00AF19C6" w:rsidP="005478C1">
      <w:pPr>
        <w:pStyle w:val="Nagwek1"/>
        <w:spacing w:line="360" w:lineRule="auto"/>
        <w:rPr>
          <w:rStyle w:val="Tytuksiki"/>
          <w:rFonts w:ascii="Calibri" w:hAnsi="Calibri" w:cs="Calibri"/>
          <w:b w:val="0"/>
          <w:bCs w:val="0"/>
          <w:sz w:val="22"/>
          <w:szCs w:val="22"/>
        </w:rPr>
      </w:pPr>
      <w:bookmarkStart w:id="975" w:name="_Toc505769596"/>
      <w:bookmarkStart w:id="976" w:name="_Toc508492099"/>
      <w:bookmarkStart w:id="977" w:name="_Toc508656674"/>
      <w:bookmarkStart w:id="978" w:name="_Toc511577647"/>
      <w:bookmarkStart w:id="979" w:name="_Toc511660730"/>
      <w:bookmarkStart w:id="980" w:name="_Toc513807085"/>
      <w:bookmarkStart w:id="981" w:name="_Toc516832159"/>
      <w:bookmarkStart w:id="982" w:name="_Toc524279028"/>
      <w:bookmarkStart w:id="983" w:name="_Toc530850941"/>
      <w:bookmarkStart w:id="984" w:name="_Toc23870778"/>
      <w:bookmarkStart w:id="985" w:name="_Toc34585547"/>
      <w:bookmarkStart w:id="986" w:name="_Toc36913136"/>
      <w:bookmarkStart w:id="987" w:name="_Toc72090753"/>
      <w:bookmarkStart w:id="988" w:name="_Toc73307418"/>
      <w:bookmarkStart w:id="989" w:name="_Toc73307539"/>
      <w:r w:rsidRPr="00CE0CF4">
        <w:rPr>
          <w:rStyle w:val="Tytuksiki"/>
          <w:rFonts w:ascii="Calibri" w:hAnsi="Calibri" w:cs="Calibri"/>
          <w:b w:val="0"/>
          <w:bCs w:val="0"/>
          <w:sz w:val="22"/>
          <w:szCs w:val="22"/>
        </w:rPr>
        <w:t>Tabela 5.</w:t>
      </w:r>
      <w:r w:rsidR="00662AF0">
        <w:rPr>
          <w:rStyle w:val="Tytuksiki"/>
          <w:rFonts w:ascii="Calibri" w:hAnsi="Calibri" w:cs="Calibri"/>
          <w:b w:val="0"/>
          <w:bCs w:val="0"/>
          <w:sz w:val="22"/>
          <w:szCs w:val="22"/>
        </w:rPr>
        <w:t>68</w:t>
      </w:r>
      <w:r w:rsidRPr="00CE0CF4">
        <w:rPr>
          <w:rStyle w:val="Tytuksiki"/>
          <w:rFonts w:ascii="Calibri" w:hAnsi="Calibri" w:cs="Calibri"/>
          <w:b w:val="0"/>
          <w:bCs w:val="0"/>
          <w:sz w:val="22"/>
          <w:szCs w:val="22"/>
        </w:rPr>
        <w:t xml:space="preserve"> Zagadnienia horyzontalne dla obszaru interwencji ochrona zasobów kopalin</w:t>
      </w:r>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p>
    <w:tbl>
      <w:tblPr>
        <w:tblW w:w="9606"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943"/>
        <w:gridCol w:w="6663"/>
      </w:tblGrid>
      <w:tr w:rsidR="00AF19C6" w:rsidRPr="00CE0CF4" w14:paraId="7C0E796D" w14:textId="77777777" w:rsidTr="005E0EC4">
        <w:trPr>
          <w:trHeight w:val="2227"/>
        </w:trPr>
        <w:tc>
          <w:tcPr>
            <w:tcW w:w="2943" w:type="dxa"/>
            <w:tcBorders>
              <w:top w:val="single" w:sz="8" w:space="0" w:color="auto"/>
            </w:tcBorders>
            <w:vAlign w:val="center"/>
          </w:tcPr>
          <w:p w14:paraId="70FCD21A" w14:textId="77777777" w:rsidR="00AF19C6" w:rsidRPr="00CE0CF4" w:rsidRDefault="00AF19C6" w:rsidP="005E0EC4">
            <w:pPr>
              <w:spacing w:line="360" w:lineRule="auto"/>
              <w:ind w:right="23"/>
              <w:rPr>
                <w:rFonts w:ascii="Calibri" w:hAnsi="Calibri" w:cs="Calibri"/>
                <w:b/>
                <w:bCs/>
              </w:rPr>
            </w:pPr>
            <w:r w:rsidRPr="00CE0CF4">
              <w:rPr>
                <w:rFonts w:ascii="Calibri" w:hAnsi="Calibri" w:cs="Calibri"/>
                <w:b/>
                <w:bCs/>
                <w:sz w:val="22"/>
                <w:szCs w:val="22"/>
              </w:rPr>
              <w:t>Adaptacja do zmian klimatu</w:t>
            </w:r>
          </w:p>
        </w:tc>
        <w:tc>
          <w:tcPr>
            <w:tcW w:w="6663" w:type="dxa"/>
            <w:tcBorders>
              <w:top w:val="single" w:sz="8" w:space="0" w:color="auto"/>
            </w:tcBorders>
            <w:vAlign w:val="center"/>
          </w:tcPr>
          <w:p w14:paraId="2E1523E3" w14:textId="77777777" w:rsidR="00AF19C6" w:rsidRPr="00CE0CF4" w:rsidRDefault="00AF19C6" w:rsidP="00047556">
            <w:pPr>
              <w:spacing w:line="259" w:lineRule="auto"/>
              <w:ind w:right="23"/>
              <w:jc w:val="both"/>
              <w:rPr>
                <w:rFonts w:ascii="Calibri" w:hAnsi="Calibri" w:cs="Calibri"/>
              </w:rPr>
            </w:pPr>
            <w:r w:rsidRPr="00CE0CF4">
              <w:rPr>
                <w:rFonts w:ascii="Calibri" w:hAnsi="Calibri" w:cs="Calibri"/>
                <w:sz w:val="22"/>
                <w:szCs w:val="22"/>
              </w:rPr>
              <w:t xml:space="preserve">Właściwy sposób pozyskiwania, przetwarzania i wykorzystania złóż z wykorzystaniem najnowocześniejszych technik i narzędzi optymalizacji przeróbki surowców, ograniczenie presji na wody i gleby, uwzględnianie w dokumentach planistycznych (m. in. </w:t>
            </w:r>
            <w:proofErr w:type="spellStart"/>
            <w:r w:rsidRPr="00CE0CF4">
              <w:rPr>
                <w:rFonts w:ascii="Calibri" w:hAnsi="Calibri" w:cs="Calibri"/>
                <w:sz w:val="22"/>
                <w:szCs w:val="22"/>
              </w:rPr>
              <w:t>mpzp</w:t>
            </w:r>
            <w:proofErr w:type="spellEnd"/>
            <w:r w:rsidRPr="00CE0CF4">
              <w:rPr>
                <w:rFonts w:ascii="Calibri" w:hAnsi="Calibri" w:cs="Calibri"/>
                <w:sz w:val="22"/>
                <w:szCs w:val="22"/>
              </w:rPr>
              <w:t>) informacji o udokumentowanych złożach kopalin, stosowanie odpowiednich zapisów w planach zagospodarowania terenów po eksploatacji złóż celem zapobiegania erozji gruntów.</w:t>
            </w:r>
          </w:p>
        </w:tc>
      </w:tr>
      <w:tr w:rsidR="00AF19C6" w:rsidRPr="00CE0CF4" w14:paraId="13864A70" w14:textId="77777777" w:rsidTr="005E0EC4">
        <w:trPr>
          <w:trHeight w:val="2051"/>
        </w:trPr>
        <w:tc>
          <w:tcPr>
            <w:tcW w:w="2943" w:type="dxa"/>
            <w:vAlign w:val="center"/>
          </w:tcPr>
          <w:p w14:paraId="5255531E" w14:textId="77777777" w:rsidR="00AF19C6" w:rsidRPr="00CE0CF4" w:rsidRDefault="00AF19C6" w:rsidP="005E0EC4">
            <w:pPr>
              <w:spacing w:line="360" w:lineRule="auto"/>
              <w:ind w:right="23"/>
              <w:rPr>
                <w:rFonts w:ascii="Calibri" w:hAnsi="Calibri" w:cs="Calibri"/>
                <w:b/>
                <w:bCs/>
              </w:rPr>
            </w:pPr>
            <w:r w:rsidRPr="00CE0CF4">
              <w:rPr>
                <w:rFonts w:ascii="Calibri" w:hAnsi="Calibri" w:cs="Calibri"/>
                <w:b/>
                <w:bCs/>
                <w:sz w:val="22"/>
                <w:szCs w:val="22"/>
              </w:rPr>
              <w:t>Nadzwyczajne zagrożenia środowiska</w:t>
            </w:r>
          </w:p>
        </w:tc>
        <w:tc>
          <w:tcPr>
            <w:tcW w:w="6663" w:type="dxa"/>
            <w:vAlign w:val="center"/>
          </w:tcPr>
          <w:p w14:paraId="2E627DF1" w14:textId="77777777" w:rsidR="00AF19C6" w:rsidRPr="00CE0CF4" w:rsidRDefault="00AF19C6" w:rsidP="00047556">
            <w:pPr>
              <w:spacing w:line="259" w:lineRule="auto"/>
              <w:ind w:right="23"/>
              <w:jc w:val="both"/>
              <w:rPr>
                <w:rFonts w:ascii="Calibri" w:hAnsi="Calibri" w:cs="Calibri"/>
              </w:rPr>
            </w:pPr>
            <w:r w:rsidRPr="00CE0CF4">
              <w:rPr>
                <w:rFonts w:ascii="Calibri" w:hAnsi="Calibri" w:cs="Calibri"/>
                <w:sz w:val="22"/>
                <w:szCs w:val="22"/>
              </w:rPr>
              <w:t>Odpowiednie zabezpieczanie powierzchni ziemi w związku z eksploatacją kopalń odkrywkowych, celem minimalizacji negatywnego wpływu na gleby oraz minimalizacji ryzyka osuwisk i erozji odpowiedni dobór prac i sposobu eksploatacji kopalń odkrywkowych celem ograniczenia negatywnego wpływu na stosunki wodne, wybór lokalizacji kopalń uwzględniający ochronę cennych przyrodniczo gatunków i siedlisk.</w:t>
            </w:r>
          </w:p>
        </w:tc>
      </w:tr>
      <w:tr w:rsidR="00AF19C6" w:rsidRPr="00CE0CF4" w14:paraId="0F2F7225" w14:textId="77777777" w:rsidTr="005E0EC4">
        <w:trPr>
          <w:trHeight w:val="1543"/>
        </w:trPr>
        <w:tc>
          <w:tcPr>
            <w:tcW w:w="2943" w:type="dxa"/>
            <w:vAlign w:val="center"/>
          </w:tcPr>
          <w:p w14:paraId="21E273E5" w14:textId="77777777" w:rsidR="00AF19C6" w:rsidRPr="00CE0CF4" w:rsidRDefault="00AF19C6" w:rsidP="005E0EC4">
            <w:pPr>
              <w:spacing w:line="360" w:lineRule="auto"/>
              <w:ind w:right="23"/>
              <w:rPr>
                <w:rFonts w:ascii="Calibri" w:hAnsi="Calibri" w:cs="Calibri"/>
                <w:b/>
                <w:bCs/>
              </w:rPr>
            </w:pPr>
            <w:r w:rsidRPr="00CE0CF4">
              <w:rPr>
                <w:rFonts w:ascii="Calibri" w:hAnsi="Calibri" w:cs="Calibri"/>
                <w:b/>
                <w:bCs/>
                <w:sz w:val="22"/>
                <w:szCs w:val="22"/>
              </w:rPr>
              <w:t>Edukacja ekologiczna</w:t>
            </w:r>
          </w:p>
        </w:tc>
        <w:tc>
          <w:tcPr>
            <w:tcW w:w="6663" w:type="dxa"/>
            <w:vAlign w:val="center"/>
          </w:tcPr>
          <w:p w14:paraId="0784DD6E" w14:textId="77777777" w:rsidR="00AF19C6" w:rsidRPr="00CE0CF4" w:rsidRDefault="00AF19C6" w:rsidP="00047556">
            <w:pPr>
              <w:spacing w:line="259" w:lineRule="auto"/>
              <w:ind w:right="23"/>
              <w:jc w:val="both"/>
              <w:rPr>
                <w:rFonts w:ascii="Calibri" w:hAnsi="Calibri" w:cs="Calibri"/>
              </w:rPr>
            </w:pPr>
            <w:r w:rsidRPr="00CE0CF4">
              <w:rPr>
                <w:rFonts w:ascii="Calibri" w:hAnsi="Calibri" w:cs="Calibri"/>
                <w:sz w:val="22"/>
                <w:szCs w:val="22"/>
              </w:rPr>
              <w:t>Prowadzenie działań mających na celu informowanie społeczeństwa o zagrożeniach dla ludzi i środowiska związanych z wykorzystaniem poszczególnych rodzajów złóż, kampanie informacyjne informujące o szkodach środowiska, ale także dla przedsiębiorców, związanych z nielegalną eksploatacją kopalin.</w:t>
            </w:r>
          </w:p>
        </w:tc>
      </w:tr>
      <w:tr w:rsidR="00AF19C6" w:rsidRPr="00CE0CF4" w14:paraId="2777C4C2" w14:textId="77777777" w:rsidTr="005E0EC4">
        <w:trPr>
          <w:trHeight w:val="1835"/>
        </w:trPr>
        <w:tc>
          <w:tcPr>
            <w:tcW w:w="2943" w:type="dxa"/>
            <w:tcBorders>
              <w:bottom w:val="single" w:sz="8" w:space="0" w:color="auto"/>
            </w:tcBorders>
            <w:vAlign w:val="center"/>
          </w:tcPr>
          <w:p w14:paraId="2A3ABD39" w14:textId="77777777" w:rsidR="00AF19C6" w:rsidRPr="00CE0CF4" w:rsidRDefault="00AF19C6" w:rsidP="005E0EC4">
            <w:pPr>
              <w:spacing w:line="360" w:lineRule="auto"/>
              <w:ind w:right="23"/>
              <w:rPr>
                <w:rFonts w:ascii="Calibri" w:hAnsi="Calibri" w:cs="Calibri"/>
                <w:b/>
                <w:bCs/>
              </w:rPr>
            </w:pPr>
            <w:r w:rsidRPr="00CE0CF4">
              <w:rPr>
                <w:rFonts w:ascii="Calibri" w:hAnsi="Calibri" w:cs="Calibri"/>
                <w:b/>
                <w:bCs/>
                <w:sz w:val="22"/>
                <w:szCs w:val="22"/>
              </w:rPr>
              <w:t>Monitoring środowisk</w:t>
            </w:r>
          </w:p>
        </w:tc>
        <w:tc>
          <w:tcPr>
            <w:tcW w:w="6663" w:type="dxa"/>
            <w:tcBorders>
              <w:bottom w:val="single" w:sz="8" w:space="0" w:color="auto"/>
            </w:tcBorders>
            <w:vAlign w:val="center"/>
          </w:tcPr>
          <w:p w14:paraId="2A7A0DFF" w14:textId="77777777" w:rsidR="00AF19C6" w:rsidRPr="00CE0CF4" w:rsidRDefault="00AF19C6" w:rsidP="00047556">
            <w:pPr>
              <w:spacing w:line="259" w:lineRule="auto"/>
              <w:ind w:right="23"/>
              <w:jc w:val="both"/>
              <w:rPr>
                <w:rFonts w:ascii="Calibri" w:hAnsi="Calibri" w:cs="Calibri"/>
              </w:rPr>
            </w:pPr>
            <w:r w:rsidRPr="00CE0CF4">
              <w:rPr>
                <w:rFonts w:ascii="Calibri" w:hAnsi="Calibri" w:cs="Calibri"/>
                <w:sz w:val="22"/>
                <w:szCs w:val="22"/>
              </w:rPr>
              <w:t>Stała współpraca z WIOŚ celem pozyskiwania najbardziej aktualnych danych</w:t>
            </w:r>
            <w:r>
              <w:rPr>
                <w:rFonts w:ascii="Calibri" w:hAnsi="Calibri" w:cs="Calibri"/>
                <w:sz w:val="22"/>
                <w:szCs w:val="22"/>
              </w:rPr>
              <w:t xml:space="preserve"> </w:t>
            </w:r>
            <w:r w:rsidRPr="00CE0CF4">
              <w:rPr>
                <w:rFonts w:ascii="Calibri" w:hAnsi="Calibri" w:cs="Calibri"/>
                <w:sz w:val="22"/>
                <w:szCs w:val="22"/>
              </w:rPr>
              <w:t>w zakresie monitoringu wód podziemnych prowadzenie kontroli podmiotów podejmujących/prowadzących eksploatację złóż kopalin pod kątem stosowania środków ochrony zasobów złoża, powierzchni ziemi, wód powierzchniowych i podziemnych, a także prowadzenia prac rekultywacyjnych terenów poeksploatacyjnych.</w:t>
            </w:r>
          </w:p>
        </w:tc>
      </w:tr>
    </w:tbl>
    <w:p w14:paraId="38C40724" w14:textId="77777777" w:rsidR="00AF19C6" w:rsidRPr="00CE0CF4" w:rsidRDefault="00AF19C6" w:rsidP="005478C1">
      <w:pPr>
        <w:spacing w:line="360" w:lineRule="auto"/>
        <w:rPr>
          <w:rFonts w:ascii="Calibri" w:hAnsi="Calibri" w:cs="Calibri"/>
          <w:sz w:val="22"/>
          <w:szCs w:val="22"/>
        </w:rPr>
      </w:pPr>
      <w:r w:rsidRPr="00CE0CF4">
        <w:rPr>
          <w:rFonts w:ascii="Calibri" w:hAnsi="Calibri" w:cs="Calibri"/>
          <w:sz w:val="22"/>
          <w:szCs w:val="22"/>
        </w:rPr>
        <w:t>Źródło: Opracowanie własne</w:t>
      </w:r>
    </w:p>
    <w:p w14:paraId="5352C08D" w14:textId="77777777" w:rsidR="00AF19C6" w:rsidRPr="00CE0CF4" w:rsidRDefault="00AF19C6" w:rsidP="00326999">
      <w:pPr>
        <w:jc w:val="both"/>
        <w:rPr>
          <w:rFonts w:ascii="Calibri" w:hAnsi="Calibri" w:cs="Calibri"/>
          <w:sz w:val="22"/>
          <w:szCs w:val="22"/>
        </w:rPr>
      </w:pPr>
    </w:p>
    <w:p w14:paraId="28B1BE36" w14:textId="77777777" w:rsidR="00AF19C6" w:rsidRPr="00CE0CF4" w:rsidRDefault="00AF19C6" w:rsidP="00A15C14">
      <w:pPr>
        <w:spacing w:line="360" w:lineRule="auto"/>
        <w:ind w:firstLine="567"/>
        <w:jc w:val="both"/>
        <w:rPr>
          <w:rFonts w:ascii="Calibri" w:hAnsi="Calibri" w:cs="Calibri"/>
          <w:sz w:val="22"/>
          <w:szCs w:val="22"/>
        </w:rPr>
      </w:pPr>
      <w:r w:rsidRPr="00CE0CF4">
        <w:rPr>
          <w:rFonts w:ascii="Calibri" w:hAnsi="Calibri" w:cs="Calibri"/>
          <w:sz w:val="22"/>
          <w:szCs w:val="22"/>
        </w:rPr>
        <w:t>Działania adaptacyjne w zakresie zasobów geologicznych dotyczą głównie właściwej lokalizacji oraz zastosowania najlepszych technik przetwarzania i wykorzystania złóż. Niezbędne jest również zapewnienie odpowiednich zapisów planistycznych, w celu uniknięcia eksploatacji surowców na terenach zagrożonych erozją i/lub osuwiskami. Niezbędne są działania</w:t>
      </w:r>
      <w:r w:rsidR="00047556">
        <w:rPr>
          <w:rFonts w:ascii="Calibri" w:hAnsi="Calibri" w:cs="Calibri"/>
          <w:sz w:val="22"/>
          <w:szCs w:val="22"/>
        </w:rPr>
        <w:t xml:space="preserve"> informujące przedsiębiorców o </w:t>
      </w:r>
      <w:r w:rsidRPr="00CE0CF4">
        <w:rPr>
          <w:rFonts w:ascii="Calibri" w:hAnsi="Calibri" w:cs="Calibri"/>
          <w:sz w:val="22"/>
          <w:szCs w:val="22"/>
        </w:rPr>
        <w:t>zagrożeniach dla ludzi i środowiska związanych z wykorzystaniem poszczególnych rodzajów złóż.</w:t>
      </w:r>
    </w:p>
    <w:p w14:paraId="45DAE10D" w14:textId="77777777" w:rsidR="0046195E" w:rsidRDefault="0046195E" w:rsidP="0046195E">
      <w:pPr>
        <w:pStyle w:val="Styl3"/>
        <w:tabs>
          <w:tab w:val="left" w:pos="567"/>
        </w:tabs>
        <w:spacing w:line="360" w:lineRule="auto"/>
        <w:ind w:left="426"/>
      </w:pPr>
      <w:bookmarkStart w:id="990" w:name="_Toc491026977"/>
    </w:p>
    <w:p w14:paraId="78F89BD7" w14:textId="77777777" w:rsidR="00AF19C6" w:rsidRPr="002516A7" w:rsidRDefault="00AF19C6" w:rsidP="00A73F8B">
      <w:pPr>
        <w:pStyle w:val="Styl3"/>
        <w:numPr>
          <w:ilvl w:val="2"/>
          <w:numId w:val="60"/>
        </w:numPr>
        <w:tabs>
          <w:tab w:val="left" w:pos="567"/>
        </w:tabs>
        <w:spacing w:line="360" w:lineRule="auto"/>
        <w:ind w:left="426" w:hanging="414"/>
      </w:pPr>
      <w:bookmarkStart w:id="991" w:name="_Toc73307419"/>
      <w:r w:rsidRPr="002516A7">
        <w:t>Analiza SWOT</w:t>
      </w:r>
      <w:bookmarkEnd w:id="990"/>
      <w:r w:rsidRPr="002516A7">
        <w:t xml:space="preserve"> dla obszaru interwencji ochrona zasobów kopalin</w:t>
      </w:r>
      <w:bookmarkEnd w:id="991"/>
    </w:p>
    <w:p w14:paraId="747F8B6D" w14:textId="77777777" w:rsidR="00AF19C6" w:rsidRPr="00CE0CF4" w:rsidRDefault="00AF19C6" w:rsidP="00A15C14">
      <w:pPr>
        <w:tabs>
          <w:tab w:val="left" w:pos="-1440"/>
          <w:tab w:val="right" w:pos="-1368"/>
        </w:tabs>
        <w:overflowPunct w:val="0"/>
        <w:autoSpaceDE w:val="0"/>
        <w:spacing w:line="360" w:lineRule="auto"/>
        <w:ind w:firstLine="567"/>
        <w:jc w:val="both"/>
        <w:textAlignment w:val="baseline"/>
        <w:rPr>
          <w:rFonts w:ascii="Calibri" w:hAnsi="Calibri" w:cs="Calibri"/>
          <w:sz w:val="22"/>
          <w:szCs w:val="22"/>
        </w:rPr>
      </w:pPr>
      <w:r w:rsidRPr="00CE0CF4">
        <w:rPr>
          <w:rFonts w:ascii="Calibri" w:hAnsi="Calibri" w:cs="Calibri"/>
          <w:sz w:val="22"/>
          <w:szCs w:val="22"/>
        </w:rPr>
        <w:t>W tabeli 5.</w:t>
      </w:r>
      <w:r w:rsidR="00662AF0">
        <w:rPr>
          <w:rFonts w:ascii="Calibri" w:hAnsi="Calibri" w:cs="Calibri"/>
          <w:sz w:val="22"/>
          <w:szCs w:val="22"/>
        </w:rPr>
        <w:t>69</w:t>
      </w:r>
      <w:r w:rsidR="0070422A">
        <w:rPr>
          <w:rFonts w:ascii="Calibri" w:hAnsi="Calibri" w:cs="Calibri"/>
          <w:sz w:val="22"/>
          <w:szCs w:val="22"/>
        </w:rPr>
        <w:t xml:space="preserve"> </w:t>
      </w:r>
      <w:r w:rsidRPr="00CE0CF4">
        <w:rPr>
          <w:rFonts w:ascii="Calibri" w:hAnsi="Calibri" w:cs="Calibri"/>
          <w:sz w:val="22"/>
          <w:szCs w:val="22"/>
        </w:rPr>
        <w:t>przedstawiono analizę SWOT dla obszaru interwencji ochrona zasobów kopalin.</w:t>
      </w:r>
    </w:p>
    <w:p w14:paraId="5C14CC68" w14:textId="77777777" w:rsidR="00B4731E" w:rsidRDefault="00B4731E" w:rsidP="00B4731E">
      <w:bookmarkStart w:id="992" w:name="_Toc490004623"/>
      <w:bookmarkStart w:id="993" w:name="_Toc505769598"/>
      <w:bookmarkStart w:id="994" w:name="_Toc508492101"/>
      <w:bookmarkStart w:id="995" w:name="_Toc508656676"/>
      <w:bookmarkStart w:id="996" w:name="_Toc511577649"/>
      <w:bookmarkStart w:id="997" w:name="_Toc511660732"/>
      <w:bookmarkStart w:id="998" w:name="_Toc513807087"/>
      <w:bookmarkStart w:id="999" w:name="_Toc516832161"/>
      <w:bookmarkStart w:id="1000" w:name="_Toc524279030"/>
      <w:bookmarkStart w:id="1001" w:name="_Toc530850943"/>
      <w:bookmarkStart w:id="1002" w:name="_Toc23870780"/>
    </w:p>
    <w:p w14:paraId="24F29CB5" w14:textId="77777777" w:rsidR="00AF19C6" w:rsidRPr="00CE0CF4" w:rsidRDefault="00AF19C6" w:rsidP="005478C1">
      <w:pPr>
        <w:pStyle w:val="Nagwek1"/>
        <w:spacing w:line="360" w:lineRule="auto"/>
        <w:rPr>
          <w:rStyle w:val="Tytuksiki"/>
          <w:rFonts w:ascii="Calibri" w:hAnsi="Calibri" w:cs="Calibri"/>
          <w:b w:val="0"/>
          <w:bCs w:val="0"/>
          <w:sz w:val="22"/>
          <w:szCs w:val="22"/>
        </w:rPr>
      </w:pPr>
      <w:bookmarkStart w:id="1003" w:name="_Toc34585549"/>
      <w:bookmarkStart w:id="1004" w:name="_Toc36913138"/>
      <w:bookmarkStart w:id="1005" w:name="_Toc72090755"/>
      <w:bookmarkStart w:id="1006" w:name="_Toc73307420"/>
      <w:bookmarkStart w:id="1007" w:name="_Toc73307540"/>
      <w:r w:rsidRPr="00CE0CF4">
        <w:rPr>
          <w:rStyle w:val="Tytuksiki"/>
          <w:rFonts w:ascii="Calibri" w:hAnsi="Calibri" w:cs="Calibri"/>
          <w:b w:val="0"/>
          <w:bCs w:val="0"/>
          <w:sz w:val="22"/>
          <w:szCs w:val="22"/>
        </w:rPr>
        <w:t>Tabela 5.</w:t>
      </w:r>
      <w:r w:rsidR="00662AF0">
        <w:rPr>
          <w:rStyle w:val="Tytuksiki"/>
          <w:rFonts w:ascii="Calibri" w:hAnsi="Calibri" w:cs="Calibri"/>
          <w:b w:val="0"/>
          <w:bCs w:val="0"/>
          <w:sz w:val="22"/>
          <w:szCs w:val="22"/>
        </w:rPr>
        <w:t>69</w:t>
      </w:r>
      <w:r w:rsidR="0070422A">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Analiza SWOT –</w:t>
      </w:r>
      <w:bookmarkEnd w:id="992"/>
      <w:r w:rsidRPr="00CE0CF4">
        <w:rPr>
          <w:rStyle w:val="Tytuksiki"/>
          <w:rFonts w:ascii="Calibri" w:hAnsi="Calibri" w:cs="Calibri"/>
          <w:b w:val="0"/>
          <w:bCs w:val="0"/>
          <w:sz w:val="22"/>
          <w:szCs w:val="22"/>
        </w:rPr>
        <w:t>ochrona zasobów kopalin</w:t>
      </w:r>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p>
    <w:tbl>
      <w:tblPr>
        <w:tblW w:w="9224"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61"/>
        <w:gridCol w:w="3827"/>
        <w:gridCol w:w="4536"/>
      </w:tblGrid>
      <w:tr w:rsidR="00AF19C6" w:rsidRPr="00CE0CF4" w14:paraId="709591DF" w14:textId="77777777">
        <w:trPr>
          <w:trHeight w:hRule="exact" w:val="340"/>
        </w:trPr>
        <w:tc>
          <w:tcPr>
            <w:tcW w:w="861" w:type="dxa"/>
            <w:vMerge w:val="restart"/>
            <w:tcBorders>
              <w:top w:val="single" w:sz="8" w:space="0" w:color="auto"/>
            </w:tcBorders>
            <w:shd w:val="clear" w:color="auto" w:fill="FFFFFF"/>
            <w:textDirection w:val="btLr"/>
            <w:vAlign w:val="center"/>
          </w:tcPr>
          <w:p w14:paraId="0A7286F3" w14:textId="77777777" w:rsidR="00AF19C6" w:rsidRPr="00CE0CF4" w:rsidRDefault="00AF19C6" w:rsidP="00A15C14">
            <w:pPr>
              <w:spacing w:line="288" w:lineRule="auto"/>
              <w:jc w:val="center"/>
              <w:rPr>
                <w:rStyle w:val="Bodytext91"/>
                <w:rFonts w:ascii="Calibri" w:hAnsi="Calibri" w:cs="Calibri"/>
                <w:sz w:val="22"/>
                <w:szCs w:val="22"/>
              </w:rPr>
            </w:pPr>
            <w:r w:rsidRPr="00CE0CF4">
              <w:rPr>
                <w:rStyle w:val="Bodytext91"/>
                <w:rFonts w:ascii="Calibri" w:hAnsi="Calibri" w:cs="Calibri"/>
                <w:sz w:val="22"/>
                <w:szCs w:val="22"/>
              </w:rPr>
              <w:t xml:space="preserve">Czynniki </w:t>
            </w:r>
          </w:p>
          <w:p w14:paraId="66AFDEC8" w14:textId="77777777" w:rsidR="00AF19C6" w:rsidRPr="00CE0CF4" w:rsidRDefault="00AF19C6" w:rsidP="00A15C14">
            <w:pPr>
              <w:spacing w:line="288" w:lineRule="auto"/>
              <w:jc w:val="center"/>
              <w:rPr>
                <w:rFonts w:ascii="Calibri" w:hAnsi="Calibri" w:cs="Calibri"/>
              </w:rPr>
            </w:pPr>
            <w:r w:rsidRPr="00CE0CF4">
              <w:rPr>
                <w:rStyle w:val="Bodytext91"/>
                <w:rFonts w:ascii="Calibri" w:hAnsi="Calibri" w:cs="Calibri"/>
                <w:sz w:val="22"/>
                <w:szCs w:val="22"/>
              </w:rPr>
              <w:t>wewnętrzne</w:t>
            </w:r>
          </w:p>
        </w:tc>
        <w:tc>
          <w:tcPr>
            <w:tcW w:w="3827" w:type="dxa"/>
            <w:tcBorders>
              <w:top w:val="single" w:sz="8" w:space="0" w:color="auto"/>
            </w:tcBorders>
            <w:shd w:val="clear" w:color="auto" w:fill="FFFFFF"/>
            <w:vAlign w:val="center"/>
          </w:tcPr>
          <w:p w14:paraId="04029BF1" w14:textId="77777777" w:rsidR="00AF19C6" w:rsidRPr="00CE0CF4" w:rsidRDefault="00AF19C6" w:rsidP="00A15C14">
            <w:pPr>
              <w:spacing w:line="288" w:lineRule="auto"/>
              <w:jc w:val="center"/>
              <w:rPr>
                <w:rFonts w:ascii="Calibri" w:hAnsi="Calibri" w:cs="Calibri"/>
              </w:rPr>
            </w:pPr>
            <w:r w:rsidRPr="00CE0CF4">
              <w:rPr>
                <w:rStyle w:val="Bodytext91"/>
                <w:rFonts w:ascii="Calibri" w:hAnsi="Calibri" w:cs="Calibri"/>
                <w:sz w:val="22"/>
                <w:szCs w:val="22"/>
              </w:rPr>
              <w:t>Mocne strony</w:t>
            </w:r>
          </w:p>
        </w:tc>
        <w:tc>
          <w:tcPr>
            <w:tcW w:w="4536" w:type="dxa"/>
            <w:tcBorders>
              <w:top w:val="single" w:sz="8" w:space="0" w:color="auto"/>
            </w:tcBorders>
            <w:shd w:val="clear" w:color="auto" w:fill="FFFFFF"/>
            <w:vAlign w:val="center"/>
          </w:tcPr>
          <w:p w14:paraId="732514A2" w14:textId="77777777" w:rsidR="00AF19C6" w:rsidRPr="00CE0CF4" w:rsidRDefault="00AF19C6" w:rsidP="00A15C14">
            <w:pPr>
              <w:spacing w:line="288"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697CA7D9" w14:textId="77777777" w:rsidTr="00BD2479">
        <w:trPr>
          <w:trHeight w:hRule="exact" w:val="1307"/>
        </w:trPr>
        <w:tc>
          <w:tcPr>
            <w:tcW w:w="861" w:type="dxa"/>
            <w:vMerge/>
            <w:shd w:val="clear" w:color="auto" w:fill="FFFFFF"/>
            <w:textDirection w:val="btLr"/>
            <w:vAlign w:val="center"/>
          </w:tcPr>
          <w:p w14:paraId="3509FE24" w14:textId="77777777" w:rsidR="00AF19C6" w:rsidRPr="00CE0CF4" w:rsidRDefault="00AF19C6" w:rsidP="00A15C14">
            <w:pPr>
              <w:spacing w:line="288" w:lineRule="auto"/>
              <w:rPr>
                <w:rFonts w:ascii="Calibri" w:hAnsi="Calibri" w:cs="Calibri"/>
              </w:rPr>
            </w:pPr>
          </w:p>
        </w:tc>
        <w:tc>
          <w:tcPr>
            <w:tcW w:w="3827" w:type="dxa"/>
            <w:shd w:val="clear" w:color="auto" w:fill="FFFFFF"/>
            <w:vAlign w:val="center"/>
          </w:tcPr>
          <w:p w14:paraId="5B6774BB" w14:textId="77777777" w:rsidR="00AF19C6" w:rsidRPr="00CE0CF4" w:rsidRDefault="00AF19C6" w:rsidP="00420F84">
            <w:pPr>
              <w:numPr>
                <w:ilvl w:val="0"/>
                <w:numId w:val="46"/>
              </w:numPr>
              <w:spacing w:line="288" w:lineRule="auto"/>
              <w:ind w:left="438" w:hanging="284"/>
              <w:rPr>
                <w:rStyle w:val="Tekstpodstawowy1"/>
                <w:rFonts w:ascii="Calibri" w:hAnsi="Calibri" w:cs="Calibri"/>
                <w:color w:val="auto"/>
                <w:sz w:val="22"/>
                <w:szCs w:val="22"/>
                <w:lang w:eastAsia="pl-PL"/>
              </w:rPr>
            </w:pPr>
            <w:r w:rsidRPr="00CE0CF4">
              <w:rPr>
                <w:rStyle w:val="Tekstpodstawowy1"/>
                <w:rFonts w:ascii="Calibri" w:hAnsi="Calibri" w:cs="Calibri"/>
                <w:sz w:val="22"/>
                <w:szCs w:val="22"/>
                <w:lang w:eastAsia="pl-PL"/>
              </w:rPr>
              <w:t>zróżnicowanie hipsometryczne i genetyczne form rzeźby terenu dające szerokie możliwości zagospodarowania terenu,</w:t>
            </w:r>
          </w:p>
          <w:p w14:paraId="2AF618FB" w14:textId="77777777" w:rsidR="00AF19C6" w:rsidRPr="00CE0CF4" w:rsidRDefault="00AF19C6" w:rsidP="0070422A">
            <w:pPr>
              <w:spacing w:line="288" w:lineRule="auto"/>
              <w:ind w:left="154"/>
              <w:rPr>
                <w:rFonts w:ascii="Calibri" w:hAnsi="Calibri" w:cs="Calibri"/>
                <w:lang w:eastAsia="pl-PL"/>
              </w:rPr>
            </w:pPr>
          </w:p>
        </w:tc>
        <w:tc>
          <w:tcPr>
            <w:tcW w:w="4536" w:type="dxa"/>
            <w:shd w:val="clear" w:color="auto" w:fill="FFFFFF"/>
            <w:vAlign w:val="center"/>
          </w:tcPr>
          <w:p w14:paraId="3E291001" w14:textId="77777777" w:rsidR="00AF19C6" w:rsidRPr="00CE0CF4" w:rsidRDefault="00AF19C6" w:rsidP="00420F84">
            <w:pPr>
              <w:numPr>
                <w:ilvl w:val="0"/>
                <w:numId w:val="46"/>
              </w:numPr>
              <w:spacing w:line="288" w:lineRule="auto"/>
              <w:ind w:left="273" w:hanging="141"/>
              <w:rPr>
                <w:rFonts w:ascii="Calibri" w:hAnsi="Calibri" w:cs="Calibri"/>
                <w:lang w:eastAsia="pl-PL"/>
              </w:rPr>
            </w:pPr>
            <w:r w:rsidRPr="00CE0CF4">
              <w:rPr>
                <w:rFonts w:ascii="Calibri" w:hAnsi="Calibri" w:cs="Calibri"/>
                <w:sz w:val="22"/>
                <w:szCs w:val="22"/>
              </w:rPr>
              <w:t>zagrożenia związane z niezorganizowaną eksploatacją kopalin.</w:t>
            </w:r>
          </w:p>
          <w:p w14:paraId="4857C064" w14:textId="77777777" w:rsidR="00AF19C6" w:rsidRPr="00CE0CF4" w:rsidRDefault="00AF19C6" w:rsidP="00A15C14">
            <w:pPr>
              <w:spacing w:line="288" w:lineRule="auto"/>
              <w:ind w:left="273"/>
              <w:rPr>
                <w:rFonts w:ascii="Calibri" w:hAnsi="Calibri" w:cs="Calibri"/>
                <w:lang w:eastAsia="pl-PL"/>
              </w:rPr>
            </w:pPr>
          </w:p>
        </w:tc>
      </w:tr>
      <w:tr w:rsidR="00AF19C6" w:rsidRPr="00CE0CF4" w14:paraId="2CC0A6A0" w14:textId="77777777">
        <w:trPr>
          <w:trHeight w:hRule="exact" w:val="340"/>
        </w:trPr>
        <w:tc>
          <w:tcPr>
            <w:tcW w:w="861" w:type="dxa"/>
            <w:vMerge w:val="restart"/>
            <w:shd w:val="clear" w:color="auto" w:fill="FFFFFF"/>
            <w:textDirection w:val="btLr"/>
            <w:vAlign w:val="center"/>
          </w:tcPr>
          <w:p w14:paraId="6E4022C5" w14:textId="77777777" w:rsidR="00AF19C6" w:rsidRPr="00CE0CF4" w:rsidRDefault="00AF19C6" w:rsidP="00A15C14">
            <w:pPr>
              <w:spacing w:line="288" w:lineRule="auto"/>
              <w:jc w:val="center"/>
              <w:rPr>
                <w:rFonts w:ascii="Calibri" w:hAnsi="Calibri" w:cs="Calibri"/>
              </w:rPr>
            </w:pPr>
            <w:r w:rsidRPr="00CE0CF4">
              <w:rPr>
                <w:rStyle w:val="Bodytext91"/>
                <w:rFonts w:ascii="Calibri" w:hAnsi="Calibri" w:cs="Calibri"/>
                <w:sz w:val="22"/>
                <w:szCs w:val="22"/>
              </w:rPr>
              <w:t>Czynniki</w:t>
            </w:r>
          </w:p>
          <w:p w14:paraId="2D82D1D5" w14:textId="77777777" w:rsidR="00AF19C6" w:rsidRPr="00CE0CF4" w:rsidRDefault="00AF19C6" w:rsidP="00A15C14">
            <w:pPr>
              <w:spacing w:line="288" w:lineRule="auto"/>
              <w:jc w:val="center"/>
              <w:rPr>
                <w:rFonts w:ascii="Calibri" w:hAnsi="Calibri" w:cs="Calibri"/>
              </w:rPr>
            </w:pPr>
            <w:r w:rsidRPr="00CE0CF4">
              <w:rPr>
                <w:rStyle w:val="Bodytext91"/>
                <w:rFonts w:ascii="Calibri" w:hAnsi="Calibri" w:cs="Calibri"/>
                <w:sz w:val="22"/>
                <w:szCs w:val="22"/>
              </w:rPr>
              <w:t>zewnętrzne</w:t>
            </w:r>
          </w:p>
        </w:tc>
        <w:tc>
          <w:tcPr>
            <w:tcW w:w="3827" w:type="dxa"/>
            <w:shd w:val="clear" w:color="auto" w:fill="FFFFFF"/>
            <w:vAlign w:val="center"/>
          </w:tcPr>
          <w:p w14:paraId="0EB8B25F" w14:textId="77777777" w:rsidR="00AF19C6" w:rsidRPr="00CE0CF4" w:rsidRDefault="00AF19C6" w:rsidP="00A15C14">
            <w:pPr>
              <w:spacing w:line="288" w:lineRule="auto"/>
              <w:jc w:val="center"/>
              <w:rPr>
                <w:rFonts w:ascii="Calibri" w:hAnsi="Calibri" w:cs="Calibri"/>
                <w:lang w:eastAsia="pl-PL"/>
              </w:rPr>
            </w:pPr>
            <w:r w:rsidRPr="00CE0CF4">
              <w:rPr>
                <w:rStyle w:val="Bodytext91"/>
                <w:rFonts w:ascii="Calibri" w:hAnsi="Calibri" w:cs="Calibri"/>
                <w:sz w:val="22"/>
                <w:szCs w:val="22"/>
                <w:lang w:eastAsia="pl-PL"/>
              </w:rPr>
              <w:t>Szanse</w:t>
            </w:r>
          </w:p>
        </w:tc>
        <w:tc>
          <w:tcPr>
            <w:tcW w:w="4536" w:type="dxa"/>
            <w:shd w:val="clear" w:color="auto" w:fill="FFFFFF"/>
            <w:vAlign w:val="center"/>
          </w:tcPr>
          <w:p w14:paraId="5E9F9FC1" w14:textId="77777777" w:rsidR="00AF19C6" w:rsidRPr="00CE0CF4" w:rsidRDefault="00AF19C6" w:rsidP="00A15C14">
            <w:pPr>
              <w:spacing w:line="288" w:lineRule="auto"/>
              <w:jc w:val="center"/>
              <w:rPr>
                <w:rFonts w:ascii="Calibri" w:hAnsi="Calibri" w:cs="Calibri"/>
                <w:lang w:eastAsia="pl-PL"/>
              </w:rPr>
            </w:pPr>
            <w:r w:rsidRPr="00CE0CF4">
              <w:rPr>
                <w:rStyle w:val="Bodytext91"/>
                <w:rFonts w:ascii="Calibri" w:hAnsi="Calibri" w:cs="Calibri"/>
                <w:sz w:val="22"/>
                <w:szCs w:val="22"/>
                <w:lang w:eastAsia="pl-PL"/>
              </w:rPr>
              <w:t>Zagrożenia</w:t>
            </w:r>
          </w:p>
        </w:tc>
      </w:tr>
      <w:tr w:rsidR="00AF19C6" w:rsidRPr="00CE0CF4" w14:paraId="78103570" w14:textId="77777777" w:rsidTr="00BD2479">
        <w:trPr>
          <w:trHeight w:hRule="exact" w:val="1359"/>
        </w:trPr>
        <w:tc>
          <w:tcPr>
            <w:tcW w:w="861" w:type="dxa"/>
            <w:vMerge/>
            <w:tcBorders>
              <w:bottom w:val="single" w:sz="8" w:space="0" w:color="auto"/>
            </w:tcBorders>
            <w:shd w:val="clear" w:color="auto" w:fill="FFFFFF"/>
            <w:textDirection w:val="btLr"/>
            <w:vAlign w:val="center"/>
          </w:tcPr>
          <w:p w14:paraId="75C51719" w14:textId="77777777" w:rsidR="00AF19C6" w:rsidRPr="00CE0CF4" w:rsidRDefault="00AF19C6" w:rsidP="00A15C14">
            <w:pPr>
              <w:spacing w:line="288" w:lineRule="auto"/>
              <w:rPr>
                <w:rFonts w:ascii="Calibri" w:hAnsi="Calibri" w:cs="Calibri"/>
              </w:rPr>
            </w:pPr>
          </w:p>
        </w:tc>
        <w:tc>
          <w:tcPr>
            <w:tcW w:w="3827" w:type="dxa"/>
            <w:tcBorders>
              <w:bottom w:val="single" w:sz="8" w:space="0" w:color="auto"/>
            </w:tcBorders>
            <w:shd w:val="clear" w:color="auto" w:fill="FFFFFF"/>
            <w:vAlign w:val="center"/>
          </w:tcPr>
          <w:p w14:paraId="25140528" w14:textId="77777777" w:rsidR="00AF19C6" w:rsidRPr="00CE0CF4" w:rsidRDefault="00AF19C6" w:rsidP="00420F84">
            <w:pPr>
              <w:numPr>
                <w:ilvl w:val="0"/>
                <w:numId w:val="45"/>
              </w:numPr>
              <w:spacing w:line="288" w:lineRule="auto"/>
              <w:ind w:left="438" w:hanging="284"/>
              <w:rPr>
                <w:rFonts w:ascii="Calibri" w:hAnsi="Calibri" w:cs="Calibri"/>
                <w:lang w:eastAsia="pl-PL"/>
              </w:rPr>
            </w:pPr>
            <w:r w:rsidRPr="00CE0CF4">
              <w:rPr>
                <w:rStyle w:val="Tekstpodstawowy1"/>
                <w:rFonts w:ascii="Calibri" w:hAnsi="Calibri" w:cs="Calibri"/>
                <w:sz w:val="22"/>
                <w:szCs w:val="22"/>
                <w:lang w:eastAsia="pl-PL"/>
              </w:rPr>
              <w:t>rozwój nowych technologii poszukiwania i eksploatacji surowców mineralnych.</w:t>
            </w:r>
          </w:p>
        </w:tc>
        <w:tc>
          <w:tcPr>
            <w:tcW w:w="4536" w:type="dxa"/>
            <w:tcBorders>
              <w:bottom w:val="single" w:sz="8" w:space="0" w:color="auto"/>
            </w:tcBorders>
            <w:shd w:val="clear" w:color="auto" w:fill="FFFFFF"/>
            <w:vAlign w:val="center"/>
          </w:tcPr>
          <w:p w14:paraId="0C1698BD" w14:textId="77777777" w:rsidR="00AF19C6" w:rsidRPr="00CE0CF4" w:rsidRDefault="00AF19C6" w:rsidP="00420F84">
            <w:pPr>
              <w:numPr>
                <w:ilvl w:val="0"/>
                <w:numId w:val="47"/>
              </w:numPr>
              <w:spacing w:line="288" w:lineRule="auto"/>
              <w:ind w:left="273" w:hanging="141"/>
              <w:rPr>
                <w:rFonts w:ascii="Calibri" w:hAnsi="Calibri" w:cs="Calibri"/>
                <w:lang w:eastAsia="pl-PL"/>
              </w:rPr>
            </w:pPr>
            <w:r w:rsidRPr="00CE0CF4">
              <w:rPr>
                <w:rFonts w:ascii="Calibri" w:hAnsi="Calibri" w:cs="Calibri"/>
                <w:sz w:val="22"/>
                <w:szCs w:val="22"/>
                <w:lang w:eastAsia="pl-PL"/>
              </w:rPr>
              <w:t>obniżenie poziomu wód gruntowych,</w:t>
            </w:r>
          </w:p>
          <w:p w14:paraId="59EE4FE5" w14:textId="77777777" w:rsidR="00AF19C6" w:rsidRPr="00CE0CF4" w:rsidRDefault="00AF19C6" w:rsidP="00420F84">
            <w:pPr>
              <w:numPr>
                <w:ilvl w:val="0"/>
                <w:numId w:val="47"/>
              </w:numPr>
              <w:spacing w:line="288" w:lineRule="auto"/>
              <w:ind w:left="273" w:hanging="141"/>
              <w:rPr>
                <w:rFonts w:ascii="Calibri" w:hAnsi="Calibri" w:cs="Calibri"/>
                <w:lang w:eastAsia="pl-PL"/>
              </w:rPr>
            </w:pPr>
            <w:r w:rsidRPr="00CE0CF4">
              <w:rPr>
                <w:rFonts w:ascii="Calibri" w:hAnsi="Calibri" w:cs="Calibri"/>
                <w:sz w:val="22"/>
                <w:szCs w:val="22"/>
                <w:lang w:eastAsia="pl-PL"/>
              </w:rPr>
              <w:t>lej depresyjny,</w:t>
            </w:r>
          </w:p>
          <w:p w14:paraId="267BD7BD" w14:textId="77777777" w:rsidR="00AF19C6" w:rsidRPr="00CE0CF4" w:rsidRDefault="00AF19C6" w:rsidP="00420F84">
            <w:pPr>
              <w:numPr>
                <w:ilvl w:val="0"/>
                <w:numId w:val="47"/>
              </w:numPr>
              <w:spacing w:line="288" w:lineRule="auto"/>
              <w:ind w:left="273" w:right="274" w:hanging="141"/>
              <w:jc w:val="both"/>
              <w:rPr>
                <w:rStyle w:val="Tekstpodstawowy1"/>
                <w:rFonts w:ascii="Calibri" w:hAnsi="Calibri" w:cs="Calibri"/>
                <w:sz w:val="22"/>
                <w:szCs w:val="22"/>
                <w:lang w:eastAsia="pl-PL"/>
              </w:rPr>
            </w:pPr>
            <w:r w:rsidRPr="00CE0CF4">
              <w:rPr>
                <w:rFonts w:ascii="Calibri" w:hAnsi="Calibri" w:cs="Calibri"/>
                <w:sz w:val="22"/>
                <w:szCs w:val="22"/>
                <w:lang w:eastAsia="pl-PL"/>
              </w:rPr>
              <w:t>niekontrolowane wypełnianie wyrobisk odpadami.</w:t>
            </w:r>
          </w:p>
        </w:tc>
      </w:tr>
    </w:tbl>
    <w:p w14:paraId="20DF0A57" w14:textId="77777777" w:rsidR="00AF19C6" w:rsidRDefault="00AF19C6" w:rsidP="005478C1">
      <w:pPr>
        <w:tabs>
          <w:tab w:val="left" w:pos="-1440"/>
          <w:tab w:val="right" w:pos="-1368"/>
        </w:tabs>
        <w:overflowPunct w:val="0"/>
        <w:autoSpaceDE w:val="0"/>
        <w:spacing w:line="360" w:lineRule="auto"/>
        <w:jc w:val="both"/>
        <w:textAlignment w:val="baseline"/>
        <w:rPr>
          <w:rStyle w:val="Tablecaption2"/>
          <w:rFonts w:ascii="Calibri" w:hAnsi="Calibri" w:cs="Calibri"/>
          <w:b w:val="0"/>
          <w:bCs w:val="0"/>
          <w:sz w:val="22"/>
          <w:szCs w:val="22"/>
          <w:u w:val="none"/>
        </w:rPr>
      </w:pPr>
      <w:r w:rsidRPr="00CE0CF4">
        <w:rPr>
          <w:rStyle w:val="Tablecaption2"/>
          <w:rFonts w:ascii="Calibri" w:hAnsi="Calibri" w:cs="Calibri"/>
          <w:b w:val="0"/>
          <w:bCs w:val="0"/>
          <w:sz w:val="22"/>
          <w:szCs w:val="22"/>
          <w:u w:val="none"/>
        </w:rPr>
        <w:t>Źródło: Opracowanie własne</w:t>
      </w:r>
    </w:p>
    <w:p w14:paraId="279C80CD" w14:textId="77777777" w:rsidR="00AF19C6" w:rsidRPr="00CE0CF4" w:rsidRDefault="00AF19C6" w:rsidP="00A73F8B">
      <w:pPr>
        <w:pStyle w:val="Styl3"/>
        <w:numPr>
          <w:ilvl w:val="2"/>
          <w:numId w:val="60"/>
        </w:numPr>
        <w:tabs>
          <w:tab w:val="left" w:pos="567"/>
        </w:tabs>
        <w:spacing w:line="360" w:lineRule="auto"/>
        <w:ind w:left="426" w:hanging="414"/>
      </w:pPr>
      <w:bookmarkStart w:id="1008" w:name="_Toc491026978"/>
      <w:bookmarkStart w:id="1009" w:name="_Toc73307421"/>
      <w:bookmarkStart w:id="1010" w:name="_Toc408861619"/>
      <w:bookmarkStart w:id="1011" w:name="_Toc453101210"/>
      <w:bookmarkEnd w:id="119"/>
      <w:bookmarkEnd w:id="120"/>
      <w:r w:rsidRPr="00CE0CF4">
        <w:t>Tendencje zmian</w:t>
      </w:r>
      <w:bookmarkEnd w:id="1008"/>
      <w:bookmarkEnd w:id="1009"/>
    </w:p>
    <w:p w14:paraId="3A06001B" w14:textId="77777777" w:rsidR="00AF19C6" w:rsidRPr="00CE0CF4" w:rsidRDefault="00AF19C6" w:rsidP="002D17C6">
      <w:pPr>
        <w:ind w:right="142"/>
        <w:jc w:val="both"/>
        <w:rPr>
          <w:rFonts w:ascii="Calibri" w:hAnsi="Calibri" w:cs="Calibri"/>
          <w:sz w:val="22"/>
          <w:szCs w:val="22"/>
        </w:rPr>
      </w:pPr>
    </w:p>
    <w:p w14:paraId="133ED82A" w14:textId="77777777" w:rsidR="00AF19C6" w:rsidRPr="00CE0CF4" w:rsidRDefault="00AF19C6" w:rsidP="000F3CE2">
      <w:pPr>
        <w:spacing w:line="360" w:lineRule="auto"/>
        <w:ind w:right="142" w:firstLine="567"/>
        <w:jc w:val="both"/>
        <w:rPr>
          <w:rFonts w:ascii="Calibri" w:hAnsi="Calibri" w:cs="Calibri"/>
          <w:sz w:val="22"/>
          <w:szCs w:val="22"/>
        </w:rPr>
      </w:pPr>
      <w:r w:rsidRPr="00CE0CF4">
        <w:rPr>
          <w:rFonts w:ascii="Calibri" w:hAnsi="Calibri" w:cs="Calibri"/>
          <w:sz w:val="22"/>
          <w:szCs w:val="22"/>
        </w:rPr>
        <w:t xml:space="preserve">Pozyskiwanie surowców może powodować niekorzystne zmiany w środowisku poprzez: </w:t>
      </w:r>
    </w:p>
    <w:p w14:paraId="6CF77A41" w14:textId="77777777" w:rsidR="00AF19C6" w:rsidRPr="00CE0CF4" w:rsidRDefault="00AF19C6" w:rsidP="00A73F8B">
      <w:pPr>
        <w:numPr>
          <w:ilvl w:val="0"/>
          <w:numId w:val="73"/>
        </w:numPr>
        <w:spacing w:line="360" w:lineRule="auto"/>
        <w:ind w:right="142"/>
        <w:jc w:val="both"/>
        <w:rPr>
          <w:rFonts w:ascii="Calibri" w:hAnsi="Calibri" w:cs="Calibri"/>
          <w:sz w:val="22"/>
          <w:szCs w:val="22"/>
        </w:rPr>
      </w:pPr>
      <w:r w:rsidRPr="00CE0CF4">
        <w:rPr>
          <w:rFonts w:ascii="Calibri" w:hAnsi="Calibri" w:cs="Calibri"/>
          <w:sz w:val="22"/>
          <w:szCs w:val="22"/>
        </w:rPr>
        <w:t xml:space="preserve">przekształceń rzeźby terenu, </w:t>
      </w:r>
    </w:p>
    <w:p w14:paraId="6D19F5E3" w14:textId="77777777" w:rsidR="00AF19C6" w:rsidRPr="00CE0CF4" w:rsidRDefault="00443F8C" w:rsidP="00A73F8B">
      <w:pPr>
        <w:numPr>
          <w:ilvl w:val="0"/>
          <w:numId w:val="73"/>
        </w:numPr>
        <w:spacing w:line="360" w:lineRule="auto"/>
        <w:ind w:right="142"/>
        <w:jc w:val="both"/>
        <w:rPr>
          <w:rFonts w:ascii="Calibri" w:hAnsi="Calibri" w:cs="Calibri"/>
          <w:sz w:val="22"/>
          <w:szCs w:val="22"/>
        </w:rPr>
      </w:pPr>
      <w:r>
        <w:rPr>
          <w:rFonts w:ascii="Calibri" w:hAnsi="Calibri" w:cs="Calibri"/>
          <w:sz w:val="22"/>
          <w:szCs w:val="22"/>
        </w:rPr>
        <w:t xml:space="preserve">zanieczyszczenie </w:t>
      </w:r>
      <w:r w:rsidR="00AF19C6" w:rsidRPr="00CE0CF4">
        <w:rPr>
          <w:rFonts w:ascii="Calibri" w:hAnsi="Calibri" w:cs="Calibri"/>
          <w:sz w:val="22"/>
          <w:szCs w:val="22"/>
        </w:rPr>
        <w:t xml:space="preserve">gleb, </w:t>
      </w:r>
    </w:p>
    <w:p w14:paraId="17FB036C" w14:textId="77777777" w:rsidR="00AF19C6" w:rsidRPr="00CE0CF4" w:rsidRDefault="00AF19C6" w:rsidP="00A73F8B">
      <w:pPr>
        <w:numPr>
          <w:ilvl w:val="0"/>
          <w:numId w:val="73"/>
        </w:numPr>
        <w:spacing w:line="360" w:lineRule="auto"/>
        <w:ind w:right="142"/>
        <w:jc w:val="both"/>
        <w:rPr>
          <w:rFonts w:ascii="Calibri" w:hAnsi="Calibri" w:cs="Calibri"/>
          <w:sz w:val="22"/>
          <w:szCs w:val="22"/>
        </w:rPr>
      </w:pPr>
      <w:r w:rsidRPr="00CE0CF4">
        <w:rPr>
          <w:rFonts w:ascii="Calibri" w:hAnsi="Calibri" w:cs="Calibri"/>
          <w:sz w:val="22"/>
          <w:szCs w:val="22"/>
        </w:rPr>
        <w:t xml:space="preserve">zmian warunków wodnych, </w:t>
      </w:r>
    </w:p>
    <w:p w14:paraId="13BF06C0" w14:textId="77777777" w:rsidR="00AF19C6" w:rsidRPr="00CE0CF4" w:rsidRDefault="00AF19C6" w:rsidP="00A73F8B">
      <w:pPr>
        <w:numPr>
          <w:ilvl w:val="0"/>
          <w:numId w:val="73"/>
        </w:numPr>
        <w:spacing w:line="360" w:lineRule="auto"/>
        <w:ind w:right="142"/>
        <w:jc w:val="both"/>
        <w:rPr>
          <w:rFonts w:ascii="Calibri" w:hAnsi="Calibri" w:cs="Calibri"/>
          <w:sz w:val="22"/>
          <w:szCs w:val="22"/>
        </w:rPr>
      </w:pPr>
      <w:r w:rsidRPr="00CE0CF4">
        <w:rPr>
          <w:rFonts w:ascii="Calibri" w:hAnsi="Calibri" w:cs="Calibri"/>
          <w:sz w:val="22"/>
          <w:szCs w:val="22"/>
        </w:rPr>
        <w:t xml:space="preserve">zanieczyszczenia powietrza, </w:t>
      </w:r>
    </w:p>
    <w:p w14:paraId="2272B64A" w14:textId="77777777" w:rsidR="00AF19C6" w:rsidRPr="00CE0CF4" w:rsidRDefault="00AF19C6" w:rsidP="00A73F8B">
      <w:pPr>
        <w:numPr>
          <w:ilvl w:val="0"/>
          <w:numId w:val="73"/>
        </w:numPr>
        <w:spacing w:line="360" w:lineRule="auto"/>
        <w:ind w:right="142"/>
        <w:jc w:val="both"/>
        <w:rPr>
          <w:rFonts w:ascii="Calibri" w:hAnsi="Calibri" w:cs="Calibri"/>
          <w:sz w:val="22"/>
          <w:szCs w:val="22"/>
        </w:rPr>
      </w:pPr>
      <w:r w:rsidRPr="00CE0CF4">
        <w:rPr>
          <w:rFonts w:ascii="Calibri" w:hAnsi="Calibri" w:cs="Calibri"/>
          <w:sz w:val="22"/>
          <w:szCs w:val="22"/>
        </w:rPr>
        <w:t xml:space="preserve">zmian mikroklimatu w zakresie termiki, wilgotności, częstszego występowania mgieł i zamgleń lub tworzenia się zastoisk zimnego powietrza, </w:t>
      </w:r>
    </w:p>
    <w:p w14:paraId="25C7F3C0" w14:textId="77777777" w:rsidR="00AF19C6" w:rsidRPr="00CE0CF4" w:rsidRDefault="00443F8C" w:rsidP="00A73F8B">
      <w:pPr>
        <w:numPr>
          <w:ilvl w:val="0"/>
          <w:numId w:val="73"/>
        </w:numPr>
        <w:spacing w:line="360" w:lineRule="auto"/>
        <w:ind w:right="142"/>
        <w:jc w:val="both"/>
        <w:rPr>
          <w:rFonts w:ascii="Calibri" w:hAnsi="Calibri" w:cs="Calibri"/>
          <w:sz w:val="22"/>
          <w:szCs w:val="22"/>
        </w:rPr>
      </w:pPr>
      <w:r>
        <w:rPr>
          <w:rFonts w:ascii="Calibri" w:hAnsi="Calibri" w:cs="Calibri"/>
          <w:sz w:val="22"/>
          <w:szCs w:val="22"/>
        </w:rPr>
        <w:t xml:space="preserve">niszczenie </w:t>
      </w:r>
      <w:r w:rsidR="00AF19C6" w:rsidRPr="00CE0CF4">
        <w:rPr>
          <w:rFonts w:ascii="Calibri" w:hAnsi="Calibri" w:cs="Calibri"/>
          <w:sz w:val="22"/>
          <w:szCs w:val="22"/>
        </w:rPr>
        <w:t xml:space="preserve"> roślinności wynikających z konieczności oczyszczenia terenu pod zakład górniczy,</w:t>
      </w:r>
    </w:p>
    <w:p w14:paraId="02DECF71" w14:textId="77777777" w:rsidR="00F843B9" w:rsidRDefault="00F843B9" w:rsidP="005478C1">
      <w:pPr>
        <w:pStyle w:val="nagwekwb3"/>
        <w:rPr>
          <w:rFonts w:ascii="Calibri" w:hAnsi="Calibri" w:cs="Calibri"/>
          <w:sz w:val="22"/>
          <w:szCs w:val="22"/>
        </w:rPr>
      </w:pPr>
    </w:p>
    <w:p w14:paraId="38C8C87D" w14:textId="77777777" w:rsidR="00AF19C6" w:rsidRPr="00CE0CF4" w:rsidRDefault="00AF19C6" w:rsidP="00A73F8B">
      <w:pPr>
        <w:pStyle w:val="Styl3"/>
        <w:numPr>
          <w:ilvl w:val="1"/>
          <w:numId w:val="60"/>
        </w:numPr>
        <w:spacing w:line="360" w:lineRule="auto"/>
        <w:ind w:left="426"/>
      </w:pPr>
      <w:bookmarkStart w:id="1012" w:name="_Toc491026979"/>
      <w:bookmarkStart w:id="1013" w:name="_Toc73307422"/>
      <w:bookmarkEnd w:id="1010"/>
      <w:bookmarkEnd w:id="1011"/>
      <w:r w:rsidRPr="00CE0CF4">
        <w:t>Gleby</w:t>
      </w:r>
      <w:bookmarkEnd w:id="1012"/>
      <w:bookmarkEnd w:id="1013"/>
    </w:p>
    <w:p w14:paraId="09C04439" w14:textId="77777777" w:rsidR="00AF19C6" w:rsidRPr="00CE0CF4" w:rsidRDefault="00AF19C6" w:rsidP="00A73F8B">
      <w:pPr>
        <w:pStyle w:val="Styl3"/>
        <w:numPr>
          <w:ilvl w:val="2"/>
          <w:numId w:val="60"/>
        </w:numPr>
        <w:tabs>
          <w:tab w:val="left" w:pos="567"/>
        </w:tabs>
        <w:spacing w:line="360" w:lineRule="auto"/>
        <w:ind w:left="426" w:hanging="414"/>
      </w:pPr>
      <w:bookmarkStart w:id="1014" w:name="_Toc491026980"/>
      <w:bookmarkStart w:id="1015" w:name="_Toc73307423"/>
      <w:r w:rsidRPr="00CE0CF4">
        <w:t>Typy i jakość gleb</w:t>
      </w:r>
      <w:bookmarkEnd w:id="1014"/>
      <w:bookmarkEnd w:id="1015"/>
    </w:p>
    <w:p w14:paraId="3005FCE6" w14:textId="77777777" w:rsidR="00AF19C6" w:rsidRPr="00CE0CF4" w:rsidRDefault="00AF19C6" w:rsidP="00772F25">
      <w:pPr>
        <w:suppressAutoHyphens w:val="0"/>
        <w:autoSpaceDE w:val="0"/>
        <w:autoSpaceDN w:val="0"/>
        <w:adjustRightInd w:val="0"/>
        <w:spacing w:line="360" w:lineRule="auto"/>
        <w:jc w:val="both"/>
        <w:rPr>
          <w:rFonts w:ascii="Calibri" w:hAnsi="Calibri" w:cs="Calibri"/>
          <w:sz w:val="22"/>
          <w:szCs w:val="22"/>
          <w:lang w:eastAsia="pl-PL"/>
        </w:rPr>
      </w:pPr>
      <w:bookmarkStart w:id="1016" w:name="_Toc454732550"/>
      <w:bookmarkStart w:id="1017" w:name="_Toc457977694"/>
      <w:bookmarkStart w:id="1018" w:name="bookmark126"/>
      <w:bookmarkStart w:id="1019" w:name="bookmark127"/>
      <w:bookmarkStart w:id="1020" w:name="_Toc408861628"/>
    </w:p>
    <w:p w14:paraId="70C3D440" w14:textId="399C45A7" w:rsidR="00BD2479" w:rsidRDefault="00A369A4" w:rsidP="00FA4E02">
      <w:pPr>
        <w:suppressAutoHyphens w:val="0"/>
        <w:autoSpaceDE w:val="0"/>
        <w:autoSpaceDN w:val="0"/>
        <w:adjustRightInd w:val="0"/>
        <w:spacing w:line="360" w:lineRule="auto"/>
        <w:ind w:firstLine="426"/>
        <w:jc w:val="both"/>
        <w:rPr>
          <w:rFonts w:ascii="Calibri" w:hAnsi="Calibri" w:cs="Calibri"/>
          <w:sz w:val="22"/>
          <w:szCs w:val="22"/>
          <w:lang w:eastAsia="pl-PL"/>
        </w:rPr>
      </w:pPr>
      <w:r w:rsidRPr="00A369A4">
        <w:rPr>
          <w:rFonts w:ascii="Calibri" w:hAnsi="Calibri" w:cs="Calibri"/>
          <w:sz w:val="22"/>
          <w:szCs w:val="22"/>
          <w:lang w:eastAsia="pl-PL"/>
        </w:rPr>
        <w:t>W niniejszym rozdziale najwięcej miejsca poświęcono glebom, ulegającym silnym</w:t>
      </w:r>
      <w:r>
        <w:rPr>
          <w:rFonts w:ascii="Calibri" w:hAnsi="Calibri" w:cs="Calibri"/>
          <w:sz w:val="22"/>
          <w:szCs w:val="22"/>
          <w:lang w:eastAsia="pl-PL"/>
        </w:rPr>
        <w:t xml:space="preserve"> </w:t>
      </w:r>
      <w:r w:rsidRPr="00A369A4">
        <w:rPr>
          <w:rFonts w:ascii="Calibri" w:hAnsi="Calibri" w:cs="Calibri"/>
          <w:sz w:val="22"/>
          <w:szCs w:val="22"/>
          <w:lang w:eastAsia="pl-PL"/>
        </w:rPr>
        <w:t>przekształceniom i degradacji pod wpływem wielu czynników antropogenicznych.</w:t>
      </w:r>
      <w:r>
        <w:rPr>
          <w:rFonts w:ascii="Calibri" w:hAnsi="Calibri" w:cs="Calibri"/>
          <w:sz w:val="22"/>
          <w:szCs w:val="22"/>
          <w:lang w:eastAsia="pl-PL"/>
        </w:rPr>
        <w:t xml:space="preserve"> </w:t>
      </w:r>
      <w:r w:rsidRPr="00A369A4">
        <w:rPr>
          <w:rFonts w:ascii="Calibri" w:hAnsi="Calibri" w:cs="Calibri"/>
          <w:sz w:val="22"/>
          <w:szCs w:val="22"/>
          <w:lang w:eastAsia="pl-PL"/>
        </w:rPr>
        <w:t xml:space="preserve">Gleby na terenie </w:t>
      </w:r>
      <w:r w:rsidR="00CF3B7F">
        <w:rPr>
          <w:rFonts w:ascii="Calibri" w:hAnsi="Calibri" w:cs="Calibri"/>
          <w:sz w:val="22"/>
          <w:szCs w:val="22"/>
          <w:lang w:eastAsia="pl-PL"/>
        </w:rPr>
        <w:t>G</w:t>
      </w:r>
      <w:r w:rsidRPr="00A369A4">
        <w:rPr>
          <w:rFonts w:ascii="Calibri" w:hAnsi="Calibri" w:cs="Calibri"/>
          <w:sz w:val="22"/>
          <w:szCs w:val="22"/>
          <w:lang w:eastAsia="pl-PL"/>
        </w:rPr>
        <w:t xml:space="preserve">miny mają genezę związaną ściśle z budową geologiczną, </w:t>
      </w:r>
      <w:bookmarkStart w:id="1021" w:name="_Toc491026982"/>
      <w:r w:rsidR="00FA4E02" w:rsidRPr="00FA4E02">
        <w:rPr>
          <w:rFonts w:ascii="Calibri" w:hAnsi="Calibri" w:cs="Calibri"/>
          <w:sz w:val="22"/>
          <w:szCs w:val="22"/>
          <w:lang w:eastAsia="pl-PL"/>
        </w:rPr>
        <w:t xml:space="preserve">Na potencjał gleb wpływa ich jakość. Gleby dobrej jakości oznaczają nie tylko zdrowe i wysokie plony, ale także warunkują prawidłowy rozwój człowieka. Jakość gleb ma wpływ na rozmieszenie upraw rolniczych, ale zależy ona również od odpowiedniej wilgotności, nawożenia </w:t>
      </w:r>
      <w:proofErr w:type="spellStart"/>
      <w:r w:rsidR="00FA4E02" w:rsidRPr="00FA4E02">
        <w:rPr>
          <w:rFonts w:ascii="Calibri" w:hAnsi="Calibri" w:cs="Calibri"/>
          <w:sz w:val="22"/>
          <w:szCs w:val="22"/>
          <w:lang w:eastAsia="pl-PL"/>
        </w:rPr>
        <w:t>mineralno</w:t>
      </w:r>
      <w:proofErr w:type="spellEnd"/>
      <w:r w:rsidR="00FA4E02" w:rsidRPr="00FA4E02">
        <w:rPr>
          <w:rFonts w:ascii="Calibri" w:hAnsi="Calibri" w:cs="Calibri"/>
          <w:sz w:val="22"/>
          <w:szCs w:val="22"/>
          <w:lang w:eastAsia="pl-PL"/>
        </w:rPr>
        <w:t xml:space="preserve"> – organicznego, warunków termicznych oraz opadów atmosferycznych.</w:t>
      </w:r>
    </w:p>
    <w:p w14:paraId="23B28D25" w14:textId="2B8C87FF" w:rsidR="0043371F" w:rsidRPr="0043371F" w:rsidRDefault="0043371F" w:rsidP="0043371F">
      <w:pPr>
        <w:suppressAutoHyphens w:val="0"/>
        <w:autoSpaceDE w:val="0"/>
        <w:autoSpaceDN w:val="0"/>
        <w:adjustRightInd w:val="0"/>
        <w:spacing w:line="360" w:lineRule="auto"/>
        <w:ind w:firstLine="426"/>
        <w:jc w:val="both"/>
        <w:rPr>
          <w:rFonts w:ascii="Calibri" w:hAnsi="Calibri" w:cs="Calibri"/>
          <w:sz w:val="22"/>
          <w:szCs w:val="22"/>
          <w:lang w:eastAsia="pl-PL"/>
        </w:rPr>
      </w:pPr>
      <w:r w:rsidRPr="0043371F">
        <w:rPr>
          <w:rFonts w:ascii="Calibri" w:hAnsi="Calibri" w:cs="Calibri"/>
          <w:sz w:val="22"/>
          <w:szCs w:val="22"/>
          <w:lang w:eastAsia="pl-PL"/>
        </w:rPr>
        <w:t xml:space="preserve">Na terenie </w:t>
      </w:r>
      <w:r w:rsidR="00CF3B7F">
        <w:rPr>
          <w:rFonts w:ascii="Calibri" w:hAnsi="Calibri" w:cs="Calibri"/>
          <w:sz w:val="22"/>
          <w:szCs w:val="22"/>
          <w:lang w:eastAsia="pl-PL"/>
        </w:rPr>
        <w:t>G</w:t>
      </w:r>
      <w:r w:rsidRPr="0043371F">
        <w:rPr>
          <w:rFonts w:ascii="Calibri" w:hAnsi="Calibri" w:cs="Calibri"/>
          <w:sz w:val="22"/>
          <w:szCs w:val="22"/>
          <w:lang w:eastAsia="pl-PL"/>
        </w:rPr>
        <w:t xml:space="preserve">miny występują gliny zwałowe o nachyleniu zboczy 0-3%. Północno–wschodnia część  (Nowa Chełmża, Dziemiony, Witkowo, Pluskowęsy, Zelgno, Zalesie i Kiełbasin) pokryta jest glinami zwałowymi wysoczyzn morenowych o nachyleniu zboczy powyżej 3%. Powoduje to, że w tym rejonie są dobre warunki budowlane, uzależnione jednak od morfologii i zawodnienia. Na wschodzie i </w:t>
      </w:r>
      <w:proofErr w:type="spellStart"/>
      <w:r w:rsidRPr="0043371F">
        <w:rPr>
          <w:rFonts w:ascii="Calibri" w:hAnsi="Calibri" w:cs="Calibri"/>
          <w:sz w:val="22"/>
          <w:szCs w:val="22"/>
          <w:lang w:eastAsia="pl-PL"/>
        </w:rPr>
        <w:t>południowym-wschodzie</w:t>
      </w:r>
      <w:proofErr w:type="spellEnd"/>
      <w:r w:rsidRPr="0043371F">
        <w:rPr>
          <w:rFonts w:ascii="Calibri" w:hAnsi="Calibri" w:cs="Calibri"/>
          <w:sz w:val="22"/>
          <w:szCs w:val="22"/>
          <w:lang w:eastAsia="pl-PL"/>
        </w:rPr>
        <w:t xml:space="preserve">, gdzie występują grunty piaszczysto-żwirowe, warunki budowlane są dostateczne lub dobre i polepszają się ze wzrostem średnicy ziarna, i obniżaniem się zwierciadła wody gruntowej. Dostateczne warunki budowlane pogarszające się w miarę skomplikowania morfologii i zaburzeń </w:t>
      </w:r>
      <w:proofErr w:type="spellStart"/>
      <w:r w:rsidRPr="0043371F">
        <w:rPr>
          <w:rFonts w:ascii="Calibri" w:hAnsi="Calibri" w:cs="Calibri"/>
          <w:sz w:val="22"/>
          <w:szCs w:val="22"/>
          <w:lang w:eastAsia="pl-PL"/>
        </w:rPr>
        <w:t>glacitektonicznych</w:t>
      </w:r>
      <w:proofErr w:type="spellEnd"/>
      <w:r w:rsidRPr="0043371F">
        <w:rPr>
          <w:rFonts w:ascii="Calibri" w:hAnsi="Calibri" w:cs="Calibri"/>
          <w:sz w:val="22"/>
          <w:szCs w:val="22"/>
          <w:lang w:eastAsia="pl-PL"/>
        </w:rPr>
        <w:t xml:space="preserve"> panują wzdłuż </w:t>
      </w:r>
      <w:proofErr w:type="spellStart"/>
      <w:r w:rsidRPr="0043371F">
        <w:rPr>
          <w:rFonts w:ascii="Calibri" w:hAnsi="Calibri" w:cs="Calibri"/>
          <w:sz w:val="22"/>
          <w:szCs w:val="22"/>
          <w:lang w:eastAsia="pl-PL"/>
        </w:rPr>
        <w:t>Fryby</w:t>
      </w:r>
      <w:proofErr w:type="spellEnd"/>
      <w:r w:rsidRPr="0043371F">
        <w:rPr>
          <w:rFonts w:ascii="Calibri" w:hAnsi="Calibri" w:cs="Calibri"/>
          <w:sz w:val="22"/>
          <w:szCs w:val="22"/>
          <w:lang w:eastAsia="pl-PL"/>
        </w:rPr>
        <w:t xml:space="preserve">, gdzie występują grunty piaszczysto-żwirowe akumulacji wodno-lodowcowej i lodowcowej o nachyleniu powyżej 3%. Najgorsze warunki budowlane występują w sołectwach Skąpe, Dziemiony, Grzegorz i na północy </w:t>
      </w:r>
      <w:proofErr w:type="spellStart"/>
      <w:r w:rsidRPr="0043371F">
        <w:rPr>
          <w:rFonts w:ascii="Calibri" w:hAnsi="Calibri" w:cs="Calibri"/>
          <w:sz w:val="22"/>
          <w:szCs w:val="22"/>
          <w:lang w:eastAsia="pl-PL"/>
        </w:rPr>
        <w:t>Szerokopasu</w:t>
      </w:r>
      <w:proofErr w:type="spellEnd"/>
      <w:r w:rsidRPr="0043371F">
        <w:rPr>
          <w:rFonts w:ascii="Calibri" w:hAnsi="Calibri" w:cs="Calibri"/>
          <w:sz w:val="22"/>
          <w:szCs w:val="22"/>
          <w:lang w:eastAsia="pl-PL"/>
        </w:rPr>
        <w:t xml:space="preserve"> i Bocienia. Jest to obszar występowania oczek morenowych w obrębie glin zwałowych. </w:t>
      </w:r>
    </w:p>
    <w:p w14:paraId="13DD7B84" w14:textId="0870858F" w:rsidR="00FA4E02" w:rsidRDefault="0043371F" w:rsidP="00FA4E02">
      <w:pPr>
        <w:suppressAutoHyphens w:val="0"/>
        <w:autoSpaceDE w:val="0"/>
        <w:autoSpaceDN w:val="0"/>
        <w:adjustRightInd w:val="0"/>
        <w:spacing w:line="360" w:lineRule="auto"/>
        <w:ind w:firstLine="426"/>
        <w:jc w:val="both"/>
      </w:pPr>
      <w:r w:rsidRPr="0043371F">
        <w:rPr>
          <w:rFonts w:ascii="Calibri" w:hAnsi="Calibri" w:cs="Calibri"/>
          <w:sz w:val="22"/>
          <w:szCs w:val="22"/>
          <w:lang w:eastAsia="pl-PL"/>
        </w:rPr>
        <w:t xml:space="preserve">Największym bogactwem przyrodniczym są dobre, żyzne gleby, wśród których dominują gleby brunatne (36% powierzchni gminy), gleby bielicowe i </w:t>
      </w:r>
      <w:proofErr w:type="spellStart"/>
      <w:r w:rsidRPr="0043371F">
        <w:rPr>
          <w:rFonts w:ascii="Calibri" w:hAnsi="Calibri" w:cs="Calibri"/>
          <w:sz w:val="22"/>
          <w:szCs w:val="22"/>
          <w:lang w:eastAsia="pl-PL"/>
        </w:rPr>
        <w:t>pseudobielicowe</w:t>
      </w:r>
      <w:proofErr w:type="spellEnd"/>
      <w:r w:rsidRPr="0043371F">
        <w:rPr>
          <w:rFonts w:ascii="Calibri" w:hAnsi="Calibri" w:cs="Calibri"/>
          <w:sz w:val="22"/>
          <w:szCs w:val="22"/>
          <w:lang w:eastAsia="pl-PL"/>
        </w:rPr>
        <w:t xml:space="preserve"> utworzone z glin i piasków zwałowych(ok. 35% powierzchni gminy). Lokalnie, w obniżeniach bezodpływowych, występują również czarnoziemy (18% powierzchni gminy). Gleby organiczne: mułowe, torfowe i murszowo-torfowe, murszowo-mineralne i murszowe zajmują łącznie około 4% powierzchni gminy i znajdują się w pobliżu jezior, w dnach rynien i zagłębieniach bezodpływowych. Podstawą rozwoju gleb na terenie gminy są głównie utwory polodowcowe, szczególnie gliny lekkie (37% powierzchni gminy) oraz piaski gliniaste mocne pylaste (23% powierzchni gminy). Ponad 58% użytków rolnych stanowią gleby sklasyfikowane jako </w:t>
      </w:r>
      <w:proofErr w:type="spellStart"/>
      <w:r w:rsidRPr="0043371F">
        <w:rPr>
          <w:rFonts w:ascii="Calibri" w:hAnsi="Calibri" w:cs="Calibri"/>
          <w:sz w:val="22"/>
          <w:szCs w:val="22"/>
          <w:lang w:eastAsia="pl-PL"/>
        </w:rPr>
        <w:t>IIIa</w:t>
      </w:r>
      <w:proofErr w:type="spellEnd"/>
      <w:r w:rsidRPr="0043371F">
        <w:rPr>
          <w:rFonts w:ascii="Calibri" w:hAnsi="Calibri" w:cs="Calibri"/>
          <w:sz w:val="22"/>
          <w:szCs w:val="22"/>
          <w:lang w:eastAsia="pl-PL"/>
        </w:rPr>
        <w:t xml:space="preserve"> i </w:t>
      </w:r>
      <w:proofErr w:type="spellStart"/>
      <w:r w:rsidRPr="0043371F">
        <w:rPr>
          <w:rFonts w:ascii="Calibri" w:hAnsi="Calibri" w:cs="Calibri"/>
          <w:sz w:val="22"/>
          <w:szCs w:val="22"/>
          <w:lang w:eastAsia="pl-PL"/>
        </w:rPr>
        <w:t>IIIb</w:t>
      </w:r>
      <w:proofErr w:type="spellEnd"/>
      <w:r w:rsidRPr="0043371F">
        <w:rPr>
          <w:rFonts w:ascii="Calibri" w:hAnsi="Calibri" w:cs="Calibri"/>
          <w:sz w:val="22"/>
          <w:szCs w:val="22"/>
          <w:lang w:eastAsia="pl-PL"/>
        </w:rPr>
        <w:t>, a 33% gleby klasy IV.</w:t>
      </w:r>
      <w:r>
        <w:rPr>
          <w:rFonts w:ascii="Calibri" w:hAnsi="Calibri" w:cs="Calibri"/>
          <w:sz w:val="22"/>
          <w:szCs w:val="22"/>
          <w:lang w:eastAsia="pl-PL"/>
        </w:rPr>
        <w:t xml:space="preserve"> </w:t>
      </w:r>
      <w:r w:rsidR="00FA4E02" w:rsidRPr="00FA6BD3">
        <w:rPr>
          <w:rFonts w:ascii="Calibri" w:hAnsi="Calibri" w:cs="Calibri"/>
          <w:sz w:val="22"/>
          <w:szCs w:val="22"/>
          <w:lang w:eastAsia="pl-PL"/>
        </w:rPr>
        <w:t xml:space="preserve">Gleby na terenie </w:t>
      </w:r>
      <w:r w:rsidR="00CF3B7F">
        <w:rPr>
          <w:rFonts w:ascii="Calibri" w:hAnsi="Calibri" w:cs="Calibri"/>
          <w:sz w:val="22"/>
          <w:szCs w:val="22"/>
          <w:lang w:eastAsia="pl-PL"/>
        </w:rPr>
        <w:t>G</w:t>
      </w:r>
      <w:r w:rsidR="00FA4E02" w:rsidRPr="00FA6BD3">
        <w:rPr>
          <w:rFonts w:ascii="Calibri" w:hAnsi="Calibri" w:cs="Calibri"/>
          <w:sz w:val="22"/>
          <w:szCs w:val="22"/>
          <w:lang w:eastAsia="pl-PL"/>
        </w:rPr>
        <w:t>miny nie są objęte badaniami.</w:t>
      </w:r>
      <w:r w:rsidR="00FA4E02">
        <w:t xml:space="preserve"> </w:t>
      </w:r>
    </w:p>
    <w:p w14:paraId="32D83DD6" w14:textId="77777777" w:rsidR="0043371F" w:rsidRDefault="0043371F" w:rsidP="00FA4E02">
      <w:pPr>
        <w:suppressAutoHyphens w:val="0"/>
        <w:autoSpaceDE w:val="0"/>
        <w:autoSpaceDN w:val="0"/>
        <w:adjustRightInd w:val="0"/>
        <w:spacing w:line="360" w:lineRule="auto"/>
        <w:ind w:firstLine="426"/>
        <w:jc w:val="both"/>
      </w:pPr>
    </w:p>
    <w:p w14:paraId="2CC90E24" w14:textId="77777777" w:rsidR="0043371F" w:rsidRDefault="0043371F" w:rsidP="00FA4E02">
      <w:pPr>
        <w:suppressAutoHyphens w:val="0"/>
        <w:autoSpaceDE w:val="0"/>
        <w:autoSpaceDN w:val="0"/>
        <w:adjustRightInd w:val="0"/>
        <w:spacing w:line="360" w:lineRule="auto"/>
        <w:ind w:firstLine="426"/>
        <w:jc w:val="both"/>
      </w:pPr>
    </w:p>
    <w:p w14:paraId="383034EC" w14:textId="77777777" w:rsidR="00AF19C6" w:rsidRPr="00CE0CF4" w:rsidRDefault="00AF19C6" w:rsidP="00A73F8B">
      <w:pPr>
        <w:pStyle w:val="Styl3"/>
        <w:numPr>
          <w:ilvl w:val="2"/>
          <w:numId w:val="60"/>
        </w:numPr>
        <w:tabs>
          <w:tab w:val="left" w:pos="567"/>
        </w:tabs>
        <w:spacing w:line="360" w:lineRule="auto"/>
        <w:ind w:left="426" w:hanging="414"/>
      </w:pPr>
      <w:bookmarkStart w:id="1022" w:name="_Toc73307424"/>
      <w:r w:rsidRPr="00CE0CF4">
        <w:t>Degradacja gleb</w:t>
      </w:r>
      <w:bookmarkEnd w:id="1016"/>
      <w:bookmarkEnd w:id="1017"/>
      <w:bookmarkEnd w:id="1021"/>
      <w:bookmarkEnd w:id="1022"/>
    </w:p>
    <w:p w14:paraId="2C6B2444" w14:textId="77777777" w:rsidR="00AF19C6" w:rsidRPr="00CE0CF4" w:rsidRDefault="00AF19C6" w:rsidP="00623A2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Gleby narażone są na degradację w związku z rozwojem rolnictwa, sieci osadniczej, turystyki. Ulegają one zarówno degradacji chemicznej, jak i fizycznej. </w:t>
      </w:r>
    </w:p>
    <w:p w14:paraId="255B1913" w14:textId="77777777"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Niezależnie od naturalnej odporności własnej, gleby podlegają degradacji fizycznej tj.:</w:t>
      </w:r>
    </w:p>
    <w:p w14:paraId="32DDB59C" w14:textId="5FC06D1A" w:rsidR="00AF19C6" w:rsidRPr="00CE0CF4" w:rsidRDefault="00AF19C6" w:rsidP="00A73F8B">
      <w:pPr>
        <w:numPr>
          <w:ilvl w:val="0"/>
          <w:numId w:val="74"/>
        </w:numPr>
        <w:tabs>
          <w:tab w:val="clear" w:pos="720"/>
        </w:tabs>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lang w:eastAsia="pl-PL"/>
        </w:rPr>
        <w:t>erozja wodna, wietrzna, wąwozowa, która zależy od nachylenia zboczy, obecności i stanu pokrywy roślinnej, litologii, stosunków wodnych, użytkowania gruntu, działalności antropogenicznej</w:t>
      </w:r>
      <w:r w:rsidR="00CF3B7F">
        <w:rPr>
          <w:rFonts w:ascii="Calibri" w:hAnsi="Calibri" w:cs="Calibri"/>
          <w:sz w:val="22"/>
          <w:szCs w:val="22"/>
          <w:lang w:eastAsia="pl-PL"/>
        </w:rPr>
        <w:t>,</w:t>
      </w:r>
    </w:p>
    <w:p w14:paraId="7E8CF4FD" w14:textId="77777777" w:rsidR="00AF19C6" w:rsidRPr="00CE0CF4" w:rsidRDefault="00AF19C6" w:rsidP="00A73F8B">
      <w:pPr>
        <w:numPr>
          <w:ilvl w:val="0"/>
          <w:numId w:val="74"/>
        </w:numPr>
        <w:tabs>
          <w:tab w:val="clear" w:pos="720"/>
        </w:tabs>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lang w:eastAsia="pl-PL"/>
        </w:rPr>
        <w:t>degradacja wynikająca z usprzętowienia rolnictwa, a także degradacja związana z niewłaściwie prowadzoną melioracją (przesuszenie gleb lub ich nadmierne zawodnienie), degradacja antropogeniczna, związana z rozwojem osadnictwa.</w:t>
      </w:r>
    </w:p>
    <w:p w14:paraId="009F8D84" w14:textId="77777777"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Aby zapobiegać niszczeniu gleb w gminie należy przestrzegać następujących działań:</w:t>
      </w:r>
    </w:p>
    <w:p w14:paraId="0404C152" w14:textId="74267A73" w:rsidR="00AF19C6" w:rsidRPr="00CE0CF4" w:rsidRDefault="00AF19C6" w:rsidP="00BD2479">
      <w:pPr>
        <w:numPr>
          <w:ilvl w:val="0"/>
          <w:numId w:val="75"/>
        </w:numPr>
        <w:tabs>
          <w:tab w:val="clear" w:pos="720"/>
        </w:tabs>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lang w:eastAsia="pl-PL"/>
        </w:rPr>
        <w:t xml:space="preserve">nie likwidować naturalnych pokryw leśnych, </w:t>
      </w:r>
      <w:proofErr w:type="spellStart"/>
      <w:r w:rsidRPr="00CE0CF4">
        <w:rPr>
          <w:rFonts w:ascii="Calibri" w:hAnsi="Calibri" w:cs="Calibri"/>
          <w:sz w:val="22"/>
          <w:szCs w:val="22"/>
          <w:lang w:eastAsia="pl-PL"/>
        </w:rPr>
        <w:t>zadrzewień</w:t>
      </w:r>
      <w:proofErr w:type="spellEnd"/>
      <w:r w:rsidRPr="00CE0CF4">
        <w:rPr>
          <w:rFonts w:ascii="Calibri" w:hAnsi="Calibri" w:cs="Calibri"/>
          <w:sz w:val="22"/>
          <w:szCs w:val="22"/>
          <w:lang w:eastAsia="pl-PL"/>
        </w:rPr>
        <w:t xml:space="preserve"> śródpolnych</w:t>
      </w:r>
      <w:r w:rsidR="00CF3B7F">
        <w:rPr>
          <w:rFonts w:ascii="Calibri" w:hAnsi="Calibri" w:cs="Calibri"/>
          <w:sz w:val="22"/>
          <w:szCs w:val="22"/>
          <w:lang w:eastAsia="pl-PL"/>
        </w:rPr>
        <w:t>,</w:t>
      </w:r>
    </w:p>
    <w:p w14:paraId="45791B64" w14:textId="03347F39" w:rsidR="00AF19C6" w:rsidRPr="00CE0CF4" w:rsidRDefault="00AF19C6" w:rsidP="00BD2479">
      <w:pPr>
        <w:numPr>
          <w:ilvl w:val="0"/>
          <w:numId w:val="75"/>
        </w:numPr>
        <w:tabs>
          <w:tab w:val="clear" w:pos="720"/>
        </w:tabs>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lang w:eastAsia="pl-PL"/>
        </w:rPr>
        <w:t>dobrze wykonywać meliorację (aby nie przesuszać wierzchnich warstw gleby)</w:t>
      </w:r>
      <w:r w:rsidR="00CF3B7F">
        <w:rPr>
          <w:rFonts w:ascii="Calibri" w:hAnsi="Calibri" w:cs="Calibri"/>
          <w:sz w:val="22"/>
          <w:szCs w:val="22"/>
          <w:lang w:eastAsia="pl-PL"/>
        </w:rPr>
        <w:t>,</w:t>
      </w:r>
    </w:p>
    <w:p w14:paraId="521C9DEE" w14:textId="1001617C" w:rsidR="00AF19C6" w:rsidRPr="00CE0CF4" w:rsidRDefault="00AF19C6" w:rsidP="00BD2479">
      <w:pPr>
        <w:numPr>
          <w:ilvl w:val="0"/>
          <w:numId w:val="75"/>
        </w:numPr>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lang w:eastAsia="pl-PL"/>
        </w:rPr>
        <w:t xml:space="preserve">nie użytkować </w:t>
      </w:r>
      <w:r w:rsidR="00443F8C">
        <w:rPr>
          <w:rFonts w:ascii="Calibri" w:hAnsi="Calibri" w:cs="Calibri"/>
          <w:sz w:val="22"/>
          <w:szCs w:val="22"/>
          <w:lang w:eastAsia="pl-PL"/>
        </w:rPr>
        <w:t xml:space="preserve">pod grunty orne </w:t>
      </w:r>
      <w:r w:rsidRPr="00CE0CF4">
        <w:rPr>
          <w:rFonts w:ascii="Calibri" w:hAnsi="Calibri" w:cs="Calibri"/>
          <w:sz w:val="22"/>
          <w:szCs w:val="22"/>
          <w:lang w:eastAsia="pl-PL"/>
        </w:rPr>
        <w:t xml:space="preserve"> terenów o dużych spadkach</w:t>
      </w:r>
      <w:r w:rsidR="00443F8C">
        <w:rPr>
          <w:rFonts w:ascii="Calibri" w:hAnsi="Calibri" w:cs="Calibri"/>
          <w:sz w:val="22"/>
          <w:szCs w:val="22"/>
          <w:lang w:eastAsia="pl-PL"/>
        </w:rPr>
        <w:t>, albo użytkować w sposób ograniczony</w:t>
      </w:r>
      <w:r w:rsidR="00443F8C" w:rsidRPr="00443F8C">
        <w:rPr>
          <w:rFonts w:ascii="Calibri" w:hAnsi="Calibri" w:cs="Calibri"/>
          <w:sz w:val="22"/>
          <w:szCs w:val="22"/>
          <w:lang w:eastAsia="pl-PL"/>
        </w:rPr>
        <w:t xml:space="preserve"> np.: w postaci wypasu, odpowiedniego sposobu prowadzenia orki (po poziomicach)</w:t>
      </w:r>
      <w:r w:rsidR="00CF3B7F">
        <w:rPr>
          <w:rFonts w:ascii="Calibri" w:hAnsi="Calibri" w:cs="Calibri"/>
          <w:sz w:val="22"/>
          <w:szCs w:val="22"/>
          <w:lang w:eastAsia="pl-PL"/>
        </w:rPr>
        <w:t>,</w:t>
      </w:r>
    </w:p>
    <w:p w14:paraId="2EE3A2CE" w14:textId="77777777" w:rsidR="00AF19C6" w:rsidRDefault="00AF19C6" w:rsidP="00BD2479">
      <w:pPr>
        <w:numPr>
          <w:ilvl w:val="0"/>
          <w:numId w:val="75"/>
        </w:numPr>
        <w:tabs>
          <w:tab w:val="clear" w:pos="720"/>
        </w:tabs>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lang w:eastAsia="pl-PL"/>
        </w:rPr>
        <w:t>stosować właściwe zabiegi agrotechniczne.</w:t>
      </w:r>
    </w:p>
    <w:p w14:paraId="6DE98F87" w14:textId="77777777" w:rsidR="00F54239" w:rsidRDefault="00F54239" w:rsidP="00F54239">
      <w:pPr>
        <w:suppressAutoHyphens w:val="0"/>
        <w:autoSpaceDE w:val="0"/>
        <w:autoSpaceDN w:val="0"/>
        <w:adjustRightInd w:val="0"/>
        <w:spacing w:line="360" w:lineRule="auto"/>
        <w:ind w:left="567"/>
        <w:jc w:val="both"/>
        <w:rPr>
          <w:rFonts w:ascii="Calibri" w:hAnsi="Calibri" w:cs="Calibri"/>
          <w:sz w:val="22"/>
          <w:szCs w:val="22"/>
          <w:lang w:eastAsia="pl-PL"/>
        </w:rPr>
      </w:pPr>
    </w:p>
    <w:p w14:paraId="34340DF4" w14:textId="77777777" w:rsidR="00AF19C6" w:rsidRPr="00CE0CF4" w:rsidRDefault="00AF19C6" w:rsidP="00A73F8B">
      <w:pPr>
        <w:pStyle w:val="Styl3"/>
        <w:numPr>
          <w:ilvl w:val="2"/>
          <w:numId w:val="60"/>
        </w:numPr>
        <w:tabs>
          <w:tab w:val="left" w:pos="567"/>
        </w:tabs>
        <w:spacing w:line="360" w:lineRule="auto"/>
        <w:ind w:left="426" w:hanging="414"/>
      </w:pPr>
      <w:bookmarkStart w:id="1023" w:name="_Toc408861621"/>
      <w:bookmarkStart w:id="1024" w:name="_Toc454732551"/>
      <w:bookmarkStart w:id="1025" w:name="_Toc457977695"/>
      <w:bookmarkStart w:id="1026" w:name="_Toc491026984"/>
      <w:bookmarkStart w:id="1027" w:name="_Toc73307425"/>
      <w:r w:rsidRPr="00CE0CF4">
        <w:t>Problemy i zagrożenia</w:t>
      </w:r>
      <w:bookmarkEnd w:id="1023"/>
      <w:bookmarkEnd w:id="1024"/>
      <w:bookmarkEnd w:id="1025"/>
      <w:bookmarkEnd w:id="1026"/>
      <w:bookmarkEnd w:id="1027"/>
    </w:p>
    <w:p w14:paraId="4C08104C" w14:textId="77777777" w:rsidR="00AF19C6" w:rsidRPr="00CE0CF4" w:rsidRDefault="00AF19C6" w:rsidP="005478C1">
      <w:pPr>
        <w:pStyle w:val="nagwekwb3"/>
        <w:rPr>
          <w:rFonts w:ascii="Calibri" w:hAnsi="Calibri" w:cs="Calibri"/>
          <w:sz w:val="22"/>
          <w:szCs w:val="22"/>
        </w:rPr>
      </w:pPr>
    </w:p>
    <w:p w14:paraId="6C661876" w14:textId="77777777" w:rsidR="00AF19C6" w:rsidRPr="00CE0CF4" w:rsidRDefault="00AF19C6" w:rsidP="00623A2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Główne zagrożenie stanowią zanieczyszczenia gleb wzdłuż dróg. Udział gleb zdegradowanych w wyniku nadmiernego zakwaszenia oraz zubożenia w makroskładniki jest ściśle związany z emisją zanieczyszczeń pochodzenia komunikacyjnego oraz stosowaniem nawozów mineralnych. Największym zagrożeniem naturalnym dla gleb jest erozja wodna, czyli spłukiwanie wierzchniej, luźnej warstwy gleby przez wodę opadową oraz erozja eoliczna, która powoduje przenoszenie odsłoniętych poprzez orkę cząsteczek gleby przez wiatr. Zjawiskiem sprzyjającym powstawaniu erozji wodnej na analizowanym obszarze jest urozmaicona rzeźba terenu.</w:t>
      </w:r>
    </w:p>
    <w:p w14:paraId="23C55371" w14:textId="77777777" w:rsidR="00AF19C6" w:rsidRPr="00CE0CF4" w:rsidRDefault="00AF19C6" w:rsidP="00623A2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Wzdłuż tras komunikacyjnych obserwuje się także zanieczyszczone gleby, które należą do </w:t>
      </w:r>
      <w:proofErr w:type="spellStart"/>
      <w:r w:rsidRPr="00CE0CF4">
        <w:rPr>
          <w:rFonts w:ascii="Calibri" w:hAnsi="Calibri" w:cs="Calibri"/>
          <w:sz w:val="22"/>
          <w:szCs w:val="22"/>
          <w:lang w:eastAsia="pl-PL"/>
        </w:rPr>
        <w:t>urbanosoli</w:t>
      </w:r>
      <w:proofErr w:type="spellEnd"/>
      <w:r w:rsidRPr="00CE0CF4">
        <w:rPr>
          <w:rFonts w:ascii="Calibri" w:hAnsi="Calibri" w:cs="Calibri"/>
          <w:sz w:val="22"/>
          <w:szCs w:val="22"/>
          <w:lang w:eastAsia="pl-PL"/>
        </w:rPr>
        <w:t xml:space="preserve"> i </w:t>
      </w:r>
      <w:proofErr w:type="spellStart"/>
      <w:r w:rsidRPr="00CE0CF4">
        <w:rPr>
          <w:rFonts w:ascii="Calibri" w:hAnsi="Calibri" w:cs="Calibri"/>
          <w:sz w:val="22"/>
          <w:szCs w:val="22"/>
          <w:lang w:eastAsia="pl-PL"/>
        </w:rPr>
        <w:t>industriosoli</w:t>
      </w:r>
      <w:proofErr w:type="spellEnd"/>
      <w:r w:rsidRPr="00CE0CF4">
        <w:rPr>
          <w:rFonts w:ascii="Calibri" w:hAnsi="Calibri" w:cs="Calibri"/>
          <w:sz w:val="22"/>
          <w:szCs w:val="22"/>
          <w:lang w:eastAsia="pl-PL"/>
        </w:rPr>
        <w:t xml:space="preserve"> (podwyższona zawartość WWA i zasolenia, zagęszczenie gleb oraz brak poziomu próchnicznego).</w:t>
      </w:r>
      <w:r w:rsidR="00894E9E">
        <w:rPr>
          <w:rFonts w:ascii="Calibri" w:hAnsi="Calibri" w:cs="Calibri"/>
          <w:sz w:val="22"/>
          <w:szCs w:val="22"/>
          <w:lang w:eastAsia="pl-PL"/>
        </w:rPr>
        <w:t xml:space="preserve"> </w:t>
      </w:r>
      <w:r w:rsidRPr="00CE0CF4">
        <w:rPr>
          <w:rFonts w:ascii="Calibri" w:hAnsi="Calibri" w:cs="Calibri"/>
          <w:sz w:val="22"/>
          <w:szCs w:val="22"/>
          <w:lang w:eastAsia="pl-PL"/>
        </w:rPr>
        <w:t xml:space="preserve">Dla gleb na terenie </w:t>
      </w:r>
      <w:r w:rsidR="00047556" w:rsidRPr="00CE0CF4">
        <w:rPr>
          <w:rFonts w:ascii="Calibri" w:hAnsi="Calibri" w:cs="Calibri"/>
          <w:sz w:val="22"/>
          <w:szCs w:val="22"/>
          <w:lang w:eastAsia="pl-PL"/>
        </w:rPr>
        <w:t>gminy problemem</w:t>
      </w:r>
      <w:r w:rsidRPr="00CE0CF4">
        <w:rPr>
          <w:rFonts w:ascii="Calibri" w:hAnsi="Calibri" w:cs="Calibri"/>
          <w:sz w:val="22"/>
          <w:szCs w:val="22"/>
          <w:lang w:eastAsia="pl-PL"/>
        </w:rPr>
        <w:t xml:space="preserve"> są zanieczyszczenia pyłowe, których źródłem jest głównie rozwijający się transport drogowy. Zanieczyszczenia te występują w pasach przyległych do dróg powodując lokalne zanieczyszczenia gruntu, a w przypadku gruntów podatnych na infiltrację, również środowiska wodnego. Zanieczyszczenia mogą spływać z powierzchni dróg do rowów i dalej do rzek. Z komunikacją samochodową związane są także zanieczyszczenia chemiczne, jak: substancje ropopochodne, metale ciężkie, związki azotu, węglowodory i inne, takie jak sól stosowana w czasie zimy, detergenty, itp.</w:t>
      </w:r>
      <w:r w:rsidR="00894E9E">
        <w:rPr>
          <w:rFonts w:ascii="Calibri" w:hAnsi="Calibri" w:cs="Calibri"/>
          <w:sz w:val="22"/>
          <w:szCs w:val="22"/>
          <w:lang w:eastAsia="pl-PL"/>
        </w:rPr>
        <w:t xml:space="preserve"> </w:t>
      </w:r>
      <w:r w:rsidRPr="00CE0CF4">
        <w:rPr>
          <w:rFonts w:ascii="Calibri" w:hAnsi="Calibri" w:cs="Calibri"/>
          <w:sz w:val="22"/>
          <w:szCs w:val="22"/>
          <w:lang w:eastAsia="pl-PL"/>
        </w:rPr>
        <w:t xml:space="preserve">metale ciężkie oraz WWA. Do gruntu mogą przenikać substancje ropopochodne </w:t>
      </w:r>
      <w:r w:rsidR="00894E9E">
        <w:rPr>
          <w:rFonts w:ascii="Calibri" w:hAnsi="Calibri" w:cs="Calibri"/>
          <w:sz w:val="22"/>
          <w:szCs w:val="22"/>
          <w:lang w:eastAsia="pl-PL"/>
        </w:rPr>
        <w:t xml:space="preserve">z </w:t>
      </w:r>
      <w:r w:rsidRPr="00CE0CF4">
        <w:rPr>
          <w:rFonts w:ascii="Calibri" w:hAnsi="Calibri" w:cs="Calibri"/>
          <w:sz w:val="22"/>
          <w:szCs w:val="22"/>
          <w:lang w:eastAsia="pl-PL"/>
        </w:rPr>
        <w:t xml:space="preserve">wylotów kanalizacji deszczowej. </w:t>
      </w:r>
    </w:p>
    <w:p w14:paraId="641ED12B" w14:textId="77777777" w:rsidR="00AF19C6" w:rsidRPr="00CE0CF4" w:rsidRDefault="00AF19C6" w:rsidP="00623A2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Potencjalne zagrożenie stanowią odpady produkowane przez </w:t>
      </w:r>
      <w:r w:rsidR="00894E9E">
        <w:rPr>
          <w:rFonts w:ascii="Calibri" w:hAnsi="Calibri" w:cs="Calibri"/>
          <w:sz w:val="22"/>
          <w:szCs w:val="22"/>
          <w:lang w:eastAsia="pl-PL"/>
        </w:rPr>
        <w:t>usługi, handel</w:t>
      </w:r>
      <w:r w:rsidRPr="00CE0CF4">
        <w:rPr>
          <w:rFonts w:ascii="Calibri" w:hAnsi="Calibri" w:cs="Calibri"/>
          <w:sz w:val="22"/>
          <w:szCs w:val="22"/>
          <w:lang w:eastAsia="pl-PL"/>
        </w:rPr>
        <w:t xml:space="preserve"> oraz przez ludność. Odpady muszą być składowane lub unieszkodliwiane w sposób zorganizowany, jednak nadal problem stanowią pojawiające się dzikie składowiska śmieci, które mogą wpływać między innymi na zmianę odczynu gleb. Odpady komunalne składowane w nieplanowany sposób mogą również przyczynić się do wzrostu zawartości metali ciężkich. </w:t>
      </w:r>
    </w:p>
    <w:p w14:paraId="0D4B4487" w14:textId="77777777" w:rsidR="00AF19C6" w:rsidRPr="00CE0CF4" w:rsidRDefault="00AF19C6" w:rsidP="00623A2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Największe szkody powstają w strefach wzdłuż tras komunikacyjnych. Do głównych związków chemicznych emitowanych do środowiska należą związki węgla (CO</w:t>
      </w:r>
      <w:r w:rsidRPr="00CE0CF4">
        <w:rPr>
          <w:rFonts w:ascii="Calibri" w:hAnsi="Calibri" w:cs="Calibri"/>
          <w:sz w:val="22"/>
          <w:szCs w:val="22"/>
          <w:vertAlign w:val="subscript"/>
          <w:lang w:eastAsia="pl-PL"/>
        </w:rPr>
        <w:t>2</w:t>
      </w:r>
      <w:r w:rsidRPr="00CE0CF4">
        <w:rPr>
          <w:rFonts w:ascii="Calibri" w:hAnsi="Calibri" w:cs="Calibri"/>
          <w:sz w:val="22"/>
          <w:szCs w:val="22"/>
          <w:lang w:eastAsia="pl-PL"/>
        </w:rPr>
        <w:t>, CO, węglowodory, węgiel – sadza), związki siarki SO</w:t>
      </w:r>
      <w:r w:rsidRPr="00CE0CF4">
        <w:rPr>
          <w:rFonts w:ascii="Calibri" w:hAnsi="Calibri" w:cs="Calibri"/>
          <w:sz w:val="22"/>
          <w:szCs w:val="22"/>
          <w:vertAlign w:val="subscript"/>
          <w:lang w:eastAsia="pl-PL"/>
        </w:rPr>
        <w:t>2</w:t>
      </w:r>
      <w:r w:rsidRPr="00CE0CF4">
        <w:rPr>
          <w:rFonts w:ascii="Calibri" w:hAnsi="Calibri" w:cs="Calibri"/>
          <w:sz w:val="22"/>
          <w:szCs w:val="22"/>
          <w:lang w:eastAsia="pl-PL"/>
        </w:rPr>
        <w:t xml:space="preserve">, związki azotu. Ponadto duży udział w zanieczyszczaniu gleb posiada rolnictwo, dotyczy to szczególnie stosowania środków ochrony roślin, pestycydów. Również nawozy sztuczne, </w:t>
      </w:r>
      <w:r>
        <w:rPr>
          <w:rFonts w:ascii="Calibri" w:hAnsi="Calibri" w:cs="Calibri"/>
          <w:sz w:val="22"/>
          <w:szCs w:val="22"/>
          <w:lang w:eastAsia="pl-PL"/>
        </w:rPr>
        <w:t>w </w:t>
      </w:r>
      <w:r w:rsidRPr="00CE0CF4">
        <w:rPr>
          <w:rFonts w:ascii="Calibri" w:hAnsi="Calibri" w:cs="Calibri"/>
          <w:sz w:val="22"/>
          <w:szCs w:val="22"/>
          <w:lang w:eastAsia="pl-PL"/>
        </w:rPr>
        <w:t>przypadku ich niewłaściwego stosowania mogą oddziaływać ujemnie na chemizm gleb.</w:t>
      </w:r>
    </w:p>
    <w:p w14:paraId="1B90A3B8" w14:textId="77777777"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Wylewanie gnojowicy na pola jest również działaniem, które może zanieczyścić środowisko glebowe i gruntowo – wodne. Odpady powstające przy produkcji zwierzęcej – ścieki odzwierzęce (gnojowica) oraz odpady stałe powstające w procesie chowu zwierząt gospodarskich mogą być toksyczne. W zależności od technologii produkcji i systemu utrzymania zwierząt tworzy się, w systemie wodnym gnojowica, bądź w systemie ściółkowym obornik. Gnojowica jest środkiem niebezpiecznym dla środowiska glebowego i wodnego, powoduje w wodach gruntowych wzrost zawartości azotanów.</w:t>
      </w:r>
    </w:p>
    <w:p w14:paraId="16E597EC" w14:textId="77777777" w:rsidR="00AF19C6" w:rsidRDefault="00AF19C6" w:rsidP="008A4A55">
      <w:pPr>
        <w:spacing w:line="360" w:lineRule="auto"/>
        <w:ind w:firstLine="567"/>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 które przedstawiono w tabeli 5.</w:t>
      </w:r>
      <w:r>
        <w:rPr>
          <w:rFonts w:ascii="Calibri" w:hAnsi="Calibri" w:cs="Calibri"/>
          <w:sz w:val="22"/>
          <w:szCs w:val="22"/>
        </w:rPr>
        <w:t>57</w:t>
      </w:r>
      <w:r w:rsidRPr="00CE0CF4">
        <w:rPr>
          <w:rFonts w:ascii="Calibri" w:hAnsi="Calibri" w:cs="Calibri"/>
          <w:sz w:val="22"/>
          <w:szCs w:val="22"/>
        </w:rPr>
        <w:t>.</w:t>
      </w:r>
      <w:bookmarkStart w:id="1028" w:name="_Toc505769604"/>
      <w:bookmarkStart w:id="1029" w:name="_Toc508492107"/>
      <w:bookmarkStart w:id="1030" w:name="_Toc508656682"/>
      <w:bookmarkStart w:id="1031" w:name="_Toc511577655"/>
      <w:bookmarkStart w:id="1032" w:name="_Toc511660738"/>
      <w:bookmarkStart w:id="1033" w:name="_Toc513807093"/>
      <w:bookmarkStart w:id="1034" w:name="_Toc516832167"/>
      <w:bookmarkStart w:id="1035" w:name="_Toc524279036"/>
    </w:p>
    <w:p w14:paraId="0101F68E" w14:textId="77777777" w:rsidR="0063705D" w:rsidRDefault="0063705D" w:rsidP="008A4A55">
      <w:pPr>
        <w:spacing w:line="360" w:lineRule="auto"/>
        <w:ind w:firstLine="567"/>
        <w:jc w:val="both"/>
        <w:rPr>
          <w:rStyle w:val="Tytuksiki"/>
          <w:rFonts w:ascii="Calibri" w:hAnsi="Calibri" w:cs="Calibri"/>
          <w:b w:val="0"/>
          <w:bCs w:val="0"/>
          <w:sz w:val="22"/>
          <w:szCs w:val="22"/>
        </w:rPr>
      </w:pPr>
    </w:p>
    <w:p w14:paraId="435C5371" w14:textId="77777777" w:rsidR="00AF19C6" w:rsidRPr="00CE0CF4" w:rsidRDefault="00AF19C6" w:rsidP="00326999">
      <w:pPr>
        <w:pStyle w:val="Nagwek1"/>
        <w:rPr>
          <w:rStyle w:val="Tytuksiki"/>
          <w:rFonts w:ascii="Calibri" w:hAnsi="Calibri" w:cs="Calibri"/>
          <w:b w:val="0"/>
          <w:bCs w:val="0"/>
          <w:sz w:val="22"/>
          <w:szCs w:val="22"/>
        </w:rPr>
      </w:pPr>
      <w:bookmarkStart w:id="1036" w:name="_Toc530850949"/>
      <w:bookmarkStart w:id="1037" w:name="_Toc23870786"/>
      <w:bookmarkStart w:id="1038" w:name="_Toc34585556"/>
      <w:bookmarkStart w:id="1039" w:name="_Toc36913145"/>
      <w:bookmarkStart w:id="1040" w:name="_Toc72090761"/>
      <w:bookmarkStart w:id="1041" w:name="_Toc73307426"/>
      <w:bookmarkStart w:id="1042" w:name="_Toc73307541"/>
      <w:r w:rsidRPr="00CE0CF4">
        <w:rPr>
          <w:rStyle w:val="Tytuksiki"/>
          <w:rFonts w:ascii="Calibri" w:hAnsi="Calibri" w:cs="Calibri"/>
          <w:b w:val="0"/>
          <w:bCs w:val="0"/>
          <w:sz w:val="22"/>
          <w:szCs w:val="22"/>
        </w:rPr>
        <w:t>Tabela 5.</w:t>
      </w:r>
      <w:r w:rsidR="00662AF0">
        <w:rPr>
          <w:rStyle w:val="Tytuksiki"/>
          <w:rFonts w:ascii="Calibri" w:hAnsi="Calibri" w:cs="Calibri"/>
          <w:b w:val="0"/>
          <w:bCs w:val="0"/>
          <w:sz w:val="22"/>
          <w:szCs w:val="22"/>
        </w:rPr>
        <w:t>70</w:t>
      </w:r>
      <w:r w:rsidRPr="00CE0CF4">
        <w:rPr>
          <w:rStyle w:val="Tytuksiki"/>
          <w:rFonts w:ascii="Calibri" w:hAnsi="Calibri" w:cs="Calibri"/>
          <w:b w:val="0"/>
          <w:bCs w:val="0"/>
          <w:sz w:val="22"/>
          <w:szCs w:val="22"/>
        </w:rPr>
        <w:t xml:space="preserve"> Zagadnienia horyzontalne dla obszaru interwencji ochrona gleb</w:t>
      </w:r>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p>
    <w:tbl>
      <w:tblPr>
        <w:tblW w:w="9782" w:type="dxa"/>
        <w:tblInd w:w="-238"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127"/>
        <w:gridCol w:w="7655"/>
      </w:tblGrid>
      <w:tr w:rsidR="00AF19C6" w:rsidRPr="00CE0CF4" w14:paraId="7F1BC5EA" w14:textId="77777777">
        <w:trPr>
          <w:trHeight w:val="3925"/>
        </w:trPr>
        <w:tc>
          <w:tcPr>
            <w:tcW w:w="2127" w:type="dxa"/>
            <w:tcBorders>
              <w:top w:val="single" w:sz="8" w:space="0" w:color="auto"/>
            </w:tcBorders>
            <w:vAlign w:val="center"/>
          </w:tcPr>
          <w:p w14:paraId="47F9F62F" w14:textId="77777777" w:rsidR="00AF19C6" w:rsidRPr="00CE0CF4" w:rsidRDefault="00AF19C6" w:rsidP="002D17C6">
            <w:pPr>
              <w:spacing w:line="312" w:lineRule="auto"/>
              <w:ind w:right="23"/>
              <w:jc w:val="center"/>
              <w:rPr>
                <w:rFonts w:ascii="Calibri" w:hAnsi="Calibri" w:cs="Calibri"/>
                <w:b/>
                <w:bCs/>
              </w:rPr>
            </w:pPr>
            <w:r w:rsidRPr="00CE0CF4">
              <w:rPr>
                <w:rFonts w:ascii="Calibri" w:hAnsi="Calibri" w:cs="Calibri"/>
                <w:b/>
                <w:bCs/>
                <w:sz w:val="22"/>
                <w:szCs w:val="22"/>
              </w:rPr>
              <w:t>Adaptacja do zmian klimatu</w:t>
            </w:r>
          </w:p>
        </w:tc>
        <w:tc>
          <w:tcPr>
            <w:tcW w:w="7655" w:type="dxa"/>
            <w:tcBorders>
              <w:top w:val="single" w:sz="8" w:space="0" w:color="auto"/>
            </w:tcBorders>
            <w:vAlign w:val="center"/>
          </w:tcPr>
          <w:p w14:paraId="5B665019" w14:textId="77777777" w:rsidR="00AF19C6" w:rsidRPr="00CE0CF4" w:rsidRDefault="00AF19C6" w:rsidP="00BB38C0">
            <w:pPr>
              <w:spacing w:line="259" w:lineRule="auto"/>
              <w:ind w:right="23"/>
              <w:jc w:val="both"/>
              <w:rPr>
                <w:rFonts w:ascii="Calibri" w:hAnsi="Calibri" w:cs="Calibri"/>
              </w:rPr>
            </w:pPr>
            <w:r w:rsidRPr="00CE0CF4">
              <w:rPr>
                <w:rFonts w:ascii="Calibri" w:hAnsi="Calibri" w:cs="Calibri"/>
                <w:sz w:val="22"/>
                <w:szCs w:val="22"/>
              </w:rPr>
              <w:t xml:space="preserve">Stworzenia systemu upraw oraz zagospodarowania gruntów rolniczych odpornych na zmiany klimatu, zachowanie trwałych użytków zielonych oraz ich odpowiednie koszenie, przeciwdziałanie powstawaniu wielkoobszarowych monokultur, prowadzenie działań mających zwiększyć retencję glebową, głównie poprzez wprowadzanie małych zbiorników retencyjnych, oczek wodnych i rowów nawadniających, zachowanie </w:t>
            </w:r>
            <w:proofErr w:type="spellStart"/>
            <w:r w:rsidRPr="00CE0CF4">
              <w:rPr>
                <w:rFonts w:ascii="Calibri" w:hAnsi="Calibri" w:cs="Calibri"/>
                <w:sz w:val="22"/>
                <w:szCs w:val="22"/>
              </w:rPr>
              <w:t>zadrzewień</w:t>
            </w:r>
            <w:proofErr w:type="spellEnd"/>
            <w:r w:rsidRPr="00CE0CF4">
              <w:rPr>
                <w:rFonts w:ascii="Calibri" w:hAnsi="Calibri" w:cs="Calibri"/>
                <w:sz w:val="22"/>
                <w:szCs w:val="22"/>
              </w:rPr>
              <w:t xml:space="preserve"> śródpolnych, podejmowanie prac zmniejszających nadmierne zagrożenie erozją, np. wsiewki poplonowe, międzyplony ścierniskowe, rozwój systemów małej retencji oraz przeciwdziałanie nadmiernej erozji wodnej na terenach nizinnych na obszarach leśnych, uprawa roślin energetycznych na glebach niskiej jakości, stosowanie zalesień na terenach zniszczonych i obszarach niewykorzystanych rolniczo, gruntach rolnych o niskiej przydatności dla rolnictwa i podatnych na degradację (erozję, wyjałowienie, przenikanie zanieczyszczeń do wód).</w:t>
            </w:r>
          </w:p>
        </w:tc>
      </w:tr>
      <w:tr w:rsidR="00AF19C6" w:rsidRPr="00CE0CF4" w14:paraId="3494068D" w14:textId="77777777">
        <w:trPr>
          <w:trHeight w:val="1818"/>
        </w:trPr>
        <w:tc>
          <w:tcPr>
            <w:tcW w:w="2127" w:type="dxa"/>
            <w:vAlign w:val="center"/>
          </w:tcPr>
          <w:p w14:paraId="6784A55B" w14:textId="77777777" w:rsidR="00AF19C6" w:rsidRPr="00CE0CF4" w:rsidRDefault="00AF19C6" w:rsidP="002D17C6">
            <w:pPr>
              <w:spacing w:line="312" w:lineRule="auto"/>
              <w:ind w:right="23"/>
              <w:jc w:val="center"/>
              <w:rPr>
                <w:rFonts w:ascii="Calibri" w:hAnsi="Calibri" w:cs="Calibri"/>
                <w:b/>
                <w:bCs/>
              </w:rPr>
            </w:pPr>
            <w:r w:rsidRPr="00CE0CF4">
              <w:rPr>
                <w:rFonts w:ascii="Calibri" w:hAnsi="Calibri" w:cs="Calibri"/>
                <w:b/>
                <w:bCs/>
                <w:sz w:val="22"/>
                <w:szCs w:val="22"/>
              </w:rPr>
              <w:t>Nadzwyczajne zagrożenia środowiska</w:t>
            </w:r>
          </w:p>
        </w:tc>
        <w:tc>
          <w:tcPr>
            <w:tcW w:w="7655" w:type="dxa"/>
            <w:vAlign w:val="center"/>
          </w:tcPr>
          <w:p w14:paraId="66C87DEE" w14:textId="77777777" w:rsidR="00AF19C6" w:rsidRPr="00CE0CF4" w:rsidRDefault="00AF19C6" w:rsidP="00BB38C0">
            <w:pPr>
              <w:spacing w:line="259" w:lineRule="auto"/>
              <w:ind w:right="23"/>
              <w:jc w:val="both"/>
              <w:rPr>
                <w:rFonts w:ascii="Calibri" w:hAnsi="Calibri" w:cs="Calibri"/>
              </w:rPr>
            </w:pPr>
            <w:r w:rsidRPr="00CE0CF4">
              <w:rPr>
                <w:rFonts w:ascii="Calibri" w:hAnsi="Calibri" w:cs="Calibri"/>
                <w:sz w:val="22"/>
                <w:szCs w:val="22"/>
              </w:rPr>
              <w:t>Dokonanie pełnej inwentaryzacji obszarów narażonych na osuwanie się mas ziemnych oraz uwzględnianie możliwości występowania takich zagrożeń w</w:t>
            </w:r>
            <w:r>
              <w:rPr>
                <w:rFonts w:ascii="Calibri" w:hAnsi="Calibri" w:cs="Calibri"/>
                <w:sz w:val="22"/>
                <w:szCs w:val="22"/>
              </w:rPr>
              <w:t> </w:t>
            </w:r>
            <w:r w:rsidRPr="00CE0CF4">
              <w:rPr>
                <w:rFonts w:ascii="Calibri" w:hAnsi="Calibri" w:cs="Calibri"/>
                <w:sz w:val="22"/>
                <w:szCs w:val="22"/>
              </w:rPr>
              <w:t>planowaniu przestrzennym, rekultywacja terenów poeksploatacyjnych, która musi rekompensować straty, jakie poniosło środowisko naturalne; rodzaj rekultywacji powinien być prowadzony w kierunku najbardziej optymalnym dla środowiska.</w:t>
            </w:r>
          </w:p>
        </w:tc>
      </w:tr>
      <w:tr w:rsidR="00AF19C6" w:rsidRPr="00CE0CF4" w14:paraId="78619A6F" w14:textId="77777777">
        <w:trPr>
          <w:trHeight w:val="1262"/>
        </w:trPr>
        <w:tc>
          <w:tcPr>
            <w:tcW w:w="2127" w:type="dxa"/>
            <w:vAlign w:val="center"/>
          </w:tcPr>
          <w:p w14:paraId="2DCC2910" w14:textId="77777777" w:rsidR="00AF19C6" w:rsidRPr="00CE0CF4" w:rsidRDefault="00AF19C6" w:rsidP="002D17C6">
            <w:pPr>
              <w:spacing w:line="312" w:lineRule="auto"/>
              <w:ind w:right="23"/>
              <w:jc w:val="center"/>
              <w:rPr>
                <w:rFonts w:ascii="Calibri" w:hAnsi="Calibri" w:cs="Calibri"/>
                <w:b/>
                <w:bCs/>
              </w:rPr>
            </w:pPr>
            <w:r w:rsidRPr="00CE0CF4">
              <w:rPr>
                <w:rFonts w:ascii="Calibri" w:hAnsi="Calibri" w:cs="Calibri"/>
                <w:b/>
                <w:bCs/>
                <w:sz w:val="22"/>
                <w:szCs w:val="22"/>
              </w:rPr>
              <w:t>Edukacja ekologiczna</w:t>
            </w:r>
          </w:p>
        </w:tc>
        <w:tc>
          <w:tcPr>
            <w:tcW w:w="7655" w:type="dxa"/>
            <w:vAlign w:val="center"/>
          </w:tcPr>
          <w:p w14:paraId="0C501C7D" w14:textId="77777777" w:rsidR="00AF19C6" w:rsidRPr="00CE0CF4" w:rsidRDefault="00AF19C6" w:rsidP="00BB38C0">
            <w:pPr>
              <w:spacing w:line="259" w:lineRule="auto"/>
              <w:ind w:right="23"/>
              <w:jc w:val="both"/>
              <w:rPr>
                <w:rFonts w:ascii="Calibri" w:hAnsi="Calibri" w:cs="Calibri"/>
              </w:rPr>
            </w:pPr>
            <w:r w:rsidRPr="00CE0CF4">
              <w:rPr>
                <w:rFonts w:ascii="Calibri" w:hAnsi="Calibri" w:cs="Calibri"/>
                <w:sz w:val="22"/>
                <w:szCs w:val="22"/>
              </w:rPr>
              <w:t xml:space="preserve">Prowadzenie działań edukacyjnych dla rolników w zakresie: </w:t>
            </w:r>
            <w:r w:rsidRPr="00CE0CF4">
              <w:rPr>
                <w:rFonts w:ascii="Calibri" w:hAnsi="Calibri" w:cs="Calibri"/>
                <w:sz w:val="22"/>
                <w:szCs w:val="22"/>
              </w:rPr>
              <w:br/>
              <w:t>promowania rolnictwa ekologicznego i integrowanego, zapobiegania zanieczyszczeniom gleb środkami ochrony roślin i metalami ciężkimi, ochrony gleb przed erozją i zakwaszeniem.</w:t>
            </w:r>
          </w:p>
        </w:tc>
      </w:tr>
      <w:tr w:rsidR="00AF19C6" w:rsidRPr="00CE0CF4" w14:paraId="2A65B8D2" w14:textId="77777777">
        <w:trPr>
          <w:trHeight w:val="1035"/>
        </w:trPr>
        <w:tc>
          <w:tcPr>
            <w:tcW w:w="2127" w:type="dxa"/>
            <w:tcBorders>
              <w:bottom w:val="single" w:sz="8" w:space="0" w:color="auto"/>
            </w:tcBorders>
            <w:vAlign w:val="center"/>
          </w:tcPr>
          <w:p w14:paraId="536E88E9" w14:textId="77777777" w:rsidR="00AF19C6" w:rsidRPr="00CE0CF4" w:rsidRDefault="00AF19C6" w:rsidP="002D17C6">
            <w:pPr>
              <w:spacing w:line="312" w:lineRule="auto"/>
              <w:ind w:right="23"/>
              <w:jc w:val="center"/>
              <w:rPr>
                <w:rFonts w:ascii="Calibri" w:hAnsi="Calibri" w:cs="Calibri"/>
                <w:b/>
                <w:bCs/>
              </w:rPr>
            </w:pPr>
            <w:r w:rsidRPr="00CE0CF4">
              <w:rPr>
                <w:rFonts w:ascii="Calibri" w:hAnsi="Calibri" w:cs="Calibri"/>
                <w:b/>
                <w:bCs/>
                <w:sz w:val="22"/>
                <w:szCs w:val="22"/>
              </w:rPr>
              <w:t>Monitoring środowisk</w:t>
            </w:r>
          </w:p>
        </w:tc>
        <w:tc>
          <w:tcPr>
            <w:tcW w:w="7655" w:type="dxa"/>
            <w:tcBorders>
              <w:bottom w:val="single" w:sz="8" w:space="0" w:color="auto"/>
            </w:tcBorders>
            <w:vAlign w:val="center"/>
          </w:tcPr>
          <w:p w14:paraId="528744C2" w14:textId="77777777" w:rsidR="00AF19C6" w:rsidRPr="00CE0CF4" w:rsidRDefault="00AF19C6" w:rsidP="00BB38C0">
            <w:pPr>
              <w:spacing w:line="259" w:lineRule="auto"/>
              <w:ind w:right="23"/>
              <w:jc w:val="both"/>
              <w:rPr>
                <w:rFonts w:ascii="Calibri" w:hAnsi="Calibri" w:cs="Calibri"/>
              </w:rPr>
            </w:pPr>
            <w:r w:rsidRPr="00CE0CF4">
              <w:rPr>
                <w:rFonts w:ascii="Calibri" w:hAnsi="Calibri" w:cs="Calibri"/>
                <w:sz w:val="22"/>
                <w:szCs w:val="22"/>
              </w:rPr>
              <w:t>Prowadzenie monitoringu terenów szczególnie narażonych na osuwanie się mas ziemnych, stała współpraca z WIOŚ oraz IUNG celem pozyskiwania najbardziej aktualnych danych w zakresie stanu gleb.</w:t>
            </w:r>
          </w:p>
        </w:tc>
      </w:tr>
    </w:tbl>
    <w:p w14:paraId="1B700AD0"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Źródło: Opracowanie własne</w:t>
      </w:r>
    </w:p>
    <w:p w14:paraId="345B7BB8" w14:textId="77777777" w:rsidR="00AF19C6" w:rsidRPr="00CE0CF4" w:rsidRDefault="00AF19C6" w:rsidP="005478C1">
      <w:pPr>
        <w:spacing w:line="360" w:lineRule="auto"/>
        <w:jc w:val="both"/>
        <w:rPr>
          <w:rFonts w:ascii="Calibri" w:hAnsi="Calibri" w:cs="Calibri"/>
          <w:sz w:val="22"/>
          <w:szCs w:val="22"/>
        </w:rPr>
      </w:pPr>
    </w:p>
    <w:p w14:paraId="34A6177D" w14:textId="77777777" w:rsidR="00AF19C6" w:rsidRPr="00CE0CF4" w:rsidRDefault="00AF19C6" w:rsidP="00230B07">
      <w:pPr>
        <w:spacing w:line="360" w:lineRule="auto"/>
        <w:ind w:firstLine="567"/>
        <w:jc w:val="both"/>
        <w:rPr>
          <w:rFonts w:ascii="Calibri" w:hAnsi="Calibri" w:cs="Calibri"/>
          <w:sz w:val="22"/>
          <w:szCs w:val="22"/>
        </w:rPr>
      </w:pPr>
      <w:r w:rsidRPr="00CE0CF4">
        <w:rPr>
          <w:rFonts w:ascii="Calibri" w:hAnsi="Calibri" w:cs="Calibri"/>
          <w:sz w:val="22"/>
          <w:szCs w:val="22"/>
        </w:rPr>
        <w:t>Głównym działaniem adaptacyjnym będzie stworzenie odpowiedniego systemu upraw oraz zagospodarowanie gruntów rolniczych odpornych na zmiany klimatu, a także zwiększanie retencji glebowej i zmniejszanie narażenia gleb erozją. W celu reagowania na nadzwyczajne zagrożenia środowiska należy dokonać pełnej inwentaryzacji miejsc narażonych na erozję i uwzględnić odpowiednie zapisy w dokumentach planistycznych. Regularny monitoring gleb jest niezbędny w celu wczesnego reagowania na nadchodzące zmiany.</w:t>
      </w:r>
    </w:p>
    <w:p w14:paraId="62DFE17D" w14:textId="77777777" w:rsidR="00AF19C6" w:rsidRDefault="00AF19C6" w:rsidP="005478C1">
      <w:pPr>
        <w:spacing w:line="360" w:lineRule="auto"/>
        <w:jc w:val="both"/>
        <w:rPr>
          <w:rFonts w:ascii="Calibri" w:hAnsi="Calibri" w:cs="Calibri"/>
          <w:b/>
          <w:bCs/>
          <w:sz w:val="22"/>
          <w:szCs w:val="22"/>
          <w:lang w:eastAsia="pl-PL"/>
        </w:rPr>
      </w:pPr>
    </w:p>
    <w:p w14:paraId="41DA5266" w14:textId="77777777" w:rsidR="00AF19C6" w:rsidRPr="00CE0CF4" w:rsidRDefault="00AF19C6" w:rsidP="00A73F8B">
      <w:pPr>
        <w:pStyle w:val="Styl3"/>
        <w:numPr>
          <w:ilvl w:val="2"/>
          <w:numId w:val="60"/>
        </w:numPr>
        <w:tabs>
          <w:tab w:val="left" w:pos="709"/>
        </w:tabs>
        <w:spacing w:line="312" w:lineRule="auto"/>
        <w:ind w:left="567"/>
      </w:pPr>
      <w:bookmarkStart w:id="1043" w:name="_Toc491026985"/>
      <w:bookmarkStart w:id="1044" w:name="_Toc73307427"/>
      <w:r w:rsidRPr="00CE0CF4">
        <w:t>Analiza SWOT</w:t>
      </w:r>
      <w:bookmarkEnd w:id="1043"/>
      <w:r w:rsidRPr="00CE0CF4">
        <w:t xml:space="preserve"> dla obszaru interwencji gleby</w:t>
      </w:r>
      <w:bookmarkEnd w:id="1044"/>
    </w:p>
    <w:bookmarkEnd w:id="1018"/>
    <w:bookmarkEnd w:id="1019"/>
    <w:p w14:paraId="6F97F2A9" w14:textId="77777777" w:rsidR="00AF19C6" w:rsidRDefault="00AF19C6" w:rsidP="00230B07">
      <w:pPr>
        <w:spacing w:line="312" w:lineRule="auto"/>
        <w:jc w:val="both"/>
        <w:rPr>
          <w:rFonts w:ascii="Calibri" w:hAnsi="Calibri" w:cs="Calibri"/>
          <w:sz w:val="22"/>
          <w:szCs w:val="22"/>
        </w:rPr>
      </w:pPr>
    </w:p>
    <w:p w14:paraId="334534E8" w14:textId="77777777" w:rsidR="00AF19C6" w:rsidRDefault="00AF19C6" w:rsidP="008A4A55">
      <w:pPr>
        <w:spacing w:line="360" w:lineRule="auto"/>
        <w:jc w:val="both"/>
        <w:rPr>
          <w:rStyle w:val="Tytuksiki"/>
          <w:rFonts w:ascii="Calibri" w:hAnsi="Calibri" w:cs="Calibri"/>
          <w:b w:val="0"/>
          <w:bCs w:val="0"/>
          <w:sz w:val="22"/>
          <w:szCs w:val="22"/>
        </w:rPr>
      </w:pPr>
      <w:r w:rsidRPr="00CE0CF4">
        <w:rPr>
          <w:rFonts w:ascii="Calibri" w:hAnsi="Calibri" w:cs="Calibri"/>
          <w:sz w:val="22"/>
          <w:szCs w:val="22"/>
        </w:rPr>
        <w:t>W tabeli 5.</w:t>
      </w:r>
      <w:r w:rsidR="00662AF0">
        <w:rPr>
          <w:rFonts w:ascii="Calibri" w:hAnsi="Calibri" w:cs="Calibri"/>
          <w:sz w:val="22"/>
          <w:szCs w:val="22"/>
        </w:rPr>
        <w:t>71</w:t>
      </w:r>
      <w:r w:rsidR="00A94D90">
        <w:rPr>
          <w:rFonts w:ascii="Calibri" w:hAnsi="Calibri" w:cs="Calibri"/>
          <w:sz w:val="22"/>
          <w:szCs w:val="22"/>
        </w:rPr>
        <w:t xml:space="preserve"> </w:t>
      </w:r>
      <w:r w:rsidRPr="00CE0CF4">
        <w:rPr>
          <w:rFonts w:ascii="Calibri" w:hAnsi="Calibri" w:cs="Calibri"/>
          <w:sz w:val="22"/>
          <w:szCs w:val="22"/>
        </w:rPr>
        <w:t>przedstawiono analizę SWOT dla obszaru interwencji gleby.</w:t>
      </w:r>
      <w:bookmarkStart w:id="1045" w:name="_Toc490004628"/>
      <w:bookmarkStart w:id="1046" w:name="_Toc491100195"/>
      <w:bookmarkStart w:id="1047" w:name="_Toc491100607"/>
      <w:bookmarkStart w:id="1048" w:name="_Toc491111646"/>
      <w:bookmarkStart w:id="1049" w:name="_Toc503610511"/>
      <w:bookmarkStart w:id="1050" w:name="_Toc505769606"/>
      <w:bookmarkStart w:id="1051" w:name="_Toc508492109"/>
      <w:bookmarkStart w:id="1052" w:name="_Toc508656684"/>
      <w:bookmarkStart w:id="1053" w:name="_Toc511577657"/>
      <w:bookmarkStart w:id="1054" w:name="_Toc511660740"/>
      <w:bookmarkStart w:id="1055" w:name="_Toc513807095"/>
      <w:bookmarkStart w:id="1056" w:name="_Toc516832169"/>
      <w:bookmarkStart w:id="1057" w:name="_Toc524279038"/>
    </w:p>
    <w:p w14:paraId="010B7756" w14:textId="77777777" w:rsidR="007C2205" w:rsidRDefault="007C2205" w:rsidP="007C2205">
      <w:bookmarkStart w:id="1058" w:name="_Toc530850951"/>
      <w:bookmarkStart w:id="1059" w:name="_Toc23870788"/>
    </w:p>
    <w:p w14:paraId="2FEDC38F" w14:textId="77777777" w:rsidR="0063705D" w:rsidRDefault="0063705D" w:rsidP="007C2205"/>
    <w:p w14:paraId="4F7409F5" w14:textId="77777777" w:rsidR="0063705D" w:rsidRPr="007C2205" w:rsidRDefault="0063705D" w:rsidP="007C2205"/>
    <w:p w14:paraId="31AEEC83" w14:textId="77777777" w:rsidR="00AF19C6" w:rsidRDefault="00AF19C6" w:rsidP="005478C1">
      <w:pPr>
        <w:pStyle w:val="Nagwek1"/>
        <w:spacing w:line="360" w:lineRule="auto"/>
        <w:rPr>
          <w:rStyle w:val="Tytuksiki"/>
          <w:rFonts w:ascii="Calibri" w:hAnsi="Calibri" w:cs="Calibri"/>
          <w:b w:val="0"/>
          <w:bCs w:val="0"/>
          <w:sz w:val="22"/>
          <w:szCs w:val="22"/>
        </w:rPr>
      </w:pPr>
      <w:bookmarkStart w:id="1060" w:name="_Toc34585558"/>
      <w:bookmarkStart w:id="1061" w:name="_Toc36913147"/>
      <w:bookmarkStart w:id="1062" w:name="_Toc72090763"/>
      <w:bookmarkStart w:id="1063" w:name="_Toc73307428"/>
      <w:bookmarkStart w:id="1064" w:name="_Toc73307542"/>
      <w:r w:rsidRPr="00CE0CF4">
        <w:rPr>
          <w:rStyle w:val="Tytuksiki"/>
          <w:rFonts w:ascii="Calibri" w:hAnsi="Calibri" w:cs="Calibri"/>
          <w:b w:val="0"/>
          <w:bCs w:val="0"/>
          <w:sz w:val="22"/>
          <w:szCs w:val="22"/>
        </w:rPr>
        <w:t>Tabela 5.</w:t>
      </w:r>
      <w:r w:rsidR="00662AF0">
        <w:rPr>
          <w:rStyle w:val="Tytuksiki"/>
          <w:rFonts w:ascii="Calibri" w:hAnsi="Calibri" w:cs="Calibri"/>
          <w:b w:val="0"/>
          <w:bCs w:val="0"/>
          <w:sz w:val="22"/>
          <w:szCs w:val="22"/>
        </w:rPr>
        <w:t>71</w:t>
      </w:r>
      <w:r w:rsidRPr="00CE0CF4">
        <w:rPr>
          <w:rStyle w:val="Tytuksiki"/>
          <w:rFonts w:ascii="Calibri" w:hAnsi="Calibri" w:cs="Calibri"/>
          <w:b w:val="0"/>
          <w:bCs w:val="0"/>
          <w:sz w:val="22"/>
          <w:szCs w:val="22"/>
        </w:rPr>
        <w:t xml:space="preserve"> Analiza SWOT </w:t>
      </w:r>
      <w:r w:rsidR="00BD2479">
        <w:rPr>
          <w:rStyle w:val="Tytuksiki"/>
          <w:rFonts w:ascii="Calibri" w:hAnsi="Calibri" w:cs="Calibri"/>
          <w:b w:val="0"/>
          <w:bCs w:val="0"/>
          <w:sz w:val="22"/>
          <w:szCs w:val="22"/>
        </w:rPr>
        <w:t>–</w:t>
      </w:r>
      <w:r w:rsidRPr="00CE0CF4">
        <w:rPr>
          <w:rStyle w:val="Tytuksiki"/>
          <w:rFonts w:ascii="Calibri" w:hAnsi="Calibri" w:cs="Calibri"/>
          <w:b w:val="0"/>
          <w:bCs w:val="0"/>
          <w:sz w:val="22"/>
          <w:szCs w:val="22"/>
        </w:rPr>
        <w:t xml:space="preserve"> gleby</w:t>
      </w:r>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p>
    <w:tbl>
      <w:tblPr>
        <w:tblW w:w="9506" w:type="dxa"/>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51"/>
        <w:gridCol w:w="5253"/>
        <w:gridCol w:w="3402"/>
      </w:tblGrid>
      <w:tr w:rsidR="00AF19C6" w:rsidRPr="00CE0CF4" w14:paraId="7B98317C" w14:textId="77777777" w:rsidTr="00BD2479">
        <w:trPr>
          <w:trHeight w:hRule="exact" w:val="490"/>
        </w:trPr>
        <w:tc>
          <w:tcPr>
            <w:tcW w:w="851" w:type="dxa"/>
            <w:vMerge w:val="restart"/>
            <w:shd w:val="clear" w:color="auto" w:fill="FFFFFF"/>
            <w:textDirection w:val="btLr"/>
            <w:vAlign w:val="center"/>
          </w:tcPr>
          <w:p w14:paraId="1EB419FC" w14:textId="77777777" w:rsidR="00AF19C6" w:rsidRPr="00CE0CF4" w:rsidRDefault="00AF19C6" w:rsidP="00353764">
            <w:pPr>
              <w:jc w:val="center"/>
              <w:rPr>
                <w:rFonts w:ascii="Calibri" w:hAnsi="Calibri" w:cs="Calibri"/>
              </w:rPr>
            </w:pPr>
            <w:r w:rsidRPr="00CE0CF4">
              <w:rPr>
                <w:rStyle w:val="Bodytext91"/>
                <w:rFonts w:ascii="Calibri" w:hAnsi="Calibri" w:cs="Calibri"/>
                <w:sz w:val="22"/>
                <w:szCs w:val="22"/>
              </w:rPr>
              <w:t>Czynniki</w:t>
            </w:r>
          </w:p>
          <w:p w14:paraId="7E559B74" w14:textId="77777777" w:rsidR="00AF19C6" w:rsidRPr="00CE0CF4" w:rsidRDefault="00AF19C6" w:rsidP="00353764">
            <w:pPr>
              <w:jc w:val="center"/>
              <w:rPr>
                <w:rFonts w:ascii="Calibri" w:hAnsi="Calibri" w:cs="Calibri"/>
              </w:rPr>
            </w:pPr>
            <w:r w:rsidRPr="00CE0CF4">
              <w:rPr>
                <w:rStyle w:val="Bodytext91"/>
                <w:rFonts w:ascii="Calibri" w:hAnsi="Calibri" w:cs="Calibri"/>
                <w:sz w:val="22"/>
                <w:szCs w:val="22"/>
              </w:rPr>
              <w:t>wewnętrzne</w:t>
            </w:r>
          </w:p>
        </w:tc>
        <w:tc>
          <w:tcPr>
            <w:tcW w:w="5253" w:type="dxa"/>
            <w:shd w:val="clear" w:color="auto" w:fill="FFFFFF"/>
            <w:vAlign w:val="center"/>
          </w:tcPr>
          <w:p w14:paraId="3539B936" w14:textId="77777777" w:rsidR="00AF19C6" w:rsidRPr="00CE0CF4" w:rsidRDefault="00AF19C6" w:rsidP="00353764">
            <w:pPr>
              <w:jc w:val="center"/>
              <w:rPr>
                <w:rFonts w:ascii="Calibri" w:hAnsi="Calibri" w:cs="Calibri"/>
              </w:rPr>
            </w:pPr>
            <w:r w:rsidRPr="00CE0CF4">
              <w:rPr>
                <w:rStyle w:val="Bodytext91"/>
                <w:rFonts w:ascii="Calibri" w:hAnsi="Calibri" w:cs="Calibri"/>
                <w:sz w:val="22"/>
                <w:szCs w:val="22"/>
              </w:rPr>
              <w:t>Mocne strony</w:t>
            </w:r>
          </w:p>
        </w:tc>
        <w:tc>
          <w:tcPr>
            <w:tcW w:w="3402" w:type="dxa"/>
            <w:shd w:val="clear" w:color="auto" w:fill="FFFFFF"/>
            <w:vAlign w:val="center"/>
          </w:tcPr>
          <w:p w14:paraId="02832111" w14:textId="77777777" w:rsidR="00AF19C6" w:rsidRPr="00CE0CF4" w:rsidRDefault="00AF19C6" w:rsidP="00353764">
            <w:pPr>
              <w:jc w:val="center"/>
              <w:rPr>
                <w:rFonts w:ascii="Calibri" w:hAnsi="Calibri" w:cs="Calibri"/>
              </w:rPr>
            </w:pPr>
            <w:r w:rsidRPr="00CE0CF4">
              <w:rPr>
                <w:rStyle w:val="Bodytext91"/>
                <w:rFonts w:ascii="Calibri" w:hAnsi="Calibri" w:cs="Calibri"/>
                <w:sz w:val="22"/>
                <w:szCs w:val="22"/>
              </w:rPr>
              <w:t>Słabe strony</w:t>
            </w:r>
          </w:p>
        </w:tc>
      </w:tr>
      <w:tr w:rsidR="00AF19C6" w:rsidRPr="00CE0CF4" w14:paraId="0757FCCE" w14:textId="77777777" w:rsidTr="00353764">
        <w:trPr>
          <w:trHeight w:hRule="exact" w:val="668"/>
        </w:trPr>
        <w:tc>
          <w:tcPr>
            <w:tcW w:w="851" w:type="dxa"/>
            <w:vMerge/>
            <w:shd w:val="clear" w:color="auto" w:fill="FFFFFF"/>
            <w:textDirection w:val="btLr"/>
            <w:vAlign w:val="center"/>
          </w:tcPr>
          <w:p w14:paraId="18AF579D" w14:textId="77777777" w:rsidR="00AF19C6" w:rsidRPr="00CE0CF4" w:rsidRDefault="00AF19C6" w:rsidP="00353764">
            <w:pPr>
              <w:jc w:val="center"/>
              <w:rPr>
                <w:rFonts w:ascii="Calibri" w:hAnsi="Calibri" w:cs="Calibri"/>
              </w:rPr>
            </w:pPr>
          </w:p>
        </w:tc>
        <w:tc>
          <w:tcPr>
            <w:tcW w:w="5253" w:type="dxa"/>
            <w:shd w:val="clear" w:color="auto" w:fill="FFFFFF"/>
            <w:vAlign w:val="center"/>
          </w:tcPr>
          <w:p w14:paraId="19C0EC4B" w14:textId="77777777" w:rsidR="00AF19C6" w:rsidRPr="00374FB3" w:rsidRDefault="00AF19C6" w:rsidP="00353764">
            <w:pPr>
              <w:pStyle w:val="Akapitzlist"/>
              <w:widowControl w:val="0"/>
              <w:numPr>
                <w:ilvl w:val="0"/>
                <w:numId w:val="40"/>
              </w:numPr>
              <w:tabs>
                <w:tab w:val="left" w:pos="-25"/>
              </w:tabs>
              <w:spacing w:after="0"/>
              <w:ind w:left="437" w:right="232" w:hanging="284"/>
              <w:rPr>
                <w:color w:val="000000"/>
              </w:rPr>
            </w:pPr>
            <w:r w:rsidRPr="00374FB3">
              <w:rPr>
                <w:lang w:eastAsia="ar-SA"/>
              </w:rPr>
              <w:t>wprowadzenie w</w:t>
            </w:r>
            <w:r>
              <w:rPr>
                <w:lang w:eastAsia="ar-SA"/>
              </w:rPr>
              <w:t xml:space="preserve"> </w:t>
            </w:r>
            <w:r w:rsidRPr="00374FB3">
              <w:rPr>
                <w:lang w:eastAsia="ar-SA"/>
              </w:rPr>
              <w:t>dokumentach strategicznych zapisów zapobi</w:t>
            </w:r>
            <w:r w:rsidR="004A2924">
              <w:rPr>
                <w:lang w:eastAsia="ar-SA"/>
              </w:rPr>
              <w:t>egających zanieczyszczeniu gleb.</w:t>
            </w:r>
          </w:p>
          <w:p w14:paraId="1935ACF3" w14:textId="77777777" w:rsidR="00AF19C6" w:rsidRPr="00894E9E" w:rsidRDefault="00AF19C6" w:rsidP="00353764">
            <w:pPr>
              <w:widowControl w:val="0"/>
              <w:tabs>
                <w:tab w:val="left" w:pos="-25"/>
              </w:tabs>
              <w:ind w:left="153" w:right="232"/>
              <w:rPr>
                <w:rStyle w:val="Tekstpodstawowy1"/>
                <w:rFonts w:ascii="Calibri" w:hAnsi="Calibri" w:cs="Calibri"/>
                <w:sz w:val="22"/>
                <w:szCs w:val="22"/>
              </w:rPr>
            </w:pPr>
          </w:p>
        </w:tc>
        <w:tc>
          <w:tcPr>
            <w:tcW w:w="3402" w:type="dxa"/>
            <w:shd w:val="clear" w:color="auto" w:fill="FFFFFF"/>
            <w:vAlign w:val="center"/>
          </w:tcPr>
          <w:p w14:paraId="3B38A67E" w14:textId="77777777" w:rsidR="00AF19C6" w:rsidRPr="00374FB3" w:rsidRDefault="00AF19C6" w:rsidP="00353764">
            <w:pPr>
              <w:pStyle w:val="Akapitzlist"/>
              <w:widowControl w:val="0"/>
              <w:numPr>
                <w:ilvl w:val="0"/>
                <w:numId w:val="40"/>
              </w:numPr>
              <w:spacing w:after="0"/>
              <w:ind w:left="385" w:right="210" w:hanging="277"/>
            </w:pPr>
            <w:r w:rsidRPr="00374FB3">
              <w:rPr>
                <w:lang w:eastAsia="ar-SA"/>
              </w:rPr>
              <w:t>niewielkie zróżnicowanie gleb.</w:t>
            </w:r>
          </w:p>
        </w:tc>
      </w:tr>
      <w:tr w:rsidR="00AF19C6" w:rsidRPr="00CE0CF4" w14:paraId="5A53765A" w14:textId="77777777" w:rsidTr="00BD2479">
        <w:trPr>
          <w:trHeight w:hRule="exact" w:val="424"/>
        </w:trPr>
        <w:tc>
          <w:tcPr>
            <w:tcW w:w="851" w:type="dxa"/>
            <w:vMerge w:val="restart"/>
            <w:shd w:val="clear" w:color="auto" w:fill="FFFFFF"/>
            <w:textDirection w:val="btLr"/>
            <w:vAlign w:val="center"/>
          </w:tcPr>
          <w:p w14:paraId="558A13D2" w14:textId="77777777" w:rsidR="00AF19C6" w:rsidRPr="00CE0CF4" w:rsidRDefault="00BD2479" w:rsidP="00353764">
            <w:pPr>
              <w:jc w:val="center"/>
              <w:rPr>
                <w:rFonts w:ascii="Calibri" w:hAnsi="Calibri" w:cs="Calibri"/>
                <w:b/>
                <w:bCs/>
              </w:rPr>
            </w:pPr>
            <w:r>
              <w:br w:type="page"/>
            </w:r>
            <w:r w:rsidR="00AF19C6" w:rsidRPr="00CE0CF4">
              <w:rPr>
                <w:rFonts w:ascii="Calibri" w:hAnsi="Calibri" w:cs="Calibri"/>
                <w:b/>
                <w:bCs/>
                <w:sz w:val="22"/>
                <w:szCs w:val="22"/>
              </w:rPr>
              <w:t>Czynniki</w:t>
            </w:r>
          </w:p>
          <w:p w14:paraId="2D2746D7" w14:textId="77777777" w:rsidR="00AF19C6" w:rsidRPr="00CE0CF4" w:rsidRDefault="00AF19C6" w:rsidP="00353764">
            <w:pPr>
              <w:jc w:val="center"/>
              <w:rPr>
                <w:rFonts w:ascii="Calibri" w:hAnsi="Calibri" w:cs="Calibri"/>
              </w:rPr>
            </w:pPr>
            <w:r w:rsidRPr="00CE0CF4">
              <w:rPr>
                <w:rFonts w:ascii="Calibri" w:hAnsi="Calibri" w:cs="Calibri"/>
                <w:b/>
                <w:bCs/>
                <w:sz w:val="22"/>
                <w:szCs w:val="22"/>
              </w:rPr>
              <w:t>zewnętrzne</w:t>
            </w:r>
          </w:p>
        </w:tc>
        <w:tc>
          <w:tcPr>
            <w:tcW w:w="5253" w:type="dxa"/>
            <w:shd w:val="clear" w:color="auto" w:fill="FFFFFF"/>
            <w:vAlign w:val="center"/>
          </w:tcPr>
          <w:p w14:paraId="56D580FE" w14:textId="77777777" w:rsidR="00AF19C6" w:rsidRPr="00CE0CF4" w:rsidRDefault="00AF19C6" w:rsidP="00353764">
            <w:pPr>
              <w:widowControl w:val="0"/>
              <w:tabs>
                <w:tab w:val="left" w:pos="-25"/>
              </w:tabs>
              <w:jc w:val="center"/>
              <w:rPr>
                <w:rStyle w:val="Tekstpodstawowy1"/>
                <w:rFonts w:ascii="Calibri" w:hAnsi="Calibri" w:cs="Calibri"/>
                <w:sz w:val="22"/>
                <w:szCs w:val="22"/>
              </w:rPr>
            </w:pPr>
            <w:r w:rsidRPr="00CE0CF4">
              <w:rPr>
                <w:rStyle w:val="Tekstpodstawowy1"/>
                <w:rFonts w:ascii="Calibri" w:hAnsi="Calibri" w:cs="Calibri"/>
                <w:b/>
                <w:bCs/>
                <w:sz w:val="22"/>
                <w:szCs w:val="22"/>
              </w:rPr>
              <w:t>Szanse</w:t>
            </w:r>
          </w:p>
        </w:tc>
        <w:tc>
          <w:tcPr>
            <w:tcW w:w="3402" w:type="dxa"/>
            <w:shd w:val="clear" w:color="auto" w:fill="FFFFFF"/>
            <w:vAlign w:val="center"/>
          </w:tcPr>
          <w:p w14:paraId="57C276C6" w14:textId="77777777" w:rsidR="00AF19C6" w:rsidRPr="00CE0CF4" w:rsidRDefault="00AF19C6" w:rsidP="00353764">
            <w:pPr>
              <w:jc w:val="center"/>
              <w:rPr>
                <w:rFonts w:ascii="Calibri" w:hAnsi="Calibri" w:cs="Calibri"/>
              </w:rPr>
            </w:pPr>
            <w:r w:rsidRPr="00CE0CF4">
              <w:rPr>
                <w:rStyle w:val="Bodytext91"/>
                <w:rFonts w:ascii="Calibri" w:hAnsi="Calibri" w:cs="Calibri"/>
                <w:sz w:val="22"/>
                <w:szCs w:val="22"/>
              </w:rPr>
              <w:t>Zagrożenia</w:t>
            </w:r>
          </w:p>
        </w:tc>
      </w:tr>
      <w:tr w:rsidR="00AF19C6" w:rsidRPr="00CE0CF4" w14:paraId="033819C6" w14:textId="77777777" w:rsidTr="00BD2479">
        <w:trPr>
          <w:trHeight w:hRule="exact" w:val="2222"/>
        </w:trPr>
        <w:tc>
          <w:tcPr>
            <w:tcW w:w="851" w:type="dxa"/>
            <w:vMerge/>
            <w:shd w:val="clear" w:color="auto" w:fill="FFFFFF"/>
            <w:textDirection w:val="btLr"/>
            <w:vAlign w:val="center"/>
          </w:tcPr>
          <w:p w14:paraId="4EF02E2A" w14:textId="77777777" w:rsidR="00AF19C6" w:rsidRPr="00CE0CF4" w:rsidRDefault="00AF19C6" w:rsidP="00353764">
            <w:pPr>
              <w:jc w:val="center"/>
              <w:rPr>
                <w:rFonts w:ascii="Calibri" w:hAnsi="Calibri" w:cs="Calibri"/>
              </w:rPr>
            </w:pPr>
          </w:p>
        </w:tc>
        <w:tc>
          <w:tcPr>
            <w:tcW w:w="5253" w:type="dxa"/>
            <w:shd w:val="clear" w:color="auto" w:fill="FFFFFF"/>
            <w:vAlign w:val="center"/>
          </w:tcPr>
          <w:p w14:paraId="6F27E86E" w14:textId="77777777" w:rsidR="00AF19C6" w:rsidRPr="00374FB3" w:rsidRDefault="00AF19C6" w:rsidP="00353764">
            <w:pPr>
              <w:pStyle w:val="Akapitzlist"/>
              <w:widowControl w:val="0"/>
              <w:numPr>
                <w:ilvl w:val="0"/>
                <w:numId w:val="41"/>
              </w:numPr>
              <w:spacing w:after="0"/>
              <w:ind w:left="402" w:right="272" w:hanging="154"/>
            </w:pPr>
            <w:r w:rsidRPr="00374FB3">
              <w:rPr>
                <w:lang w:eastAsia="ar-SA"/>
              </w:rPr>
              <w:t>objęcie polskiego rolnictwa Wspólną Polityką Rolną (np. Dyrektywa Azotanowa)</w:t>
            </w:r>
          </w:p>
          <w:p w14:paraId="690CC8BB" w14:textId="77777777" w:rsidR="00AF19C6" w:rsidRPr="00374FB3" w:rsidRDefault="00AF19C6" w:rsidP="00353764">
            <w:pPr>
              <w:pStyle w:val="Akapitzlist"/>
              <w:widowControl w:val="0"/>
              <w:numPr>
                <w:ilvl w:val="0"/>
                <w:numId w:val="41"/>
              </w:numPr>
              <w:spacing w:after="0"/>
              <w:ind w:left="402" w:right="272" w:hanging="154"/>
              <w:rPr>
                <w:b/>
                <w:bCs/>
                <w:color w:val="000000"/>
                <w:lang w:eastAsia="ar-SA"/>
              </w:rPr>
            </w:pPr>
            <w:r w:rsidRPr="00374FB3">
              <w:rPr>
                <w:lang w:eastAsia="ar-SA"/>
              </w:rPr>
              <w:t>coraz bardziej restrykcyjne normy środowiskowe dla zakładów i przedsiębiorców zapobiegające skażeniu gleb,</w:t>
            </w:r>
          </w:p>
          <w:p w14:paraId="2A7DA90B" w14:textId="77777777" w:rsidR="00AF19C6" w:rsidRPr="00374FB3" w:rsidRDefault="00AF19C6" w:rsidP="00353764">
            <w:pPr>
              <w:pStyle w:val="Akapitzlist"/>
              <w:widowControl w:val="0"/>
              <w:numPr>
                <w:ilvl w:val="0"/>
                <w:numId w:val="41"/>
              </w:numPr>
              <w:spacing w:after="0"/>
              <w:ind w:left="402" w:right="272" w:hanging="154"/>
              <w:rPr>
                <w:b/>
                <w:bCs/>
                <w:color w:val="000000"/>
                <w:lang w:eastAsia="ar-SA"/>
              </w:rPr>
            </w:pPr>
            <w:r w:rsidRPr="00374FB3">
              <w:rPr>
                <w:lang w:eastAsia="ar-SA"/>
              </w:rPr>
              <w:t>większa świadomość ekologiczna rolników,</w:t>
            </w:r>
          </w:p>
          <w:p w14:paraId="31CACF2F" w14:textId="77777777" w:rsidR="00AF19C6" w:rsidRPr="00CE0CF4" w:rsidRDefault="00AF19C6" w:rsidP="00353764">
            <w:pPr>
              <w:pStyle w:val="Akapitzlist"/>
              <w:widowControl w:val="0"/>
              <w:numPr>
                <w:ilvl w:val="0"/>
                <w:numId w:val="41"/>
              </w:numPr>
              <w:spacing w:after="0"/>
              <w:ind w:left="402" w:right="272" w:hanging="154"/>
              <w:rPr>
                <w:rStyle w:val="Tekstpodstawowy1"/>
                <w:rFonts w:ascii="Calibri" w:hAnsi="Calibri" w:cs="Calibri"/>
                <w:b/>
                <w:bCs/>
                <w:sz w:val="22"/>
                <w:szCs w:val="22"/>
                <w:lang w:eastAsia="ar-SA"/>
              </w:rPr>
            </w:pPr>
            <w:r w:rsidRPr="00374FB3">
              <w:rPr>
                <w:lang w:eastAsia="ar-SA"/>
              </w:rPr>
              <w:t xml:space="preserve"> uprawa gatunków roślin o niewielkich wymaganiach glebowych.</w:t>
            </w:r>
          </w:p>
        </w:tc>
        <w:tc>
          <w:tcPr>
            <w:tcW w:w="3402" w:type="dxa"/>
            <w:shd w:val="clear" w:color="auto" w:fill="FFFFFF"/>
            <w:vAlign w:val="center"/>
          </w:tcPr>
          <w:p w14:paraId="4C7AFCCA" w14:textId="77777777" w:rsidR="00AF19C6" w:rsidRPr="00374FB3" w:rsidRDefault="00AF19C6" w:rsidP="00353764">
            <w:pPr>
              <w:pStyle w:val="Akapitzlist"/>
              <w:widowControl w:val="0"/>
              <w:numPr>
                <w:ilvl w:val="0"/>
                <w:numId w:val="41"/>
              </w:numPr>
              <w:spacing w:after="0"/>
              <w:ind w:left="273" w:right="210" w:hanging="165"/>
            </w:pPr>
            <w:r w:rsidRPr="00374FB3">
              <w:rPr>
                <w:lang w:eastAsia="ar-SA"/>
              </w:rPr>
              <w:t>rosnące zagrożenie wystąpienia zjawiska suszy,</w:t>
            </w:r>
          </w:p>
          <w:p w14:paraId="2540AC7F" w14:textId="77777777" w:rsidR="00AF19C6" w:rsidRPr="00374FB3" w:rsidRDefault="00AF19C6" w:rsidP="00353764">
            <w:pPr>
              <w:pStyle w:val="Akapitzlist"/>
              <w:widowControl w:val="0"/>
              <w:numPr>
                <w:ilvl w:val="0"/>
                <w:numId w:val="41"/>
              </w:numPr>
              <w:spacing w:after="0"/>
              <w:ind w:left="273" w:right="210" w:hanging="165"/>
              <w:jc w:val="left"/>
              <w:rPr>
                <w:b/>
                <w:bCs/>
                <w:color w:val="000000"/>
                <w:lang w:eastAsia="ar-SA"/>
              </w:rPr>
            </w:pPr>
            <w:r w:rsidRPr="00374FB3">
              <w:rPr>
                <w:lang w:eastAsia="ar-SA"/>
              </w:rPr>
              <w:t>nieregularność opadów atmosferycznych,</w:t>
            </w:r>
          </w:p>
          <w:p w14:paraId="3D26592E" w14:textId="77777777" w:rsidR="00AF19C6" w:rsidRPr="00CE0CF4" w:rsidRDefault="00AF19C6" w:rsidP="00353764">
            <w:pPr>
              <w:pStyle w:val="Akapitzlist"/>
              <w:widowControl w:val="0"/>
              <w:numPr>
                <w:ilvl w:val="0"/>
                <w:numId w:val="41"/>
              </w:numPr>
              <w:spacing w:after="0"/>
              <w:ind w:left="273" w:right="210" w:hanging="165"/>
              <w:rPr>
                <w:rStyle w:val="Bodytext91"/>
                <w:rFonts w:ascii="Calibri" w:hAnsi="Calibri" w:cs="Calibri"/>
                <w:sz w:val="22"/>
                <w:szCs w:val="22"/>
                <w:lang w:eastAsia="ar-SA"/>
              </w:rPr>
            </w:pPr>
            <w:r w:rsidRPr="00374FB3">
              <w:rPr>
                <w:lang w:eastAsia="ar-SA"/>
              </w:rPr>
              <w:t>nieprawidłowa rekultywacja gruntów zdegradowanych.</w:t>
            </w:r>
          </w:p>
        </w:tc>
      </w:tr>
    </w:tbl>
    <w:p w14:paraId="1A416F2A" w14:textId="77777777" w:rsidR="00AF19C6" w:rsidRDefault="00AF19C6" w:rsidP="005478C1">
      <w:pPr>
        <w:tabs>
          <w:tab w:val="left" w:pos="-1440"/>
          <w:tab w:val="right" w:pos="-1368"/>
        </w:tabs>
        <w:overflowPunct w:val="0"/>
        <w:autoSpaceDE w:val="0"/>
        <w:spacing w:line="360" w:lineRule="auto"/>
        <w:jc w:val="both"/>
        <w:textAlignment w:val="baseline"/>
        <w:rPr>
          <w:rStyle w:val="Tablecaption2"/>
          <w:rFonts w:ascii="Calibri" w:hAnsi="Calibri" w:cs="Calibri"/>
          <w:b w:val="0"/>
          <w:bCs w:val="0"/>
          <w:sz w:val="22"/>
          <w:szCs w:val="22"/>
          <w:u w:val="none"/>
        </w:rPr>
      </w:pPr>
      <w:r w:rsidRPr="00CE0CF4">
        <w:rPr>
          <w:rStyle w:val="Tablecaption2"/>
          <w:rFonts w:ascii="Calibri" w:hAnsi="Calibri" w:cs="Calibri"/>
          <w:b w:val="0"/>
          <w:bCs w:val="0"/>
          <w:sz w:val="22"/>
          <w:szCs w:val="22"/>
          <w:u w:val="none"/>
        </w:rPr>
        <w:t>Źródło: Opracowanie własne</w:t>
      </w:r>
    </w:p>
    <w:p w14:paraId="5B525482" w14:textId="77777777" w:rsidR="00FA7AF4" w:rsidRDefault="00FA7AF4" w:rsidP="005478C1">
      <w:pPr>
        <w:tabs>
          <w:tab w:val="left" w:pos="-1440"/>
          <w:tab w:val="right" w:pos="-1368"/>
        </w:tabs>
        <w:overflowPunct w:val="0"/>
        <w:autoSpaceDE w:val="0"/>
        <w:spacing w:line="360" w:lineRule="auto"/>
        <w:jc w:val="both"/>
        <w:textAlignment w:val="baseline"/>
        <w:rPr>
          <w:rStyle w:val="Tablecaption2"/>
          <w:rFonts w:ascii="Calibri" w:hAnsi="Calibri" w:cs="Calibri"/>
          <w:b w:val="0"/>
          <w:bCs w:val="0"/>
          <w:sz w:val="22"/>
          <w:szCs w:val="22"/>
          <w:u w:val="none"/>
        </w:rPr>
      </w:pPr>
    </w:p>
    <w:p w14:paraId="0080DD31" w14:textId="77777777" w:rsidR="00FA7AF4" w:rsidRDefault="00FA7AF4" w:rsidP="005478C1">
      <w:pPr>
        <w:tabs>
          <w:tab w:val="left" w:pos="-1440"/>
          <w:tab w:val="right" w:pos="-1368"/>
        </w:tabs>
        <w:overflowPunct w:val="0"/>
        <w:autoSpaceDE w:val="0"/>
        <w:spacing w:line="360" w:lineRule="auto"/>
        <w:jc w:val="both"/>
        <w:textAlignment w:val="baseline"/>
        <w:rPr>
          <w:rStyle w:val="Tablecaption2"/>
          <w:rFonts w:ascii="Calibri" w:hAnsi="Calibri" w:cs="Calibri"/>
          <w:b w:val="0"/>
          <w:bCs w:val="0"/>
          <w:sz w:val="22"/>
          <w:szCs w:val="22"/>
          <w:u w:val="none"/>
        </w:rPr>
      </w:pPr>
    </w:p>
    <w:p w14:paraId="6AB24BBB" w14:textId="77777777" w:rsidR="00AF19C6" w:rsidRPr="00CE0CF4" w:rsidRDefault="00AF19C6" w:rsidP="00A73F8B">
      <w:pPr>
        <w:pStyle w:val="Styl3"/>
        <w:numPr>
          <w:ilvl w:val="2"/>
          <w:numId w:val="60"/>
        </w:numPr>
        <w:spacing w:line="312" w:lineRule="auto"/>
        <w:ind w:left="567"/>
      </w:pPr>
      <w:bookmarkStart w:id="1065" w:name="_Toc491026986"/>
      <w:bookmarkStart w:id="1066" w:name="_Toc73307429"/>
      <w:bookmarkEnd w:id="1020"/>
      <w:r w:rsidRPr="00CE0CF4">
        <w:t>Tendencje zmian</w:t>
      </w:r>
      <w:bookmarkEnd w:id="1065"/>
      <w:r w:rsidRPr="00CE0CF4">
        <w:t xml:space="preserve"> dla obszaru interwencji gleby</w:t>
      </w:r>
      <w:bookmarkEnd w:id="1066"/>
    </w:p>
    <w:p w14:paraId="55104835" w14:textId="77777777" w:rsidR="00AF19C6" w:rsidRPr="00CE0CF4" w:rsidRDefault="00AF19C6" w:rsidP="00353764">
      <w:pPr>
        <w:pStyle w:val="nagwekwb3"/>
        <w:spacing w:line="240" w:lineRule="auto"/>
        <w:rPr>
          <w:rFonts w:ascii="Calibri" w:hAnsi="Calibri" w:cs="Calibri"/>
          <w:sz w:val="22"/>
          <w:szCs w:val="22"/>
        </w:rPr>
      </w:pPr>
    </w:p>
    <w:p w14:paraId="6CAF078C" w14:textId="77777777" w:rsidR="00AF19C6" w:rsidRPr="00CE0CF4" w:rsidRDefault="00AF19C6" w:rsidP="00566344">
      <w:pPr>
        <w:spacing w:line="360" w:lineRule="auto"/>
        <w:ind w:firstLine="567"/>
        <w:jc w:val="both"/>
        <w:rPr>
          <w:rFonts w:ascii="Calibri" w:hAnsi="Calibri" w:cs="Calibri"/>
          <w:sz w:val="22"/>
          <w:szCs w:val="22"/>
        </w:rPr>
      </w:pPr>
      <w:r w:rsidRPr="00CE0CF4">
        <w:rPr>
          <w:rFonts w:ascii="Calibri" w:hAnsi="Calibri" w:cs="Calibri"/>
          <w:sz w:val="22"/>
          <w:szCs w:val="22"/>
        </w:rPr>
        <w:t xml:space="preserve">W ciągu ostatnich lat obserwowany jest trend związany z utrzymywaniem się jakości gleb na podobnym poziomie. Wyniki badań chemizmu gleb wykazały, iż zawartość metali ciężkich jest niska. Znaczna ilość gruntów rolnych wciąż jest nadmiernie zakwaszona i wymaga zabiegów wapnowania. Problemem dotyczącym jakości gleb na terenie gminy </w:t>
      </w:r>
      <w:r w:rsidRPr="00995258">
        <w:rPr>
          <w:rFonts w:ascii="Calibri" w:hAnsi="Calibri" w:cs="Calibri"/>
          <w:sz w:val="22"/>
          <w:szCs w:val="22"/>
        </w:rPr>
        <w:t>może</w:t>
      </w:r>
      <w:r w:rsidRPr="00CE0CF4">
        <w:rPr>
          <w:rFonts w:ascii="Calibri" w:hAnsi="Calibri" w:cs="Calibri"/>
          <w:sz w:val="22"/>
          <w:szCs w:val="22"/>
        </w:rPr>
        <w:t xml:space="preserve"> być eksploatacja surowców, degradacja powierzchni ziemi oraz niski stopień rekultywacji gruntów. W dalszym ciągu wymagany jest wyższy stopień rekultywacji gruntów i tym samym mniejszy udział gruntów zdegradowanych i zdewastowanych. Obserwuje się pozytywny trend wzrostu udziału powierzchni leśnych, zadrzewionych i zakrzewionych. </w:t>
      </w:r>
    </w:p>
    <w:p w14:paraId="11C16E16" w14:textId="77777777" w:rsidR="00467184" w:rsidRDefault="00467184" w:rsidP="00353764">
      <w:pPr>
        <w:ind w:firstLine="567"/>
        <w:jc w:val="both"/>
        <w:rPr>
          <w:rFonts w:ascii="Calibri" w:hAnsi="Calibri" w:cs="Calibri"/>
          <w:sz w:val="22"/>
          <w:szCs w:val="22"/>
        </w:rPr>
      </w:pPr>
    </w:p>
    <w:p w14:paraId="44A90EF2" w14:textId="77777777" w:rsidR="00274858" w:rsidRDefault="00274858" w:rsidP="00353764">
      <w:pPr>
        <w:ind w:firstLine="567"/>
        <w:jc w:val="both"/>
        <w:rPr>
          <w:rFonts w:ascii="Calibri" w:hAnsi="Calibri" w:cs="Calibri"/>
          <w:sz w:val="22"/>
          <w:szCs w:val="22"/>
        </w:rPr>
      </w:pPr>
    </w:p>
    <w:p w14:paraId="17C92F24" w14:textId="77777777" w:rsidR="00FA6BD3" w:rsidRDefault="00FA6BD3" w:rsidP="00353764">
      <w:pPr>
        <w:ind w:firstLine="567"/>
        <w:jc w:val="both"/>
        <w:rPr>
          <w:rFonts w:ascii="Calibri" w:hAnsi="Calibri" w:cs="Calibri"/>
          <w:sz w:val="22"/>
          <w:szCs w:val="22"/>
        </w:rPr>
      </w:pPr>
    </w:p>
    <w:p w14:paraId="1C2232E7" w14:textId="77777777" w:rsidR="00FA6BD3" w:rsidRDefault="00FA6BD3" w:rsidP="00353764">
      <w:pPr>
        <w:ind w:firstLine="567"/>
        <w:jc w:val="both"/>
        <w:rPr>
          <w:rFonts w:ascii="Calibri" w:hAnsi="Calibri" w:cs="Calibri"/>
          <w:sz w:val="22"/>
          <w:szCs w:val="22"/>
        </w:rPr>
      </w:pPr>
    </w:p>
    <w:p w14:paraId="24AF224C" w14:textId="77777777" w:rsidR="00AF19C6" w:rsidRDefault="00AF19C6" w:rsidP="00D964B8">
      <w:pPr>
        <w:pStyle w:val="Styl3"/>
        <w:numPr>
          <w:ilvl w:val="1"/>
          <w:numId w:val="123"/>
        </w:numPr>
        <w:spacing w:line="360" w:lineRule="auto"/>
        <w:ind w:left="426"/>
      </w:pPr>
      <w:bookmarkStart w:id="1067" w:name="_Toc491026987"/>
      <w:bookmarkStart w:id="1068" w:name="_Toc73307430"/>
      <w:r w:rsidRPr="00CE0CF4">
        <w:t>Środowisko przyrodnicze</w:t>
      </w:r>
      <w:bookmarkEnd w:id="1067"/>
      <w:bookmarkEnd w:id="1068"/>
    </w:p>
    <w:p w14:paraId="6DC382EA" w14:textId="77777777" w:rsidR="004A7439" w:rsidRPr="00CE0CF4" w:rsidRDefault="004A7439" w:rsidP="004A7439">
      <w:pPr>
        <w:pStyle w:val="Styl3"/>
        <w:spacing w:line="360" w:lineRule="auto"/>
      </w:pPr>
    </w:p>
    <w:p w14:paraId="00824BE3" w14:textId="77777777" w:rsidR="00AF19C6" w:rsidRPr="00BB38C0" w:rsidRDefault="00AF19C6" w:rsidP="00D964B8">
      <w:pPr>
        <w:pStyle w:val="Akapitzlist"/>
        <w:numPr>
          <w:ilvl w:val="2"/>
          <w:numId w:val="123"/>
        </w:numPr>
        <w:spacing w:after="0" w:line="360" w:lineRule="auto"/>
        <w:ind w:left="505" w:hanging="505"/>
        <w:rPr>
          <w:b/>
          <w:bCs/>
        </w:rPr>
      </w:pPr>
      <w:bookmarkStart w:id="1069" w:name="_Toc511503231"/>
      <w:bookmarkStart w:id="1070" w:name="_Toc512207664"/>
      <w:r w:rsidRPr="00CE0CF4">
        <w:rPr>
          <w:b/>
          <w:bCs/>
        </w:rPr>
        <w:t>System obszarów i obiektów prawnie chronionych</w:t>
      </w:r>
      <w:bookmarkEnd w:id="1069"/>
      <w:bookmarkEnd w:id="1070"/>
    </w:p>
    <w:p w14:paraId="21A60721" w14:textId="77777777" w:rsidR="00AF19C6" w:rsidRDefault="00AF19C6" w:rsidP="00353764">
      <w:pPr>
        <w:suppressAutoHyphens w:val="0"/>
        <w:ind w:firstLine="505"/>
        <w:jc w:val="both"/>
        <w:rPr>
          <w:rFonts w:ascii="Calibri" w:hAnsi="Calibri" w:cs="Calibri"/>
          <w:sz w:val="22"/>
          <w:szCs w:val="22"/>
          <w:lang w:eastAsia="en-US"/>
        </w:rPr>
      </w:pPr>
    </w:p>
    <w:p w14:paraId="796C3149" w14:textId="77777777" w:rsidR="00AF19C6" w:rsidRPr="00CE0CF4" w:rsidRDefault="00AF19C6" w:rsidP="00BB38C0">
      <w:pPr>
        <w:suppressAutoHyphens w:val="0"/>
        <w:spacing w:line="360" w:lineRule="auto"/>
        <w:ind w:firstLine="504"/>
        <w:jc w:val="both"/>
        <w:rPr>
          <w:rFonts w:ascii="Calibri" w:hAnsi="Calibri" w:cs="Calibri"/>
          <w:sz w:val="22"/>
          <w:szCs w:val="22"/>
          <w:lang w:eastAsia="en-US"/>
        </w:rPr>
      </w:pPr>
      <w:r w:rsidRPr="00CE0CF4">
        <w:rPr>
          <w:rFonts w:ascii="Calibri" w:hAnsi="Calibri" w:cs="Calibri"/>
          <w:sz w:val="22"/>
          <w:szCs w:val="22"/>
          <w:lang w:eastAsia="en-US"/>
        </w:rPr>
        <w:t>W obowiązującym w Polsce prawie ochrona przyrody regulowana jest przepisami ustawy z dnia 16 kwietnia 2004 r. o ochronie przyrody. W jej rozumieniu ochrona przyrody polega na zachowaniu, zrównoważonym użytkowaniu oraz odnawianiu zasobów, tworów i składników przyrody tj.:</w:t>
      </w:r>
    </w:p>
    <w:p w14:paraId="46ABC0FB" w14:textId="15453680" w:rsidR="00AF19C6" w:rsidRPr="00CE0CF4" w:rsidRDefault="00AF19C6" w:rsidP="00D964B8">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dziko występujących roślin, zwierząt i grzybów</w:t>
      </w:r>
      <w:r w:rsidR="00CF3B7F">
        <w:rPr>
          <w:rFonts w:ascii="Calibri" w:hAnsi="Calibri" w:cs="Calibri"/>
          <w:sz w:val="22"/>
          <w:szCs w:val="22"/>
          <w:lang w:eastAsia="en-US"/>
        </w:rPr>
        <w:t>,</w:t>
      </w:r>
    </w:p>
    <w:p w14:paraId="46173E5E" w14:textId="1B4877E3" w:rsidR="00AF19C6" w:rsidRPr="00CE0CF4" w:rsidRDefault="00AF19C6" w:rsidP="00D964B8">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roślin, zwierząt i grzybów objętych ochroną gatunkową</w:t>
      </w:r>
      <w:r w:rsidR="00CF3B7F">
        <w:rPr>
          <w:rFonts w:ascii="Calibri" w:hAnsi="Calibri" w:cs="Calibri"/>
          <w:sz w:val="22"/>
          <w:szCs w:val="22"/>
          <w:lang w:eastAsia="en-US"/>
        </w:rPr>
        <w:t>,</w:t>
      </w:r>
    </w:p>
    <w:p w14:paraId="04C0662E" w14:textId="462BF976" w:rsidR="00AF19C6" w:rsidRPr="00CE0CF4" w:rsidRDefault="00AF19C6" w:rsidP="00D964B8">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zwierząt prowadzących wędrowny tryb życia</w:t>
      </w:r>
      <w:r w:rsidR="00CF3B7F">
        <w:rPr>
          <w:rFonts w:ascii="Calibri" w:hAnsi="Calibri" w:cs="Calibri"/>
          <w:sz w:val="22"/>
          <w:szCs w:val="22"/>
          <w:lang w:eastAsia="en-US"/>
        </w:rPr>
        <w:t>,</w:t>
      </w:r>
    </w:p>
    <w:p w14:paraId="641CB7DE" w14:textId="200DEDF9" w:rsidR="00AF19C6" w:rsidRPr="00CE0CF4" w:rsidRDefault="00AF19C6" w:rsidP="00D964B8">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siedlisk przyrodniczych</w:t>
      </w:r>
      <w:r w:rsidR="00CF3B7F">
        <w:rPr>
          <w:rFonts w:ascii="Calibri" w:hAnsi="Calibri" w:cs="Calibri"/>
          <w:sz w:val="22"/>
          <w:szCs w:val="22"/>
          <w:lang w:eastAsia="en-US"/>
        </w:rPr>
        <w:t>,</w:t>
      </w:r>
    </w:p>
    <w:p w14:paraId="3CC6B297" w14:textId="516F3595" w:rsidR="00AF19C6" w:rsidRPr="00CE0CF4" w:rsidRDefault="00AF19C6" w:rsidP="00D964B8">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siedlisk roślin, zwierząt i grzybów zagrożonych wyginięciem, rzadkich i chronionych</w:t>
      </w:r>
      <w:r w:rsidR="00CF3B7F">
        <w:rPr>
          <w:rFonts w:ascii="Calibri" w:hAnsi="Calibri" w:cs="Calibri"/>
          <w:sz w:val="22"/>
          <w:szCs w:val="22"/>
          <w:lang w:eastAsia="en-US"/>
        </w:rPr>
        <w:t>,</w:t>
      </w:r>
    </w:p>
    <w:p w14:paraId="2DBE16C2" w14:textId="326783F3" w:rsidR="00AF19C6" w:rsidRPr="00CE0CF4" w:rsidRDefault="00AF19C6" w:rsidP="00D964B8">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tworów przyrody żywej i nieożywionej oraz kopalnych szczątków roślin i zwierząt</w:t>
      </w:r>
      <w:r w:rsidR="00CF3B7F">
        <w:rPr>
          <w:rFonts w:ascii="Calibri" w:hAnsi="Calibri" w:cs="Calibri"/>
          <w:sz w:val="22"/>
          <w:szCs w:val="22"/>
          <w:lang w:eastAsia="en-US"/>
        </w:rPr>
        <w:t>,</w:t>
      </w:r>
    </w:p>
    <w:p w14:paraId="707BEA63" w14:textId="483DCD8E" w:rsidR="00AF19C6" w:rsidRPr="00CE0CF4" w:rsidRDefault="00AF19C6" w:rsidP="00D964B8">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krajobrazu</w:t>
      </w:r>
      <w:r w:rsidR="00CF3B7F">
        <w:rPr>
          <w:rFonts w:ascii="Calibri" w:hAnsi="Calibri" w:cs="Calibri"/>
          <w:sz w:val="22"/>
          <w:szCs w:val="22"/>
          <w:lang w:eastAsia="en-US"/>
        </w:rPr>
        <w:t>,</w:t>
      </w:r>
    </w:p>
    <w:p w14:paraId="5CDBD6F8" w14:textId="060396FB" w:rsidR="00AF19C6" w:rsidRPr="00CE0CF4" w:rsidRDefault="00AF19C6" w:rsidP="00D964B8">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zieleni w miastach i na wsiach</w:t>
      </w:r>
      <w:r w:rsidR="00CF3B7F">
        <w:rPr>
          <w:rFonts w:ascii="Calibri" w:hAnsi="Calibri" w:cs="Calibri"/>
          <w:sz w:val="22"/>
          <w:szCs w:val="22"/>
          <w:lang w:eastAsia="en-US"/>
        </w:rPr>
        <w:t>,</w:t>
      </w:r>
    </w:p>
    <w:p w14:paraId="78D2BD6F" w14:textId="77777777" w:rsidR="00AF19C6" w:rsidRPr="00CE0CF4" w:rsidRDefault="00AF19C6" w:rsidP="00D964B8">
      <w:pPr>
        <w:numPr>
          <w:ilvl w:val="0"/>
          <w:numId w:val="117"/>
        </w:numPr>
        <w:suppressAutoHyphens w:val="0"/>
        <w:spacing w:line="360" w:lineRule="auto"/>
        <w:ind w:left="567"/>
        <w:jc w:val="both"/>
        <w:rPr>
          <w:rFonts w:ascii="Calibri" w:hAnsi="Calibri" w:cs="Calibri"/>
          <w:sz w:val="22"/>
          <w:szCs w:val="22"/>
          <w:lang w:eastAsia="en-US"/>
        </w:rPr>
      </w:pPr>
      <w:proofErr w:type="spellStart"/>
      <w:r w:rsidRPr="00CE0CF4">
        <w:rPr>
          <w:rFonts w:ascii="Calibri" w:hAnsi="Calibri" w:cs="Calibri"/>
          <w:sz w:val="22"/>
          <w:szCs w:val="22"/>
          <w:lang w:eastAsia="en-US"/>
        </w:rPr>
        <w:t>zadrzewień</w:t>
      </w:r>
      <w:proofErr w:type="spellEnd"/>
      <w:r w:rsidRPr="00CE0CF4">
        <w:rPr>
          <w:rFonts w:ascii="Calibri" w:hAnsi="Calibri" w:cs="Calibri"/>
          <w:sz w:val="22"/>
          <w:szCs w:val="22"/>
          <w:lang w:eastAsia="en-US"/>
        </w:rPr>
        <w:t>.</w:t>
      </w:r>
    </w:p>
    <w:p w14:paraId="47BA4741" w14:textId="77777777" w:rsidR="00AF19C6" w:rsidRPr="00CE0CF4" w:rsidRDefault="00AF19C6" w:rsidP="00326999">
      <w:pPr>
        <w:suppressAutoHyphens w:val="0"/>
        <w:spacing w:line="360" w:lineRule="auto"/>
        <w:jc w:val="both"/>
        <w:rPr>
          <w:rFonts w:ascii="Calibri" w:hAnsi="Calibri" w:cs="Calibri"/>
          <w:sz w:val="22"/>
          <w:szCs w:val="22"/>
          <w:lang w:eastAsia="en-US"/>
        </w:rPr>
      </w:pPr>
      <w:r w:rsidRPr="00CE0CF4">
        <w:rPr>
          <w:rFonts w:ascii="Calibri" w:hAnsi="Calibri" w:cs="Calibri"/>
          <w:sz w:val="22"/>
          <w:szCs w:val="22"/>
          <w:lang w:eastAsia="en-US"/>
        </w:rPr>
        <w:t>W/w ustawa wprowadza następujące formy ochrony przyrody:</w:t>
      </w:r>
    </w:p>
    <w:p w14:paraId="504C733C" w14:textId="52C3DF38" w:rsidR="00AF19C6" w:rsidRPr="00CE0CF4" w:rsidRDefault="00CF3B7F" w:rsidP="00D964B8">
      <w:pPr>
        <w:numPr>
          <w:ilvl w:val="0"/>
          <w:numId w:val="118"/>
        </w:numPr>
        <w:suppressAutoHyphens w:val="0"/>
        <w:spacing w:line="278" w:lineRule="auto"/>
        <w:ind w:left="714" w:hanging="357"/>
        <w:jc w:val="both"/>
        <w:rPr>
          <w:rFonts w:ascii="Calibri" w:hAnsi="Calibri" w:cs="Calibri"/>
          <w:sz w:val="22"/>
          <w:szCs w:val="22"/>
          <w:lang w:eastAsia="en-US"/>
        </w:rPr>
      </w:pPr>
      <w:r>
        <w:rPr>
          <w:rFonts w:ascii="Calibri" w:hAnsi="Calibri" w:cs="Calibri"/>
          <w:sz w:val="22"/>
          <w:szCs w:val="22"/>
          <w:lang w:eastAsia="en-US"/>
        </w:rPr>
        <w:t>p</w:t>
      </w:r>
      <w:r w:rsidR="00AF19C6" w:rsidRPr="00CE0CF4">
        <w:rPr>
          <w:rFonts w:ascii="Calibri" w:hAnsi="Calibri" w:cs="Calibri"/>
          <w:sz w:val="22"/>
          <w:szCs w:val="22"/>
          <w:lang w:eastAsia="en-US"/>
        </w:rPr>
        <w:t>arki narodowe</w:t>
      </w:r>
      <w:r>
        <w:rPr>
          <w:rFonts w:ascii="Calibri" w:hAnsi="Calibri" w:cs="Calibri"/>
          <w:sz w:val="22"/>
          <w:szCs w:val="22"/>
          <w:lang w:eastAsia="en-US"/>
        </w:rPr>
        <w:t>,</w:t>
      </w:r>
    </w:p>
    <w:p w14:paraId="1FEDB0D9" w14:textId="3F573E7C" w:rsidR="00AF19C6" w:rsidRPr="00CE0CF4" w:rsidRDefault="00CF3B7F" w:rsidP="00D964B8">
      <w:pPr>
        <w:numPr>
          <w:ilvl w:val="0"/>
          <w:numId w:val="118"/>
        </w:numPr>
        <w:suppressAutoHyphens w:val="0"/>
        <w:spacing w:line="278" w:lineRule="auto"/>
        <w:ind w:left="714" w:hanging="357"/>
        <w:jc w:val="both"/>
        <w:rPr>
          <w:rFonts w:ascii="Calibri" w:hAnsi="Calibri" w:cs="Calibri"/>
          <w:sz w:val="22"/>
          <w:szCs w:val="22"/>
          <w:lang w:eastAsia="en-US"/>
        </w:rPr>
      </w:pPr>
      <w:r>
        <w:rPr>
          <w:rFonts w:ascii="Calibri" w:hAnsi="Calibri" w:cs="Calibri"/>
          <w:sz w:val="22"/>
          <w:szCs w:val="22"/>
          <w:lang w:eastAsia="en-US"/>
        </w:rPr>
        <w:t>r</w:t>
      </w:r>
      <w:r w:rsidR="00AF19C6" w:rsidRPr="00CE0CF4">
        <w:rPr>
          <w:rFonts w:ascii="Calibri" w:hAnsi="Calibri" w:cs="Calibri"/>
          <w:sz w:val="22"/>
          <w:szCs w:val="22"/>
          <w:lang w:eastAsia="en-US"/>
        </w:rPr>
        <w:t>ezerwaty przyrody</w:t>
      </w:r>
      <w:r>
        <w:rPr>
          <w:rFonts w:ascii="Calibri" w:hAnsi="Calibri" w:cs="Calibri"/>
          <w:sz w:val="22"/>
          <w:szCs w:val="22"/>
          <w:lang w:eastAsia="en-US"/>
        </w:rPr>
        <w:t>,</w:t>
      </w:r>
    </w:p>
    <w:p w14:paraId="7CA62575" w14:textId="1104FE68" w:rsidR="00AF19C6" w:rsidRPr="00CE0CF4" w:rsidRDefault="00CF3B7F" w:rsidP="00D964B8">
      <w:pPr>
        <w:numPr>
          <w:ilvl w:val="0"/>
          <w:numId w:val="118"/>
        </w:numPr>
        <w:suppressAutoHyphens w:val="0"/>
        <w:spacing w:line="278" w:lineRule="auto"/>
        <w:ind w:left="714" w:hanging="357"/>
        <w:jc w:val="both"/>
        <w:rPr>
          <w:rFonts w:ascii="Calibri" w:hAnsi="Calibri" w:cs="Calibri"/>
          <w:sz w:val="22"/>
          <w:szCs w:val="22"/>
          <w:lang w:eastAsia="en-US"/>
        </w:rPr>
      </w:pPr>
      <w:r>
        <w:rPr>
          <w:rFonts w:ascii="Calibri" w:hAnsi="Calibri" w:cs="Calibri"/>
          <w:sz w:val="22"/>
          <w:szCs w:val="22"/>
          <w:lang w:eastAsia="en-US"/>
        </w:rPr>
        <w:t>p</w:t>
      </w:r>
      <w:r w:rsidR="00AF19C6" w:rsidRPr="00CE0CF4">
        <w:rPr>
          <w:rFonts w:ascii="Calibri" w:hAnsi="Calibri" w:cs="Calibri"/>
          <w:sz w:val="22"/>
          <w:szCs w:val="22"/>
          <w:lang w:eastAsia="en-US"/>
        </w:rPr>
        <w:t>arki krajobrazowe</w:t>
      </w:r>
      <w:r>
        <w:rPr>
          <w:rFonts w:ascii="Calibri" w:hAnsi="Calibri" w:cs="Calibri"/>
          <w:sz w:val="22"/>
          <w:szCs w:val="22"/>
          <w:lang w:eastAsia="en-US"/>
        </w:rPr>
        <w:t>,</w:t>
      </w:r>
    </w:p>
    <w:p w14:paraId="0CF7F54A" w14:textId="07A089B7" w:rsidR="00AF19C6" w:rsidRPr="00CE0CF4" w:rsidRDefault="00CF3B7F" w:rsidP="00D964B8">
      <w:pPr>
        <w:numPr>
          <w:ilvl w:val="0"/>
          <w:numId w:val="118"/>
        </w:numPr>
        <w:suppressAutoHyphens w:val="0"/>
        <w:spacing w:line="278" w:lineRule="auto"/>
        <w:ind w:left="714" w:hanging="357"/>
        <w:jc w:val="both"/>
        <w:rPr>
          <w:rFonts w:ascii="Calibri" w:hAnsi="Calibri" w:cs="Calibri"/>
          <w:sz w:val="22"/>
          <w:szCs w:val="22"/>
          <w:lang w:eastAsia="en-US"/>
        </w:rPr>
      </w:pPr>
      <w:r>
        <w:rPr>
          <w:rFonts w:ascii="Calibri" w:hAnsi="Calibri" w:cs="Calibri"/>
          <w:sz w:val="22"/>
          <w:szCs w:val="22"/>
          <w:lang w:eastAsia="en-US"/>
        </w:rPr>
        <w:t>o</w:t>
      </w:r>
      <w:r w:rsidR="00AF19C6" w:rsidRPr="00CE0CF4">
        <w:rPr>
          <w:rFonts w:ascii="Calibri" w:hAnsi="Calibri" w:cs="Calibri"/>
          <w:sz w:val="22"/>
          <w:szCs w:val="22"/>
          <w:lang w:eastAsia="en-US"/>
        </w:rPr>
        <w:t>bszary chronionego krajobrazu</w:t>
      </w:r>
      <w:r>
        <w:rPr>
          <w:rFonts w:ascii="Calibri" w:hAnsi="Calibri" w:cs="Calibri"/>
          <w:sz w:val="22"/>
          <w:szCs w:val="22"/>
          <w:lang w:eastAsia="en-US"/>
        </w:rPr>
        <w:t>,</w:t>
      </w:r>
    </w:p>
    <w:p w14:paraId="1F89CE0F" w14:textId="34CFF238" w:rsidR="00AF19C6" w:rsidRPr="00CE0CF4" w:rsidRDefault="00CF3B7F" w:rsidP="00D964B8">
      <w:pPr>
        <w:numPr>
          <w:ilvl w:val="0"/>
          <w:numId w:val="118"/>
        </w:numPr>
        <w:suppressAutoHyphens w:val="0"/>
        <w:spacing w:line="278" w:lineRule="auto"/>
        <w:ind w:left="714" w:hanging="357"/>
        <w:jc w:val="both"/>
        <w:rPr>
          <w:rFonts w:ascii="Calibri" w:hAnsi="Calibri" w:cs="Calibri"/>
          <w:sz w:val="22"/>
          <w:szCs w:val="22"/>
          <w:lang w:eastAsia="en-US"/>
        </w:rPr>
      </w:pPr>
      <w:r>
        <w:rPr>
          <w:rFonts w:ascii="Calibri" w:hAnsi="Calibri" w:cs="Calibri"/>
          <w:sz w:val="22"/>
          <w:szCs w:val="22"/>
          <w:lang w:eastAsia="en-US"/>
        </w:rPr>
        <w:t>o</w:t>
      </w:r>
      <w:r w:rsidR="00AF19C6" w:rsidRPr="00CE0CF4">
        <w:rPr>
          <w:rFonts w:ascii="Calibri" w:hAnsi="Calibri" w:cs="Calibri"/>
          <w:sz w:val="22"/>
          <w:szCs w:val="22"/>
          <w:lang w:eastAsia="en-US"/>
        </w:rPr>
        <w:t>bszary Natura 2000</w:t>
      </w:r>
      <w:r>
        <w:rPr>
          <w:rFonts w:ascii="Calibri" w:hAnsi="Calibri" w:cs="Calibri"/>
          <w:sz w:val="22"/>
          <w:szCs w:val="22"/>
          <w:lang w:eastAsia="en-US"/>
        </w:rPr>
        <w:t>,</w:t>
      </w:r>
    </w:p>
    <w:p w14:paraId="04B2D571" w14:textId="288C25C9" w:rsidR="00AF19C6" w:rsidRPr="00CE0CF4" w:rsidRDefault="00CF3B7F" w:rsidP="00D964B8">
      <w:pPr>
        <w:numPr>
          <w:ilvl w:val="0"/>
          <w:numId w:val="118"/>
        </w:numPr>
        <w:suppressAutoHyphens w:val="0"/>
        <w:spacing w:line="278" w:lineRule="auto"/>
        <w:ind w:left="714" w:hanging="357"/>
        <w:jc w:val="both"/>
        <w:rPr>
          <w:rFonts w:ascii="Calibri" w:hAnsi="Calibri" w:cs="Calibri"/>
          <w:sz w:val="22"/>
          <w:szCs w:val="22"/>
          <w:lang w:eastAsia="en-US"/>
        </w:rPr>
      </w:pPr>
      <w:r>
        <w:rPr>
          <w:rFonts w:ascii="Calibri" w:hAnsi="Calibri" w:cs="Calibri"/>
          <w:sz w:val="22"/>
          <w:szCs w:val="22"/>
          <w:lang w:eastAsia="en-US"/>
        </w:rPr>
        <w:t>p</w:t>
      </w:r>
      <w:r w:rsidR="00AF19C6" w:rsidRPr="00CE0CF4">
        <w:rPr>
          <w:rFonts w:ascii="Calibri" w:hAnsi="Calibri" w:cs="Calibri"/>
          <w:sz w:val="22"/>
          <w:szCs w:val="22"/>
          <w:lang w:eastAsia="en-US"/>
        </w:rPr>
        <w:t>omniki przyrody</w:t>
      </w:r>
      <w:r>
        <w:rPr>
          <w:rFonts w:ascii="Calibri" w:hAnsi="Calibri" w:cs="Calibri"/>
          <w:sz w:val="22"/>
          <w:szCs w:val="22"/>
          <w:lang w:eastAsia="en-US"/>
        </w:rPr>
        <w:t>,</w:t>
      </w:r>
    </w:p>
    <w:p w14:paraId="5BB3082C" w14:textId="239268E3" w:rsidR="00AF19C6" w:rsidRPr="00CE0CF4" w:rsidRDefault="00CF3B7F" w:rsidP="00D964B8">
      <w:pPr>
        <w:numPr>
          <w:ilvl w:val="0"/>
          <w:numId w:val="118"/>
        </w:numPr>
        <w:suppressAutoHyphens w:val="0"/>
        <w:spacing w:line="278" w:lineRule="auto"/>
        <w:ind w:left="714" w:hanging="357"/>
        <w:jc w:val="both"/>
        <w:rPr>
          <w:rFonts w:ascii="Calibri" w:hAnsi="Calibri" w:cs="Calibri"/>
          <w:sz w:val="22"/>
          <w:szCs w:val="22"/>
          <w:lang w:eastAsia="en-US"/>
        </w:rPr>
      </w:pPr>
      <w:r>
        <w:rPr>
          <w:rFonts w:ascii="Calibri" w:hAnsi="Calibri" w:cs="Calibri"/>
          <w:sz w:val="22"/>
          <w:szCs w:val="22"/>
          <w:lang w:eastAsia="en-US"/>
        </w:rPr>
        <w:t>s</w:t>
      </w:r>
      <w:r w:rsidR="00AF19C6" w:rsidRPr="00CE0CF4">
        <w:rPr>
          <w:rFonts w:ascii="Calibri" w:hAnsi="Calibri" w:cs="Calibri"/>
          <w:sz w:val="22"/>
          <w:szCs w:val="22"/>
          <w:lang w:eastAsia="en-US"/>
        </w:rPr>
        <w:t>tanowiska dokumentacyjne</w:t>
      </w:r>
      <w:r>
        <w:rPr>
          <w:rFonts w:ascii="Calibri" w:hAnsi="Calibri" w:cs="Calibri"/>
          <w:sz w:val="22"/>
          <w:szCs w:val="22"/>
          <w:lang w:eastAsia="en-US"/>
        </w:rPr>
        <w:t>,</w:t>
      </w:r>
    </w:p>
    <w:p w14:paraId="7E4D5BB1" w14:textId="42CE9046" w:rsidR="00AF19C6" w:rsidRPr="00CE0CF4" w:rsidRDefault="00CF3B7F" w:rsidP="00D964B8">
      <w:pPr>
        <w:numPr>
          <w:ilvl w:val="0"/>
          <w:numId w:val="118"/>
        </w:numPr>
        <w:suppressAutoHyphens w:val="0"/>
        <w:spacing w:line="278" w:lineRule="auto"/>
        <w:ind w:left="714" w:hanging="357"/>
        <w:jc w:val="both"/>
        <w:rPr>
          <w:rFonts w:ascii="Calibri" w:hAnsi="Calibri" w:cs="Calibri"/>
          <w:sz w:val="22"/>
          <w:szCs w:val="22"/>
          <w:lang w:eastAsia="en-US"/>
        </w:rPr>
      </w:pPr>
      <w:r>
        <w:rPr>
          <w:rFonts w:ascii="Calibri" w:hAnsi="Calibri" w:cs="Calibri"/>
          <w:sz w:val="22"/>
          <w:szCs w:val="22"/>
          <w:lang w:eastAsia="en-US"/>
        </w:rPr>
        <w:t>u</w:t>
      </w:r>
      <w:r w:rsidR="00AF19C6" w:rsidRPr="00CE0CF4">
        <w:rPr>
          <w:rFonts w:ascii="Calibri" w:hAnsi="Calibri" w:cs="Calibri"/>
          <w:sz w:val="22"/>
          <w:szCs w:val="22"/>
          <w:lang w:eastAsia="en-US"/>
        </w:rPr>
        <w:t>żytki ekologiczne</w:t>
      </w:r>
      <w:r>
        <w:rPr>
          <w:rFonts w:ascii="Calibri" w:hAnsi="Calibri" w:cs="Calibri"/>
          <w:sz w:val="22"/>
          <w:szCs w:val="22"/>
          <w:lang w:eastAsia="en-US"/>
        </w:rPr>
        <w:t>,</w:t>
      </w:r>
    </w:p>
    <w:p w14:paraId="78C3A217" w14:textId="0981B609" w:rsidR="00AF19C6" w:rsidRPr="00CE0CF4" w:rsidRDefault="00CF3B7F" w:rsidP="00D964B8">
      <w:pPr>
        <w:numPr>
          <w:ilvl w:val="0"/>
          <w:numId w:val="118"/>
        </w:numPr>
        <w:suppressAutoHyphens w:val="0"/>
        <w:spacing w:line="278" w:lineRule="auto"/>
        <w:ind w:left="714" w:hanging="357"/>
        <w:jc w:val="both"/>
        <w:rPr>
          <w:rFonts w:ascii="Calibri" w:hAnsi="Calibri" w:cs="Calibri"/>
          <w:sz w:val="22"/>
          <w:szCs w:val="22"/>
          <w:lang w:eastAsia="en-US"/>
        </w:rPr>
      </w:pPr>
      <w:r>
        <w:rPr>
          <w:rFonts w:ascii="Calibri" w:hAnsi="Calibri" w:cs="Calibri"/>
          <w:sz w:val="22"/>
          <w:szCs w:val="22"/>
          <w:lang w:eastAsia="en-US"/>
        </w:rPr>
        <w:t>z</w:t>
      </w:r>
      <w:r w:rsidR="00AF19C6" w:rsidRPr="00CE0CF4">
        <w:rPr>
          <w:rFonts w:ascii="Calibri" w:hAnsi="Calibri" w:cs="Calibri"/>
          <w:sz w:val="22"/>
          <w:szCs w:val="22"/>
          <w:lang w:eastAsia="en-US"/>
        </w:rPr>
        <w:t>espoły przyrodniczo-krajobrazowe</w:t>
      </w:r>
      <w:r>
        <w:rPr>
          <w:rFonts w:ascii="Calibri" w:hAnsi="Calibri" w:cs="Calibri"/>
          <w:sz w:val="22"/>
          <w:szCs w:val="22"/>
          <w:lang w:eastAsia="en-US"/>
        </w:rPr>
        <w:t>.</w:t>
      </w:r>
    </w:p>
    <w:p w14:paraId="042E31E3" w14:textId="77777777" w:rsidR="00AF19C6" w:rsidRPr="00CE0CF4" w:rsidRDefault="00AF19C6" w:rsidP="00326999">
      <w:pPr>
        <w:autoSpaceDE w:val="0"/>
        <w:autoSpaceDN w:val="0"/>
        <w:adjustRightInd w:val="0"/>
        <w:spacing w:line="360" w:lineRule="auto"/>
        <w:jc w:val="both"/>
        <w:rPr>
          <w:rFonts w:ascii="Calibri" w:hAnsi="Calibri" w:cs="Calibri"/>
          <w:b/>
          <w:bCs/>
          <w:color w:val="000000"/>
          <w:sz w:val="22"/>
          <w:szCs w:val="22"/>
        </w:rPr>
      </w:pPr>
    </w:p>
    <w:p w14:paraId="7B3C89BC" w14:textId="77777777" w:rsidR="007370AC" w:rsidRPr="00E22937" w:rsidRDefault="007370AC" w:rsidP="007370AC">
      <w:pPr>
        <w:suppressAutoHyphens w:val="0"/>
        <w:spacing w:line="360" w:lineRule="auto"/>
        <w:jc w:val="both"/>
        <w:rPr>
          <w:rFonts w:ascii="Calibri" w:hAnsi="Calibri" w:cs="Calibri"/>
          <w:sz w:val="22"/>
          <w:szCs w:val="22"/>
          <w:lang w:eastAsia="en-US"/>
        </w:rPr>
      </w:pPr>
    </w:p>
    <w:p w14:paraId="5C7CDAF2" w14:textId="77777777" w:rsidR="009D0669" w:rsidRPr="009D0669" w:rsidRDefault="003C681C" w:rsidP="00D964B8">
      <w:pPr>
        <w:pStyle w:val="Akapitzlist"/>
        <w:numPr>
          <w:ilvl w:val="3"/>
          <w:numId w:val="123"/>
        </w:numPr>
        <w:spacing w:line="360" w:lineRule="auto"/>
        <w:ind w:left="709" w:hanging="709"/>
        <w:rPr>
          <w:b/>
          <w:bCs/>
        </w:rPr>
      </w:pPr>
      <w:r>
        <w:rPr>
          <w:b/>
          <w:bCs/>
        </w:rPr>
        <w:t>Obszary chronionego krajobrazu</w:t>
      </w:r>
    </w:p>
    <w:p w14:paraId="3CE85440" w14:textId="77777777" w:rsidR="00181BF8" w:rsidRPr="00181BF8" w:rsidRDefault="00181BF8" w:rsidP="00181BF8">
      <w:pPr>
        <w:widowControl w:val="0"/>
        <w:suppressAutoHyphens w:val="0"/>
        <w:spacing w:line="360" w:lineRule="auto"/>
        <w:ind w:right="79"/>
        <w:jc w:val="both"/>
        <w:rPr>
          <w:rFonts w:ascii="Calibri" w:hAnsi="Calibri" w:cs="Calibri"/>
          <w:sz w:val="22"/>
          <w:szCs w:val="22"/>
          <w:lang w:eastAsia="pl-PL"/>
        </w:rPr>
      </w:pPr>
      <w:r w:rsidRPr="00181BF8">
        <w:rPr>
          <w:rFonts w:ascii="Calibri" w:hAnsi="Calibri" w:cs="Calibri"/>
          <w:sz w:val="22"/>
          <w:szCs w:val="22"/>
          <w:lang w:eastAsia="pl-PL"/>
        </w:rPr>
        <w:t>A. Obszary chronionego krajobrazu:</w:t>
      </w:r>
    </w:p>
    <w:p w14:paraId="37F4E907" w14:textId="77777777" w:rsidR="00D75DB5" w:rsidRPr="00D75DB5" w:rsidRDefault="00D75DB5" w:rsidP="00D75DB5">
      <w:pPr>
        <w:widowControl w:val="0"/>
        <w:suppressAutoHyphens w:val="0"/>
        <w:spacing w:line="360" w:lineRule="auto"/>
        <w:ind w:right="79"/>
        <w:jc w:val="both"/>
        <w:rPr>
          <w:rFonts w:ascii="Calibri" w:hAnsi="Calibri" w:cs="Calibri"/>
          <w:sz w:val="22"/>
          <w:szCs w:val="22"/>
          <w:lang w:eastAsia="pl-PL"/>
        </w:rPr>
      </w:pPr>
      <w:r w:rsidRPr="00D75DB5">
        <w:rPr>
          <w:rFonts w:ascii="Calibri" w:hAnsi="Calibri" w:cs="Calibri"/>
          <w:sz w:val="22"/>
          <w:szCs w:val="22"/>
          <w:lang w:eastAsia="pl-PL"/>
        </w:rPr>
        <w:t>Obszar chronionego krajobrazu torfowiskowo-jeziorno-leśny „Zgniłka-Wieczno-Wronie”</w:t>
      </w:r>
      <w:r w:rsidR="00181BF8" w:rsidRPr="00181BF8">
        <w:rPr>
          <w:rFonts w:ascii="Calibri" w:hAnsi="Calibri" w:cs="Calibri"/>
          <w:sz w:val="22"/>
          <w:szCs w:val="22"/>
          <w:lang w:eastAsia="pl-PL"/>
        </w:rPr>
        <w:t xml:space="preserve">- </w:t>
      </w:r>
      <w:r w:rsidRPr="00D75DB5">
        <w:rPr>
          <w:rFonts w:ascii="Calibri" w:hAnsi="Calibri" w:cs="Calibri"/>
          <w:sz w:val="22"/>
          <w:szCs w:val="22"/>
          <w:lang w:eastAsia="pl-PL"/>
        </w:rPr>
        <w:t>Obszar kompleksu torfowiskowo-jeziorno-leśnego Zgniłka-Wieczno-Wronie zajmuje powierzchnię 11,1 tyś. ha i jako jedyny występuje w centralnej części Ziemi Chełmińskiej. W jego skład wchodzą:</w:t>
      </w:r>
    </w:p>
    <w:p w14:paraId="499C79D9" w14:textId="77777777" w:rsidR="00D75DB5" w:rsidRPr="00D75DB5" w:rsidRDefault="00D75DB5" w:rsidP="00D75DB5">
      <w:pPr>
        <w:widowControl w:val="0"/>
        <w:suppressAutoHyphens w:val="0"/>
        <w:spacing w:line="360" w:lineRule="auto"/>
        <w:ind w:right="79"/>
        <w:jc w:val="both"/>
        <w:rPr>
          <w:rFonts w:ascii="Calibri" w:hAnsi="Calibri" w:cs="Calibri"/>
          <w:sz w:val="22"/>
          <w:szCs w:val="22"/>
          <w:lang w:eastAsia="pl-PL"/>
        </w:rPr>
      </w:pPr>
      <w:r w:rsidRPr="00D75DB5">
        <w:rPr>
          <w:rFonts w:ascii="Calibri" w:hAnsi="Calibri" w:cs="Calibri"/>
          <w:sz w:val="22"/>
          <w:szCs w:val="22"/>
          <w:lang w:eastAsia="pl-PL"/>
        </w:rPr>
        <w:t>• największy na tym terenie kompleks torfowiskowy ze zbiorowiskami roślin torfowisk przejściowych i niskich oraz zaroślowych i leśnych, a także wodnych z szeregiem gatunków chronionych i rzadkich,</w:t>
      </w:r>
    </w:p>
    <w:p w14:paraId="12FB5E8A" w14:textId="77777777" w:rsidR="00D75DB5" w:rsidRPr="00D75DB5" w:rsidRDefault="00D75DB5" w:rsidP="00D75DB5">
      <w:pPr>
        <w:widowControl w:val="0"/>
        <w:suppressAutoHyphens w:val="0"/>
        <w:spacing w:line="360" w:lineRule="auto"/>
        <w:ind w:right="79"/>
        <w:jc w:val="both"/>
        <w:rPr>
          <w:rFonts w:ascii="Calibri" w:hAnsi="Calibri" w:cs="Calibri"/>
          <w:sz w:val="22"/>
          <w:szCs w:val="22"/>
          <w:lang w:eastAsia="pl-PL"/>
        </w:rPr>
      </w:pPr>
      <w:r w:rsidRPr="00D75DB5">
        <w:rPr>
          <w:rFonts w:ascii="Calibri" w:hAnsi="Calibri" w:cs="Calibri"/>
          <w:sz w:val="22"/>
          <w:szCs w:val="22"/>
          <w:lang w:eastAsia="pl-PL"/>
        </w:rPr>
        <w:t xml:space="preserve">• największe na Ziemi Chełmińskiej jezioro </w:t>
      </w:r>
      <w:proofErr w:type="spellStart"/>
      <w:r w:rsidRPr="00D75DB5">
        <w:rPr>
          <w:rFonts w:ascii="Calibri" w:hAnsi="Calibri" w:cs="Calibri"/>
          <w:sz w:val="22"/>
          <w:szCs w:val="22"/>
          <w:lang w:eastAsia="pl-PL"/>
        </w:rPr>
        <w:t>Wieczno</w:t>
      </w:r>
      <w:proofErr w:type="spellEnd"/>
      <w:r w:rsidRPr="00D75DB5">
        <w:rPr>
          <w:rFonts w:ascii="Calibri" w:hAnsi="Calibri" w:cs="Calibri"/>
          <w:sz w:val="22"/>
          <w:szCs w:val="22"/>
          <w:lang w:eastAsia="pl-PL"/>
        </w:rPr>
        <w:t xml:space="preserve"> o dobrej jakości wody, użytkowane rekreacyjnie będące jednocześnie miejscem lęgowym ptactwa,</w:t>
      </w:r>
    </w:p>
    <w:p w14:paraId="50668C67" w14:textId="77777777" w:rsidR="00D75DB5" w:rsidRPr="00D75DB5" w:rsidRDefault="00D75DB5" w:rsidP="00D75DB5">
      <w:pPr>
        <w:widowControl w:val="0"/>
        <w:suppressAutoHyphens w:val="0"/>
        <w:spacing w:line="360" w:lineRule="auto"/>
        <w:ind w:right="79"/>
        <w:jc w:val="both"/>
        <w:rPr>
          <w:rFonts w:ascii="Calibri" w:hAnsi="Calibri" w:cs="Calibri"/>
          <w:sz w:val="22"/>
          <w:szCs w:val="22"/>
          <w:lang w:eastAsia="pl-PL"/>
        </w:rPr>
      </w:pPr>
      <w:r w:rsidRPr="00D75DB5">
        <w:rPr>
          <w:rFonts w:ascii="Calibri" w:hAnsi="Calibri" w:cs="Calibri"/>
          <w:sz w:val="22"/>
          <w:szCs w:val="22"/>
          <w:lang w:eastAsia="pl-PL"/>
        </w:rPr>
        <w:t>• kompleks leśny z rezerwatem przyrody „Wronie”.</w:t>
      </w:r>
    </w:p>
    <w:p w14:paraId="09253512" w14:textId="77777777" w:rsidR="00D75DB5" w:rsidRPr="00D75DB5" w:rsidRDefault="00D75DB5" w:rsidP="00D75DB5">
      <w:pPr>
        <w:widowControl w:val="0"/>
        <w:suppressAutoHyphens w:val="0"/>
        <w:spacing w:line="360" w:lineRule="auto"/>
        <w:ind w:right="79"/>
        <w:jc w:val="both"/>
        <w:rPr>
          <w:rFonts w:ascii="Calibri" w:hAnsi="Calibri" w:cs="Calibri"/>
          <w:sz w:val="22"/>
          <w:szCs w:val="22"/>
          <w:lang w:eastAsia="pl-PL"/>
        </w:rPr>
      </w:pPr>
    </w:p>
    <w:p w14:paraId="7371AB5C" w14:textId="77777777" w:rsidR="00181BF8" w:rsidRDefault="00D75DB5" w:rsidP="00D75DB5">
      <w:pPr>
        <w:widowControl w:val="0"/>
        <w:suppressAutoHyphens w:val="0"/>
        <w:spacing w:line="360" w:lineRule="auto"/>
        <w:ind w:right="79"/>
        <w:jc w:val="both"/>
        <w:rPr>
          <w:rFonts w:ascii="Calibri" w:hAnsi="Calibri" w:cs="Calibri"/>
          <w:sz w:val="22"/>
          <w:szCs w:val="22"/>
          <w:lang w:eastAsia="pl-PL"/>
        </w:rPr>
      </w:pPr>
      <w:r w:rsidRPr="00D75DB5">
        <w:rPr>
          <w:rFonts w:ascii="Calibri" w:hAnsi="Calibri" w:cs="Calibri"/>
          <w:sz w:val="22"/>
          <w:szCs w:val="22"/>
          <w:lang w:eastAsia="pl-PL"/>
        </w:rPr>
        <w:t xml:space="preserve">Palczasto rozgałęziony obszar łączy się przez dolinę Strugi Wąbrzeskiej z obszarem doliny Drwęcy, spełniając zadanie szlaku migracyjnego dla wielu gatunków flory i fauny prowadzącego przez </w:t>
      </w:r>
      <w:proofErr w:type="spellStart"/>
      <w:r w:rsidRPr="00D75DB5">
        <w:rPr>
          <w:rFonts w:ascii="Calibri" w:hAnsi="Calibri" w:cs="Calibri"/>
          <w:sz w:val="22"/>
          <w:szCs w:val="22"/>
          <w:lang w:eastAsia="pl-PL"/>
        </w:rPr>
        <w:t>odlesione</w:t>
      </w:r>
      <w:proofErr w:type="spellEnd"/>
      <w:r w:rsidRPr="00D75DB5">
        <w:rPr>
          <w:rFonts w:ascii="Calibri" w:hAnsi="Calibri" w:cs="Calibri"/>
          <w:sz w:val="22"/>
          <w:szCs w:val="22"/>
          <w:lang w:eastAsia="pl-PL"/>
        </w:rPr>
        <w:t xml:space="preserve"> i odwodnione obszary Wysoczyzny Chełmińskiej. Występuje na tym obszarze 7 parków wiejskich, 11 pomników przyrody, z których większość to drzewa oraz 89 użytków ekologicznych.</w:t>
      </w:r>
    </w:p>
    <w:p w14:paraId="6AC7CE9F" w14:textId="77777777" w:rsidR="00D75DB5" w:rsidRPr="00D75DB5" w:rsidRDefault="00D75DB5" w:rsidP="00D75DB5">
      <w:pPr>
        <w:widowControl w:val="0"/>
        <w:suppressAutoHyphens w:val="0"/>
        <w:spacing w:line="360" w:lineRule="auto"/>
        <w:ind w:right="79"/>
        <w:jc w:val="both"/>
        <w:rPr>
          <w:rFonts w:ascii="Calibri" w:hAnsi="Calibri" w:cs="Calibri"/>
          <w:sz w:val="22"/>
          <w:szCs w:val="22"/>
          <w:lang w:eastAsia="pl-PL"/>
        </w:rPr>
      </w:pPr>
      <w:r w:rsidRPr="00D75DB5">
        <w:rPr>
          <w:rFonts w:ascii="Calibri" w:hAnsi="Calibri" w:cs="Calibri"/>
          <w:sz w:val="22"/>
          <w:szCs w:val="22"/>
          <w:lang w:eastAsia="pl-PL"/>
        </w:rPr>
        <w:t xml:space="preserve">„Obszar kompleksu torfowiskowo-jeziorno-leśnego Zgniłka-Wieczno-Wronie” chroni największy na tym terenie kompleks torfowiskowy ze zbiorowiskami roślinnymi i szeregiem rzadkich i </w:t>
      </w:r>
      <w:proofErr w:type="spellStart"/>
      <w:r w:rsidRPr="00D75DB5">
        <w:rPr>
          <w:rFonts w:ascii="Calibri" w:hAnsi="Calibri" w:cs="Calibri"/>
          <w:sz w:val="22"/>
          <w:szCs w:val="22"/>
          <w:lang w:eastAsia="pl-PL"/>
        </w:rPr>
        <w:t>chro¬nionych</w:t>
      </w:r>
      <w:proofErr w:type="spellEnd"/>
      <w:r w:rsidRPr="00D75DB5">
        <w:rPr>
          <w:rFonts w:ascii="Calibri" w:hAnsi="Calibri" w:cs="Calibri"/>
          <w:sz w:val="22"/>
          <w:szCs w:val="22"/>
          <w:lang w:eastAsia="pl-PL"/>
        </w:rPr>
        <w:t xml:space="preserve"> gatunków roślin i zwierząt, a także największe na terenie Pojezierza Chełmińskiego jezioro - </w:t>
      </w:r>
      <w:proofErr w:type="spellStart"/>
      <w:r w:rsidRPr="00D75DB5">
        <w:rPr>
          <w:rFonts w:ascii="Calibri" w:hAnsi="Calibri" w:cs="Calibri"/>
          <w:sz w:val="22"/>
          <w:szCs w:val="22"/>
          <w:lang w:eastAsia="pl-PL"/>
        </w:rPr>
        <w:t>Wieczno</w:t>
      </w:r>
      <w:proofErr w:type="spellEnd"/>
      <w:r w:rsidRPr="00D75DB5">
        <w:rPr>
          <w:rFonts w:ascii="Calibri" w:hAnsi="Calibri" w:cs="Calibri"/>
          <w:sz w:val="22"/>
          <w:szCs w:val="22"/>
          <w:lang w:eastAsia="pl-PL"/>
        </w:rPr>
        <w:t xml:space="preserve">, użytkowane rekreacyjnie i będące jednocześnie miejscem lęgowym ptactwa. Zdecydowana większość </w:t>
      </w:r>
      <w:proofErr w:type="spellStart"/>
      <w:r w:rsidRPr="00D75DB5">
        <w:rPr>
          <w:rFonts w:ascii="Calibri" w:hAnsi="Calibri" w:cs="Calibri"/>
          <w:sz w:val="22"/>
          <w:szCs w:val="22"/>
          <w:lang w:eastAsia="pl-PL"/>
        </w:rPr>
        <w:t>OchK</w:t>
      </w:r>
      <w:proofErr w:type="spellEnd"/>
      <w:r w:rsidRPr="00D75DB5">
        <w:rPr>
          <w:rFonts w:ascii="Calibri" w:hAnsi="Calibri" w:cs="Calibri"/>
          <w:sz w:val="22"/>
          <w:szCs w:val="22"/>
          <w:lang w:eastAsia="pl-PL"/>
        </w:rPr>
        <w:t xml:space="preserve"> leży na terenie gminy Wąbrzeźno, ale pozostała część także na terenie gminy Płużnica i Dębowa Łąka.</w:t>
      </w:r>
    </w:p>
    <w:p w14:paraId="0E4EA0AD" w14:textId="77777777" w:rsidR="00D75DB5" w:rsidRPr="00D75DB5" w:rsidRDefault="00D75DB5" w:rsidP="00D75DB5">
      <w:pPr>
        <w:widowControl w:val="0"/>
        <w:suppressAutoHyphens w:val="0"/>
        <w:spacing w:line="360" w:lineRule="auto"/>
        <w:ind w:right="79"/>
        <w:jc w:val="both"/>
        <w:rPr>
          <w:rFonts w:ascii="Calibri" w:hAnsi="Calibri" w:cs="Calibri"/>
          <w:sz w:val="22"/>
          <w:szCs w:val="22"/>
          <w:lang w:eastAsia="pl-PL"/>
        </w:rPr>
      </w:pPr>
    </w:p>
    <w:p w14:paraId="7976CA83" w14:textId="4DD1F874" w:rsidR="00D75DB5" w:rsidRDefault="00D75DB5" w:rsidP="00D75DB5">
      <w:pPr>
        <w:widowControl w:val="0"/>
        <w:suppressAutoHyphens w:val="0"/>
        <w:spacing w:line="360" w:lineRule="auto"/>
        <w:ind w:right="79"/>
        <w:jc w:val="both"/>
        <w:rPr>
          <w:rFonts w:ascii="Calibri" w:hAnsi="Calibri" w:cs="Calibri"/>
          <w:sz w:val="22"/>
          <w:szCs w:val="22"/>
          <w:lang w:eastAsia="pl-PL"/>
        </w:rPr>
      </w:pPr>
      <w:r w:rsidRPr="00D75DB5">
        <w:rPr>
          <w:rFonts w:ascii="Calibri" w:hAnsi="Calibri" w:cs="Calibri"/>
          <w:sz w:val="22"/>
          <w:szCs w:val="22"/>
          <w:lang w:eastAsia="pl-PL"/>
        </w:rPr>
        <w:t>Na obszarze Chronionego Krajobrazu obowiązuje zasada ścisłego podporządkowania działalności gospodarczej, w tym produkcji rolnej, ochronie środowiska przyrodniczego. Obszar ten łączy się przez dolinę Strugi Wąbrzeskiej z obszarem doliny Drwęcy spełniając rolę szlaku migracyjnego dla wielu gatunków flory i fauny.</w:t>
      </w:r>
      <w:r w:rsidRPr="00D75DB5">
        <w:t xml:space="preserve"> </w:t>
      </w:r>
      <w:r w:rsidRPr="00D75DB5">
        <w:rPr>
          <w:rFonts w:ascii="Calibri" w:hAnsi="Calibri" w:cs="Calibri"/>
          <w:sz w:val="22"/>
          <w:szCs w:val="22"/>
          <w:lang w:eastAsia="pl-PL"/>
        </w:rPr>
        <w:t xml:space="preserve">Aktem prawnym regulującym obecnie zasady funkcjonowania Obszaru Chronionego Krajobrazu jest uchwała </w:t>
      </w:r>
      <w:r w:rsidR="00CF3B7F">
        <w:rPr>
          <w:rFonts w:ascii="Calibri" w:hAnsi="Calibri" w:cs="Calibri"/>
          <w:sz w:val="22"/>
          <w:szCs w:val="22"/>
          <w:lang w:eastAsia="pl-PL"/>
        </w:rPr>
        <w:t>Nr</w:t>
      </w:r>
      <w:r w:rsidRPr="00D75DB5">
        <w:rPr>
          <w:rFonts w:ascii="Calibri" w:hAnsi="Calibri" w:cs="Calibri"/>
          <w:sz w:val="22"/>
          <w:szCs w:val="22"/>
          <w:lang w:eastAsia="pl-PL"/>
        </w:rPr>
        <w:t xml:space="preserve"> VI/106/11 </w:t>
      </w:r>
      <w:r w:rsidR="00CF3B7F">
        <w:rPr>
          <w:rFonts w:ascii="Calibri" w:hAnsi="Calibri" w:cs="Calibri"/>
          <w:sz w:val="22"/>
          <w:szCs w:val="22"/>
          <w:lang w:eastAsia="pl-PL"/>
        </w:rPr>
        <w:t>S</w:t>
      </w:r>
      <w:r w:rsidRPr="00D75DB5">
        <w:rPr>
          <w:rFonts w:ascii="Calibri" w:hAnsi="Calibri" w:cs="Calibri"/>
          <w:sz w:val="22"/>
          <w:szCs w:val="22"/>
          <w:lang w:eastAsia="pl-PL"/>
        </w:rPr>
        <w:t xml:space="preserve">ejmiku </w:t>
      </w:r>
      <w:r w:rsidR="00CF3B7F">
        <w:rPr>
          <w:rFonts w:ascii="Calibri" w:hAnsi="Calibri" w:cs="Calibri"/>
          <w:sz w:val="22"/>
          <w:szCs w:val="22"/>
          <w:lang w:eastAsia="pl-PL"/>
        </w:rPr>
        <w:t>W</w:t>
      </w:r>
      <w:r w:rsidRPr="00D75DB5">
        <w:rPr>
          <w:rFonts w:ascii="Calibri" w:hAnsi="Calibri" w:cs="Calibri"/>
          <w:sz w:val="22"/>
          <w:szCs w:val="22"/>
          <w:lang w:eastAsia="pl-PL"/>
        </w:rPr>
        <w:t xml:space="preserve">ojewództwa </w:t>
      </w:r>
      <w:r w:rsidR="00CF3B7F">
        <w:rPr>
          <w:rFonts w:ascii="Calibri" w:hAnsi="Calibri" w:cs="Calibri"/>
          <w:sz w:val="22"/>
          <w:szCs w:val="22"/>
          <w:lang w:eastAsia="pl-PL"/>
        </w:rPr>
        <w:t>K</w:t>
      </w:r>
      <w:r w:rsidRPr="00D75DB5">
        <w:rPr>
          <w:rFonts w:ascii="Calibri" w:hAnsi="Calibri" w:cs="Calibri"/>
          <w:sz w:val="22"/>
          <w:szCs w:val="22"/>
          <w:lang w:eastAsia="pl-PL"/>
        </w:rPr>
        <w:t>ujawsko-</w:t>
      </w:r>
      <w:r w:rsidR="00CF3B7F">
        <w:rPr>
          <w:rFonts w:ascii="Calibri" w:hAnsi="Calibri" w:cs="Calibri"/>
          <w:sz w:val="22"/>
          <w:szCs w:val="22"/>
          <w:lang w:eastAsia="pl-PL"/>
        </w:rPr>
        <w:t>P</w:t>
      </w:r>
      <w:r w:rsidRPr="00D75DB5">
        <w:rPr>
          <w:rFonts w:ascii="Calibri" w:hAnsi="Calibri" w:cs="Calibri"/>
          <w:sz w:val="22"/>
          <w:szCs w:val="22"/>
          <w:lang w:eastAsia="pl-PL"/>
        </w:rPr>
        <w:t>omorskiego z dnia 21 marca 2011 r. w sprawie obszarów chronionego krajobrazu.</w:t>
      </w:r>
    </w:p>
    <w:p w14:paraId="5D43F03C" w14:textId="77777777" w:rsidR="00AF19C6" w:rsidRDefault="00AF19C6" w:rsidP="003C681C">
      <w:pPr>
        <w:widowControl w:val="0"/>
        <w:suppressAutoHyphens w:val="0"/>
        <w:spacing w:line="360" w:lineRule="auto"/>
        <w:ind w:right="79"/>
        <w:jc w:val="both"/>
        <w:rPr>
          <w:rFonts w:ascii="Calibri" w:hAnsi="Calibri" w:cs="Calibri"/>
          <w:sz w:val="22"/>
          <w:szCs w:val="22"/>
          <w:lang w:eastAsia="pl-PL"/>
        </w:rPr>
      </w:pPr>
      <w:r w:rsidRPr="00CE0CF4">
        <w:rPr>
          <w:rFonts w:ascii="Calibri" w:hAnsi="Calibri" w:cs="Calibri"/>
          <w:sz w:val="22"/>
          <w:szCs w:val="22"/>
          <w:lang w:eastAsia="pl-PL"/>
        </w:rPr>
        <w:t xml:space="preserve">Obszary chronione na terenie </w:t>
      </w:r>
      <w:r w:rsidR="006851FA">
        <w:rPr>
          <w:rFonts w:ascii="Calibri" w:hAnsi="Calibri" w:cs="Calibri"/>
          <w:sz w:val="22"/>
          <w:szCs w:val="22"/>
          <w:lang w:eastAsia="pl-PL"/>
        </w:rPr>
        <w:t xml:space="preserve">Gminy </w:t>
      </w:r>
      <w:r w:rsidR="002A6BAE">
        <w:rPr>
          <w:rFonts w:ascii="Calibri" w:hAnsi="Calibri" w:cs="Calibri"/>
          <w:sz w:val="22"/>
          <w:szCs w:val="22"/>
          <w:lang w:eastAsia="pl-PL"/>
        </w:rPr>
        <w:t>Chełmża</w:t>
      </w:r>
      <w:r w:rsidR="006851FA">
        <w:rPr>
          <w:rFonts w:ascii="Calibri" w:hAnsi="Calibri" w:cs="Calibri"/>
          <w:sz w:val="22"/>
          <w:szCs w:val="22"/>
          <w:lang w:eastAsia="pl-PL"/>
        </w:rPr>
        <w:t xml:space="preserve"> </w:t>
      </w:r>
      <w:r w:rsidRPr="00CE0CF4">
        <w:rPr>
          <w:rFonts w:ascii="Calibri" w:hAnsi="Calibri" w:cs="Calibri"/>
          <w:sz w:val="22"/>
          <w:szCs w:val="22"/>
          <w:lang w:eastAsia="pl-PL"/>
        </w:rPr>
        <w:t>pokazano na poniższ</w:t>
      </w:r>
      <w:r>
        <w:rPr>
          <w:rFonts w:ascii="Calibri" w:hAnsi="Calibri" w:cs="Calibri"/>
          <w:sz w:val="22"/>
          <w:szCs w:val="22"/>
          <w:lang w:eastAsia="pl-PL"/>
        </w:rPr>
        <w:t>y</w:t>
      </w:r>
      <w:r w:rsidR="0054354F">
        <w:rPr>
          <w:rFonts w:ascii="Calibri" w:hAnsi="Calibri" w:cs="Calibri"/>
          <w:sz w:val="22"/>
          <w:szCs w:val="22"/>
          <w:lang w:eastAsia="pl-PL"/>
        </w:rPr>
        <w:t>ch</w:t>
      </w:r>
      <w:r>
        <w:rPr>
          <w:rFonts w:ascii="Calibri" w:hAnsi="Calibri" w:cs="Calibri"/>
          <w:sz w:val="22"/>
          <w:szCs w:val="22"/>
          <w:lang w:eastAsia="pl-PL"/>
        </w:rPr>
        <w:t xml:space="preserve"> rysunk</w:t>
      </w:r>
      <w:r w:rsidR="0054354F">
        <w:rPr>
          <w:rFonts w:ascii="Calibri" w:hAnsi="Calibri" w:cs="Calibri"/>
          <w:sz w:val="22"/>
          <w:szCs w:val="22"/>
          <w:lang w:eastAsia="pl-PL"/>
        </w:rPr>
        <w:t>ach</w:t>
      </w:r>
      <w:r w:rsidRPr="00CE0CF4">
        <w:rPr>
          <w:rFonts w:ascii="Calibri" w:hAnsi="Calibri" w:cs="Calibri"/>
          <w:sz w:val="22"/>
          <w:szCs w:val="22"/>
          <w:lang w:eastAsia="pl-PL"/>
        </w:rPr>
        <w:t>.</w:t>
      </w:r>
    </w:p>
    <w:p w14:paraId="12641653" w14:textId="77777777" w:rsidR="004E3704" w:rsidRDefault="004E3704" w:rsidP="00A73F8B"/>
    <w:p w14:paraId="24B9308A" w14:textId="77777777" w:rsidR="00A73F8B" w:rsidRDefault="00D75DB5" w:rsidP="004A2924">
      <w:pPr>
        <w:jc w:val="center"/>
      </w:pPr>
      <w:r w:rsidRPr="00D75DB5">
        <w:rPr>
          <w:noProof/>
          <w:lang w:eastAsia="pl-PL"/>
        </w:rPr>
        <w:drawing>
          <wp:inline distT="0" distB="0" distL="0" distR="0" wp14:anchorId="2E7990C8" wp14:editId="08B41DC7">
            <wp:extent cx="6490252" cy="5014128"/>
            <wp:effectExtent l="0" t="0" r="635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4694" t="25940" r="27463" b="14923"/>
                    <a:stretch/>
                  </pic:blipFill>
                  <pic:spPr bwMode="auto">
                    <a:xfrm>
                      <a:off x="0" y="0"/>
                      <a:ext cx="6497963" cy="5020085"/>
                    </a:xfrm>
                    <a:prstGeom prst="rect">
                      <a:avLst/>
                    </a:prstGeom>
                    <a:ln>
                      <a:noFill/>
                    </a:ln>
                    <a:extLst>
                      <a:ext uri="{53640926-AAD7-44D8-BBD7-CCE9431645EC}">
                        <a14:shadowObscured xmlns:a14="http://schemas.microsoft.com/office/drawing/2010/main"/>
                      </a:ext>
                    </a:extLst>
                  </pic:spPr>
                </pic:pic>
              </a:graphicData>
            </a:graphic>
          </wp:inline>
        </w:drawing>
      </w:r>
    </w:p>
    <w:p w14:paraId="6F87F56C" w14:textId="77777777" w:rsidR="007F74F2" w:rsidRPr="0023083C" w:rsidRDefault="00266837" w:rsidP="004A2924">
      <w:pPr>
        <w:suppressAutoHyphens w:val="0"/>
        <w:jc w:val="both"/>
        <w:rPr>
          <w:rFonts w:ascii="Calibri" w:hAnsi="Calibri" w:cs="Calibri"/>
          <w:sz w:val="22"/>
          <w:szCs w:val="22"/>
        </w:rPr>
      </w:pPr>
      <w:bookmarkStart w:id="1071" w:name="_Toc73307493"/>
      <w:r w:rsidRPr="00CE0CF4">
        <w:rPr>
          <w:rFonts w:ascii="Calibri" w:hAnsi="Calibri" w:cs="Calibri"/>
          <w:b/>
          <w:bCs/>
          <w:sz w:val="22"/>
          <w:szCs w:val="22"/>
        </w:rPr>
        <w:t xml:space="preserve">Rysunek </w:t>
      </w:r>
      <w:r w:rsidRPr="00CE0CF4">
        <w:rPr>
          <w:rFonts w:ascii="Calibri" w:hAnsi="Calibri" w:cs="Calibri"/>
          <w:b/>
          <w:bCs/>
          <w:sz w:val="22"/>
          <w:szCs w:val="22"/>
        </w:rPr>
        <w:fldChar w:fldCharType="begin"/>
      </w:r>
      <w:r w:rsidRPr="00CE0CF4">
        <w:rPr>
          <w:rFonts w:ascii="Calibri" w:hAnsi="Calibri" w:cs="Calibri"/>
          <w:b/>
          <w:bCs/>
          <w:sz w:val="22"/>
          <w:szCs w:val="22"/>
        </w:rPr>
        <w:instrText xml:space="preserve"> SEQ Rysunek \* ARABIC </w:instrText>
      </w:r>
      <w:r w:rsidRPr="00CE0CF4">
        <w:rPr>
          <w:rFonts w:ascii="Calibri" w:hAnsi="Calibri" w:cs="Calibri"/>
          <w:b/>
          <w:bCs/>
          <w:sz w:val="22"/>
          <w:szCs w:val="22"/>
        </w:rPr>
        <w:fldChar w:fldCharType="separate"/>
      </w:r>
      <w:r w:rsidR="008725DA">
        <w:rPr>
          <w:rFonts w:ascii="Calibri" w:hAnsi="Calibri" w:cs="Calibri"/>
          <w:b/>
          <w:bCs/>
          <w:noProof/>
          <w:sz w:val="22"/>
          <w:szCs w:val="22"/>
        </w:rPr>
        <w:t>30</w:t>
      </w:r>
      <w:r w:rsidRPr="00CE0CF4">
        <w:rPr>
          <w:rFonts w:ascii="Calibri" w:hAnsi="Calibri" w:cs="Calibri"/>
          <w:b/>
          <w:bCs/>
          <w:sz w:val="22"/>
          <w:szCs w:val="22"/>
        </w:rPr>
        <w:fldChar w:fldCharType="end"/>
      </w:r>
      <w:r>
        <w:rPr>
          <w:rFonts w:ascii="Calibri" w:hAnsi="Calibri" w:cs="Calibri"/>
          <w:b/>
          <w:bCs/>
          <w:sz w:val="22"/>
          <w:szCs w:val="22"/>
        </w:rPr>
        <w:t xml:space="preserve"> </w:t>
      </w:r>
      <w:r w:rsidR="007F74F2" w:rsidRPr="0023083C">
        <w:rPr>
          <w:rFonts w:ascii="Calibri" w:hAnsi="Calibri" w:cs="Calibri"/>
          <w:sz w:val="22"/>
          <w:szCs w:val="22"/>
        </w:rPr>
        <w:t xml:space="preserve">Obszary </w:t>
      </w:r>
      <w:r w:rsidR="007F74F2">
        <w:rPr>
          <w:rFonts w:ascii="Calibri" w:hAnsi="Calibri" w:cs="Calibri"/>
          <w:sz w:val="22"/>
          <w:szCs w:val="22"/>
        </w:rPr>
        <w:t xml:space="preserve">chronionego krajobrazu </w:t>
      </w:r>
      <w:r w:rsidR="007F74F2" w:rsidRPr="0023083C">
        <w:rPr>
          <w:rFonts w:ascii="Calibri" w:hAnsi="Calibri" w:cs="Calibri"/>
          <w:sz w:val="22"/>
          <w:szCs w:val="22"/>
        </w:rPr>
        <w:t xml:space="preserve">na terenie </w:t>
      </w:r>
      <w:r w:rsidR="006851FA">
        <w:rPr>
          <w:rFonts w:ascii="Calibri" w:hAnsi="Calibri" w:cs="Calibri"/>
          <w:sz w:val="22"/>
          <w:szCs w:val="22"/>
        </w:rPr>
        <w:t xml:space="preserve">Gminy </w:t>
      </w:r>
      <w:r w:rsidR="002A6BAE">
        <w:rPr>
          <w:rFonts w:ascii="Calibri" w:hAnsi="Calibri" w:cs="Calibri"/>
          <w:sz w:val="22"/>
          <w:szCs w:val="22"/>
        </w:rPr>
        <w:t>Chełmża</w:t>
      </w:r>
      <w:r w:rsidR="006851FA">
        <w:rPr>
          <w:rFonts w:ascii="Calibri" w:hAnsi="Calibri" w:cs="Calibri"/>
          <w:sz w:val="22"/>
          <w:szCs w:val="22"/>
        </w:rPr>
        <w:t xml:space="preserve"> </w:t>
      </w:r>
      <w:r w:rsidR="007F74F2" w:rsidRPr="0023083C">
        <w:rPr>
          <w:rFonts w:ascii="Calibri" w:hAnsi="Calibri" w:cs="Calibri"/>
          <w:sz w:val="22"/>
          <w:szCs w:val="22"/>
        </w:rPr>
        <w:t xml:space="preserve">– źródło </w:t>
      </w:r>
      <w:proofErr w:type="spellStart"/>
      <w:r w:rsidR="007F74F2" w:rsidRPr="0023083C">
        <w:rPr>
          <w:rFonts w:ascii="Calibri" w:hAnsi="Calibri" w:cs="Calibri"/>
          <w:sz w:val="22"/>
          <w:szCs w:val="22"/>
        </w:rPr>
        <w:t>Geoserwis</w:t>
      </w:r>
      <w:bookmarkEnd w:id="1071"/>
      <w:proofErr w:type="spellEnd"/>
    </w:p>
    <w:p w14:paraId="4DDF2187" w14:textId="77777777" w:rsidR="00214123" w:rsidRDefault="00214123" w:rsidP="00D026C7">
      <w:pPr>
        <w:jc w:val="both"/>
        <w:rPr>
          <w:rFonts w:ascii="Calibri" w:hAnsi="Calibri" w:cs="Calibri"/>
          <w:sz w:val="22"/>
          <w:szCs w:val="22"/>
        </w:rPr>
      </w:pPr>
    </w:p>
    <w:p w14:paraId="04160419" w14:textId="77777777" w:rsidR="002A1B1B" w:rsidRDefault="002A1B1B" w:rsidP="00D026C7">
      <w:pPr>
        <w:jc w:val="both"/>
        <w:rPr>
          <w:rFonts w:ascii="Calibri" w:hAnsi="Calibri" w:cs="Calibri"/>
          <w:sz w:val="22"/>
          <w:szCs w:val="22"/>
        </w:rPr>
      </w:pPr>
    </w:p>
    <w:p w14:paraId="5BA7F491" w14:textId="77777777" w:rsidR="0063705D" w:rsidRDefault="0063705D" w:rsidP="00D026C7">
      <w:pPr>
        <w:jc w:val="both"/>
        <w:rPr>
          <w:rFonts w:ascii="Calibri" w:hAnsi="Calibri" w:cs="Calibri"/>
          <w:sz w:val="22"/>
          <w:szCs w:val="22"/>
        </w:rPr>
      </w:pPr>
    </w:p>
    <w:p w14:paraId="555E5570" w14:textId="77777777" w:rsidR="0063705D" w:rsidRDefault="0063705D" w:rsidP="00D026C7">
      <w:pPr>
        <w:jc w:val="both"/>
        <w:rPr>
          <w:rFonts w:ascii="Calibri" w:hAnsi="Calibri" w:cs="Calibri"/>
          <w:sz w:val="22"/>
          <w:szCs w:val="22"/>
        </w:rPr>
      </w:pPr>
    </w:p>
    <w:p w14:paraId="1F007FB5" w14:textId="77777777" w:rsidR="002A1B1B" w:rsidRDefault="002A1B1B" w:rsidP="00D026C7">
      <w:pPr>
        <w:jc w:val="both"/>
        <w:rPr>
          <w:rFonts w:ascii="Calibri" w:hAnsi="Calibri" w:cs="Calibri"/>
          <w:sz w:val="22"/>
          <w:szCs w:val="22"/>
        </w:rPr>
      </w:pPr>
    </w:p>
    <w:p w14:paraId="71300A4F" w14:textId="77777777" w:rsidR="00AF19C6" w:rsidRPr="004A2924" w:rsidRDefault="00AF19C6" w:rsidP="00D964B8">
      <w:pPr>
        <w:pStyle w:val="Akapitzlist"/>
        <w:numPr>
          <w:ilvl w:val="3"/>
          <w:numId w:val="123"/>
        </w:numPr>
        <w:spacing w:line="360" w:lineRule="auto"/>
        <w:ind w:left="709" w:hanging="709"/>
        <w:rPr>
          <w:b/>
          <w:bCs/>
        </w:rPr>
      </w:pPr>
      <w:bookmarkStart w:id="1072" w:name="_Toc512207671"/>
      <w:r w:rsidRPr="004A2924">
        <w:rPr>
          <w:b/>
          <w:bCs/>
        </w:rPr>
        <w:t>Pomniki przyrody</w:t>
      </w:r>
      <w:bookmarkEnd w:id="1072"/>
    </w:p>
    <w:p w14:paraId="5B086472" w14:textId="77777777" w:rsidR="009A2F54" w:rsidRPr="00B6035A" w:rsidRDefault="00AF19C6" w:rsidP="00FA6BD3">
      <w:pPr>
        <w:pStyle w:val="Tekstpodstawowy2"/>
        <w:spacing w:after="0" w:line="360" w:lineRule="auto"/>
        <w:ind w:firstLine="709"/>
        <w:rPr>
          <w:rFonts w:asciiTheme="minorHAnsi" w:hAnsiTheme="minorHAnsi" w:cs="Tahoma"/>
          <w:sz w:val="22"/>
          <w:szCs w:val="22"/>
        </w:rPr>
      </w:pPr>
      <w:r w:rsidRPr="00B6035A">
        <w:rPr>
          <w:rFonts w:asciiTheme="minorHAnsi" w:hAnsiTheme="minorHAnsi" w:cs="Calibri"/>
          <w:sz w:val="22"/>
          <w:szCs w:val="22"/>
          <w:lang w:eastAsia="en-US"/>
        </w:rPr>
        <w:t xml:space="preserve">Według art. 40 ustawy o ochronie przyrody, pomnikami przyrody są pojedyncze twory przyrody żywej i nieożywionej lub ich skupienia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w:t>
      </w:r>
      <w:r w:rsidR="009A2F54" w:rsidRPr="00B6035A">
        <w:rPr>
          <w:rFonts w:asciiTheme="minorHAnsi" w:hAnsiTheme="minorHAnsi" w:cs="Tahoma"/>
          <w:sz w:val="22"/>
          <w:szCs w:val="22"/>
        </w:rPr>
        <w:t>Na obszarze Gminy Chełmża znajduje się 9 pomników przyrody, które scharakteryzowano w poniższej tabeli.</w:t>
      </w:r>
    </w:p>
    <w:p w14:paraId="6C024B0B" w14:textId="77777777" w:rsidR="00B6035A" w:rsidRDefault="00B6035A" w:rsidP="009A2F54">
      <w:pPr>
        <w:pStyle w:val="Tabela"/>
        <w:rPr>
          <w:rFonts w:asciiTheme="minorHAnsi" w:hAnsiTheme="minorHAnsi"/>
        </w:rPr>
      </w:pPr>
      <w:bookmarkStart w:id="1073" w:name="_Toc378584828"/>
    </w:p>
    <w:p w14:paraId="2F05D8D6" w14:textId="77777777" w:rsidR="00B6035A" w:rsidRDefault="00B6035A" w:rsidP="009A2F54">
      <w:pPr>
        <w:pStyle w:val="Tabela"/>
        <w:rPr>
          <w:rFonts w:asciiTheme="minorHAnsi" w:hAnsiTheme="minorHAnsi"/>
        </w:rPr>
      </w:pPr>
    </w:p>
    <w:p w14:paraId="11388463" w14:textId="77777777" w:rsidR="00FA6BD3" w:rsidRDefault="00FA6BD3" w:rsidP="009A2F54">
      <w:pPr>
        <w:pStyle w:val="Tabela"/>
        <w:rPr>
          <w:rFonts w:asciiTheme="minorHAnsi" w:hAnsiTheme="minorHAnsi"/>
        </w:rPr>
      </w:pPr>
    </w:p>
    <w:p w14:paraId="403B7E7D" w14:textId="77777777" w:rsidR="00FA6BD3" w:rsidRDefault="00FA6BD3" w:rsidP="009A2F54">
      <w:pPr>
        <w:pStyle w:val="Tabela"/>
        <w:rPr>
          <w:rFonts w:asciiTheme="minorHAnsi" w:hAnsiTheme="minorHAnsi"/>
        </w:rPr>
      </w:pPr>
    </w:p>
    <w:p w14:paraId="457067E9" w14:textId="77777777" w:rsidR="00FA6BD3" w:rsidRDefault="00FA6BD3" w:rsidP="009A2F54">
      <w:pPr>
        <w:pStyle w:val="Tabela"/>
        <w:rPr>
          <w:rFonts w:asciiTheme="minorHAnsi" w:hAnsiTheme="minorHAnsi"/>
        </w:rPr>
      </w:pPr>
    </w:p>
    <w:p w14:paraId="0E5C5CB1" w14:textId="77777777" w:rsidR="009A2F54" w:rsidRPr="00494FF0" w:rsidRDefault="00494FF0" w:rsidP="009A2F54">
      <w:pPr>
        <w:pStyle w:val="Tabela"/>
        <w:rPr>
          <w:rFonts w:asciiTheme="minorHAnsi" w:hAnsiTheme="minorHAnsi"/>
        </w:rPr>
      </w:pPr>
      <w:r w:rsidRPr="00494FF0">
        <w:rPr>
          <w:rFonts w:asciiTheme="minorHAnsi" w:hAnsiTheme="minorHAnsi"/>
        </w:rPr>
        <w:t xml:space="preserve">Tabela 5.72 </w:t>
      </w:r>
      <w:r w:rsidR="009A2F54" w:rsidRPr="00494FF0">
        <w:rPr>
          <w:rFonts w:asciiTheme="minorHAnsi" w:hAnsiTheme="minorHAnsi"/>
        </w:rPr>
        <w:t>Lista pomników przyrody na terenie Gminy Chełmża</w:t>
      </w:r>
      <w:bookmarkEnd w:id="1073"/>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567"/>
        <w:gridCol w:w="2552"/>
        <w:gridCol w:w="992"/>
        <w:gridCol w:w="1276"/>
        <w:gridCol w:w="2126"/>
        <w:gridCol w:w="1276"/>
      </w:tblGrid>
      <w:tr w:rsidR="009A2F54" w:rsidRPr="00494FF0" w14:paraId="381D2EB4" w14:textId="77777777" w:rsidTr="0063705D">
        <w:trPr>
          <w:cantSplit/>
          <w:trHeight w:val="433"/>
          <w:jc w:val="center"/>
        </w:trPr>
        <w:tc>
          <w:tcPr>
            <w:tcW w:w="567" w:type="dxa"/>
            <w:vMerge w:val="restart"/>
            <w:shd w:val="clear" w:color="auto" w:fill="C2D69B" w:themeFill="accent3" w:themeFillTint="99"/>
          </w:tcPr>
          <w:p w14:paraId="085CA8B4" w14:textId="77777777" w:rsidR="009A2F54" w:rsidRPr="00494FF0" w:rsidRDefault="009A2F54" w:rsidP="0063705D">
            <w:pPr>
              <w:pStyle w:val="Tekstpodstawowy2"/>
              <w:spacing w:after="0" w:line="240" w:lineRule="auto"/>
              <w:jc w:val="center"/>
              <w:rPr>
                <w:rFonts w:asciiTheme="minorHAnsi" w:hAnsiTheme="minorHAnsi" w:cs="Tahoma"/>
                <w:b/>
                <w:sz w:val="22"/>
              </w:rPr>
            </w:pPr>
            <w:r w:rsidRPr="00494FF0">
              <w:rPr>
                <w:rFonts w:asciiTheme="minorHAnsi" w:hAnsiTheme="minorHAnsi" w:cs="Tahoma"/>
                <w:b/>
                <w:sz w:val="22"/>
              </w:rPr>
              <w:t xml:space="preserve">Lp. </w:t>
            </w:r>
          </w:p>
        </w:tc>
        <w:tc>
          <w:tcPr>
            <w:tcW w:w="2552" w:type="dxa"/>
            <w:vMerge w:val="restart"/>
            <w:shd w:val="clear" w:color="auto" w:fill="C2D69B" w:themeFill="accent3" w:themeFillTint="99"/>
          </w:tcPr>
          <w:p w14:paraId="65C0AFEB" w14:textId="77777777" w:rsidR="009A2F54" w:rsidRPr="00494FF0" w:rsidRDefault="009A2F54" w:rsidP="0063705D">
            <w:pPr>
              <w:pStyle w:val="Tekstpodstawowy2"/>
              <w:spacing w:after="0" w:line="240" w:lineRule="auto"/>
              <w:jc w:val="center"/>
              <w:rPr>
                <w:rFonts w:asciiTheme="minorHAnsi" w:hAnsiTheme="minorHAnsi" w:cs="Tahoma"/>
                <w:b/>
                <w:sz w:val="22"/>
              </w:rPr>
            </w:pPr>
            <w:r w:rsidRPr="00494FF0">
              <w:rPr>
                <w:rFonts w:asciiTheme="minorHAnsi" w:hAnsiTheme="minorHAnsi" w:cs="Tahoma"/>
                <w:b/>
                <w:sz w:val="22"/>
              </w:rPr>
              <w:t>Rodzaj pomnika</w:t>
            </w:r>
          </w:p>
          <w:p w14:paraId="2C29C2DB" w14:textId="77777777" w:rsidR="009A2F54" w:rsidRPr="00494FF0" w:rsidRDefault="009A2F54" w:rsidP="0063705D">
            <w:pPr>
              <w:pStyle w:val="Tekstpodstawowy2"/>
              <w:spacing w:after="0" w:line="240" w:lineRule="auto"/>
              <w:jc w:val="center"/>
              <w:rPr>
                <w:rFonts w:asciiTheme="minorHAnsi" w:hAnsiTheme="minorHAnsi" w:cs="Tahoma"/>
                <w:b/>
                <w:sz w:val="22"/>
              </w:rPr>
            </w:pPr>
            <w:r w:rsidRPr="00494FF0">
              <w:rPr>
                <w:rFonts w:asciiTheme="minorHAnsi" w:hAnsiTheme="minorHAnsi" w:cs="Tahoma"/>
                <w:b/>
                <w:sz w:val="22"/>
              </w:rPr>
              <w:t>przyrody</w:t>
            </w:r>
          </w:p>
        </w:tc>
        <w:tc>
          <w:tcPr>
            <w:tcW w:w="2268" w:type="dxa"/>
            <w:gridSpan w:val="2"/>
            <w:tcBorders>
              <w:bottom w:val="single" w:sz="4" w:space="0" w:color="auto"/>
            </w:tcBorders>
            <w:shd w:val="clear" w:color="auto" w:fill="C2D69B" w:themeFill="accent3" w:themeFillTint="99"/>
          </w:tcPr>
          <w:p w14:paraId="59252865" w14:textId="77777777" w:rsidR="009A2F54" w:rsidRPr="00494FF0" w:rsidRDefault="009A2F54" w:rsidP="0063705D">
            <w:pPr>
              <w:pStyle w:val="Tekstpodstawowy2"/>
              <w:spacing w:after="0" w:line="240" w:lineRule="auto"/>
              <w:jc w:val="center"/>
              <w:rPr>
                <w:rFonts w:asciiTheme="minorHAnsi" w:hAnsiTheme="minorHAnsi" w:cs="Tahoma"/>
                <w:b/>
                <w:sz w:val="22"/>
              </w:rPr>
            </w:pPr>
            <w:r w:rsidRPr="00494FF0">
              <w:rPr>
                <w:rFonts w:asciiTheme="minorHAnsi" w:hAnsiTheme="minorHAnsi" w:cs="Tahoma"/>
                <w:b/>
                <w:sz w:val="22"/>
              </w:rPr>
              <w:t>Wymiary pomnika</w:t>
            </w:r>
          </w:p>
        </w:tc>
        <w:tc>
          <w:tcPr>
            <w:tcW w:w="2126" w:type="dxa"/>
            <w:vMerge w:val="restart"/>
            <w:shd w:val="clear" w:color="auto" w:fill="C2D69B" w:themeFill="accent3" w:themeFillTint="99"/>
          </w:tcPr>
          <w:p w14:paraId="018B868F" w14:textId="77777777" w:rsidR="009A2F54" w:rsidRPr="00494FF0" w:rsidRDefault="009A2F54" w:rsidP="0063705D">
            <w:pPr>
              <w:pStyle w:val="Tekstpodstawowy2"/>
              <w:spacing w:after="0" w:line="240" w:lineRule="auto"/>
              <w:jc w:val="center"/>
              <w:rPr>
                <w:rFonts w:asciiTheme="minorHAnsi" w:hAnsiTheme="minorHAnsi" w:cs="Tahoma"/>
                <w:b/>
                <w:sz w:val="22"/>
              </w:rPr>
            </w:pPr>
            <w:r w:rsidRPr="00494FF0">
              <w:rPr>
                <w:rFonts w:asciiTheme="minorHAnsi" w:hAnsiTheme="minorHAnsi" w:cs="Tahoma"/>
                <w:b/>
                <w:sz w:val="22"/>
              </w:rPr>
              <w:t>Opis lokalizacji</w:t>
            </w:r>
          </w:p>
        </w:tc>
        <w:tc>
          <w:tcPr>
            <w:tcW w:w="1276" w:type="dxa"/>
            <w:vMerge w:val="restart"/>
            <w:shd w:val="clear" w:color="auto" w:fill="C2D69B" w:themeFill="accent3" w:themeFillTint="99"/>
          </w:tcPr>
          <w:p w14:paraId="60B5C396" w14:textId="77777777" w:rsidR="009A2F54" w:rsidRPr="00494FF0" w:rsidRDefault="009A2F54" w:rsidP="0063705D">
            <w:pPr>
              <w:pStyle w:val="Tekstpodstawowy2"/>
              <w:spacing w:after="0" w:line="240" w:lineRule="auto"/>
              <w:rPr>
                <w:rFonts w:asciiTheme="minorHAnsi" w:hAnsiTheme="minorHAnsi" w:cs="Tahoma"/>
                <w:b/>
                <w:sz w:val="22"/>
              </w:rPr>
            </w:pPr>
            <w:r w:rsidRPr="00494FF0">
              <w:rPr>
                <w:rFonts w:asciiTheme="minorHAnsi" w:hAnsiTheme="minorHAnsi" w:cs="Tahoma"/>
                <w:b/>
                <w:sz w:val="22"/>
              </w:rPr>
              <w:t>Rok uznania</w:t>
            </w:r>
          </w:p>
        </w:tc>
      </w:tr>
      <w:tr w:rsidR="009A2F54" w:rsidRPr="00494FF0" w14:paraId="7D5C339F" w14:textId="77777777" w:rsidTr="0063705D">
        <w:trPr>
          <w:cantSplit/>
          <w:trHeight w:val="465"/>
          <w:jc w:val="center"/>
        </w:trPr>
        <w:tc>
          <w:tcPr>
            <w:tcW w:w="567" w:type="dxa"/>
            <w:vMerge/>
            <w:tcBorders>
              <w:bottom w:val="single" w:sz="4" w:space="0" w:color="auto"/>
            </w:tcBorders>
          </w:tcPr>
          <w:p w14:paraId="52959332" w14:textId="77777777" w:rsidR="009A2F54" w:rsidRPr="00494FF0" w:rsidRDefault="009A2F54" w:rsidP="0063705D">
            <w:pPr>
              <w:pStyle w:val="Tekstpodstawowy2"/>
              <w:spacing w:after="0" w:line="240" w:lineRule="auto"/>
              <w:jc w:val="center"/>
              <w:rPr>
                <w:rFonts w:asciiTheme="minorHAnsi" w:hAnsiTheme="minorHAnsi" w:cs="Tahoma"/>
                <w:sz w:val="20"/>
                <w:szCs w:val="20"/>
              </w:rPr>
            </w:pPr>
          </w:p>
        </w:tc>
        <w:tc>
          <w:tcPr>
            <w:tcW w:w="2552" w:type="dxa"/>
            <w:vMerge/>
            <w:tcBorders>
              <w:bottom w:val="single" w:sz="4" w:space="0" w:color="auto"/>
            </w:tcBorders>
          </w:tcPr>
          <w:p w14:paraId="4F3CBCE8" w14:textId="77777777" w:rsidR="009A2F54" w:rsidRPr="00494FF0" w:rsidRDefault="009A2F54" w:rsidP="0063705D">
            <w:pPr>
              <w:pStyle w:val="Tekstpodstawowy2"/>
              <w:spacing w:after="0" w:line="240" w:lineRule="auto"/>
              <w:jc w:val="center"/>
              <w:rPr>
                <w:rFonts w:asciiTheme="minorHAnsi" w:hAnsiTheme="minorHAnsi" w:cs="Tahoma"/>
                <w:sz w:val="20"/>
                <w:szCs w:val="20"/>
              </w:rPr>
            </w:pPr>
          </w:p>
        </w:tc>
        <w:tc>
          <w:tcPr>
            <w:tcW w:w="992" w:type="dxa"/>
            <w:tcBorders>
              <w:bottom w:val="single" w:sz="4" w:space="0" w:color="auto"/>
            </w:tcBorders>
            <w:shd w:val="clear" w:color="auto" w:fill="C2D69B" w:themeFill="accent3" w:themeFillTint="99"/>
          </w:tcPr>
          <w:p w14:paraId="6827DEA7" w14:textId="77777777" w:rsidR="009A2F54" w:rsidRPr="00494FF0" w:rsidRDefault="009A2F54" w:rsidP="0063705D">
            <w:pPr>
              <w:pStyle w:val="Tekstpodstawowy2"/>
              <w:spacing w:after="0" w:line="240" w:lineRule="auto"/>
              <w:jc w:val="center"/>
              <w:rPr>
                <w:rFonts w:asciiTheme="minorHAnsi" w:hAnsiTheme="minorHAnsi" w:cs="Tahoma"/>
                <w:b/>
                <w:sz w:val="20"/>
                <w:szCs w:val="20"/>
              </w:rPr>
            </w:pPr>
            <w:r w:rsidRPr="00494FF0">
              <w:rPr>
                <w:rFonts w:asciiTheme="minorHAnsi" w:hAnsiTheme="minorHAnsi" w:cs="Tahoma"/>
                <w:b/>
                <w:sz w:val="20"/>
                <w:szCs w:val="20"/>
              </w:rPr>
              <w:t>Obwód (cm)</w:t>
            </w:r>
          </w:p>
        </w:tc>
        <w:tc>
          <w:tcPr>
            <w:tcW w:w="1276" w:type="dxa"/>
            <w:tcBorders>
              <w:bottom w:val="single" w:sz="4" w:space="0" w:color="auto"/>
            </w:tcBorders>
            <w:shd w:val="clear" w:color="auto" w:fill="C2D69B" w:themeFill="accent3" w:themeFillTint="99"/>
          </w:tcPr>
          <w:p w14:paraId="5C95ACB8" w14:textId="77777777" w:rsidR="009A2F54" w:rsidRPr="00494FF0" w:rsidRDefault="009A2F54" w:rsidP="0063705D">
            <w:pPr>
              <w:pStyle w:val="Tekstpodstawowy2"/>
              <w:spacing w:after="0" w:line="240" w:lineRule="auto"/>
              <w:jc w:val="center"/>
              <w:rPr>
                <w:rFonts w:asciiTheme="minorHAnsi" w:hAnsiTheme="minorHAnsi" w:cs="Tahoma"/>
                <w:b/>
                <w:sz w:val="20"/>
                <w:szCs w:val="20"/>
              </w:rPr>
            </w:pPr>
            <w:r w:rsidRPr="00494FF0">
              <w:rPr>
                <w:rFonts w:asciiTheme="minorHAnsi" w:hAnsiTheme="minorHAnsi" w:cs="Tahoma"/>
                <w:b/>
                <w:sz w:val="20"/>
                <w:szCs w:val="20"/>
              </w:rPr>
              <w:t>Wysokość (m)</w:t>
            </w:r>
          </w:p>
        </w:tc>
        <w:tc>
          <w:tcPr>
            <w:tcW w:w="2126" w:type="dxa"/>
            <w:vMerge/>
            <w:tcBorders>
              <w:bottom w:val="single" w:sz="4" w:space="0" w:color="auto"/>
            </w:tcBorders>
          </w:tcPr>
          <w:p w14:paraId="750FF8F0" w14:textId="77777777" w:rsidR="009A2F54" w:rsidRPr="00494FF0" w:rsidRDefault="009A2F54" w:rsidP="0063705D">
            <w:pPr>
              <w:pStyle w:val="Tekstpodstawowy2"/>
              <w:spacing w:after="0" w:line="240" w:lineRule="auto"/>
              <w:jc w:val="center"/>
              <w:rPr>
                <w:rFonts w:asciiTheme="minorHAnsi" w:hAnsiTheme="minorHAnsi" w:cs="Tahoma"/>
                <w:sz w:val="20"/>
                <w:szCs w:val="20"/>
              </w:rPr>
            </w:pPr>
          </w:p>
        </w:tc>
        <w:tc>
          <w:tcPr>
            <w:tcW w:w="1276" w:type="dxa"/>
            <w:vMerge/>
            <w:tcBorders>
              <w:bottom w:val="single" w:sz="4" w:space="0" w:color="auto"/>
            </w:tcBorders>
          </w:tcPr>
          <w:p w14:paraId="00CE1730" w14:textId="77777777" w:rsidR="009A2F54" w:rsidRPr="00494FF0" w:rsidRDefault="009A2F54" w:rsidP="0063705D">
            <w:pPr>
              <w:pStyle w:val="Tekstpodstawowy2"/>
              <w:spacing w:after="0" w:line="240" w:lineRule="auto"/>
              <w:jc w:val="center"/>
              <w:rPr>
                <w:rFonts w:asciiTheme="minorHAnsi" w:hAnsiTheme="minorHAnsi" w:cs="Tahoma"/>
                <w:sz w:val="20"/>
                <w:szCs w:val="20"/>
              </w:rPr>
            </w:pPr>
          </w:p>
        </w:tc>
      </w:tr>
      <w:tr w:rsidR="009A2F54" w:rsidRPr="00494FF0" w14:paraId="074CBA37" w14:textId="77777777" w:rsidTr="0063705D">
        <w:trPr>
          <w:trHeight w:val="414"/>
          <w:jc w:val="center"/>
        </w:trPr>
        <w:tc>
          <w:tcPr>
            <w:tcW w:w="567" w:type="dxa"/>
            <w:shd w:val="clear" w:color="auto" w:fill="FFFFCC"/>
            <w:vAlign w:val="center"/>
          </w:tcPr>
          <w:p w14:paraId="55355AE4"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w:t>
            </w:r>
          </w:p>
        </w:tc>
        <w:tc>
          <w:tcPr>
            <w:tcW w:w="2552" w:type="dxa"/>
            <w:shd w:val="clear" w:color="auto" w:fill="FFFFCC"/>
            <w:vAlign w:val="center"/>
          </w:tcPr>
          <w:p w14:paraId="7AECB311"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Skupienie 4 dębów</w:t>
            </w:r>
          </w:p>
        </w:tc>
        <w:tc>
          <w:tcPr>
            <w:tcW w:w="992" w:type="dxa"/>
            <w:shd w:val="clear" w:color="auto" w:fill="FFFFCC"/>
            <w:vAlign w:val="center"/>
          </w:tcPr>
          <w:p w14:paraId="659E9600"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305-340</w:t>
            </w:r>
          </w:p>
        </w:tc>
        <w:tc>
          <w:tcPr>
            <w:tcW w:w="1276" w:type="dxa"/>
            <w:shd w:val="clear" w:color="auto" w:fill="FFFFCC"/>
            <w:vAlign w:val="center"/>
          </w:tcPr>
          <w:p w14:paraId="0FED5D89"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27-30</w:t>
            </w:r>
          </w:p>
        </w:tc>
        <w:tc>
          <w:tcPr>
            <w:tcW w:w="2126" w:type="dxa"/>
            <w:shd w:val="clear" w:color="auto" w:fill="FFFFCC"/>
            <w:vAlign w:val="center"/>
          </w:tcPr>
          <w:p w14:paraId="202A1AF3"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Nawra (w parku)</w:t>
            </w:r>
          </w:p>
        </w:tc>
        <w:tc>
          <w:tcPr>
            <w:tcW w:w="1276" w:type="dxa"/>
            <w:shd w:val="clear" w:color="auto" w:fill="FFFFCC"/>
            <w:vAlign w:val="center"/>
          </w:tcPr>
          <w:p w14:paraId="0A58AF60"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1982</w:t>
            </w:r>
          </w:p>
        </w:tc>
      </w:tr>
      <w:tr w:rsidR="009A2F54" w:rsidRPr="00494FF0" w14:paraId="64154587" w14:textId="77777777" w:rsidTr="0063705D">
        <w:trPr>
          <w:jc w:val="center"/>
        </w:trPr>
        <w:tc>
          <w:tcPr>
            <w:tcW w:w="567" w:type="dxa"/>
            <w:shd w:val="clear" w:color="auto" w:fill="FFFFCC"/>
            <w:vAlign w:val="center"/>
          </w:tcPr>
          <w:p w14:paraId="25907645" w14:textId="77777777" w:rsidR="009A2F54" w:rsidRPr="00494FF0" w:rsidRDefault="009A2F54" w:rsidP="0063705D">
            <w:pPr>
              <w:pStyle w:val="Tekstpodstawowy2"/>
              <w:spacing w:after="0" w:line="240" w:lineRule="auto"/>
              <w:rPr>
                <w:rFonts w:asciiTheme="minorHAnsi" w:hAnsiTheme="minorHAnsi" w:cs="Tahoma"/>
                <w:sz w:val="22"/>
              </w:rPr>
            </w:pPr>
          </w:p>
          <w:p w14:paraId="321607F0"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w:t>
            </w:r>
          </w:p>
        </w:tc>
        <w:tc>
          <w:tcPr>
            <w:tcW w:w="2552" w:type="dxa"/>
            <w:shd w:val="clear" w:color="auto" w:fill="FFFFCC"/>
            <w:vAlign w:val="center"/>
          </w:tcPr>
          <w:p w14:paraId="123B57FC"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Dąb szypułkowy</w:t>
            </w:r>
          </w:p>
        </w:tc>
        <w:tc>
          <w:tcPr>
            <w:tcW w:w="992" w:type="dxa"/>
            <w:shd w:val="clear" w:color="auto" w:fill="FFFFCC"/>
            <w:vAlign w:val="center"/>
          </w:tcPr>
          <w:p w14:paraId="09AB1134"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352</w:t>
            </w:r>
          </w:p>
        </w:tc>
        <w:tc>
          <w:tcPr>
            <w:tcW w:w="1276" w:type="dxa"/>
            <w:shd w:val="clear" w:color="auto" w:fill="FFFFCC"/>
            <w:vAlign w:val="center"/>
          </w:tcPr>
          <w:p w14:paraId="02BFA347"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19</w:t>
            </w:r>
          </w:p>
        </w:tc>
        <w:tc>
          <w:tcPr>
            <w:tcW w:w="2126" w:type="dxa"/>
            <w:shd w:val="clear" w:color="auto" w:fill="FFFFCC"/>
            <w:vAlign w:val="center"/>
          </w:tcPr>
          <w:p w14:paraId="0CE794CA"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Bocień (w parku)</w:t>
            </w:r>
          </w:p>
        </w:tc>
        <w:tc>
          <w:tcPr>
            <w:tcW w:w="1276" w:type="dxa"/>
            <w:shd w:val="clear" w:color="auto" w:fill="FFFFCC"/>
            <w:vAlign w:val="center"/>
          </w:tcPr>
          <w:p w14:paraId="2B43D37E"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1986</w:t>
            </w:r>
          </w:p>
        </w:tc>
      </w:tr>
      <w:tr w:rsidR="009A2F54" w:rsidRPr="00494FF0" w14:paraId="69839870" w14:textId="77777777" w:rsidTr="0063705D">
        <w:trPr>
          <w:jc w:val="center"/>
        </w:trPr>
        <w:tc>
          <w:tcPr>
            <w:tcW w:w="567" w:type="dxa"/>
            <w:shd w:val="clear" w:color="auto" w:fill="FFFFCC"/>
            <w:vAlign w:val="center"/>
          </w:tcPr>
          <w:p w14:paraId="1F1948EA"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3.</w:t>
            </w:r>
          </w:p>
        </w:tc>
        <w:tc>
          <w:tcPr>
            <w:tcW w:w="2552" w:type="dxa"/>
            <w:shd w:val="clear" w:color="auto" w:fill="FFFFCC"/>
            <w:vAlign w:val="center"/>
          </w:tcPr>
          <w:p w14:paraId="280EF45A"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Skupienie 24 drzew:</w:t>
            </w:r>
          </w:p>
          <w:p w14:paraId="60C0F523"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- 3 dęby szypułkowe</w:t>
            </w:r>
          </w:p>
          <w:p w14:paraId="658934C0"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dąb czerwony</w:t>
            </w:r>
          </w:p>
          <w:p w14:paraId="5BB99F50"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buk zwyczajny</w:t>
            </w:r>
          </w:p>
          <w:p w14:paraId="7B2199AC"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- 17 jesionów</w:t>
            </w:r>
          </w:p>
          <w:p w14:paraId="531164FA"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grab</w:t>
            </w:r>
          </w:p>
          <w:p w14:paraId="5D5BB0A5"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xml:space="preserve">- platan </w:t>
            </w:r>
            <w:proofErr w:type="spellStart"/>
            <w:r w:rsidRPr="00494FF0">
              <w:rPr>
                <w:rFonts w:asciiTheme="minorHAnsi" w:hAnsiTheme="minorHAnsi" w:cs="Tahoma"/>
                <w:sz w:val="22"/>
              </w:rPr>
              <w:t>klonolistny</w:t>
            </w:r>
            <w:proofErr w:type="spellEnd"/>
          </w:p>
        </w:tc>
        <w:tc>
          <w:tcPr>
            <w:tcW w:w="992" w:type="dxa"/>
            <w:shd w:val="clear" w:color="auto" w:fill="FFFFCC"/>
            <w:vAlign w:val="center"/>
          </w:tcPr>
          <w:p w14:paraId="2194A460" w14:textId="77777777" w:rsidR="009A2F54" w:rsidRPr="00494FF0" w:rsidRDefault="009A2F54" w:rsidP="0063705D">
            <w:pPr>
              <w:pStyle w:val="Tekstpodstawowy2"/>
              <w:spacing w:after="0" w:line="240" w:lineRule="auto"/>
              <w:rPr>
                <w:rFonts w:asciiTheme="minorHAnsi" w:hAnsiTheme="minorHAnsi" w:cs="Tahoma"/>
                <w:sz w:val="22"/>
              </w:rPr>
            </w:pPr>
          </w:p>
          <w:p w14:paraId="5E72C912"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361-383</w:t>
            </w:r>
          </w:p>
          <w:p w14:paraId="74989B57"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361</w:t>
            </w:r>
          </w:p>
          <w:p w14:paraId="1D8C56B6"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267</w:t>
            </w:r>
          </w:p>
          <w:p w14:paraId="2BE75292"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254-377</w:t>
            </w:r>
          </w:p>
          <w:p w14:paraId="64576555"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188</w:t>
            </w:r>
          </w:p>
          <w:p w14:paraId="07D753DC"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282</w:t>
            </w:r>
          </w:p>
        </w:tc>
        <w:tc>
          <w:tcPr>
            <w:tcW w:w="1276" w:type="dxa"/>
            <w:shd w:val="clear" w:color="auto" w:fill="FFFFCC"/>
            <w:vAlign w:val="center"/>
          </w:tcPr>
          <w:p w14:paraId="6AB8DA90" w14:textId="77777777" w:rsidR="009A2F54" w:rsidRPr="00494FF0" w:rsidRDefault="009A2F54" w:rsidP="0063705D">
            <w:pPr>
              <w:pStyle w:val="Tekstpodstawowy2"/>
              <w:spacing w:after="0" w:line="240" w:lineRule="auto"/>
              <w:rPr>
                <w:rFonts w:asciiTheme="minorHAnsi" w:hAnsiTheme="minorHAnsi" w:cs="Tahoma"/>
                <w:sz w:val="22"/>
              </w:rPr>
            </w:pPr>
          </w:p>
          <w:p w14:paraId="50A5B6A1"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22-32</w:t>
            </w:r>
          </w:p>
          <w:p w14:paraId="005C230C"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25</w:t>
            </w:r>
          </w:p>
          <w:p w14:paraId="69B92DB1"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23</w:t>
            </w:r>
          </w:p>
          <w:p w14:paraId="001AD133"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21-36</w:t>
            </w:r>
          </w:p>
          <w:p w14:paraId="1FD830A0"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26</w:t>
            </w:r>
          </w:p>
          <w:p w14:paraId="43CE2C37"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26</w:t>
            </w:r>
          </w:p>
        </w:tc>
        <w:tc>
          <w:tcPr>
            <w:tcW w:w="2126" w:type="dxa"/>
            <w:shd w:val="clear" w:color="auto" w:fill="FFFFCC"/>
            <w:vAlign w:val="center"/>
          </w:tcPr>
          <w:p w14:paraId="578303C9" w14:textId="77777777" w:rsidR="009A2F54" w:rsidRPr="00494FF0" w:rsidRDefault="009A2F54" w:rsidP="0063705D">
            <w:pPr>
              <w:pStyle w:val="Tekstpodstawowy2"/>
              <w:spacing w:after="0" w:line="240" w:lineRule="auto"/>
              <w:rPr>
                <w:rFonts w:asciiTheme="minorHAnsi" w:hAnsiTheme="minorHAnsi" w:cs="Tahoma"/>
                <w:sz w:val="22"/>
              </w:rPr>
            </w:pPr>
          </w:p>
          <w:p w14:paraId="58350CA3"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Głuchowo (w parku)</w:t>
            </w:r>
          </w:p>
          <w:p w14:paraId="0632A229" w14:textId="77777777" w:rsidR="009A2F54" w:rsidRPr="00494FF0" w:rsidRDefault="009A2F54" w:rsidP="0063705D">
            <w:pPr>
              <w:pStyle w:val="Tekstpodstawowy2"/>
              <w:spacing w:after="0" w:line="240" w:lineRule="auto"/>
              <w:rPr>
                <w:rFonts w:asciiTheme="minorHAnsi" w:hAnsiTheme="minorHAnsi" w:cs="Tahoma"/>
                <w:sz w:val="22"/>
              </w:rPr>
            </w:pPr>
          </w:p>
        </w:tc>
        <w:tc>
          <w:tcPr>
            <w:tcW w:w="1276" w:type="dxa"/>
            <w:shd w:val="clear" w:color="auto" w:fill="FFFFCC"/>
            <w:vAlign w:val="center"/>
          </w:tcPr>
          <w:p w14:paraId="5F83A34F" w14:textId="77777777" w:rsidR="009A2F54" w:rsidRPr="00494FF0" w:rsidRDefault="009A2F54" w:rsidP="0063705D">
            <w:pPr>
              <w:pStyle w:val="Tekstpodstawowy2"/>
              <w:spacing w:after="0" w:line="240" w:lineRule="auto"/>
              <w:rPr>
                <w:rFonts w:asciiTheme="minorHAnsi" w:hAnsiTheme="minorHAnsi" w:cs="Tahoma"/>
                <w:sz w:val="22"/>
              </w:rPr>
            </w:pPr>
          </w:p>
          <w:p w14:paraId="581CF22D"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1988</w:t>
            </w:r>
          </w:p>
        </w:tc>
      </w:tr>
      <w:tr w:rsidR="009A2F54" w:rsidRPr="00494FF0" w14:paraId="26DB4462" w14:textId="77777777" w:rsidTr="0063705D">
        <w:trPr>
          <w:jc w:val="center"/>
        </w:trPr>
        <w:tc>
          <w:tcPr>
            <w:tcW w:w="567" w:type="dxa"/>
            <w:shd w:val="clear" w:color="auto" w:fill="FFFFCC"/>
            <w:vAlign w:val="center"/>
          </w:tcPr>
          <w:p w14:paraId="787BF6B2"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4.</w:t>
            </w:r>
          </w:p>
        </w:tc>
        <w:tc>
          <w:tcPr>
            <w:tcW w:w="2552" w:type="dxa"/>
            <w:shd w:val="clear" w:color="auto" w:fill="FFFFCC"/>
            <w:vAlign w:val="center"/>
          </w:tcPr>
          <w:p w14:paraId="46B40E17"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Skupienie 3 wierzb</w:t>
            </w:r>
          </w:p>
        </w:tc>
        <w:tc>
          <w:tcPr>
            <w:tcW w:w="992" w:type="dxa"/>
            <w:shd w:val="clear" w:color="auto" w:fill="FFFFCC"/>
            <w:vAlign w:val="center"/>
          </w:tcPr>
          <w:p w14:paraId="048D52EA"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462-530</w:t>
            </w:r>
          </w:p>
        </w:tc>
        <w:tc>
          <w:tcPr>
            <w:tcW w:w="1276" w:type="dxa"/>
            <w:shd w:val="clear" w:color="auto" w:fill="FFFFCC"/>
            <w:vAlign w:val="center"/>
          </w:tcPr>
          <w:p w14:paraId="3CB28438"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19-22</w:t>
            </w:r>
          </w:p>
        </w:tc>
        <w:tc>
          <w:tcPr>
            <w:tcW w:w="2126" w:type="dxa"/>
            <w:shd w:val="clear" w:color="auto" w:fill="FFFFCC"/>
            <w:vAlign w:val="center"/>
          </w:tcPr>
          <w:p w14:paraId="27872E70"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xml:space="preserve">Zalesie </w:t>
            </w:r>
          </w:p>
          <w:p w14:paraId="080D4D37"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(nad Jeziorem Chełmżyńskim)</w:t>
            </w:r>
          </w:p>
        </w:tc>
        <w:tc>
          <w:tcPr>
            <w:tcW w:w="1276" w:type="dxa"/>
            <w:shd w:val="clear" w:color="auto" w:fill="FFFFCC"/>
            <w:vAlign w:val="center"/>
          </w:tcPr>
          <w:p w14:paraId="0157F83F"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1988</w:t>
            </w:r>
          </w:p>
        </w:tc>
      </w:tr>
      <w:tr w:rsidR="009A2F54" w:rsidRPr="00494FF0" w14:paraId="4DA2D10C" w14:textId="77777777" w:rsidTr="0063705D">
        <w:trPr>
          <w:trHeight w:val="1610"/>
          <w:jc w:val="center"/>
        </w:trPr>
        <w:tc>
          <w:tcPr>
            <w:tcW w:w="567" w:type="dxa"/>
            <w:shd w:val="clear" w:color="auto" w:fill="FFFFCC"/>
            <w:vAlign w:val="center"/>
          </w:tcPr>
          <w:p w14:paraId="44DB1F9F"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5.</w:t>
            </w:r>
          </w:p>
        </w:tc>
        <w:tc>
          <w:tcPr>
            <w:tcW w:w="2552" w:type="dxa"/>
            <w:shd w:val="clear" w:color="auto" w:fill="FFFFCC"/>
            <w:vAlign w:val="center"/>
          </w:tcPr>
          <w:p w14:paraId="2558E8B3"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Skupienie 10 drzew:</w:t>
            </w:r>
          </w:p>
          <w:p w14:paraId="5EE3D339"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- 7 dębów szypułkowych</w:t>
            </w:r>
          </w:p>
          <w:p w14:paraId="652B1463"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xml:space="preserve">- dąb czerwony </w:t>
            </w:r>
          </w:p>
          <w:p w14:paraId="40B9FC45"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xml:space="preserve">- buk pospolity (odmiana   </w:t>
            </w:r>
          </w:p>
          <w:p w14:paraId="3A0FC8E5"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xml:space="preserve">   </w:t>
            </w:r>
            <w:proofErr w:type="spellStart"/>
            <w:r w:rsidRPr="00494FF0">
              <w:rPr>
                <w:rFonts w:asciiTheme="minorHAnsi" w:hAnsiTheme="minorHAnsi" w:cs="Tahoma"/>
                <w:sz w:val="22"/>
              </w:rPr>
              <w:t>czerwonolistna</w:t>
            </w:r>
            <w:proofErr w:type="spellEnd"/>
            <w:r w:rsidRPr="00494FF0">
              <w:rPr>
                <w:rFonts w:asciiTheme="minorHAnsi" w:hAnsiTheme="minorHAnsi" w:cs="Tahoma"/>
                <w:sz w:val="22"/>
              </w:rPr>
              <w:t>)</w:t>
            </w:r>
          </w:p>
          <w:p w14:paraId="0A9ACD44"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xml:space="preserve">- jesion wyniosły </w:t>
            </w:r>
          </w:p>
        </w:tc>
        <w:tc>
          <w:tcPr>
            <w:tcW w:w="992" w:type="dxa"/>
            <w:shd w:val="clear" w:color="auto" w:fill="FFFFCC"/>
            <w:vAlign w:val="center"/>
          </w:tcPr>
          <w:p w14:paraId="6FC15589" w14:textId="77777777" w:rsidR="009A2F54" w:rsidRPr="00494FF0" w:rsidRDefault="009A2F54" w:rsidP="0063705D">
            <w:pPr>
              <w:pStyle w:val="Tekstpodstawowy2"/>
              <w:spacing w:after="0" w:line="240" w:lineRule="auto"/>
              <w:rPr>
                <w:rFonts w:asciiTheme="minorHAnsi" w:hAnsiTheme="minorHAnsi" w:cs="Tahoma"/>
                <w:sz w:val="22"/>
              </w:rPr>
            </w:pPr>
          </w:p>
          <w:p w14:paraId="66FB4C92"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326-540</w:t>
            </w:r>
          </w:p>
          <w:p w14:paraId="51B57B25"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391</w:t>
            </w:r>
          </w:p>
          <w:p w14:paraId="3A4208D1"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293</w:t>
            </w:r>
          </w:p>
          <w:p w14:paraId="1259139E" w14:textId="77777777" w:rsidR="009A2F54" w:rsidRPr="00494FF0" w:rsidRDefault="009A2F54" w:rsidP="0063705D">
            <w:pPr>
              <w:pStyle w:val="Tekstpodstawowy2"/>
              <w:spacing w:after="0" w:line="240" w:lineRule="auto"/>
              <w:rPr>
                <w:rFonts w:asciiTheme="minorHAnsi" w:hAnsiTheme="minorHAnsi" w:cs="Tahoma"/>
                <w:sz w:val="22"/>
              </w:rPr>
            </w:pPr>
          </w:p>
          <w:p w14:paraId="7E525821"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306</w:t>
            </w:r>
          </w:p>
        </w:tc>
        <w:tc>
          <w:tcPr>
            <w:tcW w:w="1276" w:type="dxa"/>
            <w:shd w:val="clear" w:color="auto" w:fill="FFFFCC"/>
            <w:vAlign w:val="center"/>
          </w:tcPr>
          <w:p w14:paraId="380BF1FC" w14:textId="77777777" w:rsidR="009A2F54" w:rsidRPr="00494FF0" w:rsidRDefault="009A2F54" w:rsidP="0063705D">
            <w:pPr>
              <w:pStyle w:val="Tekstpodstawowy2"/>
              <w:spacing w:after="0" w:line="240" w:lineRule="auto"/>
              <w:rPr>
                <w:rFonts w:asciiTheme="minorHAnsi" w:hAnsiTheme="minorHAnsi" w:cs="Tahoma"/>
                <w:sz w:val="22"/>
              </w:rPr>
            </w:pPr>
          </w:p>
          <w:p w14:paraId="3D4F1E19"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18-24</w:t>
            </w:r>
          </w:p>
          <w:p w14:paraId="1F427ED9"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18</w:t>
            </w:r>
          </w:p>
          <w:p w14:paraId="55091589"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24</w:t>
            </w:r>
          </w:p>
          <w:p w14:paraId="588C0647"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22</w:t>
            </w:r>
          </w:p>
        </w:tc>
        <w:tc>
          <w:tcPr>
            <w:tcW w:w="2126" w:type="dxa"/>
            <w:shd w:val="clear" w:color="auto" w:fill="FFFFCC"/>
            <w:vAlign w:val="center"/>
          </w:tcPr>
          <w:p w14:paraId="0ED9C603" w14:textId="77777777" w:rsidR="009A2F54" w:rsidRPr="00494FF0" w:rsidRDefault="009A2F54" w:rsidP="0063705D">
            <w:pPr>
              <w:pStyle w:val="Tekstpodstawowy2"/>
              <w:spacing w:after="0" w:line="240" w:lineRule="auto"/>
              <w:rPr>
                <w:rFonts w:asciiTheme="minorHAnsi" w:hAnsiTheme="minorHAnsi" w:cs="Tahoma"/>
                <w:sz w:val="22"/>
              </w:rPr>
            </w:pPr>
          </w:p>
          <w:p w14:paraId="538E0A00"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Pluskowęsy</w:t>
            </w:r>
          </w:p>
          <w:p w14:paraId="0B228296"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(w parku)</w:t>
            </w:r>
          </w:p>
        </w:tc>
        <w:tc>
          <w:tcPr>
            <w:tcW w:w="1276" w:type="dxa"/>
            <w:shd w:val="clear" w:color="auto" w:fill="FFFFCC"/>
            <w:vAlign w:val="center"/>
          </w:tcPr>
          <w:p w14:paraId="45F86D23" w14:textId="77777777" w:rsidR="009A2F54" w:rsidRPr="00494FF0" w:rsidRDefault="009A2F54" w:rsidP="0063705D">
            <w:pPr>
              <w:pStyle w:val="Tekstpodstawowy2"/>
              <w:spacing w:after="0" w:line="240" w:lineRule="auto"/>
              <w:rPr>
                <w:rFonts w:asciiTheme="minorHAnsi" w:hAnsiTheme="minorHAnsi" w:cs="Tahoma"/>
                <w:sz w:val="22"/>
              </w:rPr>
            </w:pPr>
          </w:p>
          <w:p w14:paraId="667FBDD7"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1993</w:t>
            </w:r>
          </w:p>
        </w:tc>
      </w:tr>
      <w:tr w:rsidR="009A2F54" w:rsidRPr="00494FF0" w14:paraId="6E4D54FA" w14:textId="77777777" w:rsidTr="0063705D">
        <w:trPr>
          <w:trHeight w:val="472"/>
          <w:jc w:val="center"/>
        </w:trPr>
        <w:tc>
          <w:tcPr>
            <w:tcW w:w="567" w:type="dxa"/>
            <w:shd w:val="clear" w:color="auto" w:fill="FFFFCC"/>
            <w:vAlign w:val="center"/>
          </w:tcPr>
          <w:p w14:paraId="7A3AA16E"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6.</w:t>
            </w:r>
          </w:p>
        </w:tc>
        <w:tc>
          <w:tcPr>
            <w:tcW w:w="2552" w:type="dxa"/>
            <w:shd w:val="clear" w:color="auto" w:fill="FFFFCC"/>
          </w:tcPr>
          <w:p w14:paraId="365004A1"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Skupienie 4 dębów</w:t>
            </w:r>
          </w:p>
        </w:tc>
        <w:tc>
          <w:tcPr>
            <w:tcW w:w="992" w:type="dxa"/>
            <w:shd w:val="clear" w:color="auto" w:fill="FFFFCC"/>
            <w:vAlign w:val="center"/>
          </w:tcPr>
          <w:p w14:paraId="36CE5E25"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304-325</w:t>
            </w:r>
          </w:p>
        </w:tc>
        <w:tc>
          <w:tcPr>
            <w:tcW w:w="1276" w:type="dxa"/>
            <w:shd w:val="clear" w:color="auto" w:fill="FFFFCC"/>
            <w:vAlign w:val="center"/>
          </w:tcPr>
          <w:p w14:paraId="25FE7A20"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20-23</w:t>
            </w:r>
          </w:p>
        </w:tc>
        <w:tc>
          <w:tcPr>
            <w:tcW w:w="2126" w:type="dxa"/>
            <w:shd w:val="clear" w:color="auto" w:fill="FFFFCC"/>
            <w:vAlign w:val="center"/>
          </w:tcPr>
          <w:p w14:paraId="2E9FD872"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Pluskowęsy</w:t>
            </w:r>
          </w:p>
          <w:p w14:paraId="453F5771"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(w parku)</w:t>
            </w:r>
          </w:p>
        </w:tc>
        <w:tc>
          <w:tcPr>
            <w:tcW w:w="1276" w:type="dxa"/>
            <w:shd w:val="clear" w:color="auto" w:fill="FFFFCC"/>
            <w:vAlign w:val="center"/>
          </w:tcPr>
          <w:p w14:paraId="2A0A7593"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1993</w:t>
            </w:r>
          </w:p>
        </w:tc>
      </w:tr>
      <w:tr w:rsidR="009A2F54" w:rsidRPr="00494FF0" w14:paraId="372A1203" w14:textId="77777777" w:rsidTr="0063705D">
        <w:trPr>
          <w:jc w:val="center"/>
        </w:trPr>
        <w:tc>
          <w:tcPr>
            <w:tcW w:w="567" w:type="dxa"/>
            <w:shd w:val="clear" w:color="auto" w:fill="FFFFCC"/>
            <w:vAlign w:val="center"/>
          </w:tcPr>
          <w:p w14:paraId="27C1ED16"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7.</w:t>
            </w:r>
          </w:p>
        </w:tc>
        <w:tc>
          <w:tcPr>
            <w:tcW w:w="2552" w:type="dxa"/>
            <w:shd w:val="clear" w:color="auto" w:fill="FFFFCC"/>
            <w:vAlign w:val="center"/>
          </w:tcPr>
          <w:p w14:paraId="55B13EFB"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Grupa 8 dębów szypułkowych</w:t>
            </w:r>
          </w:p>
        </w:tc>
        <w:tc>
          <w:tcPr>
            <w:tcW w:w="992" w:type="dxa"/>
            <w:shd w:val="clear" w:color="auto" w:fill="FFFFCC"/>
            <w:vAlign w:val="center"/>
          </w:tcPr>
          <w:p w14:paraId="0BCA02CC"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180-361</w:t>
            </w:r>
          </w:p>
        </w:tc>
        <w:tc>
          <w:tcPr>
            <w:tcW w:w="1276" w:type="dxa"/>
            <w:shd w:val="clear" w:color="auto" w:fill="FFFFCC"/>
            <w:vAlign w:val="center"/>
          </w:tcPr>
          <w:p w14:paraId="5FD9F6E4"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14-22</w:t>
            </w:r>
          </w:p>
        </w:tc>
        <w:tc>
          <w:tcPr>
            <w:tcW w:w="2126" w:type="dxa"/>
            <w:shd w:val="clear" w:color="auto" w:fill="FFFFCC"/>
            <w:vAlign w:val="center"/>
          </w:tcPr>
          <w:p w14:paraId="47E17E2A"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Grzywna (w parku)</w:t>
            </w:r>
          </w:p>
        </w:tc>
        <w:tc>
          <w:tcPr>
            <w:tcW w:w="1276" w:type="dxa"/>
            <w:shd w:val="clear" w:color="auto" w:fill="FFFFCC"/>
            <w:vAlign w:val="center"/>
          </w:tcPr>
          <w:p w14:paraId="30B1FC55"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1998</w:t>
            </w:r>
          </w:p>
        </w:tc>
      </w:tr>
      <w:tr w:rsidR="009A2F54" w:rsidRPr="00494FF0" w14:paraId="131CB7C2" w14:textId="77777777" w:rsidTr="0063705D">
        <w:trPr>
          <w:jc w:val="center"/>
        </w:trPr>
        <w:tc>
          <w:tcPr>
            <w:tcW w:w="567" w:type="dxa"/>
            <w:shd w:val="clear" w:color="auto" w:fill="FFFFCC"/>
            <w:vAlign w:val="center"/>
          </w:tcPr>
          <w:p w14:paraId="6401BB5A"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8.</w:t>
            </w:r>
          </w:p>
        </w:tc>
        <w:tc>
          <w:tcPr>
            <w:tcW w:w="2552" w:type="dxa"/>
            <w:shd w:val="clear" w:color="auto" w:fill="FFFFCC"/>
            <w:vAlign w:val="center"/>
          </w:tcPr>
          <w:p w14:paraId="317D69BA"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Skupienie drzew:</w:t>
            </w:r>
          </w:p>
          <w:p w14:paraId="334DCBFA"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xml:space="preserve">- 1 platan </w:t>
            </w:r>
            <w:proofErr w:type="spellStart"/>
            <w:r w:rsidRPr="00494FF0">
              <w:rPr>
                <w:rFonts w:asciiTheme="minorHAnsi" w:hAnsiTheme="minorHAnsi" w:cs="Tahoma"/>
                <w:sz w:val="22"/>
              </w:rPr>
              <w:t>klonolistny</w:t>
            </w:r>
            <w:proofErr w:type="spellEnd"/>
          </w:p>
          <w:p w14:paraId="4A9713A1"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- 2 buki zwyczajne</w:t>
            </w:r>
          </w:p>
          <w:p w14:paraId="20D8F137"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- 1 dąb bezszypułkowy</w:t>
            </w:r>
          </w:p>
          <w:p w14:paraId="3DAA89C5"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- 1 miłorząb dwuklapowy</w:t>
            </w:r>
          </w:p>
          <w:p w14:paraId="52742CA6"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- 2 modrzewie europejski</w:t>
            </w:r>
          </w:p>
          <w:p w14:paraId="4DE1AD3A"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- 2 sosny czarne</w:t>
            </w:r>
          </w:p>
          <w:p w14:paraId="65BF6A80"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- 3 wiązy szypułkowe,</w:t>
            </w:r>
          </w:p>
          <w:p w14:paraId="7B65A7EF"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- 74 graby pospolite ( w formie alei)</w:t>
            </w:r>
          </w:p>
        </w:tc>
        <w:tc>
          <w:tcPr>
            <w:tcW w:w="992" w:type="dxa"/>
            <w:shd w:val="clear" w:color="auto" w:fill="FFFFCC"/>
            <w:vAlign w:val="center"/>
          </w:tcPr>
          <w:p w14:paraId="05E86A33"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460</w:t>
            </w:r>
          </w:p>
          <w:p w14:paraId="403EC912"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310-360</w:t>
            </w:r>
          </w:p>
          <w:p w14:paraId="43B48743"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250</w:t>
            </w:r>
          </w:p>
          <w:p w14:paraId="7FB5F95E"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160</w:t>
            </w:r>
          </w:p>
          <w:p w14:paraId="032C77CC"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230-269</w:t>
            </w:r>
          </w:p>
          <w:p w14:paraId="5BFC8F45"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270-280</w:t>
            </w:r>
          </w:p>
          <w:p w14:paraId="031132D3"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240-345</w:t>
            </w:r>
          </w:p>
          <w:p w14:paraId="45D76A38"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40-90</w:t>
            </w:r>
          </w:p>
        </w:tc>
        <w:tc>
          <w:tcPr>
            <w:tcW w:w="1276" w:type="dxa"/>
            <w:shd w:val="clear" w:color="auto" w:fill="FFFFCC"/>
            <w:vAlign w:val="center"/>
          </w:tcPr>
          <w:p w14:paraId="7412CE92" w14:textId="77777777" w:rsidR="009A2F54" w:rsidRPr="00494FF0" w:rsidRDefault="009A2F54" w:rsidP="0063705D">
            <w:pPr>
              <w:pStyle w:val="Tekstpodstawowy2"/>
              <w:spacing w:after="0" w:line="240" w:lineRule="auto"/>
              <w:rPr>
                <w:rFonts w:asciiTheme="minorHAnsi" w:hAnsiTheme="minorHAnsi" w:cs="Tahoma"/>
                <w:sz w:val="22"/>
              </w:rPr>
            </w:pPr>
          </w:p>
        </w:tc>
        <w:tc>
          <w:tcPr>
            <w:tcW w:w="2126" w:type="dxa"/>
            <w:shd w:val="clear" w:color="auto" w:fill="FFFFCC"/>
            <w:vAlign w:val="center"/>
          </w:tcPr>
          <w:p w14:paraId="108B9AEC"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 xml:space="preserve">Brąchnówko </w:t>
            </w:r>
            <w:r w:rsidRPr="00494FF0">
              <w:rPr>
                <w:rFonts w:asciiTheme="minorHAnsi" w:hAnsiTheme="minorHAnsi" w:cs="Tahoma"/>
                <w:sz w:val="22"/>
              </w:rPr>
              <w:br/>
              <w:t>(w parku)</w:t>
            </w:r>
          </w:p>
        </w:tc>
        <w:tc>
          <w:tcPr>
            <w:tcW w:w="1276" w:type="dxa"/>
            <w:shd w:val="clear" w:color="auto" w:fill="FFFFCC"/>
            <w:vAlign w:val="center"/>
          </w:tcPr>
          <w:p w14:paraId="56C30828"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2007</w:t>
            </w:r>
          </w:p>
        </w:tc>
      </w:tr>
      <w:tr w:rsidR="009A2F54" w:rsidRPr="00494FF0" w14:paraId="792177E9" w14:textId="77777777" w:rsidTr="0063705D">
        <w:trPr>
          <w:jc w:val="center"/>
        </w:trPr>
        <w:tc>
          <w:tcPr>
            <w:tcW w:w="567" w:type="dxa"/>
            <w:shd w:val="clear" w:color="auto" w:fill="FFFFCC"/>
            <w:vAlign w:val="center"/>
          </w:tcPr>
          <w:p w14:paraId="4FC23D0E"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9.</w:t>
            </w:r>
          </w:p>
        </w:tc>
        <w:tc>
          <w:tcPr>
            <w:tcW w:w="2552" w:type="dxa"/>
            <w:shd w:val="clear" w:color="auto" w:fill="FFFFCC"/>
            <w:vAlign w:val="center"/>
          </w:tcPr>
          <w:p w14:paraId="69AD2909"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Aleja Lipowa</w:t>
            </w:r>
          </w:p>
        </w:tc>
        <w:tc>
          <w:tcPr>
            <w:tcW w:w="992" w:type="dxa"/>
            <w:shd w:val="clear" w:color="auto" w:fill="FFFFCC"/>
            <w:vAlign w:val="center"/>
          </w:tcPr>
          <w:p w14:paraId="330C2E23"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147-269</w:t>
            </w:r>
          </w:p>
        </w:tc>
        <w:tc>
          <w:tcPr>
            <w:tcW w:w="1276" w:type="dxa"/>
            <w:shd w:val="clear" w:color="auto" w:fill="FFFFCC"/>
            <w:vAlign w:val="center"/>
          </w:tcPr>
          <w:p w14:paraId="7552D5D2" w14:textId="77777777" w:rsidR="009A2F54" w:rsidRPr="00494FF0" w:rsidRDefault="009A2F54" w:rsidP="0063705D">
            <w:pPr>
              <w:pStyle w:val="Tekstpodstawowy2"/>
              <w:spacing w:after="0" w:line="240" w:lineRule="auto"/>
              <w:rPr>
                <w:rFonts w:asciiTheme="minorHAnsi" w:hAnsiTheme="minorHAnsi" w:cs="Tahoma"/>
                <w:sz w:val="22"/>
              </w:rPr>
            </w:pPr>
          </w:p>
        </w:tc>
        <w:tc>
          <w:tcPr>
            <w:tcW w:w="2126" w:type="dxa"/>
            <w:shd w:val="clear" w:color="auto" w:fill="FFFFCC"/>
            <w:vAlign w:val="center"/>
          </w:tcPr>
          <w:p w14:paraId="05E1C2B8"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Dziemiony (pas drogi powiatowej nr 2023)</w:t>
            </w:r>
          </w:p>
        </w:tc>
        <w:tc>
          <w:tcPr>
            <w:tcW w:w="1276" w:type="dxa"/>
            <w:shd w:val="clear" w:color="auto" w:fill="FFFFCC"/>
            <w:vAlign w:val="center"/>
          </w:tcPr>
          <w:p w14:paraId="40F7AFD6" w14:textId="77777777" w:rsidR="009A2F54" w:rsidRPr="00494FF0" w:rsidRDefault="009A2F54" w:rsidP="0063705D">
            <w:pPr>
              <w:pStyle w:val="Tekstpodstawowy2"/>
              <w:spacing w:after="0" w:line="240" w:lineRule="auto"/>
              <w:rPr>
                <w:rFonts w:asciiTheme="minorHAnsi" w:hAnsiTheme="minorHAnsi" w:cs="Tahoma"/>
                <w:sz w:val="22"/>
              </w:rPr>
            </w:pPr>
            <w:r w:rsidRPr="00494FF0">
              <w:rPr>
                <w:rFonts w:asciiTheme="minorHAnsi" w:hAnsiTheme="minorHAnsi" w:cs="Tahoma"/>
                <w:sz w:val="22"/>
              </w:rPr>
              <w:t>2009</w:t>
            </w:r>
          </w:p>
        </w:tc>
      </w:tr>
    </w:tbl>
    <w:p w14:paraId="14021750" w14:textId="77777777" w:rsidR="009A2F54" w:rsidRPr="008163B6" w:rsidRDefault="009A2F54" w:rsidP="009A2F54">
      <w:pPr>
        <w:pStyle w:val="Tekstpodstawowy2"/>
        <w:spacing w:after="0" w:line="240" w:lineRule="auto"/>
        <w:ind w:firstLine="708"/>
        <w:rPr>
          <w:rFonts w:ascii="Tahoma" w:hAnsi="Tahoma" w:cs="Tahoma"/>
          <w:sz w:val="20"/>
          <w:szCs w:val="20"/>
        </w:rPr>
      </w:pPr>
      <w:r w:rsidRPr="008163B6">
        <w:rPr>
          <w:rFonts w:ascii="Tahoma" w:hAnsi="Tahoma" w:cs="Tahoma"/>
          <w:sz w:val="20"/>
          <w:szCs w:val="20"/>
        </w:rPr>
        <w:t xml:space="preserve">Źródło: </w:t>
      </w:r>
      <w:r>
        <w:rPr>
          <w:rFonts w:ascii="Tahoma" w:hAnsi="Tahoma" w:cs="Tahoma"/>
          <w:sz w:val="20"/>
          <w:szCs w:val="20"/>
        </w:rPr>
        <w:t>Urząd Gminy Chełmża.</w:t>
      </w:r>
    </w:p>
    <w:p w14:paraId="2F4520AB" w14:textId="77777777" w:rsidR="009A2F54" w:rsidRDefault="009A2F54" w:rsidP="009A2F54">
      <w:pPr>
        <w:pStyle w:val="Tekstpodstawowy2"/>
        <w:spacing w:after="0" w:line="240" w:lineRule="auto"/>
        <w:rPr>
          <w:color w:val="FF0000"/>
        </w:rPr>
      </w:pPr>
    </w:p>
    <w:p w14:paraId="0A031A57" w14:textId="77777777" w:rsidR="00181BF8" w:rsidRDefault="00181BF8" w:rsidP="009A2F54">
      <w:pPr>
        <w:suppressAutoHyphens w:val="0"/>
        <w:spacing w:line="360" w:lineRule="auto"/>
        <w:jc w:val="both"/>
        <w:rPr>
          <w:rFonts w:ascii="Calibri" w:hAnsi="Calibri" w:cs="Calibri"/>
          <w:sz w:val="22"/>
          <w:szCs w:val="22"/>
          <w:lang w:eastAsia="en-US"/>
        </w:rPr>
      </w:pPr>
    </w:p>
    <w:p w14:paraId="34162365" w14:textId="16C142EC" w:rsidR="00181BF8" w:rsidRPr="00181BF8" w:rsidRDefault="00181BF8" w:rsidP="00181BF8">
      <w:pPr>
        <w:suppressAutoHyphens w:val="0"/>
        <w:spacing w:line="360" w:lineRule="auto"/>
        <w:jc w:val="both"/>
        <w:rPr>
          <w:rFonts w:ascii="Calibri" w:hAnsi="Calibri" w:cs="Calibri"/>
          <w:sz w:val="22"/>
          <w:szCs w:val="22"/>
          <w:lang w:eastAsia="en-US"/>
        </w:rPr>
      </w:pPr>
      <w:r w:rsidRPr="00181BF8">
        <w:rPr>
          <w:rFonts w:ascii="Calibri" w:hAnsi="Calibri" w:cs="Calibri"/>
          <w:sz w:val="22"/>
          <w:szCs w:val="22"/>
          <w:lang w:eastAsia="en-US"/>
        </w:rPr>
        <w:t>Gmina położona jest poza siecią obszarów NATURA 2000, rezerwatów, parków krajobrazowych oraz parków narodowych.</w:t>
      </w:r>
    </w:p>
    <w:p w14:paraId="50589E7A" w14:textId="77777777" w:rsidR="009A2F54" w:rsidRPr="009A2F54" w:rsidRDefault="009A2F54" w:rsidP="009A2F54">
      <w:pPr>
        <w:suppressAutoHyphens w:val="0"/>
        <w:spacing w:line="360" w:lineRule="auto"/>
        <w:jc w:val="both"/>
        <w:rPr>
          <w:rFonts w:ascii="Calibri" w:hAnsi="Calibri" w:cs="Calibri"/>
          <w:sz w:val="22"/>
          <w:szCs w:val="22"/>
          <w:lang w:eastAsia="en-US"/>
        </w:rPr>
      </w:pPr>
      <w:r w:rsidRPr="009A2F54">
        <w:rPr>
          <w:rFonts w:ascii="Calibri" w:hAnsi="Calibri" w:cs="Calibri"/>
          <w:sz w:val="22"/>
          <w:szCs w:val="22"/>
          <w:lang w:eastAsia="en-US"/>
        </w:rPr>
        <w:t>W stosunku do w/w drzew wprowadzono ochronę polegającą na stosowaniu zakazów: wycinania, niszczenia lub uszkadzania drzew, zrywania pączków, owoców, kwiatków i liści; zanieczyszczania terenu i wzniecania ognia w pobliżu drzew; umieszczania tablic, napisów i innych znaków; wchodzenia na drzewa; wznoszenia budowli w pobliżu drzew.</w:t>
      </w:r>
    </w:p>
    <w:p w14:paraId="72C47E6A" w14:textId="0F3104FF" w:rsidR="009A2F54" w:rsidRPr="009A2F54" w:rsidRDefault="009A2F54" w:rsidP="009A2F54">
      <w:pPr>
        <w:suppressAutoHyphens w:val="0"/>
        <w:spacing w:line="360" w:lineRule="auto"/>
        <w:jc w:val="both"/>
        <w:rPr>
          <w:rFonts w:ascii="Calibri" w:hAnsi="Calibri" w:cs="Calibri"/>
          <w:sz w:val="22"/>
          <w:szCs w:val="22"/>
          <w:lang w:eastAsia="en-US"/>
        </w:rPr>
      </w:pPr>
      <w:r w:rsidRPr="009A2F54">
        <w:rPr>
          <w:rFonts w:ascii="Calibri" w:hAnsi="Calibri" w:cs="Calibri"/>
          <w:sz w:val="22"/>
          <w:szCs w:val="22"/>
          <w:lang w:eastAsia="en-US"/>
        </w:rPr>
        <w:tab/>
        <w:t xml:space="preserve">Ponadto w Gminie znajdują się parki wiejskie (podworskie). Parki w Brąchnówku i Pluskowęsach są wpisane do ewidencji zabytków prowadzonej przez  Wojewódzkiego Konserwatora Zabytków. Parki wiejskie tworzą wraz z zabudowaniami podworskimi zespoły dworsko–parkowe, które są dziedzictwem kultury. Stanowią one istotny element krajobrazu wiejskiego, pełniąc ważną funkcję ekologiczną, wzbogacając i urozmaicając środowisko przyrodnicze. Ze względu na wartości historyczne, architektoniczne i przyrodnicze mają także znaczenie naukowo–dydaktyczne, a jako miejsce rekreacji i wypoczynku dla mieszkańców wsi spełniają też funkcję społeczną. </w:t>
      </w:r>
    </w:p>
    <w:p w14:paraId="7732AF60" w14:textId="66995305" w:rsidR="009A2F54" w:rsidRPr="009A2F54" w:rsidRDefault="009A2F54" w:rsidP="009A2F54">
      <w:pPr>
        <w:suppressAutoHyphens w:val="0"/>
        <w:spacing w:line="360" w:lineRule="auto"/>
        <w:jc w:val="both"/>
        <w:rPr>
          <w:rFonts w:ascii="Calibri" w:hAnsi="Calibri" w:cs="Calibri"/>
          <w:sz w:val="22"/>
          <w:szCs w:val="22"/>
          <w:lang w:eastAsia="en-US"/>
        </w:rPr>
      </w:pPr>
      <w:r w:rsidRPr="009A2F54">
        <w:rPr>
          <w:rFonts w:ascii="Calibri" w:hAnsi="Calibri" w:cs="Calibri"/>
          <w:sz w:val="22"/>
          <w:szCs w:val="22"/>
          <w:lang w:eastAsia="en-US"/>
        </w:rPr>
        <w:tab/>
        <w:t xml:space="preserve">Na obszarze </w:t>
      </w:r>
      <w:r w:rsidR="001968FE">
        <w:rPr>
          <w:rFonts w:ascii="Calibri" w:hAnsi="Calibri" w:cs="Calibri"/>
          <w:sz w:val="22"/>
          <w:szCs w:val="22"/>
          <w:lang w:eastAsia="en-US"/>
        </w:rPr>
        <w:t>G</w:t>
      </w:r>
      <w:r w:rsidRPr="009A2F54">
        <w:rPr>
          <w:rFonts w:ascii="Calibri" w:hAnsi="Calibri" w:cs="Calibri"/>
          <w:sz w:val="22"/>
          <w:szCs w:val="22"/>
          <w:lang w:eastAsia="en-US"/>
        </w:rPr>
        <w:t xml:space="preserve">miny znajdują się lasy uznane za ochronne. Należą do nich lasy znajdujące się w otoczeniu Jeziora Grodzieńskiego. Lasy wodochronne to lasy, które chronią brzegi wód, źródła rzek i potoków oraz lasy rosnące na siedliskach bagiennych i podmokłych. </w:t>
      </w:r>
    </w:p>
    <w:p w14:paraId="6E7EF447" w14:textId="4D8B4CC3" w:rsidR="009A2F54" w:rsidRPr="009A2F54" w:rsidRDefault="001968FE" w:rsidP="009A2F54">
      <w:pPr>
        <w:suppressAutoHyphens w:val="0"/>
        <w:spacing w:line="360" w:lineRule="auto"/>
        <w:jc w:val="both"/>
        <w:rPr>
          <w:rFonts w:ascii="Calibri" w:hAnsi="Calibri" w:cs="Calibri"/>
          <w:sz w:val="22"/>
          <w:szCs w:val="22"/>
          <w:lang w:eastAsia="en-US"/>
        </w:rPr>
      </w:pPr>
      <w:r>
        <w:rPr>
          <w:rFonts w:ascii="Calibri" w:hAnsi="Calibri" w:cs="Calibri"/>
          <w:sz w:val="22"/>
          <w:szCs w:val="22"/>
          <w:lang w:eastAsia="en-US"/>
        </w:rPr>
        <w:t>Z</w:t>
      </w:r>
      <w:r w:rsidR="009A2F54" w:rsidRPr="009A2F54">
        <w:rPr>
          <w:rFonts w:ascii="Calibri" w:hAnsi="Calibri" w:cs="Calibri"/>
          <w:sz w:val="22"/>
          <w:szCs w:val="22"/>
          <w:lang w:eastAsia="en-US"/>
        </w:rPr>
        <w:t xml:space="preserve">achowały się liczne szpalerowe zadrzewienia przydrożne wzdłuż dróg, które urozmaicają monotonny krajobraz pól uprawnych, mają znaczenie wiatrochronne oraz stabilizują poziom wód gruntowych. Przeciwdziałają ponadto migracji zanieczyszczeń komunikacyjnych na tereny upraw polowych. </w:t>
      </w:r>
    </w:p>
    <w:p w14:paraId="176E321E" w14:textId="66FFE03D" w:rsidR="007370AC" w:rsidRDefault="009A2F54" w:rsidP="009A2F54">
      <w:pPr>
        <w:suppressAutoHyphens w:val="0"/>
        <w:spacing w:line="360" w:lineRule="auto"/>
        <w:jc w:val="both"/>
        <w:rPr>
          <w:rFonts w:ascii="Calibri" w:hAnsi="Calibri" w:cs="Calibri"/>
          <w:sz w:val="22"/>
          <w:szCs w:val="22"/>
          <w:lang w:eastAsia="en-US"/>
        </w:rPr>
      </w:pPr>
      <w:r w:rsidRPr="009A2F54">
        <w:rPr>
          <w:rFonts w:ascii="Calibri" w:hAnsi="Calibri" w:cs="Calibri"/>
          <w:sz w:val="22"/>
          <w:szCs w:val="22"/>
          <w:lang w:eastAsia="en-US"/>
        </w:rPr>
        <w:t xml:space="preserve">Na obszarze Gminy znajduje się użytek ekologiczny w Zelgnie obejmujący tereny łąk i podmokłych nieużytków w tej miejscowości – utworzony </w:t>
      </w:r>
      <w:r w:rsidR="001968FE">
        <w:rPr>
          <w:rFonts w:ascii="Calibri" w:hAnsi="Calibri" w:cs="Calibri"/>
          <w:sz w:val="22"/>
          <w:szCs w:val="22"/>
          <w:lang w:eastAsia="en-US"/>
        </w:rPr>
        <w:t>u</w:t>
      </w:r>
      <w:r w:rsidRPr="009A2F54">
        <w:rPr>
          <w:rFonts w:ascii="Calibri" w:hAnsi="Calibri" w:cs="Calibri"/>
          <w:sz w:val="22"/>
          <w:szCs w:val="22"/>
          <w:lang w:eastAsia="en-US"/>
        </w:rPr>
        <w:t>chwałą Rady Gminy Chełmża z dnia 26 kwietnia 2004</w:t>
      </w:r>
      <w:r w:rsidR="001968FE">
        <w:rPr>
          <w:rFonts w:ascii="Calibri" w:hAnsi="Calibri" w:cs="Calibri"/>
          <w:sz w:val="22"/>
          <w:szCs w:val="22"/>
          <w:lang w:eastAsia="en-US"/>
        </w:rPr>
        <w:t xml:space="preserve"> </w:t>
      </w:r>
      <w:r w:rsidRPr="009A2F54">
        <w:rPr>
          <w:rFonts w:ascii="Calibri" w:hAnsi="Calibri" w:cs="Calibri"/>
          <w:sz w:val="22"/>
          <w:szCs w:val="22"/>
          <w:lang w:eastAsia="en-US"/>
        </w:rPr>
        <w:t xml:space="preserve">r. Na obszarze oddziałów leśnych Lasów Państwowych będących w zarządzie Nadleśnictwa Golub–Dobrzyń, uznano </w:t>
      </w:r>
      <w:r w:rsidR="001968FE">
        <w:rPr>
          <w:rFonts w:ascii="Calibri" w:hAnsi="Calibri" w:cs="Calibri"/>
          <w:sz w:val="22"/>
          <w:szCs w:val="22"/>
          <w:lang w:eastAsia="en-US"/>
        </w:rPr>
        <w:t>r</w:t>
      </w:r>
      <w:r w:rsidRPr="009A2F54">
        <w:rPr>
          <w:rFonts w:ascii="Calibri" w:hAnsi="Calibri" w:cs="Calibri"/>
          <w:sz w:val="22"/>
          <w:szCs w:val="22"/>
          <w:lang w:eastAsia="en-US"/>
        </w:rPr>
        <w:t>ozporządzeniem Nr 22/96 Wojewody Toruńskiego z dnia 28 czerwca 1996 r. (Dziennik Urzędowy Województwa Toruńskiego nr 15m poz. 88) siedem użytków ekologicznych.</w:t>
      </w:r>
    </w:p>
    <w:p w14:paraId="79857925" w14:textId="77777777" w:rsidR="00494FF0" w:rsidRDefault="00494FF0" w:rsidP="009A2F54">
      <w:pPr>
        <w:suppressAutoHyphens w:val="0"/>
        <w:spacing w:line="360" w:lineRule="auto"/>
        <w:jc w:val="both"/>
        <w:rPr>
          <w:rFonts w:ascii="Calibri" w:hAnsi="Calibri" w:cs="Calibri"/>
          <w:sz w:val="22"/>
          <w:szCs w:val="22"/>
          <w:lang w:eastAsia="en-US"/>
        </w:rPr>
      </w:pPr>
    </w:p>
    <w:p w14:paraId="10856EE4" w14:textId="77777777" w:rsidR="00AF19C6" w:rsidRPr="00CE0CF4" w:rsidRDefault="00AF19C6" w:rsidP="00D964B8">
      <w:pPr>
        <w:pStyle w:val="Akapitzlist"/>
        <w:numPr>
          <w:ilvl w:val="2"/>
          <w:numId w:val="123"/>
        </w:numPr>
        <w:spacing w:line="360" w:lineRule="auto"/>
        <w:ind w:left="426" w:hanging="426"/>
        <w:rPr>
          <w:b/>
          <w:bCs/>
        </w:rPr>
      </w:pPr>
      <w:bookmarkStart w:id="1074" w:name="_Toc512207672"/>
      <w:r w:rsidRPr="00CE0CF4">
        <w:rPr>
          <w:b/>
          <w:bCs/>
        </w:rPr>
        <w:t>Problemy i zagrożenia</w:t>
      </w:r>
      <w:bookmarkEnd w:id="1074"/>
    </w:p>
    <w:p w14:paraId="69FBCA69" w14:textId="77777777" w:rsidR="00AF19C6" w:rsidRPr="00CE0CF4" w:rsidRDefault="00AF19C6" w:rsidP="00820549">
      <w:pPr>
        <w:spacing w:line="360" w:lineRule="auto"/>
        <w:jc w:val="both"/>
        <w:rPr>
          <w:rFonts w:ascii="Calibri" w:hAnsi="Calibri" w:cs="Calibri"/>
          <w:sz w:val="22"/>
          <w:szCs w:val="22"/>
        </w:rPr>
      </w:pPr>
      <w:r w:rsidRPr="00CE0CF4">
        <w:rPr>
          <w:rFonts w:ascii="Calibri" w:hAnsi="Calibri" w:cs="Calibri"/>
          <w:sz w:val="22"/>
          <w:szCs w:val="22"/>
        </w:rPr>
        <w:t>Podstawowym problemem jest antropopresja. Powoduje zmniejszenie bioróżnorodności, wymieranie gatunków, a co za tym idzie ubożenie ekosystemów i degradację krajobrazu.</w:t>
      </w:r>
    </w:p>
    <w:p w14:paraId="7B911713" w14:textId="77777777" w:rsidR="00AF19C6" w:rsidRPr="00CE0CF4" w:rsidRDefault="00AF19C6" w:rsidP="00820549">
      <w:pPr>
        <w:spacing w:line="360" w:lineRule="auto"/>
        <w:jc w:val="both"/>
        <w:rPr>
          <w:rFonts w:ascii="Calibri" w:hAnsi="Calibri" w:cs="Calibri"/>
          <w:sz w:val="22"/>
          <w:szCs w:val="22"/>
        </w:rPr>
      </w:pPr>
      <w:r w:rsidRPr="00CE0CF4">
        <w:rPr>
          <w:rFonts w:ascii="Calibri" w:hAnsi="Calibri" w:cs="Calibri"/>
          <w:sz w:val="22"/>
          <w:szCs w:val="22"/>
        </w:rPr>
        <w:t>Generalnie największe szkody w środowisku przyrodniczym powodowane przez człowieka związane są z:</w:t>
      </w:r>
    </w:p>
    <w:p w14:paraId="082F3A8D" w14:textId="77777777" w:rsidR="00AF19C6" w:rsidRPr="00CE0CF4" w:rsidRDefault="00AF19C6" w:rsidP="00D964B8">
      <w:pPr>
        <w:numPr>
          <w:ilvl w:val="0"/>
          <w:numId w:val="130"/>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budownictwem przemysłowym w pobliżu terenów cennych przyrodniczo,</w:t>
      </w:r>
    </w:p>
    <w:p w14:paraId="16E5F670" w14:textId="77777777" w:rsidR="00AF19C6" w:rsidRPr="00CE0CF4" w:rsidRDefault="00AF19C6" w:rsidP="00D964B8">
      <w:pPr>
        <w:numPr>
          <w:ilvl w:val="0"/>
          <w:numId w:val="130"/>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nielegalnymi składowiskami śmieci,</w:t>
      </w:r>
    </w:p>
    <w:p w14:paraId="0F2BD78B" w14:textId="77777777" w:rsidR="00AF19C6" w:rsidRPr="00CE0CF4" w:rsidRDefault="00AF19C6" w:rsidP="00D964B8">
      <w:pPr>
        <w:numPr>
          <w:ilvl w:val="0"/>
          <w:numId w:val="130"/>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chorobami, szkodnikami, pożarami lasów,</w:t>
      </w:r>
    </w:p>
    <w:p w14:paraId="1FF8B375" w14:textId="77777777" w:rsidR="00AF19C6" w:rsidRPr="00CE0CF4" w:rsidRDefault="00AF19C6" w:rsidP="00D964B8">
      <w:pPr>
        <w:numPr>
          <w:ilvl w:val="0"/>
          <w:numId w:val="130"/>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przecinaniem terenów cennych przyrodniczo ciągami komunikacyjnymi,</w:t>
      </w:r>
    </w:p>
    <w:p w14:paraId="23095FAE" w14:textId="77777777" w:rsidR="00AF19C6" w:rsidRPr="00CE0CF4" w:rsidRDefault="00AF19C6" w:rsidP="00D964B8">
      <w:pPr>
        <w:numPr>
          <w:ilvl w:val="0"/>
          <w:numId w:val="130"/>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emisją zanieczyszczeń od powietrza,</w:t>
      </w:r>
    </w:p>
    <w:p w14:paraId="39A85753" w14:textId="77777777" w:rsidR="00AF19C6" w:rsidRPr="00CE0CF4" w:rsidRDefault="00AF19C6" w:rsidP="00D964B8">
      <w:pPr>
        <w:numPr>
          <w:ilvl w:val="0"/>
          <w:numId w:val="130"/>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ekspansj</w:t>
      </w:r>
      <w:r w:rsidR="007C0D01">
        <w:rPr>
          <w:rFonts w:ascii="Calibri" w:hAnsi="Calibri" w:cs="Calibri"/>
          <w:sz w:val="22"/>
          <w:szCs w:val="22"/>
        </w:rPr>
        <w:t xml:space="preserve">ą </w:t>
      </w:r>
      <w:r w:rsidRPr="00CE0CF4">
        <w:rPr>
          <w:rFonts w:ascii="Calibri" w:hAnsi="Calibri" w:cs="Calibri"/>
          <w:sz w:val="22"/>
          <w:szCs w:val="22"/>
        </w:rPr>
        <w:t>zabudowy mieszkalnej,</w:t>
      </w:r>
    </w:p>
    <w:p w14:paraId="0A2ADF13" w14:textId="014A7275" w:rsidR="00AF19C6" w:rsidRPr="00CE0CF4" w:rsidRDefault="00AF19C6" w:rsidP="00D964B8">
      <w:pPr>
        <w:numPr>
          <w:ilvl w:val="0"/>
          <w:numId w:val="130"/>
        </w:numPr>
        <w:tabs>
          <w:tab w:val="clear" w:pos="207"/>
        </w:tabs>
        <w:suppressAutoHyphens w:val="0"/>
        <w:spacing w:line="360" w:lineRule="auto"/>
        <w:ind w:left="600"/>
        <w:jc w:val="both"/>
        <w:rPr>
          <w:rFonts w:ascii="Calibri" w:hAnsi="Calibri" w:cs="Calibri"/>
          <w:sz w:val="22"/>
          <w:szCs w:val="22"/>
        </w:rPr>
      </w:pPr>
      <w:proofErr w:type="spellStart"/>
      <w:r w:rsidRPr="00CE0CF4">
        <w:rPr>
          <w:rFonts w:ascii="Calibri" w:hAnsi="Calibri" w:cs="Calibri"/>
          <w:sz w:val="22"/>
          <w:szCs w:val="22"/>
        </w:rPr>
        <w:t>nasadzeniami</w:t>
      </w:r>
      <w:proofErr w:type="spellEnd"/>
      <w:r w:rsidRPr="00CE0CF4">
        <w:rPr>
          <w:rFonts w:ascii="Calibri" w:hAnsi="Calibri" w:cs="Calibri"/>
          <w:sz w:val="22"/>
          <w:szCs w:val="22"/>
        </w:rPr>
        <w:t xml:space="preserve"> gatunków obcych siedliskowo</w:t>
      </w:r>
      <w:r w:rsidR="001968FE">
        <w:rPr>
          <w:rFonts w:ascii="Calibri" w:hAnsi="Calibri" w:cs="Calibri"/>
          <w:sz w:val="22"/>
          <w:szCs w:val="22"/>
        </w:rPr>
        <w:t>,</w:t>
      </w:r>
    </w:p>
    <w:p w14:paraId="29BCA02A" w14:textId="77777777" w:rsidR="00AF19C6" w:rsidRPr="00CE0CF4" w:rsidRDefault="00AF19C6" w:rsidP="00D964B8">
      <w:pPr>
        <w:numPr>
          <w:ilvl w:val="0"/>
          <w:numId w:val="130"/>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kradzież</w:t>
      </w:r>
      <w:r w:rsidR="007C0D01">
        <w:rPr>
          <w:rFonts w:ascii="Calibri" w:hAnsi="Calibri" w:cs="Calibri"/>
          <w:sz w:val="22"/>
          <w:szCs w:val="22"/>
        </w:rPr>
        <w:t>ą</w:t>
      </w:r>
      <w:r w:rsidRPr="00CE0CF4">
        <w:rPr>
          <w:rFonts w:ascii="Calibri" w:hAnsi="Calibri" w:cs="Calibri"/>
          <w:sz w:val="22"/>
          <w:szCs w:val="22"/>
        </w:rPr>
        <w:t xml:space="preserve"> drewna, </w:t>
      </w:r>
    </w:p>
    <w:p w14:paraId="445930F1" w14:textId="2015B45E" w:rsidR="00AF19C6" w:rsidRPr="00CE0CF4" w:rsidRDefault="00AF19C6" w:rsidP="00D964B8">
      <w:pPr>
        <w:numPr>
          <w:ilvl w:val="0"/>
          <w:numId w:val="130"/>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kłusownictw</w:t>
      </w:r>
      <w:r w:rsidR="007C0D01">
        <w:rPr>
          <w:rFonts w:ascii="Calibri" w:hAnsi="Calibri" w:cs="Calibri"/>
          <w:sz w:val="22"/>
          <w:szCs w:val="22"/>
        </w:rPr>
        <w:t>em</w:t>
      </w:r>
      <w:r w:rsidR="001968FE">
        <w:rPr>
          <w:rFonts w:ascii="Calibri" w:hAnsi="Calibri" w:cs="Calibri"/>
          <w:sz w:val="22"/>
          <w:szCs w:val="22"/>
        </w:rPr>
        <w:t>,</w:t>
      </w:r>
    </w:p>
    <w:p w14:paraId="2CB7648B" w14:textId="77777777" w:rsidR="00AF19C6" w:rsidRPr="00CE0CF4" w:rsidRDefault="00AF19C6" w:rsidP="00D964B8">
      <w:pPr>
        <w:numPr>
          <w:ilvl w:val="0"/>
          <w:numId w:val="130"/>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wypalanie</w:t>
      </w:r>
      <w:r w:rsidR="007C0D01">
        <w:rPr>
          <w:rFonts w:ascii="Calibri" w:hAnsi="Calibri" w:cs="Calibri"/>
          <w:sz w:val="22"/>
          <w:szCs w:val="22"/>
        </w:rPr>
        <w:t>m</w:t>
      </w:r>
      <w:r w:rsidRPr="00CE0CF4">
        <w:rPr>
          <w:rFonts w:ascii="Calibri" w:hAnsi="Calibri" w:cs="Calibri"/>
          <w:sz w:val="22"/>
          <w:szCs w:val="22"/>
        </w:rPr>
        <w:t xml:space="preserve"> ściernisk, poboczy dróg, łąk, </w:t>
      </w:r>
    </w:p>
    <w:p w14:paraId="1298FDEB" w14:textId="77777777" w:rsidR="00AF19C6" w:rsidRPr="00CE0CF4" w:rsidRDefault="00AF19C6" w:rsidP="00D964B8">
      <w:pPr>
        <w:numPr>
          <w:ilvl w:val="0"/>
          <w:numId w:val="130"/>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znaczny</w:t>
      </w:r>
      <w:r w:rsidR="007C0D01">
        <w:rPr>
          <w:rFonts w:ascii="Calibri" w:hAnsi="Calibri" w:cs="Calibri"/>
          <w:sz w:val="22"/>
          <w:szCs w:val="22"/>
        </w:rPr>
        <w:t>m</w:t>
      </w:r>
      <w:r w:rsidRPr="00CE0CF4">
        <w:rPr>
          <w:rFonts w:ascii="Calibri" w:hAnsi="Calibri" w:cs="Calibri"/>
          <w:sz w:val="22"/>
          <w:szCs w:val="22"/>
        </w:rPr>
        <w:t xml:space="preserve"> spadk</w:t>
      </w:r>
      <w:r w:rsidR="007C0D01">
        <w:rPr>
          <w:rFonts w:ascii="Calibri" w:hAnsi="Calibri" w:cs="Calibri"/>
          <w:sz w:val="22"/>
          <w:szCs w:val="22"/>
        </w:rPr>
        <w:t>iem</w:t>
      </w:r>
      <w:r w:rsidRPr="00CE0CF4">
        <w:rPr>
          <w:rFonts w:ascii="Calibri" w:hAnsi="Calibri" w:cs="Calibri"/>
          <w:sz w:val="22"/>
          <w:szCs w:val="22"/>
        </w:rPr>
        <w:t xml:space="preserve"> poziomu wód gruntowych (przesuszenie ekosystemów wilgotnych i</w:t>
      </w:r>
      <w:r w:rsidR="004A2924">
        <w:rPr>
          <w:rFonts w:ascii="Calibri" w:hAnsi="Calibri" w:cs="Calibri"/>
          <w:sz w:val="22"/>
          <w:szCs w:val="22"/>
        </w:rPr>
        <w:t> </w:t>
      </w:r>
      <w:r w:rsidRPr="00CE0CF4">
        <w:rPr>
          <w:rFonts w:ascii="Calibri" w:hAnsi="Calibri" w:cs="Calibri"/>
          <w:sz w:val="22"/>
          <w:szCs w:val="22"/>
        </w:rPr>
        <w:t xml:space="preserve">bagiennych), </w:t>
      </w:r>
    </w:p>
    <w:p w14:paraId="1251D68C" w14:textId="77777777" w:rsidR="00AF19C6" w:rsidRPr="00CE0CF4" w:rsidRDefault="00AF19C6" w:rsidP="00D964B8">
      <w:pPr>
        <w:numPr>
          <w:ilvl w:val="0"/>
          <w:numId w:val="130"/>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brak</w:t>
      </w:r>
      <w:r w:rsidR="007C0D01">
        <w:rPr>
          <w:rFonts w:ascii="Calibri" w:hAnsi="Calibri" w:cs="Calibri"/>
          <w:sz w:val="22"/>
          <w:szCs w:val="22"/>
        </w:rPr>
        <w:t>iem</w:t>
      </w:r>
      <w:r w:rsidRPr="00CE0CF4">
        <w:rPr>
          <w:rFonts w:ascii="Calibri" w:hAnsi="Calibri" w:cs="Calibri"/>
          <w:sz w:val="22"/>
          <w:szCs w:val="22"/>
        </w:rPr>
        <w:t xml:space="preserve"> przygotowania właściwej infrastruktury dla miejscowości wypoczynkowych (kanaliz</w:t>
      </w:r>
      <w:r w:rsidR="00501F7A">
        <w:rPr>
          <w:rFonts w:ascii="Calibri" w:hAnsi="Calibri" w:cs="Calibri"/>
          <w:sz w:val="22"/>
          <w:szCs w:val="22"/>
        </w:rPr>
        <w:t>acja, zagospodarowanie odpadów).</w:t>
      </w:r>
      <w:r w:rsidRPr="00CE0CF4">
        <w:rPr>
          <w:rFonts w:ascii="Calibri" w:hAnsi="Calibri" w:cs="Calibri"/>
          <w:sz w:val="22"/>
          <w:szCs w:val="22"/>
        </w:rPr>
        <w:t xml:space="preserve"> </w:t>
      </w:r>
    </w:p>
    <w:p w14:paraId="68A078D9" w14:textId="77777777" w:rsidR="00AF19C6" w:rsidRPr="00CE0CF4" w:rsidRDefault="00AF19C6" w:rsidP="00820549">
      <w:pPr>
        <w:spacing w:line="360" w:lineRule="auto"/>
        <w:jc w:val="both"/>
        <w:rPr>
          <w:rFonts w:ascii="Calibri" w:hAnsi="Calibri" w:cs="Calibri"/>
          <w:sz w:val="22"/>
          <w:szCs w:val="22"/>
        </w:rPr>
      </w:pPr>
      <w:r w:rsidRPr="00CE0CF4">
        <w:rPr>
          <w:rFonts w:ascii="Calibri" w:hAnsi="Calibri" w:cs="Calibri"/>
          <w:sz w:val="22"/>
          <w:szCs w:val="22"/>
        </w:rPr>
        <w:t>Działania takie powodują przede wszystkim zmniejszanie się liczby składu wielu gatunków roślin oraz przekształcanie siedlisk.</w:t>
      </w:r>
      <w:r>
        <w:rPr>
          <w:rFonts w:ascii="Calibri" w:hAnsi="Calibri" w:cs="Calibri"/>
          <w:sz w:val="22"/>
          <w:szCs w:val="22"/>
        </w:rPr>
        <w:t xml:space="preserve"> </w:t>
      </w:r>
      <w:r w:rsidRPr="00CE0CF4">
        <w:rPr>
          <w:rFonts w:ascii="Calibri" w:hAnsi="Calibri" w:cs="Calibri"/>
          <w:sz w:val="22"/>
          <w:szCs w:val="22"/>
        </w:rPr>
        <w:t>Eliminacja cennych składników szaty ro</w:t>
      </w:r>
      <w:r>
        <w:rPr>
          <w:rFonts w:ascii="Calibri" w:hAnsi="Calibri" w:cs="Calibri"/>
          <w:sz w:val="22"/>
          <w:szCs w:val="22"/>
        </w:rPr>
        <w:t>ślinnej może nastąpić również w </w:t>
      </w:r>
      <w:r w:rsidRPr="00CE0CF4">
        <w:rPr>
          <w:rFonts w:ascii="Calibri" w:hAnsi="Calibri" w:cs="Calibri"/>
          <w:sz w:val="22"/>
          <w:szCs w:val="22"/>
        </w:rPr>
        <w:t>wyniku procesów spontanicznej sukcesji jak zarastanie krzewami, czy przekształcenia płatów boru świeżego w bór mieszany.</w:t>
      </w:r>
    </w:p>
    <w:p w14:paraId="6F48FB50" w14:textId="77777777" w:rsidR="00AF19C6" w:rsidRPr="007C6DC7" w:rsidRDefault="00AF19C6" w:rsidP="00820549">
      <w:pPr>
        <w:suppressAutoHyphens w:val="0"/>
        <w:spacing w:line="360" w:lineRule="auto"/>
        <w:ind w:left="567"/>
        <w:jc w:val="both"/>
        <w:rPr>
          <w:rFonts w:ascii="Calibri" w:hAnsi="Calibri" w:cs="Calibri"/>
          <w:sz w:val="22"/>
          <w:szCs w:val="22"/>
        </w:rPr>
      </w:pPr>
      <w:r w:rsidRPr="007C6DC7">
        <w:rPr>
          <w:rFonts w:ascii="Calibri" w:hAnsi="Calibri" w:cs="Calibri"/>
          <w:sz w:val="22"/>
          <w:szCs w:val="22"/>
        </w:rPr>
        <w:t>W celu zachowania cennych walorów przyrodniczo – ekologicznych należy:</w:t>
      </w:r>
    </w:p>
    <w:p w14:paraId="5DDE2E23"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ograniczyć inwestowanie na glebach III i IV – tej klasy bonitacyjnej,</w:t>
      </w:r>
    </w:p>
    <w:p w14:paraId="2F9CDB25"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utrzymać wszystkie naturalne struktury przyrodnicze, w tym ustawowo chronione zadrzewienia i zakrzaczenia, oczka wodne, bagna, torfowiska, itp.,</w:t>
      </w:r>
    </w:p>
    <w:p w14:paraId="2F8FD988"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przeciwdziałać erozji gleby w szczególności w dolinach rze</w:t>
      </w:r>
      <w:r w:rsidR="00670081">
        <w:rPr>
          <w:rFonts w:ascii="Calibri" w:hAnsi="Calibri" w:cs="Calibri"/>
          <w:sz w:val="22"/>
          <w:szCs w:val="22"/>
        </w:rPr>
        <w:t>cznych na skarpach i terenach o </w:t>
      </w:r>
      <w:r w:rsidRPr="007C6DC7">
        <w:rPr>
          <w:rFonts w:ascii="Calibri" w:hAnsi="Calibri" w:cs="Calibri"/>
          <w:sz w:val="22"/>
          <w:szCs w:val="22"/>
        </w:rPr>
        <w:t>dużym nachyleniu przez ochronę i tworzenie struktur roślinnych, przyczyniających się do ochrony,</w:t>
      </w:r>
    </w:p>
    <w:p w14:paraId="3C990DFF" w14:textId="77777777" w:rsidR="00AF19C6"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zapobiegać niszczeniu i dewastacji brzegów zbiorników wodnych oraz podziemnych złóż wód na kompleksach torfowiskowych,</w:t>
      </w:r>
    </w:p>
    <w:p w14:paraId="56BAD670" w14:textId="77777777" w:rsidR="00DF660C" w:rsidRPr="007C6DC7" w:rsidRDefault="00DF660C"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DF660C">
        <w:rPr>
          <w:rFonts w:ascii="Calibri" w:hAnsi="Calibri" w:cs="Calibri"/>
          <w:sz w:val="22"/>
          <w:szCs w:val="22"/>
        </w:rPr>
        <w:t>zachow</w:t>
      </w:r>
      <w:r>
        <w:rPr>
          <w:rFonts w:ascii="Calibri" w:hAnsi="Calibri" w:cs="Calibri"/>
          <w:sz w:val="22"/>
          <w:szCs w:val="22"/>
        </w:rPr>
        <w:t>ywać</w:t>
      </w:r>
      <w:r w:rsidRPr="00DF660C">
        <w:rPr>
          <w:rFonts w:ascii="Calibri" w:hAnsi="Calibri" w:cs="Calibri"/>
          <w:sz w:val="22"/>
          <w:szCs w:val="22"/>
        </w:rPr>
        <w:t xml:space="preserve"> układ</w:t>
      </w:r>
      <w:r>
        <w:rPr>
          <w:rFonts w:ascii="Calibri" w:hAnsi="Calibri" w:cs="Calibri"/>
          <w:sz w:val="22"/>
          <w:szCs w:val="22"/>
        </w:rPr>
        <w:t>y</w:t>
      </w:r>
      <w:r w:rsidRPr="00DF660C">
        <w:rPr>
          <w:rFonts w:ascii="Calibri" w:hAnsi="Calibri" w:cs="Calibri"/>
          <w:sz w:val="22"/>
          <w:szCs w:val="22"/>
        </w:rPr>
        <w:t xml:space="preserve"> półnaturaln</w:t>
      </w:r>
      <w:r>
        <w:rPr>
          <w:rFonts w:ascii="Calibri" w:hAnsi="Calibri" w:cs="Calibri"/>
          <w:sz w:val="22"/>
          <w:szCs w:val="22"/>
        </w:rPr>
        <w:t>e,</w:t>
      </w:r>
    </w:p>
    <w:p w14:paraId="58C1689E"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utrzymać istniejące i wprowadzać nowe szerokopasmowe zadrzewienia wzdłuż dróg, linii kolejowych i cieków wodnych oraz uzupełnienia istniejących o nowe nasadzenia (jeżeli zostały uszkodzone),</w:t>
      </w:r>
    </w:p>
    <w:p w14:paraId="0ED75EC0"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nie wykaszać szuwarów w sezonie wegetacyjnym i w okresie lęgowym ptaków,</w:t>
      </w:r>
    </w:p>
    <w:p w14:paraId="775AAE0F"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przestrzegać zasady, aby nowe inwestycje drogowe lub m</w:t>
      </w:r>
      <w:r w:rsidR="00670081">
        <w:rPr>
          <w:rFonts w:ascii="Calibri" w:hAnsi="Calibri" w:cs="Calibri"/>
          <w:sz w:val="22"/>
          <w:szCs w:val="22"/>
        </w:rPr>
        <w:t>odernizacja dróg uwzględniały w </w:t>
      </w:r>
      <w:r w:rsidRPr="007C6DC7">
        <w:rPr>
          <w:rFonts w:ascii="Calibri" w:hAnsi="Calibri" w:cs="Calibri"/>
          <w:sz w:val="22"/>
          <w:szCs w:val="22"/>
        </w:rPr>
        <w:t>miejscach kolizji z trasami migracji zwierząt, budowę przepustów, a istniejące przepusty muszą być regularnie czyszczone lub przebudowywane oraz powiększane w celu zachowania ich drożności,</w:t>
      </w:r>
    </w:p>
    <w:p w14:paraId="6CD46C22"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zmniejszać intensywność upraw monokulturowych,</w:t>
      </w:r>
    </w:p>
    <w:p w14:paraId="2C4549C4"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promować zakładanie gospodarstw ekologicznych,</w:t>
      </w:r>
    </w:p>
    <w:p w14:paraId="792BAFF4"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 xml:space="preserve">dostosować poziom nawożenia do zdolności </w:t>
      </w:r>
      <w:proofErr w:type="spellStart"/>
      <w:r w:rsidRPr="007C6DC7">
        <w:rPr>
          <w:rFonts w:ascii="Calibri" w:hAnsi="Calibri" w:cs="Calibri"/>
          <w:sz w:val="22"/>
          <w:szCs w:val="22"/>
        </w:rPr>
        <w:t>sorbcyjnej</w:t>
      </w:r>
      <w:proofErr w:type="spellEnd"/>
      <w:r w:rsidRPr="007C6DC7">
        <w:rPr>
          <w:rFonts w:ascii="Calibri" w:hAnsi="Calibri" w:cs="Calibri"/>
          <w:sz w:val="22"/>
          <w:szCs w:val="22"/>
        </w:rPr>
        <w:t xml:space="preserve"> gleb,</w:t>
      </w:r>
    </w:p>
    <w:p w14:paraId="1C0A15FC"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ograniczyć stosowanie środków ochrony roślin do potrzebnego minimum oraz nie stosować ich w pasie przybrzeżnym i w pobliżu zbiorników wodnych,</w:t>
      </w:r>
    </w:p>
    <w:p w14:paraId="49FA1F37"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promować stosowanie ekstensywnych sposobów zagospodarowania użytków zielonych,</w:t>
      </w:r>
    </w:p>
    <w:p w14:paraId="1B8C6370"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nie wypalać resztek roślinności na użytkach rolnych, jak również na innych terenach,</w:t>
      </w:r>
    </w:p>
    <w:p w14:paraId="73CF8D16"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pozostawiać w stanie niezmienionym miedz</w:t>
      </w:r>
      <w:r w:rsidR="000B6AB8">
        <w:rPr>
          <w:rFonts w:ascii="Calibri" w:hAnsi="Calibri" w:cs="Calibri"/>
          <w:sz w:val="22"/>
          <w:szCs w:val="22"/>
        </w:rPr>
        <w:t>e</w:t>
      </w:r>
      <w:r w:rsidRPr="007C6DC7">
        <w:rPr>
          <w:rFonts w:ascii="Calibri" w:hAnsi="Calibri" w:cs="Calibri"/>
          <w:sz w:val="22"/>
          <w:szCs w:val="22"/>
        </w:rPr>
        <w:t>, zarośla i zadrzewienia,</w:t>
      </w:r>
    </w:p>
    <w:p w14:paraId="7C64772E"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 xml:space="preserve">nie naruszać i nie zasypywać </w:t>
      </w:r>
      <w:r w:rsidR="00670081" w:rsidRPr="007C6DC7">
        <w:rPr>
          <w:rFonts w:ascii="Calibri" w:hAnsi="Calibri" w:cs="Calibri"/>
          <w:sz w:val="22"/>
          <w:szCs w:val="22"/>
        </w:rPr>
        <w:t>śródpolnych</w:t>
      </w:r>
      <w:r w:rsidRPr="007C6DC7">
        <w:rPr>
          <w:rFonts w:ascii="Calibri" w:hAnsi="Calibri" w:cs="Calibri"/>
          <w:sz w:val="22"/>
          <w:szCs w:val="22"/>
        </w:rPr>
        <w:t xml:space="preserve"> oczek wodnych,</w:t>
      </w:r>
    </w:p>
    <w:p w14:paraId="353D1905"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nie osuszać i nie zalesiać torfowisk,</w:t>
      </w:r>
    </w:p>
    <w:p w14:paraId="03F5B1A8"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nie zamieniać użytków zielonych na pola uprawne ani ich nie zalesiać,</w:t>
      </w:r>
    </w:p>
    <w:p w14:paraId="03AD2F89"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 xml:space="preserve">wprowadzać wypas zwierząt w celu utrzymania układów </w:t>
      </w:r>
      <w:r w:rsidR="00DF660C">
        <w:rPr>
          <w:rFonts w:ascii="Calibri" w:hAnsi="Calibri" w:cs="Calibri"/>
          <w:sz w:val="22"/>
          <w:szCs w:val="22"/>
        </w:rPr>
        <w:t>półnaturalnych</w:t>
      </w:r>
      <w:r w:rsidRPr="007C6DC7">
        <w:rPr>
          <w:rFonts w:ascii="Calibri" w:hAnsi="Calibri" w:cs="Calibri"/>
          <w:sz w:val="22"/>
          <w:szCs w:val="22"/>
        </w:rPr>
        <w:t>,</w:t>
      </w:r>
    </w:p>
    <w:p w14:paraId="26054269"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dążyć do odtworzenia dawnej kompozycji parków oraz strzec całości dawnych układów zadrzewieniowych, np. alei przydrożnych,</w:t>
      </w:r>
    </w:p>
    <w:p w14:paraId="32D16CFE"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promować powstawanie gospodarstw agroturystycznych, które staną się zapleczem turystycznym w oparciu o istniejącą sieć osadniczą,</w:t>
      </w:r>
    </w:p>
    <w:p w14:paraId="274F249E"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wyznaczać szlaki turystyczne i ścieżki dydaktyczne w obrębie obszarów chronionych, do których nie jest zabroniony wstęp,</w:t>
      </w:r>
    </w:p>
    <w:p w14:paraId="223C7ACC" w14:textId="77777777" w:rsidR="00AF19C6" w:rsidRPr="007C6DC7"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wyznaczyć trasy dla turystyki pieszej, rowerowej i konnej oraz zaplanować odpowiednie zaplecze dla tras kajakowych,</w:t>
      </w:r>
    </w:p>
    <w:p w14:paraId="053F9CD6" w14:textId="77777777" w:rsidR="00AF19C6" w:rsidRDefault="00AF19C6" w:rsidP="00D964B8">
      <w:pPr>
        <w:numPr>
          <w:ilvl w:val="0"/>
          <w:numId w:val="131"/>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organizować różnorodne formy edukacji społeczeństw</w:t>
      </w:r>
      <w:r>
        <w:rPr>
          <w:rFonts w:ascii="Calibri" w:hAnsi="Calibri" w:cs="Calibri"/>
          <w:sz w:val="22"/>
          <w:szCs w:val="22"/>
        </w:rPr>
        <w:t>a na temat ochrony środowiska i </w:t>
      </w:r>
      <w:r w:rsidRPr="007C6DC7">
        <w:rPr>
          <w:rFonts w:ascii="Calibri" w:hAnsi="Calibri" w:cs="Calibri"/>
          <w:sz w:val="22"/>
          <w:szCs w:val="22"/>
        </w:rPr>
        <w:t>zrównoważonego rozwoju.</w:t>
      </w:r>
    </w:p>
    <w:p w14:paraId="74705E1C" w14:textId="77777777" w:rsidR="00AF19C6" w:rsidRDefault="00AF19C6" w:rsidP="00820549">
      <w:pPr>
        <w:suppressAutoHyphens w:val="0"/>
        <w:autoSpaceDE w:val="0"/>
        <w:autoSpaceDN w:val="0"/>
        <w:adjustRightInd w:val="0"/>
        <w:spacing w:line="360" w:lineRule="auto"/>
        <w:rPr>
          <w:rFonts w:ascii="Calibri" w:hAnsi="Calibri" w:cs="Calibri"/>
          <w:sz w:val="22"/>
          <w:szCs w:val="22"/>
        </w:rPr>
      </w:pPr>
    </w:p>
    <w:p w14:paraId="15D743FF" w14:textId="77777777" w:rsidR="00AF19C6" w:rsidRPr="00CE0CF4" w:rsidRDefault="00AF19C6" w:rsidP="00820549">
      <w:pPr>
        <w:suppressAutoHyphens w:val="0"/>
        <w:autoSpaceDE w:val="0"/>
        <w:autoSpaceDN w:val="0"/>
        <w:adjustRightInd w:val="0"/>
        <w:spacing w:line="360" w:lineRule="auto"/>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Zagrożenia obszarów leśnych </w:t>
      </w:r>
    </w:p>
    <w:p w14:paraId="7E584FCC" w14:textId="77777777" w:rsidR="00AF19C6" w:rsidRDefault="00AF19C6" w:rsidP="00820549">
      <w:pPr>
        <w:suppressAutoHyphens w:val="0"/>
        <w:autoSpaceDE w:val="0"/>
        <w:autoSpaceDN w:val="0"/>
        <w:adjustRightInd w:val="0"/>
        <w:spacing w:line="360" w:lineRule="auto"/>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 xml:space="preserve">Czynniki biotyczne </w:t>
      </w:r>
    </w:p>
    <w:p w14:paraId="1CFA2DDD" w14:textId="77777777" w:rsidR="00AF19C6" w:rsidRPr="00CE0CF4" w:rsidRDefault="00AF19C6" w:rsidP="00820549">
      <w:pPr>
        <w:suppressAutoHyphens w:val="0"/>
        <w:autoSpaceDE w:val="0"/>
        <w:autoSpaceDN w:val="0"/>
        <w:adjustRightInd w:val="0"/>
        <w:spacing w:line="360" w:lineRule="auto"/>
        <w:rPr>
          <w:rFonts w:ascii="Calibri" w:hAnsi="Calibri" w:cs="Calibri"/>
          <w:b/>
          <w:bCs/>
          <w:color w:val="000000"/>
          <w:sz w:val="22"/>
          <w:szCs w:val="22"/>
          <w:lang w:eastAsia="pl-PL"/>
        </w:rPr>
      </w:pPr>
    </w:p>
    <w:p w14:paraId="44BE285D" w14:textId="77777777" w:rsidR="00AF19C6" w:rsidRPr="00CE0CF4" w:rsidRDefault="00AF19C6" w:rsidP="00D964B8">
      <w:pPr>
        <w:numPr>
          <w:ilvl w:val="0"/>
          <w:numId w:val="110"/>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Grzyby </w:t>
      </w:r>
    </w:p>
    <w:p w14:paraId="4E1F50A6" w14:textId="77777777" w:rsidR="00AF19C6" w:rsidRDefault="00B6233B"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B6233B">
        <w:rPr>
          <w:rFonts w:ascii="Calibri" w:hAnsi="Calibri" w:cs="Calibri"/>
          <w:color w:val="000000"/>
          <w:sz w:val="22"/>
          <w:szCs w:val="22"/>
          <w:lang w:eastAsia="pl-PL"/>
        </w:rPr>
        <w:t xml:space="preserve">Należą do jednych z najważniejszych czynników chorobotwórczych drzewostanów. Szczególnie niebezpieczne są: </w:t>
      </w:r>
      <w:proofErr w:type="spellStart"/>
      <w:r w:rsidRPr="00B6233B">
        <w:rPr>
          <w:rFonts w:ascii="Calibri" w:hAnsi="Calibri" w:cs="Calibri"/>
          <w:color w:val="000000"/>
          <w:sz w:val="22"/>
          <w:szCs w:val="22"/>
          <w:lang w:eastAsia="pl-PL"/>
        </w:rPr>
        <w:t>korzeniowiec</w:t>
      </w:r>
      <w:proofErr w:type="spellEnd"/>
      <w:r w:rsidRPr="00B6233B">
        <w:rPr>
          <w:rFonts w:ascii="Calibri" w:hAnsi="Calibri" w:cs="Calibri"/>
          <w:color w:val="000000"/>
          <w:sz w:val="22"/>
          <w:szCs w:val="22"/>
          <w:lang w:eastAsia="pl-PL"/>
        </w:rPr>
        <w:t xml:space="preserve"> wieloletni wywołujący hubę korzeniową oraz opieńki powodujące opieńkową zgniliznę korzeni. Niezwykle istotna jest w tym wypadku kontrola stanu sanitarnego drzewostanów i w razie potrzeby stosowanie preparatów ochronnych.</w:t>
      </w:r>
    </w:p>
    <w:p w14:paraId="2265DA7B" w14:textId="77777777" w:rsidR="00467184" w:rsidRPr="00CE0CF4" w:rsidRDefault="00467184" w:rsidP="00820549">
      <w:pPr>
        <w:suppressAutoHyphens w:val="0"/>
        <w:autoSpaceDE w:val="0"/>
        <w:autoSpaceDN w:val="0"/>
        <w:adjustRightInd w:val="0"/>
        <w:spacing w:line="360" w:lineRule="auto"/>
        <w:jc w:val="both"/>
        <w:rPr>
          <w:rFonts w:ascii="Calibri" w:hAnsi="Calibri" w:cs="Calibri"/>
          <w:color w:val="000000"/>
          <w:sz w:val="22"/>
          <w:szCs w:val="22"/>
          <w:lang w:eastAsia="pl-PL"/>
        </w:rPr>
      </w:pPr>
    </w:p>
    <w:p w14:paraId="387B62EC" w14:textId="77777777" w:rsidR="00AF19C6" w:rsidRPr="00CE0CF4" w:rsidRDefault="00AF19C6" w:rsidP="00D964B8">
      <w:pPr>
        <w:numPr>
          <w:ilvl w:val="0"/>
          <w:numId w:val="110"/>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Owady </w:t>
      </w:r>
    </w:p>
    <w:p w14:paraId="708EC116" w14:textId="77777777" w:rsidR="00B6233B" w:rsidRPr="00B6233B" w:rsidRDefault="00B6233B" w:rsidP="00B6233B">
      <w:pPr>
        <w:suppressAutoHyphens w:val="0"/>
        <w:autoSpaceDE w:val="0"/>
        <w:autoSpaceDN w:val="0"/>
        <w:adjustRightInd w:val="0"/>
        <w:spacing w:line="360" w:lineRule="auto"/>
        <w:jc w:val="both"/>
        <w:rPr>
          <w:rFonts w:ascii="Calibri" w:hAnsi="Calibri" w:cs="Calibri"/>
          <w:color w:val="000000"/>
          <w:sz w:val="22"/>
          <w:szCs w:val="22"/>
          <w:lang w:eastAsia="pl-PL"/>
        </w:rPr>
      </w:pPr>
      <w:r w:rsidRPr="00B6233B">
        <w:rPr>
          <w:rFonts w:ascii="Calibri" w:hAnsi="Calibri" w:cs="Calibri"/>
          <w:color w:val="000000"/>
          <w:sz w:val="22"/>
          <w:szCs w:val="22"/>
          <w:lang w:eastAsia="pl-PL"/>
        </w:rPr>
        <w:t>Las jest miejscem życia wielu gatunków owadów. W specyficznych warunkach niektóre z nich stanowią zagrożenie dla lasu. Dzielimy je wtedy na:</w:t>
      </w:r>
    </w:p>
    <w:p w14:paraId="2F926287" w14:textId="77777777" w:rsidR="00B6233B" w:rsidRPr="00B6233B" w:rsidRDefault="00B6233B" w:rsidP="00670081">
      <w:pPr>
        <w:suppressAutoHyphens w:val="0"/>
        <w:autoSpaceDE w:val="0"/>
        <w:autoSpaceDN w:val="0"/>
        <w:adjustRightInd w:val="0"/>
        <w:spacing w:line="360" w:lineRule="auto"/>
        <w:ind w:left="567" w:hanging="426"/>
        <w:jc w:val="both"/>
        <w:rPr>
          <w:rFonts w:ascii="Calibri" w:hAnsi="Calibri" w:cs="Calibri"/>
          <w:color w:val="000000"/>
          <w:sz w:val="22"/>
          <w:szCs w:val="22"/>
          <w:lang w:eastAsia="pl-PL"/>
        </w:rPr>
      </w:pPr>
      <w:r>
        <w:rPr>
          <w:rFonts w:ascii="Calibri" w:hAnsi="Calibri" w:cs="Calibri"/>
          <w:color w:val="000000"/>
          <w:sz w:val="22"/>
          <w:szCs w:val="22"/>
          <w:lang w:eastAsia="pl-PL"/>
        </w:rPr>
        <w:t>-</w:t>
      </w:r>
      <w:r>
        <w:rPr>
          <w:rFonts w:ascii="Calibri" w:hAnsi="Calibri" w:cs="Calibri"/>
          <w:color w:val="000000"/>
          <w:sz w:val="22"/>
          <w:szCs w:val="22"/>
          <w:lang w:eastAsia="pl-PL"/>
        </w:rPr>
        <w:tab/>
      </w:r>
      <w:r w:rsidRPr="00B6233B">
        <w:rPr>
          <w:rFonts w:ascii="Calibri" w:hAnsi="Calibri" w:cs="Calibri"/>
          <w:color w:val="000000"/>
          <w:sz w:val="22"/>
          <w:szCs w:val="22"/>
          <w:lang w:eastAsia="pl-PL"/>
        </w:rPr>
        <w:t xml:space="preserve"> szkodniki pierwotne, które atakują zdrowe drzewa (np. </w:t>
      </w:r>
      <w:proofErr w:type="spellStart"/>
      <w:r w:rsidRPr="00B6233B">
        <w:rPr>
          <w:rFonts w:ascii="Calibri" w:hAnsi="Calibri" w:cs="Calibri"/>
          <w:color w:val="000000"/>
          <w:sz w:val="22"/>
          <w:szCs w:val="22"/>
          <w:lang w:eastAsia="pl-PL"/>
        </w:rPr>
        <w:t>foliofagi</w:t>
      </w:r>
      <w:proofErr w:type="spellEnd"/>
      <w:r w:rsidRPr="00B6233B">
        <w:rPr>
          <w:rFonts w:ascii="Calibri" w:hAnsi="Calibri" w:cs="Calibri"/>
          <w:color w:val="000000"/>
          <w:sz w:val="22"/>
          <w:szCs w:val="22"/>
          <w:lang w:eastAsia="pl-PL"/>
        </w:rPr>
        <w:t>, czyli owady liściożerne),</w:t>
      </w:r>
    </w:p>
    <w:p w14:paraId="1DDAA080" w14:textId="77777777" w:rsidR="00B6233B" w:rsidRPr="00B6233B" w:rsidRDefault="00B6233B" w:rsidP="00670081">
      <w:pPr>
        <w:suppressAutoHyphens w:val="0"/>
        <w:autoSpaceDE w:val="0"/>
        <w:autoSpaceDN w:val="0"/>
        <w:adjustRightInd w:val="0"/>
        <w:spacing w:line="360" w:lineRule="auto"/>
        <w:ind w:left="567" w:hanging="426"/>
        <w:jc w:val="both"/>
        <w:rPr>
          <w:rFonts w:ascii="Calibri" w:hAnsi="Calibri" w:cs="Calibri"/>
          <w:color w:val="000000"/>
          <w:sz w:val="22"/>
          <w:szCs w:val="22"/>
          <w:lang w:eastAsia="pl-PL"/>
        </w:rPr>
      </w:pPr>
      <w:r>
        <w:rPr>
          <w:rFonts w:ascii="Calibri" w:hAnsi="Calibri" w:cs="Calibri"/>
          <w:color w:val="000000"/>
          <w:sz w:val="22"/>
          <w:szCs w:val="22"/>
          <w:lang w:eastAsia="pl-PL"/>
        </w:rPr>
        <w:t>-</w:t>
      </w:r>
      <w:r>
        <w:rPr>
          <w:rFonts w:ascii="Calibri" w:hAnsi="Calibri" w:cs="Calibri"/>
          <w:color w:val="000000"/>
          <w:sz w:val="22"/>
          <w:szCs w:val="22"/>
          <w:lang w:eastAsia="pl-PL"/>
        </w:rPr>
        <w:tab/>
      </w:r>
      <w:r w:rsidRPr="00B6233B">
        <w:rPr>
          <w:rFonts w:ascii="Calibri" w:hAnsi="Calibri" w:cs="Calibri"/>
          <w:color w:val="000000"/>
          <w:sz w:val="22"/>
          <w:szCs w:val="22"/>
          <w:lang w:eastAsia="pl-PL"/>
        </w:rPr>
        <w:t>szkodniki wtórne – atakujące i zasiedlające drzewa, które zostały osłabione wskutek działania innych czynników (suszy czy zanieczyszczeń przemysłowych).</w:t>
      </w:r>
    </w:p>
    <w:p w14:paraId="674BFE9A" w14:textId="77777777" w:rsidR="00B6233B" w:rsidRPr="00B6233B" w:rsidRDefault="00B6233B" w:rsidP="00B6233B">
      <w:pPr>
        <w:suppressAutoHyphens w:val="0"/>
        <w:autoSpaceDE w:val="0"/>
        <w:autoSpaceDN w:val="0"/>
        <w:adjustRightInd w:val="0"/>
        <w:spacing w:line="360" w:lineRule="auto"/>
        <w:ind w:left="786"/>
        <w:jc w:val="both"/>
        <w:rPr>
          <w:rFonts w:ascii="Calibri" w:hAnsi="Calibri" w:cs="Calibri"/>
          <w:color w:val="000000"/>
          <w:sz w:val="22"/>
          <w:szCs w:val="22"/>
          <w:lang w:eastAsia="pl-PL"/>
        </w:rPr>
      </w:pPr>
    </w:p>
    <w:p w14:paraId="69734B4F" w14:textId="77777777" w:rsidR="00B6233B" w:rsidRDefault="00B6233B" w:rsidP="00B6233B">
      <w:pPr>
        <w:suppressAutoHyphens w:val="0"/>
        <w:autoSpaceDE w:val="0"/>
        <w:autoSpaceDN w:val="0"/>
        <w:adjustRightInd w:val="0"/>
        <w:spacing w:line="360" w:lineRule="auto"/>
        <w:jc w:val="both"/>
        <w:rPr>
          <w:rFonts w:ascii="Calibri" w:hAnsi="Calibri" w:cs="Calibri"/>
          <w:color w:val="000000"/>
          <w:sz w:val="22"/>
          <w:szCs w:val="22"/>
          <w:lang w:eastAsia="pl-PL"/>
        </w:rPr>
      </w:pPr>
      <w:r w:rsidRPr="00B6233B">
        <w:rPr>
          <w:rFonts w:ascii="Calibri" w:hAnsi="Calibri" w:cs="Calibri"/>
          <w:color w:val="000000"/>
          <w:sz w:val="22"/>
          <w:szCs w:val="22"/>
          <w:lang w:eastAsia="pl-PL"/>
        </w:rPr>
        <w:t>Okresowe, masowe występowanie niektórych gatunków owadów (tzw. gradacja) stanowi poważne zagrożenie dla trwałości lasu. Zadaniem leśników jest niedopuszczenie do takich sytuacji lub ograniczenie liczebności populacji szkodliwych owadów.</w:t>
      </w:r>
    </w:p>
    <w:p w14:paraId="071D0F16" w14:textId="77777777" w:rsidR="00B6233B" w:rsidRDefault="00B6233B" w:rsidP="00B6233B">
      <w:pPr>
        <w:suppressAutoHyphens w:val="0"/>
        <w:autoSpaceDE w:val="0"/>
        <w:autoSpaceDN w:val="0"/>
        <w:adjustRightInd w:val="0"/>
        <w:spacing w:line="360" w:lineRule="auto"/>
        <w:jc w:val="both"/>
        <w:rPr>
          <w:rFonts w:ascii="Calibri" w:hAnsi="Calibri" w:cs="Calibri"/>
          <w:color w:val="000000"/>
          <w:sz w:val="22"/>
          <w:szCs w:val="22"/>
          <w:lang w:eastAsia="pl-PL"/>
        </w:rPr>
      </w:pPr>
      <w:r w:rsidRPr="00B6233B">
        <w:rPr>
          <w:rFonts w:ascii="Calibri" w:hAnsi="Calibri" w:cs="Calibri"/>
          <w:color w:val="000000"/>
          <w:sz w:val="22"/>
          <w:szCs w:val="22"/>
          <w:lang w:eastAsia="pl-PL"/>
        </w:rPr>
        <w:t xml:space="preserve">Najwięcej szkód wyrządzają owady, których gąsienice lub larwy ogryzają lub zjadają liście czy igły. Poważne problemy sprawiają też owady żerujące na korzeniach drzew i krzewów. W ostatnich latach do najbardziej niebezpiecznych należą populacje chrabąszcza majowego i kasztanowca, brudnicy mniszki, barczatki sosnówki, strzygoni choinówki, boreczników oraz zwójki </w:t>
      </w:r>
      <w:proofErr w:type="spellStart"/>
      <w:r w:rsidRPr="00B6233B">
        <w:rPr>
          <w:rFonts w:ascii="Calibri" w:hAnsi="Calibri" w:cs="Calibri"/>
          <w:color w:val="000000"/>
          <w:sz w:val="22"/>
          <w:szCs w:val="22"/>
          <w:lang w:eastAsia="pl-PL"/>
        </w:rPr>
        <w:t>zieloneczki</w:t>
      </w:r>
      <w:proofErr w:type="spellEnd"/>
      <w:r w:rsidRPr="00B6233B">
        <w:rPr>
          <w:rFonts w:ascii="Calibri" w:hAnsi="Calibri" w:cs="Calibri"/>
          <w:color w:val="000000"/>
          <w:sz w:val="22"/>
          <w:szCs w:val="22"/>
          <w:lang w:eastAsia="pl-PL"/>
        </w:rPr>
        <w:t>.</w:t>
      </w:r>
    </w:p>
    <w:p w14:paraId="00D87C5D" w14:textId="77777777" w:rsidR="00AF19C6" w:rsidRPr="00CE0CF4" w:rsidRDefault="00AF19C6" w:rsidP="00D964B8">
      <w:pPr>
        <w:numPr>
          <w:ilvl w:val="0"/>
          <w:numId w:val="110"/>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Zwierzyna </w:t>
      </w:r>
    </w:p>
    <w:p w14:paraId="0C27A633" w14:textId="77777777"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Wśród zwierzyny płowej na terenie </w:t>
      </w:r>
      <w:r w:rsidR="004D0F69">
        <w:rPr>
          <w:rFonts w:ascii="Calibri" w:hAnsi="Calibri" w:cs="Calibri"/>
          <w:color w:val="000000"/>
          <w:sz w:val="22"/>
          <w:szCs w:val="22"/>
          <w:lang w:eastAsia="pl-PL"/>
        </w:rPr>
        <w:t>n</w:t>
      </w:r>
      <w:r w:rsidRPr="00CE0CF4">
        <w:rPr>
          <w:rFonts w:ascii="Calibri" w:hAnsi="Calibri" w:cs="Calibri"/>
          <w:color w:val="000000"/>
          <w:sz w:val="22"/>
          <w:szCs w:val="22"/>
          <w:lang w:eastAsia="pl-PL"/>
        </w:rPr>
        <w:t>adleśnictw</w:t>
      </w:r>
      <w:r w:rsidR="004D0F69">
        <w:rPr>
          <w:rFonts w:ascii="Calibri" w:hAnsi="Calibri" w:cs="Calibri"/>
          <w:color w:val="000000"/>
          <w:sz w:val="22"/>
          <w:szCs w:val="22"/>
          <w:lang w:eastAsia="pl-PL"/>
        </w:rPr>
        <w:t xml:space="preserve">a </w:t>
      </w:r>
      <w:r w:rsidRPr="00CE0CF4">
        <w:rPr>
          <w:rFonts w:ascii="Calibri" w:hAnsi="Calibri" w:cs="Calibri"/>
          <w:color w:val="000000"/>
          <w:sz w:val="22"/>
          <w:szCs w:val="22"/>
          <w:lang w:eastAsia="pl-PL"/>
        </w:rPr>
        <w:t xml:space="preserve"> najliczniej występuje jeleń i sarna. Gatunki te „wyrządzają” szkody gospodarcze szczególnie w uprawach i młodnikach. Jako formę ochrony przed negatywnym skutkiem bytowania zwierząt łownych występujących w zbyt dużej liczbie proponuje się: </w:t>
      </w:r>
    </w:p>
    <w:p w14:paraId="681F9EA9" w14:textId="77777777" w:rsidR="00AF19C6" w:rsidRPr="00CE0CF4" w:rsidRDefault="00AF19C6" w:rsidP="00D964B8">
      <w:pPr>
        <w:numPr>
          <w:ilvl w:val="0"/>
          <w:numId w:val="111"/>
        </w:numPr>
        <w:suppressAutoHyphens w:val="0"/>
        <w:autoSpaceDE w:val="0"/>
        <w:autoSpaceDN w:val="0"/>
        <w:adjustRightInd w:val="0"/>
        <w:spacing w:line="360" w:lineRule="auto"/>
        <w:ind w:left="425" w:hanging="35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dostosowanie liczebności zwierzyny płowej do stanu umożliwiającego osiągnięcie założonego celu hodowlanego, </w:t>
      </w:r>
    </w:p>
    <w:p w14:paraId="20169E36" w14:textId="77777777" w:rsidR="00AF19C6" w:rsidRPr="00CE0CF4" w:rsidRDefault="00AF19C6" w:rsidP="00D964B8">
      <w:pPr>
        <w:numPr>
          <w:ilvl w:val="0"/>
          <w:numId w:val="111"/>
        </w:numPr>
        <w:suppressAutoHyphens w:val="0"/>
        <w:autoSpaceDE w:val="0"/>
        <w:autoSpaceDN w:val="0"/>
        <w:adjustRightInd w:val="0"/>
        <w:spacing w:line="360" w:lineRule="auto"/>
        <w:ind w:left="425" w:hanging="35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zadbanie o właściwe zagospodarowanie leśno-łowieckie miejsc bytowania zwierzyny (w sensie bazy osłonowej i pokarmowej), </w:t>
      </w:r>
    </w:p>
    <w:p w14:paraId="1EC0537D" w14:textId="77777777" w:rsidR="00AF19C6" w:rsidRPr="00CE0CF4" w:rsidRDefault="00AF19C6" w:rsidP="00D964B8">
      <w:pPr>
        <w:numPr>
          <w:ilvl w:val="0"/>
          <w:numId w:val="111"/>
        </w:numPr>
        <w:suppressAutoHyphens w:val="0"/>
        <w:autoSpaceDE w:val="0"/>
        <w:autoSpaceDN w:val="0"/>
        <w:adjustRightInd w:val="0"/>
        <w:spacing w:line="360" w:lineRule="auto"/>
        <w:ind w:left="425" w:hanging="35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chemiczne zabezpieczenie upraw, </w:t>
      </w:r>
    </w:p>
    <w:p w14:paraId="534F9C07" w14:textId="77777777" w:rsidR="00AF19C6" w:rsidRPr="00CE0CF4" w:rsidRDefault="00AF19C6" w:rsidP="00D964B8">
      <w:pPr>
        <w:numPr>
          <w:ilvl w:val="0"/>
          <w:numId w:val="111"/>
        </w:numPr>
        <w:suppressAutoHyphens w:val="0"/>
        <w:autoSpaceDE w:val="0"/>
        <w:autoSpaceDN w:val="0"/>
        <w:adjustRightInd w:val="0"/>
        <w:spacing w:line="360" w:lineRule="auto"/>
        <w:ind w:left="425" w:hanging="35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indywidualne zabezpieczenie cennych gatunków drzew, </w:t>
      </w:r>
    </w:p>
    <w:p w14:paraId="3021AC89" w14:textId="77777777" w:rsidR="00AF19C6" w:rsidRPr="00CE0CF4" w:rsidRDefault="00AF19C6" w:rsidP="00D964B8">
      <w:pPr>
        <w:numPr>
          <w:ilvl w:val="0"/>
          <w:numId w:val="111"/>
        </w:numPr>
        <w:suppressAutoHyphens w:val="0"/>
        <w:autoSpaceDE w:val="0"/>
        <w:autoSpaceDN w:val="0"/>
        <w:adjustRightInd w:val="0"/>
        <w:spacing w:line="360" w:lineRule="auto"/>
        <w:ind w:left="425" w:hanging="35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grodzenie upraw najbardziej zagrożonych, </w:t>
      </w:r>
    </w:p>
    <w:p w14:paraId="16E4BE24" w14:textId="77777777" w:rsidR="00F14010" w:rsidRDefault="00AF19C6" w:rsidP="00D964B8">
      <w:pPr>
        <w:numPr>
          <w:ilvl w:val="0"/>
          <w:numId w:val="111"/>
        </w:numPr>
        <w:suppressAutoHyphens w:val="0"/>
        <w:autoSpaceDE w:val="0"/>
        <w:autoSpaceDN w:val="0"/>
        <w:adjustRightInd w:val="0"/>
        <w:spacing w:line="360" w:lineRule="auto"/>
        <w:ind w:left="425" w:hanging="357"/>
        <w:jc w:val="both"/>
        <w:rPr>
          <w:rFonts w:ascii="Calibri" w:hAnsi="Calibri" w:cs="Calibri"/>
          <w:color w:val="000000"/>
          <w:sz w:val="22"/>
          <w:szCs w:val="22"/>
          <w:lang w:eastAsia="pl-PL"/>
        </w:rPr>
      </w:pPr>
      <w:r w:rsidRPr="00F14010">
        <w:rPr>
          <w:rFonts w:ascii="Calibri" w:hAnsi="Calibri" w:cs="Calibri"/>
          <w:color w:val="000000"/>
          <w:sz w:val="22"/>
          <w:szCs w:val="22"/>
          <w:lang w:eastAsia="pl-PL"/>
        </w:rPr>
        <w:t xml:space="preserve">w przypadku masowych grodzeń upraw należy pamiętać o pozostawianiu tzw. korytarzy ekologicznych, którymi zwierzyna łowna przemieszcza się w ramach swojego areału osobniczego. </w:t>
      </w:r>
    </w:p>
    <w:p w14:paraId="605F31A9" w14:textId="77777777" w:rsidR="00F14010" w:rsidRPr="00F14010" w:rsidRDefault="00F14010" w:rsidP="00B02D2E">
      <w:pPr>
        <w:suppressAutoHyphens w:val="0"/>
        <w:autoSpaceDE w:val="0"/>
        <w:autoSpaceDN w:val="0"/>
        <w:adjustRightInd w:val="0"/>
        <w:spacing w:line="360" w:lineRule="auto"/>
        <w:ind w:left="68"/>
        <w:jc w:val="both"/>
        <w:rPr>
          <w:rFonts w:ascii="Calibri" w:hAnsi="Calibri" w:cs="Calibri"/>
          <w:color w:val="000000"/>
          <w:sz w:val="22"/>
          <w:szCs w:val="22"/>
          <w:lang w:eastAsia="pl-PL"/>
        </w:rPr>
      </w:pPr>
      <w:r w:rsidRPr="00F14010">
        <w:rPr>
          <w:rFonts w:ascii="Calibri" w:hAnsi="Calibri" w:cs="Calibri"/>
          <w:color w:val="000000"/>
          <w:sz w:val="22"/>
          <w:szCs w:val="22"/>
          <w:lang w:eastAsia="pl-PL"/>
        </w:rPr>
        <w:t>Wysokie koszty pociąga za sobą ochrona najmłodszego pokolenia lasu, które stanowi szczególnie atrakcyjny pokarm dla wielu zwierząt leśnych. Odnowienia i zalesienia nie byłyby możliwe, gdyby nie zastosowano grodzenia upraw, palikowania poszczególnych sadzonek czy innych sposobów zabezpieczania przed zwierzyną.</w:t>
      </w:r>
    </w:p>
    <w:p w14:paraId="3F00FE48" w14:textId="77777777" w:rsidR="00A83AF7" w:rsidRDefault="00A83AF7" w:rsidP="00820549">
      <w:pPr>
        <w:suppressAutoHyphens w:val="0"/>
        <w:autoSpaceDE w:val="0"/>
        <w:autoSpaceDN w:val="0"/>
        <w:adjustRightInd w:val="0"/>
        <w:spacing w:line="360" w:lineRule="auto"/>
        <w:jc w:val="both"/>
        <w:rPr>
          <w:rFonts w:ascii="Calibri" w:hAnsi="Calibri" w:cs="Calibri"/>
          <w:color w:val="000000"/>
          <w:sz w:val="22"/>
          <w:szCs w:val="22"/>
          <w:lang w:eastAsia="pl-PL"/>
        </w:rPr>
      </w:pPr>
    </w:p>
    <w:p w14:paraId="2427DA7D" w14:textId="77777777"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W ostatnich latach wzrosło również zagrożenie od dzików, które niszczą bukowe posadzenia produkcyjne. </w:t>
      </w:r>
    </w:p>
    <w:p w14:paraId="27F5A815" w14:textId="77777777"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Zagrożeniem jest również bóbr, którego populacja sukcesywnie wzrasta od kilku lat na terenie całej Polski, czego konsekwencją jest niszczenie – ogryzanie kory - części odziomkowej niemalże wszystkich gatunków drzew występujących w sąsiedztwie miejsca bytowania bobrów. </w:t>
      </w:r>
    </w:p>
    <w:p w14:paraId="163DE9B9" w14:textId="77777777" w:rsidR="00BB6665" w:rsidRDefault="00BB6665" w:rsidP="00820549">
      <w:pPr>
        <w:suppressAutoHyphens w:val="0"/>
        <w:autoSpaceDE w:val="0"/>
        <w:autoSpaceDN w:val="0"/>
        <w:adjustRightInd w:val="0"/>
        <w:spacing w:line="360" w:lineRule="auto"/>
        <w:jc w:val="both"/>
        <w:rPr>
          <w:rFonts w:ascii="Calibri" w:hAnsi="Calibri" w:cs="Calibri"/>
          <w:b/>
          <w:bCs/>
          <w:i/>
          <w:iCs/>
          <w:color w:val="000000"/>
          <w:sz w:val="22"/>
          <w:szCs w:val="22"/>
          <w:lang w:eastAsia="pl-PL"/>
        </w:rPr>
      </w:pPr>
    </w:p>
    <w:p w14:paraId="603C2B9B" w14:textId="77777777" w:rsidR="00B6035A" w:rsidRDefault="00B6035A" w:rsidP="00820549">
      <w:pPr>
        <w:suppressAutoHyphens w:val="0"/>
        <w:autoSpaceDE w:val="0"/>
        <w:autoSpaceDN w:val="0"/>
        <w:adjustRightInd w:val="0"/>
        <w:spacing w:line="360" w:lineRule="auto"/>
        <w:jc w:val="both"/>
        <w:rPr>
          <w:rFonts w:ascii="Calibri" w:hAnsi="Calibri" w:cs="Calibri"/>
          <w:b/>
          <w:bCs/>
          <w:i/>
          <w:iCs/>
          <w:color w:val="000000"/>
          <w:sz w:val="22"/>
          <w:szCs w:val="22"/>
          <w:lang w:eastAsia="pl-PL"/>
        </w:rPr>
      </w:pPr>
    </w:p>
    <w:p w14:paraId="7F61CB7F" w14:textId="77777777" w:rsidR="00B6035A" w:rsidRPr="00CE0CF4" w:rsidRDefault="00B6035A" w:rsidP="00820549">
      <w:pPr>
        <w:suppressAutoHyphens w:val="0"/>
        <w:autoSpaceDE w:val="0"/>
        <w:autoSpaceDN w:val="0"/>
        <w:adjustRightInd w:val="0"/>
        <w:spacing w:line="360" w:lineRule="auto"/>
        <w:jc w:val="both"/>
        <w:rPr>
          <w:rFonts w:ascii="Calibri" w:hAnsi="Calibri" w:cs="Calibri"/>
          <w:b/>
          <w:bCs/>
          <w:i/>
          <w:iCs/>
          <w:color w:val="000000"/>
          <w:sz w:val="22"/>
          <w:szCs w:val="22"/>
          <w:lang w:eastAsia="pl-PL"/>
        </w:rPr>
      </w:pPr>
    </w:p>
    <w:p w14:paraId="65C8C072" w14:textId="77777777"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Czynniki abiotyczne </w:t>
      </w:r>
    </w:p>
    <w:p w14:paraId="618BB240" w14:textId="77777777"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Spośród czynników przyrody nieożywionej największe znaczenie mają zagrożenia wywołane zmianami stosunków wodnych, silnie wiejącymi wiatrami (huragany, trąby powietrzne), w mniejszym stopniu zagrożenia związane z ekstremami temperatur (przymrozki wczesne, późne, okiść, listwy mrozowe etc.). Do tej grupy zagroże</w:t>
      </w:r>
      <w:r w:rsidR="004E3D5F">
        <w:rPr>
          <w:rFonts w:ascii="Calibri" w:hAnsi="Calibri" w:cs="Calibri"/>
          <w:color w:val="000000"/>
          <w:sz w:val="22"/>
          <w:szCs w:val="22"/>
          <w:lang w:eastAsia="pl-PL"/>
        </w:rPr>
        <w:t>ń zaliczono także pożary lasu.</w:t>
      </w:r>
    </w:p>
    <w:p w14:paraId="47421D1D" w14:textId="77777777" w:rsidR="00A83AF7" w:rsidRDefault="00A83AF7" w:rsidP="004A2924">
      <w:pPr>
        <w:suppressAutoHyphens w:val="0"/>
        <w:autoSpaceDE w:val="0"/>
        <w:autoSpaceDN w:val="0"/>
        <w:adjustRightInd w:val="0"/>
        <w:spacing w:line="360" w:lineRule="auto"/>
        <w:ind w:left="426"/>
        <w:jc w:val="both"/>
        <w:rPr>
          <w:rFonts w:ascii="Calibri" w:hAnsi="Calibri" w:cs="Calibri"/>
          <w:b/>
          <w:bCs/>
          <w:color w:val="000000"/>
          <w:sz w:val="22"/>
          <w:szCs w:val="22"/>
          <w:lang w:eastAsia="pl-PL"/>
        </w:rPr>
      </w:pPr>
    </w:p>
    <w:p w14:paraId="4E63AF89" w14:textId="77777777" w:rsidR="00AF19C6" w:rsidRPr="00CE0CF4" w:rsidRDefault="00AF19C6" w:rsidP="00D964B8">
      <w:pPr>
        <w:numPr>
          <w:ilvl w:val="0"/>
          <w:numId w:val="110"/>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Opady </w:t>
      </w:r>
    </w:p>
    <w:p w14:paraId="6151F7FB" w14:textId="7BB54706" w:rsidR="00AF19C6"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Głównym czynnikiem kształtującym, jak i wpływającym na kondycję drzewostanów jest ilość opadów. W krótkim okresie czasu ich brak powoduje suszę, w długim zmianę stosunków wodnych. Susza szczególnie niebezpieczna jest na nowo zakładanych uprawach wiosną i wczesnym latem, powodując znaczne ubytki wysadzanych drzew. W starszych drzewostanach susze letnie są bardzo groźne ze względu na zwiększone zagrożenie pożarowe szczególnie w drzewostanach iglastych. Zmiana stosunków wodnych przyczynia się do osłabienia kondycji drzew szczególnie starszych o mniejszych zdolnościach przystosowawczych, które stają się podatne na ataki ze strony szkodników wtórnych oraz grzybów pasożytniczych. </w:t>
      </w:r>
    </w:p>
    <w:p w14:paraId="20A33087" w14:textId="77777777" w:rsidR="00DF2598" w:rsidRPr="00CE0CF4" w:rsidRDefault="00DF2598" w:rsidP="00820549">
      <w:pPr>
        <w:suppressAutoHyphens w:val="0"/>
        <w:autoSpaceDE w:val="0"/>
        <w:autoSpaceDN w:val="0"/>
        <w:adjustRightInd w:val="0"/>
        <w:spacing w:line="360" w:lineRule="auto"/>
        <w:jc w:val="both"/>
        <w:rPr>
          <w:rFonts w:ascii="Calibri" w:hAnsi="Calibri" w:cs="Calibri"/>
          <w:color w:val="000000"/>
          <w:sz w:val="22"/>
          <w:szCs w:val="22"/>
          <w:lang w:eastAsia="pl-PL"/>
        </w:rPr>
      </w:pPr>
    </w:p>
    <w:p w14:paraId="2F896470" w14:textId="77777777" w:rsidR="00AF19C6" w:rsidRPr="00CE0CF4" w:rsidRDefault="00AF19C6" w:rsidP="00D964B8">
      <w:pPr>
        <w:numPr>
          <w:ilvl w:val="0"/>
          <w:numId w:val="110"/>
        </w:numPr>
        <w:suppressAutoHyphens w:val="0"/>
        <w:autoSpaceDE w:val="0"/>
        <w:autoSpaceDN w:val="0"/>
        <w:adjustRightInd w:val="0"/>
        <w:spacing w:line="360" w:lineRule="auto"/>
        <w:ind w:left="426"/>
        <w:jc w:val="both"/>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 xml:space="preserve">Wiatry </w:t>
      </w:r>
    </w:p>
    <w:p w14:paraId="44DEFBC6" w14:textId="77777777"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Skutki klęsk żywiołowych spowodowanych huraganowym wiatrem, można na przestrzeni ostatnich lat zaobserwować na obszarze nadleśnictw</w:t>
      </w:r>
      <w:r w:rsidR="004D0F69">
        <w:rPr>
          <w:rFonts w:ascii="Calibri" w:hAnsi="Calibri" w:cs="Calibri"/>
          <w:color w:val="000000"/>
          <w:sz w:val="22"/>
          <w:szCs w:val="22"/>
          <w:lang w:eastAsia="pl-PL"/>
        </w:rPr>
        <w:t>a</w:t>
      </w:r>
      <w:r w:rsidRPr="00CE0CF4">
        <w:rPr>
          <w:rFonts w:ascii="Calibri" w:hAnsi="Calibri" w:cs="Calibri"/>
          <w:color w:val="000000"/>
          <w:sz w:val="22"/>
          <w:szCs w:val="22"/>
          <w:lang w:eastAsia="pl-PL"/>
        </w:rPr>
        <w:t xml:space="preserve">. Oprócz szkód klęskowych spowodowanych silnie wiejącym wiatrem w lasach występują także szkody o mniejszym nasileniu, a wywołane działalnością wiatru. </w:t>
      </w:r>
    </w:p>
    <w:p w14:paraId="396DA1AA" w14:textId="77777777"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p>
    <w:p w14:paraId="3DDFBC38" w14:textId="77777777" w:rsidR="00AF19C6" w:rsidRPr="00CE0CF4" w:rsidRDefault="00AF19C6" w:rsidP="00D964B8">
      <w:pPr>
        <w:numPr>
          <w:ilvl w:val="0"/>
          <w:numId w:val="110"/>
        </w:numPr>
        <w:suppressAutoHyphens w:val="0"/>
        <w:autoSpaceDE w:val="0"/>
        <w:autoSpaceDN w:val="0"/>
        <w:adjustRightInd w:val="0"/>
        <w:spacing w:line="360" w:lineRule="auto"/>
        <w:ind w:left="426"/>
        <w:jc w:val="both"/>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 xml:space="preserve">Przymrozki </w:t>
      </w:r>
    </w:p>
    <w:p w14:paraId="4B44726E" w14:textId="77777777" w:rsidR="00AF19C6" w:rsidRPr="00CE0CF4" w:rsidRDefault="00AF19C6" w:rsidP="00820549">
      <w:pPr>
        <w:widowControl w:val="0"/>
        <w:autoSpaceDE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Dość poważnym zagrożeniem dla upraw, podrostów i szkółek są </w:t>
      </w:r>
      <w:r>
        <w:rPr>
          <w:rFonts w:ascii="Calibri" w:hAnsi="Calibri" w:cs="Calibri"/>
          <w:color w:val="000000"/>
          <w:sz w:val="22"/>
          <w:szCs w:val="22"/>
          <w:lang w:eastAsia="pl-PL"/>
        </w:rPr>
        <w:t>przymrozki późne (wiosenne). Są </w:t>
      </w:r>
      <w:r w:rsidRPr="00CE0CF4">
        <w:rPr>
          <w:rFonts w:ascii="Calibri" w:hAnsi="Calibri" w:cs="Calibri"/>
          <w:color w:val="000000"/>
          <w:sz w:val="22"/>
          <w:szCs w:val="22"/>
          <w:lang w:eastAsia="pl-PL"/>
        </w:rPr>
        <w:t xml:space="preserve">przyczyną obumierania młodych pędów i liści, szczególnie dębów i buków. Zagrożenie te występuje corocznie, ale w ostatnich latach nasilają się w związku z przesuwaniem się w kierunku późnej wiosny a nawet wczesnego lata terminów występowania pierwszych i ostatnich przymrozków wiosennych. Do najbardziej wrażliwych należą dęby i buki. Okres występowania tych przymrozków wypada średnio do 15.V, a wyjątkowo do 25.VI. Przymrozki wczesne (jesienne) nie mają większego znaczenia. </w:t>
      </w:r>
    </w:p>
    <w:p w14:paraId="1BE6C7BF" w14:textId="77777777" w:rsidR="00AF19C6" w:rsidRPr="00CE0CF4" w:rsidRDefault="00AF19C6" w:rsidP="00D964B8">
      <w:pPr>
        <w:numPr>
          <w:ilvl w:val="0"/>
          <w:numId w:val="110"/>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Okiść </w:t>
      </w:r>
    </w:p>
    <w:p w14:paraId="7F899F6F" w14:textId="77777777" w:rsidR="00AF19C6"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Szkody od okiści dotyczą drzewostanów sosnowych w wieku 10 – 40 lat. Mają miejsce zimą (czasami na przedwiośniu) wtedy gdy w wyniku opóźnień w czyszczeniach doc</w:t>
      </w:r>
      <w:r>
        <w:rPr>
          <w:rFonts w:ascii="Calibri" w:hAnsi="Calibri" w:cs="Calibri"/>
          <w:color w:val="000000"/>
          <w:sz w:val="22"/>
          <w:szCs w:val="22"/>
          <w:lang w:eastAsia="pl-PL"/>
        </w:rPr>
        <w:t>hodzi do zbyt dużego zwarcia, a </w:t>
      </w:r>
      <w:r w:rsidRPr="00CE0CF4">
        <w:rPr>
          <w:rFonts w:ascii="Calibri" w:hAnsi="Calibri" w:cs="Calibri"/>
          <w:color w:val="000000"/>
          <w:sz w:val="22"/>
          <w:szCs w:val="22"/>
          <w:lang w:eastAsia="pl-PL"/>
        </w:rPr>
        <w:t>do igieł i gałęzi przykleja się gruba warstwa mokrego, ciężkiego śniegu. Dochodzi wówczas do obłamywania gałęzi, czasami powalania całych drzew. Osłabione drzewa stanowią dogodne warunki rozwoju szkodników wtórnych, grzybów patogenicznych. Korzystni</w:t>
      </w:r>
      <w:r>
        <w:rPr>
          <w:rFonts w:ascii="Calibri" w:hAnsi="Calibri" w:cs="Calibri"/>
          <w:color w:val="000000"/>
          <w:sz w:val="22"/>
          <w:szCs w:val="22"/>
          <w:lang w:eastAsia="pl-PL"/>
        </w:rPr>
        <w:t>ej jest wykonywać czyszczenia i </w:t>
      </w:r>
      <w:r w:rsidRPr="00CE0CF4">
        <w:rPr>
          <w:rFonts w:ascii="Calibri" w:hAnsi="Calibri" w:cs="Calibri"/>
          <w:color w:val="000000"/>
          <w:sz w:val="22"/>
          <w:szCs w:val="22"/>
          <w:lang w:eastAsia="pl-PL"/>
        </w:rPr>
        <w:t xml:space="preserve">trzebieże częściej i o słabszym nasileniu. </w:t>
      </w:r>
    </w:p>
    <w:p w14:paraId="5DB6563D" w14:textId="77777777" w:rsidR="004A2924" w:rsidRDefault="004A2924" w:rsidP="00820549">
      <w:pPr>
        <w:suppressAutoHyphens w:val="0"/>
        <w:autoSpaceDE w:val="0"/>
        <w:autoSpaceDN w:val="0"/>
        <w:adjustRightInd w:val="0"/>
        <w:spacing w:line="360" w:lineRule="auto"/>
        <w:jc w:val="both"/>
        <w:rPr>
          <w:rFonts w:ascii="Calibri" w:hAnsi="Calibri" w:cs="Calibri"/>
          <w:color w:val="000000"/>
          <w:sz w:val="22"/>
          <w:szCs w:val="22"/>
          <w:lang w:eastAsia="pl-PL"/>
        </w:rPr>
      </w:pPr>
    </w:p>
    <w:p w14:paraId="3717582C" w14:textId="77777777" w:rsidR="00F14010" w:rsidRPr="004A2924" w:rsidRDefault="00F14010" w:rsidP="00D964B8">
      <w:pPr>
        <w:numPr>
          <w:ilvl w:val="0"/>
          <w:numId w:val="110"/>
        </w:numPr>
        <w:suppressAutoHyphens w:val="0"/>
        <w:autoSpaceDE w:val="0"/>
        <w:autoSpaceDN w:val="0"/>
        <w:adjustRightInd w:val="0"/>
        <w:spacing w:line="360" w:lineRule="auto"/>
        <w:ind w:left="426"/>
        <w:jc w:val="both"/>
        <w:rPr>
          <w:rFonts w:ascii="Calibri" w:hAnsi="Calibri" w:cs="Calibri"/>
          <w:b/>
          <w:bCs/>
          <w:color w:val="000000"/>
          <w:sz w:val="22"/>
          <w:szCs w:val="22"/>
          <w:lang w:eastAsia="pl-PL"/>
        </w:rPr>
      </w:pPr>
      <w:r w:rsidRPr="004A2924">
        <w:rPr>
          <w:rFonts w:ascii="Calibri" w:hAnsi="Calibri" w:cs="Calibri"/>
          <w:b/>
          <w:bCs/>
          <w:color w:val="000000"/>
          <w:sz w:val="22"/>
          <w:szCs w:val="22"/>
          <w:lang w:eastAsia="pl-PL"/>
        </w:rPr>
        <w:t>Działalność człowieka</w:t>
      </w:r>
    </w:p>
    <w:p w14:paraId="159E6D0C" w14:textId="77777777" w:rsidR="00F14010" w:rsidRPr="00F14010" w:rsidRDefault="00F14010" w:rsidP="00F14010">
      <w:pPr>
        <w:suppressAutoHyphens w:val="0"/>
        <w:autoSpaceDE w:val="0"/>
        <w:autoSpaceDN w:val="0"/>
        <w:adjustRightInd w:val="0"/>
        <w:jc w:val="both"/>
        <w:rPr>
          <w:rFonts w:ascii="Calibri" w:hAnsi="Calibri" w:cs="Calibri"/>
          <w:color w:val="000000"/>
          <w:sz w:val="22"/>
          <w:szCs w:val="22"/>
          <w:lang w:eastAsia="pl-PL"/>
        </w:rPr>
      </w:pPr>
    </w:p>
    <w:p w14:paraId="79CA2FC3" w14:textId="77777777" w:rsidR="00F14010" w:rsidRPr="00F14010" w:rsidRDefault="00F14010" w:rsidP="00914EEB">
      <w:pPr>
        <w:suppressAutoHyphens w:val="0"/>
        <w:autoSpaceDE w:val="0"/>
        <w:autoSpaceDN w:val="0"/>
        <w:adjustRightInd w:val="0"/>
        <w:spacing w:line="360" w:lineRule="auto"/>
        <w:jc w:val="both"/>
        <w:rPr>
          <w:rFonts w:ascii="Calibri" w:hAnsi="Calibri" w:cs="Calibri"/>
          <w:color w:val="000000"/>
          <w:sz w:val="22"/>
          <w:szCs w:val="22"/>
          <w:lang w:eastAsia="pl-PL"/>
        </w:rPr>
      </w:pPr>
      <w:r w:rsidRPr="00F14010">
        <w:rPr>
          <w:rFonts w:ascii="Calibri" w:hAnsi="Calibri" w:cs="Calibri"/>
          <w:color w:val="000000"/>
          <w:sz w:val="22"/>
          <w:szCs w:val="22"/>
          <w:lang w:eastAsia="pl-PL"/>
        </w:rPr>
        <w:t>Może stanowić duże zagrożenie dla lasu. Leśnicy dbają o to, by osoby odwiedzające las czuły się bezpiecznie i jednocześnie same przestrzegały przepisów prawa. Dzięki edukacji leśnej coraz więcej osób włącza się np. w zwalczanie procederu zaśmiecania lasów czy jazdy w niedozwo</w:t>
      </w:r>
      <w:r w:rsidR="004E3D5F">
        <w:rPr>
          <w:rFonts w:ascii="Calibri" w:hAnsi="Calibri" w:cs="Calibri"/>
          <w:color w:val="000000"/>
          <w:sz w:val="22"/>
          <w:szCs w:val="22"/>
          <w:lang w:eastAsia="pl-PL"/>
        </w:rPr>
        <w:t>lonych miejscach na motocyklach i</w:t>
      </w:r>
      <w:r w:rsidRPr="00F14010">
        <w:rPr>
          <w:rFonts w:ascii="Calibri" w:hAnsi="Calibri" w:cs="Calibri"/>
          <w:color w:val="000000"/>
          <w:sz w:val="22"/>
          <w:szCs w:val="22"/>
          <w:lang w:eastAsia="pl-PL"/>
        </w:rPr>
        <w:t xml:space="preserve"> quadach. Nie ma już praktycznie przyzwolenia społecznego na takie zjawiska, jak kradzieże drewna czy kłusownictwo.</w:t>
      </w:r>
    </w:p>
    <w:p w14:paraId="5C9733D7" w14:textId="77777777" w:rsidR="00995258" w:rsidRDefault="00995258" w:rsidP="00914EEB">
      <w:pPr>
        <w:suppressAutoHyphens w:val="0"/>
        <w:autoSpaceDE w:val="0"/>
        <w:autoSpaceDN w:val="0"/>
        <w:adjustRightInd w:val="0"/>
        <w:spacing w:line="360" w:lineRule="auto"/>
        <w:jc w:val="both"/>
        <w:rPr>
          <w:rFonts w:ascii="Calibri" w:hAnsi="Calibri" w:cs="Calibri"/>
          <w:color w:val="FF0000"/>
          <w:sz w:val="22"/>
          <w:szCs w:val="22"/>
          <w:u w:val="single"/>
          <w:lang w:eastAsia="pl-PL"/>
        </w:rPr>
      </w:pPr>
    </w:p>
    <w:p w14:paraId="2FAC9D71" w14:textId="77777777" w:rsidR="00F14010" w:rsidRPr="00995258" w:rsidRDefault="00F14010" w:rsidP="00914EEB">
      <w:pPr>
        <w:suppressAutoHyphens w:val="0"/>
        <w:autoSpaceDE w:val="0"/>
        <w:autoSpaceDN w:val="0"/>
        <w:adjustRightInd w:val="0"/>
        <w:spacing w:line="360" w:lineRule="auto"/>
        <w:jc w:val="both"/>
        <w:rPr>
          <w:rFonts w:ascii="Calibri" w:hAnsi="Calibri" w:cs="Calibri"/>
          <w:b/>
          <w:color w:val="000000"/>
          <w:sz w:val="22"/>
          <w:szCs w:val="22"/>
          <w:lang w:eastAsia="pl-PL"/>
        </w:rPr>
      </w:pPr>
      <w:r w:rsidRPr="00995258">
        <w:rPr>
          <w:rFonts w:ascii="Calibri" w:hAnsi="Calibri" w:cs="Calibri"/>
          <w:b/>
          <w:color w:val="000000"/>
          <w:sz w:val="22"/>
          <w:szCs w:val="22"/>
          <w:lang w:eastAsia="pl-PL"/>
        </w:rPr>
        <w:t>Ochrona przeciwpożarowa</w:t>
      </w:r>
    </w:p>
    <w:p w14:paraId="0C20C5D4" w14:textId="77777777" w:rsidR="00F14010" w:rsidRPr="00F14010" w:rsidRDefault="00F14010" w:rsidP="00914EEB">
      <w:pPr>
        <w:suppressAutoHyphens w:val="0"/>
        <w:autoSpaceDE w:val="0"/>
        <w:autoSpaceDN w:val="0"/>
        <w:adjustRightInd w:val="0"/>
        <w:spacing w:line="360" w:lineRule="auto"/>
        <w:jc w:val="both"/>
        <w:rPr>
          <w:rFonts w:ascii="Calibri" w:hAnsi="Calibri" w:cs="Calibri"/>
          <w:color w:val="000000"/>
          <w:sz w:val="22"/>
          <w:szCs w:val="22"/>
          <w:lang w:eastAsia="pl-PL"/>
        </w:rPr>
      </w:pPr>
      <w:r w:rsidRPr="00F14010">
        <w:rPr>
          <w:rFonts w:ascii="Calibri" w:hAnsi="Calibri" w:cs="Calibri"/>
          <w:color w:val="000000"/>
          <w:sz w:val="22"/>
          <w:szCs w:val="22"/>
          <w:lang w:eastAsia="pl-PL"/>
        </w:rPr>
        <w:t>Ogromnym zagrożeniem dla lasu jest ogień. Ochrona przeciwpożarowa lasu oparta jest na sprawnym i skutecznie działającym systemie, dzięki któremu możliwe jest szybkie wykrywanie pożarów, alarmowanie odpowiednich służb ratowniczych i prowadzenie akcji gaśniczej.</w:t>
      </w:r>
    </w:p>
    <w:p w14:paraId="60521E52" w14:textId="77777777" w:rsidR="00F14010" w:rsidRPr="00F14010" w:rsidRDefault="00F14010" w:rsidP="00F14010">
      <w:pPr>
        <w:suppressAutoHyphens w:val="0"/>
        <w:autoSpaceDE w:val="0"/>
        <w:autoSpaceDN w:val="0"/>
        <w:adjustRightInd w:val="0"/>
        <w:jc w:val="both"/>
        <w:rPr>
          <w:rFonts w:ascii="Calibri" w:hAnsi="Calibri" w:cs="Calibri"/>
          <w:color w:val="000000"/>
          <w:sz w:val="22"/>
          <w:szCs w:val="22"/>
          <w:lang w:eastAsia="pl-PL"/>
        </w:rPr>
      </w:pPr>
    </w:p>
    <w:p w14:paraId="4962147E" w14:textId="77777777" w:rsidR="00F14010" w:rsidRPr="00F14010" w:rsidRDefault="00F14010" w:rsidP="00F14010">
      <w:pPr>
        <w:suppressAutoHyphens w:val="0"/>
        <w:autoSpaceDE w:val="0"/>
        <w:autoSpaceDN w:val="0"/>
        <w:adjustRightInd w:val="0"/>
        <w:jc w:val="both"/>
        <w:rPr>
          <w:rFonts w:ascii="Calibri" w:hAnsi="Calibri" w:cs="Calibri"/>
          <w:color w:val="000000"/>
          <w:sz w:val="22"/>
          <w:szCs w:val="22"/>
          <w:lang w:eastAsia="pl-PL"/>
        </w:rPr>
      </w:pPr>
      <w:r w:rsidRPr="00F14010">
        <w:rPr>
          <w:rFonts w:ascii="Calibri" w:hAnsi="Calibri" w:cs="Calibri"/>
          <w:color w:val="000000"/>
          <w:sz w:val="22"/>
          <w:szCs w:val="22"/>
          <w:lang w:eastAsia="pl-PL"/>
        </w:rPr>
        <w:t>Elementy tego systemu to:</w:t>
      </w:r>
    </w:p>
    <w:p w14:paraId="52B90468" w14:textId="77777777" w:rsidR="00F14010" w:rsidRPr="00F14010" w:rsidRDefault="00F14010" w:rsidP="00F14010">
      <w:pPr>
        <w:suppressAutoHyphens w:val="0"/>
        <w:autoSpaceDE w:val="0"/>
        <w:autoSpaceDN w:val="0"/>
        <w:adjustRightInd w:val="0"/>
        <w:jc w:val="both"/>
        <w:rPr>
          <w:rFonts w:ascii="Calibri" w:hAnsi="Calibri" w:cs="Calibri"/>
          <w:color w:val="000000"/>
          <w:sz w:val="22"/>
          <w:szCs w:val="22"/>
          <w:lang w:eastAsia="pl-PL"/>
        </w:rPr>
      </w:pPr>
    </w:p>
    <w:p w14:paraId="1EEAF36F" w14:textId="77777777" w:rsidR="00F14010" w:rsidRPr="00F14010" w:rsidRDefault="00F14010" w:rsidP="00D964B8">
      <w:pPr>
        <w:pStyle w:val="Akapitzlist"/>
        <w:numPr>
          <w:ilvl w:val="0"/>
          <w:numId w:val="132"/>
        </w:numPr>
        <w:autoSpaceDE w:val="0"/>
        <w:autoSpaceDN w:val="0"/>
        <w:adjustRightInd w:val="0"/>
        <w:spacing w:after="0" w:line="360" w:lineRule="auto"/>
        <w:rPr>
          <w:color w:val="000000"/>
        </w:rPr>
      </w:pPr>
      <w:r w:rsidRPr="00F14010">
        <w:rPr>
          <w:color w:val="000000"/>
        </w:rPr>
        <w:t xml:space="preserve">punkty alarmowo-dyspozycyjne, działające we wszystkich regionalnych </w:t>
      </w:r>
      <w:r w:rsidR="00670081">
        <w:rPr>
          <w:color w:val="000000"/>
        </w:rPr>
        <w:t>dyrekcjach LP i </w:t>
      </w:r>
      <w:r w:rsidRPr="00F14010">
        <w:rPr>
          <w:color w:val="000000"/>
        </w:rPr>
        <w:t>nadleśnictwach,</w:t>
      </w:r>
    </w:p>
    <w:p w14:paraId="3689A126" w14:textId="77777777" w:rsidR="00F14010" w:rsidRPr="00F14010" w:rsidRDefault="00F14010" w:rsidP="00D964B8">
      <w:pPr>
        <w:pStyle w:val="Akapitzlist"/>
        <w:numPr>
          <w:ilvl w:val="0"/>
          <w:numId w:val="132"/>
        </w:numPr>
        <w:autoSpaceDE w:val="0"/>
        <w:autoSpaceDN w:val="0"/>
        <w:adjustRightInd w:val="0"/>
        <w:spacing w:after="0" w:line="360" w:lineRule="auto"/>
        <w:rPr>
          <w:color w:val="000000"/>
        </w:rPr>
      </w:pPr>
      <w:r w:rsidRPr="00F14010">
        <w:rPr>
          <w:color w:val="000000"/>
        </w:rPr>
        <w:t xml:space="preserve">sieć </w:t>
      </w:r>
      <w:r w:rsidR="00AC012F">
        <w:rPr>
          <w:color w:val="000000"/>
        </w:rPr>
        <w:t xml:space="preserve">wież obserwacyjnych </w:t>
      </w:r>
      <w:r w:rsidRPr="00F14010">
        <w:rPr>
          <w:color w:val="000000"/>
        </w:rPr>
        <w:t>przeciwpożarowych, z których prowadzi się obserwację lasu,</w:t>
      </w:r>
    </w:p>
    <w:p w14:paraId="58F7EEA4" w14:textId="77777777" w:rsidR="00F14010" w:rsidRPr="00F14010" w:rsidRDefault="00F14010" w:rsidP="00D964B8">
      <w:pPr>
        <w:pStyle w:val="Akapitzlist"/>
        <w:numPr>
          <w:ilvl w:val="0"/>
          <w:numId w:val="132"/>
        </w:numPr>
        <w:autoSpaceDE w:val="0"/>
        <w:autoSpaceDN w:val="0"/>
        <w:adjustRightInd w:val="0"/>
        <w:spacing w:after="0" w:line="360" w:lineRule="auto"/>
        <w:rPr>
          <w:color w:val="000000"/>
        </w:rPr>
      </w:pPr>
      <w:r w:rsidRPr="00F14010">
        <w:rPr>
          <w:color w:val="000000"/>
        </w:rPr>
        <w:t>sieć punktów prognostycznych i pomocniczych, wyposażonych w odpowiednią aparaturę do pomiaru wilgotności ściółki sosnowej i powietrza, w których określa się aktualny stopień zagrożenia pożarowego lasu,</w:t>
      </w:r>
    </w:p>
    <w:p w14:paraId="3A8B007D" w14:textId="77777777" w:rsidR="00F14010" w:rsidRPr="00F14010" w:rsidRDefault="00F14010" w:rsidP="00D964B8">
      <w:pPr>
        <w:pStyle w:val="Akapitzlist"/>
        <w:numPr>
          <w:ilvl w:val="0"/>
          <w:numId w:val="132"/>
        </w:numPr>
        <w:autoSpaceDE w:val="0"/>
        <w:autoSpaceDN w:val="0"/>
        <w:adjustRightInd w:val="0"/>
        <w:spacing w:after="0" w:line="360" w:lineRule="auto"/>
        <w:rPr>
          <w:color w:val="000000"/>
        </w:rPr>
      </w:pPr>
      <w:r w:rsidRPr="00F14010">
        <w:rPr>
          <w:color w:val="000000"/>
        </w:rPr>
        <w:t>sieć łączności radiotelefonicznej,</w:t>
      </w:r>
    </w:p>
    <w:p w14:paraId="019E9F5E" w14:textId="77777777" w:rsidR="00F14010" w:rsidRPr="00F14010" w:rsidRDefault="00F14010" w:rsidP="00D964B8">
      <w:pPr>
        <w:pStyle w:val="Akapitzlist"/>
        <w:numPr>
          <w:ilvl w:val="0"/>
          <w:numId w:val="132"/>
        </w:numPr>
        <w:autoSpaceDE w:val="0"/>
        <w:autoSpaceDN w:val="0"/>
        <w:adjustRightInd w:val="0"/>
        <w:spacing w:after="0" w:line="360" w:lineRule="auto"/>
        <w:rPr>
          <w:color w:val="000000"/>
        </w:rPr>
      </w:pPr>
      <w:r w:rsidRPr="00F14010">
        <w:rPr>
          <w:color w:val="000000"/>
        </w:rPr>
        <w:t>sieć dojazdów pożarowych,</w:t>
      </w:r>
    </w:p>
    <w:p w14:paraId="3D549877" w14:textId="77777777" w:rsidR="00F14010" w:rsidRPr="00F14010" w:rsidRDefault="00F14010" w:rsidP="00D964B8">
      <w:pPr>
        <w:pStyle w:val="Akapitzlist"/>
        <w:numPr>
          <w:ilvl w:val="0"/>
          <w:numId w:val="132"/>
        </w:numPr>
        <w:autoSpaceDE w:val="0"/>
        <w:autoSpaceDN w:val="0"/>
        <w:adjustRightInd w:val="0"/>
        <w:spacing w:after="0" w:line="360" w:lineRule="auto"/>
        <w:rPr>
          <w:color w:val="000000"/>
        </w:rPr>
      </w:pPr>
      <w:r w:rsidRPr="00F14010">
        <w:rPr>
          <w:color w:val="000000"/>
        </w:rPr>
        <w:t>bazy sprzętu do gaszenia pożarów lasu,</w:t>
      </w:r>
    </w:p>
    <w:p w14:paraId="7169D35D" w14:textId="77777777" w:rsidR="00F14010" w:rsidRPr="00F14010" w:rsidRDefault="00F14010" w:rsidP="00D964B8">
      <w:pPr>
        <w:pStyle w:val="Akapitzlist"/>
        <w:numPr>
          <w:ilvl w:val="0"/>
          <w:numId w:val="132"/>
        </w:numPr>
        <w:autoSpaceDE w:val="0"/>
        <w:autoSpaceDN w:val="0"/>
        <w:adjustRightInd w:val="0"/>
        <w:spacing w:after="0" w:line="360" w:lineRule="auto"/>
        <w:rPr>
          <w:color w:val="000000"/>
        </w:rPr>
      </w:pPr>
      <w:r w:rsidRPr="00F14010">
        <w:rPr>
          <w:color w:val="000000"/>
        </w:rPr>
        <w:t>sieć punktów czerpania wody,</w:t>
      </w:r>
    </w:p>
    <w:p w14:paraId="03DE7CB1" w14:textId="77777777" w:rsidR="00F14010" w:rsidRPr="00F14010" w:rsidRDefault="00F14010" w:rsidP="00D964B8">
      <w:pPr>
        <w:pStyle w:val="Akapitzlist"/>
        <w:numPr>
          <w:ilvl w:val="0"/>
          <w:numId w:val="132"/>
        </w:numPr>
        <w:autoSpaceDE w:val="0"/>
        <w:autoSpaceDN w:val="0"/>
        <w:adjustRightInd w:val="0"/>
        <w:spacing w:after="0" w:line="360" w:lineRule="auto"/>
        <w:rPr>
          <w:color w:val="000000"/>
        </w:rPr>
      </w:pPr>
      <w:r w:rsidRPr="00F14010">
        <w:rPr>
          <w:color w:val="000000"/>
        </w:rPr>
        <w:t>pasy przeciwpożarowe, oddzielające las od obiektów stanowiących zagrożenie pożarowe (takich jak np. parkingi leśne, linie kolejowe, zakłady przemysłowe, drogi publiczne, poligony wojskowe).</w:t>
      </w:r>
    </w:p>
    <w:p w14:paraId="096246FB" w14:textId="77777777" w:rsidR="00AF19C6" w:rsidRDefault="00F14010" w:rsidP="00B6035A">
      <w:pPr>
        <w:suppressAutoHyphens w:val="0"/>
        <w:autoSpaceDE w:val="0"/>
        <w:autoSpaceDN w:val="0"/>
        <w:adjustRightInd w:val="0"/>
        <w:spacing w:line="360" w:lineRule="auto"/>
        <w:jc w:val="both"/>
        <w:rPr>
          <w:rFonts w:ascii="Calibri" w:hAnsi="Calibri" w:cs="Calibri"/>
          <w:color w:val="000000"/>
          <w:sz w:val="22"/>
          <w:szCs w:val="22"/>
          <w:lang w:eastAsia="pl-PL"/>
        </w:rPr>
      </w:pPr>
      <w:r w:rsidRPr="00F14010">
        <w:rPr>
          <w:rFonts w:ascii="Calibri" w:hAnsi="Calibri" w:cs="Calibri"/>
          <w:color w:val="000000"/>
          <w:sz w:val="22"/>
          <w:szCs w:val="22"/>
          <w:lang w:eastAsia="pl-PL"/>
        </w:rPr>
        <w:t>W okresie zwiększonego zagrożenia pożarowego działają również le</w:t>
      </w:r>
      <w:r w:rsidR="004A2924">
        <w:rPr>
          <w:rFonts w:ascii="Calibri" w:hAnsi="Calibri" w:cs="Calibri"/>
          <w:color w:val="000000"/>
          <w:sz w:val="22"/>
          <w:szCs w:val="22"/>
          <w:lang w:eastAsia="pl-PL"/>
        </w:rPr>
        <w:t>śne bazy lotnicze. Stacjonują w </w:t>
      </w:r>
      <w:r w:rsidRPr="00F14010">
        <w:rPr>
          <w:rFonts w:ascii="Calibri" w:hAnsi="Calibri" w:cs="Calibri"/>
          <w:color w:val="000000"/>
          <w:sz w:val="22"/>
          <w:szCs w:val="22"/>
          <w:lang w:eastAsia="pl-PL"/>
        </w:rPr>
        <w:t xml:space="preserve">nich samoloty oraz śmigłowce, które są wykorzystywane do </w:t>
      </w:r>
      <w:r w:rsidR="004A2924">
        <w:rPr>
          <w:rFonts w:ascii="Calibri" w:hAnsi="Calibri" w:cs="Calibri"/>
          <w:color w:val="000000"/>
          <w:sz w:val="22"/>
          <w:szCs w:val="22"/>
          <w:lang w:eastAsia="pl-PL"/>
        </w:rPr>
        <w:t>patrolowania obszarów leśnych i </w:t>
      </w:r>
      <w:r w:rsidRPr="00F14010">
        <w:rPr>
          <w:rFonts w:ascii="Calibri" w:hAnsi="Calibri" w:cs="Calibri"/>
          <w:color w:val="000000"/>
          <w:sz w:val="22"/>
          <w:szCs w:val="22"/>
          <w:lang w:eastAsia="pl-PL"/>
        </w:rPr>
        <w:t>gaszenia pożarów.</w:t>
      </w:r>
    </w:p>
    <w:p w14:paraId="1A49B2E6" w14:textId="77777777" w:rsidR="00670081" w:rsidRDefault="00670081" w:rsidP="00F14010">
      <w:pPr>
        <w:suppressAutoHyphens w:val="0"/>
        <w:autoSpaceDE w:val="0"/>
        <w:autoSpaceDN w:val="0"/>
        <w:adjustRightInd w:val="0"/>
        <w:jc w:val="both"/>
        <w:rPr>
          <w:rFonts w:ascii="Calibri" w:hAnsi="Calibri" w:cs="Calibri"/>
          <w:color w:val="000000"/>
          <w:sz w:val="22"/>
          <w:szCs w:val="22"/>
          <w:lang w:eastAsia="pl-PL"/>
        </w:rPr>
      </w:pPr>
    </w:p>
    <w:p w14:paraId="1860DF60" w14:textId="77777777" w:rsidR="00670081" w:rsidRDefault="00670081" w:rsidP="00F14010">
      <w:pPr>
        <w:suppressAutoHyphens w:val="0"/>
        <w:autoSpaceDE w:val="0"/>
        <w:autoSpaceDN w:val="0"/>
        <w:adjustRightInd w:val="0"/>
        <w:jc w:val="both"/>
        <w:rPr>
          <w:rFonts w:ascii="Calibri" w:hAnsi="Calibri" w:cs="Calibri"/>
          <w:color w:val="000000"/>
          <w:sz w:val="22"/>
          <w:szCs w:val="22"/>
          <w:lang w:eastAsia="pl-PL"/>
        </w:rPr>
      </w:pPr>
    </w:p>
    <w:p w14:paraId="576613BB" w14:textId="77777777" w:rsidR="00AF19C6" w:rsidRPr="00CE0CF4" w:rsidRDefault="00AF19C6" w:rsidP="00D964B8">
      <w:pPr>
        <w:pStyle w:val="Akapitzlist"/>
        <w:numPr>
          <w:ilvl w:val="2"/>
          <w:numId w:val="123"/>
        </w:numPr>
        <w:spacing w:line="360" w:lineRule="auto"/>
        <w:rPr>
          <w:b/>
          <w:bCs/>
        </w:rPr>
      </w:pPr>
      <w:bookmarkStart w:id="1075" w:name="_Toc512207673"/>
      <w:r w:rsidRPr="00CE0CF4">
        <w:rPr>
          <w:b/>
          <w:bCs/>
        </w:rPr>
        <w:t>Analiza SWOT - zasoby przyrodnicze</w:t>
      </w:r>
      <w:bookmarkEnd w:id="1075"/>
    </w:p>
    <w:p w14:paraId="020FCD12" w14:textId="2BBA31B7" w:rsidR="00AF19C6" w:rsidRDefault="00AF19C6" w:rsidP="00D026C7">
      <w:pPr>
        <w:spacing w:after="242"/>
        <w:ind w:right="120" w:firstLine="22"/>
        <w:jc w:val="both"/>
        <w:rPr>
          <w:rFonts w:ascii="Calibri" w:hAnsi="Calibri" w:cs="Calibri"/>
          <w:sz w:val="22"/>
          <w:szCs w:val="22"/>
        </w:rPr>
      </w:pPr>
      <w:bookmarkStart w:id="1076" w:name="_Toc408861650"/>
      <w:bookmarkStart w:id="1077" w:name="_Toc453101230"/>
      <w:r w:rsidRPr="00CE0CF4">
        <w:rPr>
          <w:rFonts w:ascii="Calibri" w:hAnsi="Calibri" w:cs="Calibri"/>
          <w:sz w:val="22"/>
          <w:szCs w:val="22"/>
        </w:rPr>
        <w:t>W kolejnej tabeli przedstawiono analizę SWOT.</w:t>
      </w:r>
    </w:p>
    <w:p w14:paraId="21121246" w14:textId="4D53DB46" w:rsidR="001968FE" w:rsidRDefault="001968FE" w:rsidP="00D026C7">
      <w:pPr>
        <w:spacing w:after="242"/>
        <w:ind w:right="120" w:firstLine="22"/>
        <w:jc w:val="both"/>
        <w:rPr>
          <w:rFonts w:ascii="Calibri" w:hAnsi="Calibri" w:cs="Calibri"/>
          <w:sz w:val="22"/>
          <w:szCs w:val="22"/>
        </w:rPr>
      </w:pPr>
    </w:p>
    <w:p w14:paraId="250FF016" w14:textId="324EAD83" w:rsidR="001968FE" w:rsidRDefault="001968FE" w:rsidP="00D026C7">
      <w:pPr>
        <w:spacing w:after="242"/>
        <w:ind w:right="120" w:firstLine="22"/>
        <w:jc w:val="both"/>
        <w:rPr>
          <w:rFonts w:ascii="Calibri" w:hAnsi="Calibri" w:cs="Calibri"/>
          <w:sz w:val="22"/>
          <w:szCs w:val="22"/>
        </w:rPr>
      </w:pPr>
    </w:p>
    <w:p w14:paraId="0F63455F" w14:textId="64D2D8FE" w:rsidR="001968FE" w:rsidRDefault="001968FE" w:rsidP="00D026C7">
      <w:pPr>
        <w:spacing w:after="242"/>
        <w:ind w:right="120" w:firstLine="22"/>
        <w:jc w:val="both"/>
        <w:rPr>
          <w:rFonts w:ascii="Calibri" w:hAnsi="Calibri" w:cs="Calibri"/>
          <w:sz w:val="22"/>
          <w:szCs w:val="22"/>
        </w:rPr>
      </w:pPr>
    </w:p>
    <w:p w14:paraId="07DB6557" w14:textId="77777777" w:rsidR="001968FE" w:rsidRPr="00CE0CF4" w:rsidRDefault="001968FE" w:rsidP="00D026C7">
      <w:pPr>
        <w:spacing w:after="242"/>
        <w:ind w:right="120" w:firstLine="22"/>
        <w:jc w:val="both"/>
        <w:rPr>
          <w:rFonts w:ascii="Calibri" w:hAnsi="Calibri" w:cs="Calibri"/>
          <w:sz w:val="22"/>
          <w:szCs w:val="22"/>
        </w:rPr>
      </w:pPr>
    </w:p>
    <w:p w14:paraId="333AE0BD" w14:textId="77777777" w:rsidR="00AF19C6" w:rsidRPr="000D02FF" w:rsidRDefault="00AF19C6" w:rsidP="00C56DE7">
      <w:pPr>
        <w:pStyle w:val="Nagwek1"/>
        <w:spacing w:line="360" w:lineRule="auto"/>
        <w:rPr>
          <w:rStyle w:val="Tytuksiki"/>
          <w:rFonts w:ascii="Calibri" w:hAnsi="Calibri" w:cs="Calibri"/>
          <w:b w:val="0"/>
          <w:bCs w:val="0"/>
          <w:sz w:val="22"/>
          <w:szCs w:val="22"/>
        </w:rPr>
      </w:pPr>
      <w:bookmarkStart w:id="1078" w:name="_Toc498344378"/>
      <w:bookmarkStart w:id="1079" w:name="_Toc516832176"/>
      <w:bookmarkStart w:id="1080" w:name="_Toc524279041"/>
      <w:bookmarkStart w:id="1081" w:name="_Toc530850954"/>
      <w:bookmarkStart w:id="1082" w:name="_Toc23870793"/>
      <w:bookmarkStart w:id="1083" w:name="_Toc34585561"/>
      <w:bookmarkStart w:id="1084" w:name="_Toc36913150"/>
      <w:bookmarkStart w:id="1085" w:name="_Toc72090770"/>
      <w:bookmarkStart w:id="1086" w:name="_Toc73307431"/>
      <w:bookmarkStart w:id="1087" w:name="_Toc73307543"/>
      <w:r w:rsidRPr="000D02FF">
        <w:rPr>
          <w:rStyle w:val="Tytuksiki"/>
          <w:rFonts w:ascii="Calibri" w:hAnsi="Calibri" w:cs="Calibri"/>
          <w:b w:val="0"/>
          <w:bCs w:val="0"/>
          <w:sz w:val="22"/>
          <w:szCs w:val="22"/>
        </w:rPr>
        <w:t>Tabela 5.</w:t>
      </w:r>
      <w:r w:rsidR="00662AF0">
        <w:rPr>
          <w:rStyle w:val="Tytuksiki"/>
          <w:rFonts w:ascii="Calibri" w:hAnsi="Calibri" w:cs="Calibri"/>
          <w:b w:val="0"/>
          <w:bCs w:val="0"/>
          <w:sz w:val="22"/>
          <w:szCs w:val="22"/>
        </w:rPr>
        <w:t>72</w:t>
      </w:r>
      <w:r w:rsidRPr="000D02FF">
        <w:rPr>
          <w:rStyle w:val="Tytuksiki"/>
          <w:rFonts w:ascii="Calibri" w:hAnsi="Calibri" w:cs="Calibri"/>
          <w:b w:val="0"/>
          <w:bCs w:val="0"/>
          <w:sz w:val="22"/>
          <w:szCs w:val="22"/>
        </w:rPr>
        <w:t xml:space="preserve"> Analiza SWOT - zasoby przyrodnicze</w:t>
      </w:r>
      <w:bookmarkEnd w:id="1078"/>
      <w:bookmarkEnd w:id="1079"/>
      <w:bookmarkEnd w:id="1080"/>
      <w:bookmarkEnd w:id="1081"/>
      <w:bookmarkEnd w:id="1082"/>
      <w:bookmarkEnd w:id="1083"/>
      <w:bookmarkEnd w:id="1084"/>
      <w:bookmarkEnd w:id="1085"/>
      <w:bookmarkEnd w:id="1086"/>
      <w:bookmarkEnd w:id="1087"/>
    </w:p>
    <w:tbl>
      <w:tblPr>
        <w:tblW w:w="9082" w:type="dxa"/>
        <w:tblInd w:w="2" w:type="dxa"/>
        <w:tblLayout w:type="fixed"/>
        <w:tblCellMar>
          <w:left w:w="10" w:type="dxa"/>
          <w:right w:w="10" w:type="dxa"/>
        </w:tblCellMar>
        <w:tblLook w:val="0000" w:firstRow="0" w:lastRow="0" w:firstColumn="0" w:lastColumn="0" w:noHBand="0" w:noVBand="0"/>
      </w:tblPr>
      <w:tblGrid>
        <w:gridCol w:w="577"/>
        <w:gridCol w:w="4536"/>
        <w:gridCol w:w="3969"/>
      </w:tblGrid>
      <w:tr w:rsidR="00AF19C6" w:rsidRPr="00CE0CF4" w14:paraId="3C8632C1" w14:textId="77777777">
        <w:trPr>
          <w:trHeight w:hRule="exact" w:val="332"/>
        </w:trPr>
        <w:tc>
          <w:tcPr>
            <w:tcW w:w="577" w:type="dxa"/>
            <w:vMerge w:val="restart"/>
            <w:tcBorders>
              <w:top w:val="single" w:sz="4" w:space="0" w:color="auto"/>
              <w:left w:val="single" w:sz="4" w:space="0" w:color="auto"/>
            </w:tcBorders>
            <w:shd w:val="clear" w:color="auto" w:fill="FFFFFF"/>
            <w:textDirection w:val="btLr"/>
            <w:vAlign w:val="center"/>
          </w:tcPr>
          <w:p w14:paraId="74CC8B26" w14:textId="77777777" w:rsidR="00AF19C6" w:rsidRPr="00CE0CF4" w:rsidRDefault="00AF19C6" w:rsidP="00D026C7">
            <w:pPr>
              <w:jc w:val="center"/>
              <w:rPr>
                <w:rFonts w:ascii="Calibri" w:hAnsi="Calibri" w:cs="Calibri"/>
              </w:rPr>
            </w:pPr>
            <w:r w:rsidRPr="00CE0CF4">
              <w:rPr>
                <w:rFonts w:ascii="Calibri" w:hAnsi="Calibri" w:cs="Calibri"/>
                <w:b/>
                <w:bCs/>
                <w:color w:val="000000"/>
                <w:sz w:val="22"/>
                <w:szCs w:val="22"/>
                <w:shd w:val="clear" w:color="auto" w:fill="FFFFFF"/>
              </w:rPr>
              <w:t>Czynniki wewnętrzne</w:t>
            </w:r>
          </w:p>
        </w:tc>
        <w:tc>
          <w:tcPr>
            <w:tcW w:w="4536" w:type="dxa"/>
            <w:tcBorders>
              <w:top w:val="single" w:sz="4" w:space="0" w:color="auto"/>
              <w:left w:val="single" w:sz="4" w:space="0" w:color="auto"/>
            </w:tcBorders>
            <w:shd w:val="clear" w:color="auto" w:fill="FFFFFF"/>
            <w:vAlign w:val="center"/>
          </w:tcPr>
          <w:p w14:paraId="66033580" w14:textId="77777777" w:rsidR="00AF19C6" w:rsidRPr="00CE0CF4" w:rsidRDefault="00AF19C6" w:rsidP="00D026C7">
            <w:pPr>
              <w:jc w:val="center"/>
              <w:rPr>
                <w:rFonts w:ascii="Calibri" w:hAnsi="Calibri" w:cs="Calibri"/>
              </w:rPr>
            </w:pPr>
            <w:r w:rsidRPr="00CE0CF4">
              <w:rPr>
                <w:rFonts w:ascii="Calibri" w:hAnsi="Calibri" w:cs="Calibri"/>
                <w:b/>
                <w:bCs/>
                <w:color w:val="000000"/>
                <w:sz w:val="22"/>
                <w:szCs w:val="22"/>
                <w:shd w:val="clear" w:color="auto" w:fill="FFFFFF"/>
              </w:rPr>
              <w:t>Mocne strony</w:t>
            </w:r>
          </w:p>
        </w:tc>
        <w:tc>
          <w:tcPr>
            <w:tcW w:w="3969" w:type="dxa"/>
            <w:tcBorders>
              <w:top w:val="single" w:sz="4" w:space="0" w:color="auto"/>
              <w:left w:val="single" w:sz="4" w:space="0" w:color="auto"/>
              <w:right w:val="single" w:sz="4" w:space="0" w:color="auto"/>
            </w:tcBorders>
            <w:shd w:val="clear" w:color="auto" w:fill="FFFFFF"/>
            <w:vAlign w:val="center"/>
          </w:tcPr>
          <w:p w14:paraId="242863B7" w14:textId="77777777" w:rsidR="00AF19C6" w:rsidRPr="00CE0CF4" w:rsidRDefault="00AF19C6" w:rsidP="00D026C7">
            <w:pPr>
              <w:jc w:val="center"/>
              <w:rPr>
                <w:rFonts w:ascii="Calibri" w:hAnsi="Calibri" w:cs="Calibri"/>
              </w:rPr>
            </w:pPr>
            <w:r w:rsidRPr="00CE0CF4">
              <w:rPr>
                <w:rFonts w:ascii="Calibri" w:hAnsi="Calibri" w:cs="Calibri"/>
                <w:b/>
                <w:bCs/>
                <w:color w:val="000000"/>
                <w:sz w:val="22"/>
                <w:szCs w:val="22"/>
                <w:shd w:val="clear" w:color="auto" w:fill="FFFFFF"/>
              </w:rPr>
              <w:t>Słabe strony</w:t>
            </w:r>
          </w:p>
        </w:tc>
      </w:tr>
      <w:tr w:rsidR="00AF19C6" w:rsidRPr="00CE0CF4" w14:paraId="0DCA18C2" w14:textId="77777777" w:rsidTr="00A83AF7">
        <w:trPr>
          <w:trHeight w:hRule="exact" w:val="2058"/>
        </w:trPr>
        <w:tc>
          <w:tcPr>
            <w:tcW w:w="577" w:type="dxa"/>
            <w:vMerge/>
            <w:tcBorders>
              <w:left w:val="single" w:sz="4" w:space="0" w:color="auto"/>
              <w:bottom w:val="single" w:sz="4" w:space="0" w:color="auto"/>
            </w:tcBorders>
            <w:shd w:val="clear" w:color="auto" w:fill="FFFFFF"/>
            <w:textDirection w:val="btLr"/>
            <w:vAlign w:val="center"/>
          </w:tcPr>
          <w:p w14:paraId="0355F6B3" w14:textId="77777777" w:rsidR="00AF19C6" w:rsidRPr="00CE0CF4" w:rsidRDefault="00AF19C6" w:rsidP="00D026C7">
            <w:pPr>
              <w:jc w:val="center"/>
              <w:rPr>
                <w:rFonts w:ascii="Calibri" w:hAnsi="Calibri" w:cs="Calibri"/>
              </w:rPr>
            </w:pPr>
          </w:p>
        </w:tc>
        <w:tc>
          <w:tcPr>
            <w:tcW w:w="4536" w:type="dxa"/>
            <w:tcBorders>
              <w:top w:val="single" w:sz="4" w:space="0" w:color="auto"/>
              <w:left w:val="single" w:sz="4" w:space="0" w:color="auto"/>
              <w:bottom w:val="single" w:sz="4" w:space="0" w:color="auto"/>
            </w:tcBorders>
            <w:shd w:val="clear" w:color="auto" w:fill="FFFFFF"/>
            <w:vAlign w:val="center"/>
          </w:tcPr>
          <w:p w14:paraId="13E5E9AD" w14:textId="77777777" w:rsidR="00AF19C6" w:rsidRPr="00CE0CF4" w:rsidRDefault="00AF19C6" w:rsidP="00D964B8">
            <w:pPr>
              <w:widowControl w:val="0"/>
              <w:numPr>
                <w:ilvl w:val="0"/>
                <w:numId w:val="108"/>
              </w:numPr>
              <w:suppressAutoHyphens w:val="0"/>
              <w:ind w:left="416" w:right="234" w:hanging="284"/>
              <w:rPr>
                <w:rFonts w:ascii="Calibri" w:hAnsi="Calibri" w:cs="Calibri"/>
              </w:rPr>
            </w:pPr>
            <w:r w:rsidRPr="00CE0CF4">
              <w:rPr>
                <w:rFonts w:ascii="Calibri" w:hAnsi="Calibri" w:cs="Calibri"/>
                <w:color w:val="000000"/>
                <w:sz w:val="22"/>
                <w:szCs w:val="22"/>
              </w:rPr>
              <w:t>ustanowienie na terenie gminy  form ochrony przyrody o  dużej  wartości przyrodniczej,</w:t>
            </w:r>
          </w:p>
          <w:p w14:paraId="7642519C" w14:textId="77777777" w:rsidR="00AF19C6" w:rsidRPr="00CE0CF4" w:rsidRDefault="004D0F69" w:rsidP="00D964B8">
            <w:pPr>
              <w:widowControl w:val="0"/>
              <w:numPr>
                <w:ilvl w:val="0"/>
                <w:numId w:val="108"/>
              </w:numPr>
              <w:suppressAutoHyphens w:val="0"/>
              <w:ind w:left="416" w:right="234" w:hanging="284"/>
              <w:rPr>
                <w:rFonts w:ascii="Calibri" w:hAnsi="Calibri" w:cs="Calibri"/>
              </w:rPr>
            </w:pPr>
            <w:r>
              <w:rPr>
                <w:rFonts w:ascii="Calibri" w:hAnsi="Calibri" w:cs="Calibri"/>
                <w:color w:val="000000"/>
                <w:sz w:val="22"/>
                <w:szCs w:val="22"/>
              </w:rPr>
              <w:t>brak</w:t>
            </w:r>
            <w:r w:rsidR="00AF19C6" w:rsidRPr="00CE0CF4">
              <w:rPr>
                <w:rFonts w:ascii="Calibri" w:hAnsi="Calibri" w:cs="Calibri"/>
                <w:color w:val="000000"/>
                <w:sz w:val="22"/>
                <w:szCs w:val="22"/>
              </w:rPr>
              <w:t xml:space="preserve"> dużych zakładów przemysłowych emitujących zanieczyszczenia</w:t>
            </w:r>
          </w:p>
          <w:p w14:paraId="6941BD9D" w14:textId="77777777" w:rsidR="00AF19C6" w:rsidRPr="00CE0CF4" w:rsidRDefault="00AF19C6" w:rsidP="00D964B8">
            <w:pPr>
              <w:widowControl w:val="0"/>
              <w:numPr>
                <w:ilvl w:val="0"/>
                <w:numId w:val="108"/>
              </w:numPr>
              <w:suppressAutoHyphens w:val="0"/>
              <w:ind w:left="416" w:right="234" w:hanging="284"/>
              <w:rPr>
                <w:rFonts w:ascii="Calibri" w:hAnsi="Calibri" w:cs="Calibri"/>
              </w:rPr>
            </w:pPr>
            <w:r w:rsidRPr="00CE0CF4">
              <w:rPr>
                <w:rFonts w:ascii="Calibri" w:hAnsi="Calibri" w:cs="Calibri"/>
                <w:color w:val="000000"/>
                <w:sz w:val="22"/>
                <w:szCs w:val="22"/>
              </w:rPr>
              <w:t xml:space="preserve">bardzo duży obszar gminy objęty formami ochrony przyrody, </w:t>
            </w:r>
          </w:p>
        </w:tc>
        <w:tc>
          <w:tcPr>
            <w:tcW w:w="3969" w:type="dxa"/>
            <w:tcBorders>
              <w:top w:val="single" w:sz="4" w:space="0" w:color="auto"/>
              <w:left w:val="single" w:sz="4" w:space="0" w:color="auto"/>
              <w:bottom w:val="single" w:sz="4" w:space="0" w:color="auto"/>
              <w:right w:val="single" w:sz="4" w:space="0" w:color="auto"/>
            </w:tcBorders>
            <w:shd w:val="clear" w:color="auto" w:fill="FFFFFF"/>
            <w:vAlign w:val="center"/>
          </w:tcPr>
          <w:p w14:paraId="1A141843" w14:textId="77777777" w:rsidR="00AF19C6" w:rsidRPr="00CE0CF4" w:rsidRDefault="00AF19C6" w:rsidP="00D964B8">
            <w:pPr>
              <w:widowControl w:val="0"/>
              <w:numPr>
                <w:ilvl w:val="0"/>
                <w:numId w:val="108"/>
              </w:numPr>
              <w:suppressAutoHyphens w:val="0"/>
              <w:ind w:left="415" w:right="211" w:hanging="283"/>
              <w:jc w:val="both"/>
              <w:rPr>
                <w:rFonts w:ascii="Calibri" w:hAnsi="Calibri" w:cs="Calibri"/>
                <w:color w:val="000000"/>
              </w:rPr>
            </w:pPr>
            <w:r>
              <w:rPr>
                <w:rFonts w:ascii="Calibri" w:hAnsi="Calibri" w:cs="Calibri"/>
                <w:color w:val="000000"/>
                <w:sz w:val="22"/>
                <w:szCs w:val="22"/>
              </w:rPr>
              <w:t>fragmentacja siedlisk,</w:t>
            </w:r>
          </w:p>
          <w:p w14:paraId="0FF38F38" w14:textId="77777777" w:rsidR="00AF19C6" w:rsidRPr="00CE0CF4" w:rsidRDefault="00AF19C6" w:rsidP="00C5716D">
            <w:pPr>
              <w:widowControl w:val="0"/>
              <w:suppressAutoHyphens w:val="0"/>
              <w:ind w:left="415" w:right="211"/>
              <w:rPr>
                <w:rFonts w:ascii="Calibri" w:hAnsi="Calibri" w:cs="Calibri"/>
                <w:color w:val="000000"/>
              </w:rPr>
            </w:pPr>
          </w:p>
        </w:tc>
      </w:tr>
      <w:tr w:rsidR="00AF19C6" w:rsidRPr="00CE0CF4" w14:paraId="70BE1CC6" w14:textId="77777777">
        <w:trPr>
          <w:trHeight w:hRule="exact" w:val="393"/>
        </w:trPr>
        <w:tc>
          <w:tcPr>
            <w:tcW w:w="577" w:type="dxa"/>
            <w:vMerge w:val="restart"/>
            <w:tcBorders>
              <w:top w:val="single" w:sz="4" w:space="0" w:color="auto"/>
              <w:left w:val="single" w:sz="4" w:space="0" w:color="auto"/>
            </w:tcBorders>
            <w:shd w:val="clear" w:color="auto" w:fill="FFFFFF"/>
            <w:textDirection w:val="btLr"/>
            <w:vAlign w:val="center"/>
          </w:tcPr>
          <w:p w14:paraId="1D2493E9" w14:textId="77777777" w:rsidR="00AF19C6" w:rsidRPr="00CE0CF4" w:rsidRDefault="00AF19C6" w:rsidP="00D026C7">
            <w:pPr>
              <w:spacing w:after="60"/>
              <w:jc w:val="center"/>
              <w:rPr>
                <w:rFonts w:ascii="Calibri" w:hAnsi="Calibri" w:cs="Calibri"/>
              </w:rPr>
            </w:pPr>
            <w:r>
              <w:br w:type="page"/>
            </w:r>
            <w:r w:rsidRPr="00CE0CF4">
              <w:rPr>
                <w:rFonts w:ascii="Calibri" w:hAnsi="Calibri" w:cs="Calibri"/>
                <w:b/>
                <w:bCs/>
                <w:color w:val="000000"/>
                <w:sz w:val="22"/>
                <w:szCs w:val="22"/>
                <w:shd w:val="clear" w:color="auto" w:fill="FFFFFF"/>
              </w:rPr>
              <w:t>Czynniki zewnętrzne</w:t>
            </w:r>
          </w:p>
        </w:tc>
        <w:tc>
          <w:tcPr>
            <w:tcW w:w="4536" w:type="dxa"/>
            <w:tcBorders>
              <w:top w:val="single" w:sz="4" w:space="0" w:color="auto"/>
              <w:left w:val="single" w:sz="4" w:space="0" w:color="auto"/>
            </w:tcBorders>
            <w:shd w:val="clear" w:color="auto" w:fill="FFFFFF"/>
            <w:vAlign w:val="center"/>
          </w:tcPr>
          <w:p w14:paraId="1F4B056C" w14:textId="77777777" w:rsidR="00AF19C6" w:rsidRPr="00CE0CF4" w:rsidRDefault="00AF19C6" w:rsidP="00D026C7">
            <w:pPr>
              <w:ind w:right="234"/>
              <w:jc w:val="center"/>
              <w:rPr>
                <w:rFonts w:ascii="Calibri" w:hAnsi="Calibri" w:cs="Calibri"/>
              </w:rPr>
            </w:pPr>
            <w:r w:rsidRPr="00CE0CF4">
              <w:rPr>
                <w:rFonts w:ascii="Calibri" w:hAnsi="Calibri" w:cs="Calibri"/>
                <w:b/>
                <w:bCs/>
                <w:color w:val="000000"/>
                <w:sz w:val="22"/>
                <w:szCs w:val="22"/>
                <w:shd w:val="clear" w:color="auto" w:fill="FFFFFF"/>
              </w:rPr>
              <w:t>Szanse</w:t>
            </w:r>
          </w:p>
        </w:tc>
        <w:tc>
          <w:tcPr>
            <w:tcW w:w="3969" w:type="dxa"/>
            <w:tcBorders>
              <w:top w:val="single" w:sz="4" w:space="0" w:color="auto"/>
              <w:left w:val="single" w:sz="4" w:space="0" w:color="auto"/>
              <w:right w:val="single" w:sz="4" w:space="0" w:color="auto"/>
            </w:tcBorders>
            <w:shd w:val="clear" w:color="auto" w:fill="FFFFFF"/>
            <w:vAlign w:val="center"/>
          </w:tcPr>
          <w:p w14:paraId="1C1BC76B" w14:textId="77777777" w:rsidR="00AF19C6" w:rsidRPr="00CE0CF4" w:rsidRDefault="00AF19C6" w:rsidP="00D026C7">
            <w:pPr>
              <w:ind w:right="211"/>
              <w:jc w:val="center"/>
              <w:rPr>
                <w:rFonts w:ascii="Calibri" w:hAnsi="Calibri" w:cs="Calibri"/>
              </w:rPr>
            </w:pPr>
            <w:r w:rsidRPr="00CE0CF4">
              <w:rPr>
                <w:rFonts w:ascii="Calibri" w:hAnsi="Calibri" w:cs="Calibri"/>
                <w:b/>
                <w:bCs/>
                <w:color w:val="000000"/>
                <w:sz w:val="22"/>
                <w:szCs w:val="22"/>
                <w:shd w:val="clear" w:color="auto" w:fill="FFFFFF"/>
              </w:rPr>
              <w:t>Zagrożenia</w:t>
            </w:r>
          </w:p>
        </w:tc>
      </w:tr>
      <w:tr w:rsidR="00AF19C6" w:rsidRPr="00CE0CF4" w14:paraId="6A13FE5A" w14:textId="77777777">
        <w:trPr>
          <w:trHeight w:hRule="exact" w:val="3565"/>
        </w:trPr>
        <w:tc>
          <w:tcPr>
            <w:tcW w:w="577" w:type="dxa"/>
            <w:vMerge/>
            <w:tcBorders>
              <w:left w:val="single" w:sz="4" w:space="0" w:color="auto"/>
              <w:bottom w:val="single" w:sz="4" w:space="0" w:color="auto"/>
            </w:tcBorders>
            <w:shd w:val="clear" w:color="auto" w:fill="FFFFFF"/>
            <w:vAlign w:val="center"/>
          </w:tcPr>
          <w:p w14:paraId="4862CE04" w14:textId="77777777" w:rsidR="00AF19C6" w:rsidRPr="00CE0CF4" w:rsidRDefault="00AF19C6" w:rsidP="00D026C7">
            <w:pPr>
              <w:jc w:val="both"/>
              <w:rPr>
                <w:rFonts w:ascii="Calibri" w:hAnsi="Calibri" w:cs="Calibri"/>
              </w:rPr>
            </w:pPr>
          </w:p>
        </w:tc>
        <w:tc>
          <w:tcPr>
            <w:tcW w:w="4536" w:type="dxa"/>
            <w:tcBorders>
              <w:top w:val="single" w:sz="4" w:space="0" w:color="auto"/>
              <w:left w:val="single" w:sz="4" w:space="0" w:color="auto"/>
              <w:bottom w:val="single" w:sz="4" w:space="0" w:color="auto"/>
            </w:tcBorders>
            <w:shd w:val="clear" w:color="auto" w:fill="FFFFFF"/>
            <w:vAlign w:val="center"/>
          </w:tcPr>
          <w:p w14:paraId="1186537C" w14:textId="77777777" w:rsidR="00AF19C6" w:rsidRPr="00CE0CF4" w:rsidRDefault="00AF19C6" w:rsidP="00D964B8">
            <w:pPr>
              <w:widowControl w:val="0"/>
              <w:numPr>
                <w:ilvl w:val="0"/>
                <w:numId w:val="108"/>
              </w:numPr>
              <w:suppressAutoHyphens w:val="0"/>
              <w:ind w:left="416" w:right="234" w:hanging="284"/>
              <w:jc w:val="both"/>
              <w:rPr>
                <w:rFonts w:ascii="Calibri" w:hAnsi="Calibri" w:cs="Calibri"/>
                <w:color w:val="000000"/>
              </w:rPr>
            </w:pPr>
            <w:r w:rsidRPr="00CE0CF4">
              <w:rPr>
                <w:rFonts w:ascii="Calibri" w:hAnsi="Calibri" w:cs="Calibri"/>
                <w:color w:val="000000"/>
                <w:sz w:val="22"/>
                <w:szCs w:val="22"/>
              </w:rPr>
              <w:t>ograniczanie lokalnych źródeł zanieczyszczeń powietrza, gleby i wód,</w:t>
            </w:r>
          </w:p>
          <w:p w14:paraId="693D8254" w14:textId="77777777" w:rsidR="00AF19C6" w:rsidRPr="00CE0CF4" w:rsidRDefault="00AF19C6" w:rsidP="00D964B8">
            <w:pPr>
              <w:widowControl w:val="0"/>
              <w:numPr>
                <w:ilvl w:val="0"/>
                <w:numId w:val="108"/>
              </w:numPr>
              <w:suppressAutoHyphens w:val="0"/>
              <w:ind w:left="416" w:right="234" w:hanging="284"/>
              <w:jc w:val="both"/>
              <w:rPr>
                <w:rFonts w:ascii="Calibri" w:hAnsi="Calibri" w:cs="Calibri"/>
                <w:color w:val="000000"/>
              </w:rPr>
            </w:pPr>
            <w:r w:rsidRPr="00CE0CF4">
              <w:rPr>
                <w:rFonts w:ascii="Calibri" w:hAnsi="Calibri" w:cs="Calibri"/>
                <w:color w:val="000000"/>
                <w:sz w:val="22"/>
                <w:szCs w:val="22"/>
              </w:rPr>
              <w:t>właściwa pielęgnacja szaty roślinnej,</w:t>
            </w:r>
          </w:p>
          <w:p w14:paraId="77BDB8E3" w14:textId="77777777" w:rsidR="00AF19C6" w:rsidRPr="00CE0CF4" w:rsidRDefault="00AF19C6" w:rsidP="00D964B8">
            <w:pPr>
              <w:widowControl w:val="0"/>
              <w:numPr>
                <w:ilvl w:val="0"/>
                <w:numId w:val="108"/>
              </w:numPr>
              <w:tabs>
                <w:tab w:val="left" w:pos="0"/>
              </w:tabs>
              <w:suppressAutoHyphens w:val="0"/>
              <w:ind w:left="416" w:right="234" w:hanging="284"/>
              <w:jc w:val="both"/>
              <w:rPr>
                <w:rFonts w:ascii="Calibri" w:hAnsi="Calibri" w:cs="Calibri"/>
                <w:color w:val="000000"/>
              </w:rPr>
            </w:pPr>
            <w:r w:rsidRPr="00CE0CF4">
              <w:rPr>
                <w:rFonts w:ascii="Calibri" w:hAnsi="Calibri" w:cs="Calibri"/>
                <w:color w:val="000000"/>
                <w:sz w:val="22"/>
                <w:szCs w:val="22"/>
              </w:rPr>
              <w:t>zalesianie nieużytków,</w:t>
            </w:r>
          </w:p>
          <w:p w14:paraId="446ADDA4" w14:textId="77777777" w:rsidR="00AF19C6" w:rsidRPr="00CE0CF4" w:rsidRDefault="00AF19C6" w:rsidP="00D964B8">
            <w:pPr>
              <w:widowControl w:val="0"/>
              <w:numPr>
                <w:ilvl w:val="0"/>
                <w:numId w:val="108"/>
              </w:numPr>
              <w:suppressAutoHyphens w:val="0"/>
              <w:ind w:left="416" w:right="234" w:hanging="284"/>
              <w:jc w:val="both"/>
              <w:rPr>
                <w:rFonts w:ascii="Calibri" w:hAnsi="Calibri" w:cs="Calibri"/>
                <w:color w:val="000000"/>
              </w:rPr>
            </w:pPr>
            <w:r w:rsidRPr="00CE0CF4">
              <w:rPr>
                <w:rFonts w:ascii="Calibri" w:hAnsi="Calibri" w:cs="Calibri"/>
                <w:color w:val="000000"/>
                <w:sz w:val="22"/>
                <w:szCs w:val="22"/>
              </w:rPr>
              <w:t>wzbogacanie gleb środkami glebotwórczymi (kompost),</w:t>
            </w:r>
          </w:p>
          <w:p w14:paraId="52C5BC1C" w14:textId="77777777" w:rsidR="00AF19C6" w:rsidRPr="00CE0CF4" w:rsidRDefault="00AF19C6" w:rsidP="00D964B8">
            <w:pPr>
              <w:widowControl w:val="0"/>
              <w:numPr>
                <w:ilvl w:val="0"/>
                <w:numId w:val="108"/>
              </w:numPr>
              <w:suppressAutoHyphens w:val="0"/>
              <w:ind w:left="416" w:right="234" w:hanging="284"/>
              <w:jc w:val="both"/>
              <w:rPr>
                <w:rFonts w:ascii="Calibri" w:hAnsi="Calibri" w:cs="Calibri"/>
                <w:color w:val="000000"/>
              </w:rPr>
            </w:pPr>
            <w:r w:rsidRPr="00CE0CF4">
              <w:rPr>
                <w:rFonts w:ascii="Calibri" w:hAnsi="Calibri" w:cs="Calibri"/>
                <w:color w:val="000000"/>
                <w:sz w:val="22"/>
                <w:szCs w:val="22"/>
              </w:rPr>
              <w:t>zapewnienie odpowiedniego poziomu bezpieczeństwa pożarowego obszarów leśnych.</w:t>
            </w:r>
          </w:p>
        </w:tc>
        <w:tc>
          <w:tcPr>
            <w:tcW w:w="3969" w:type="dxa"/>
            <w:tcBorders>
              <w:top w:val="single" w:sz="4" w:space="0" w:color="auto"/>
              <w:left w:val="single" w:sz="4" w:space="0" w:color="auto"/>
              <w:bottom w:val="single" w:sz="4" w:space="0" w:color="auto"/>
              <w:right w:val="single" w:sz="4" w:space="0" w:color="auto"/>
            </w:tcBorders>
            <w:shd w:val="clear" w:color="auto" w:fill="FFFFFF"/>
            <w:vAlign w:val="center"/>
          </w:tcPr>
          <w:p w14:paraId="06CE6EB8" w14:textId="77777777" w:rsidR="00AF19C6" w:rsidRPr="00CE0CF4" w:rsidRDefault="00AF19C6" w:rsidP="00D964B8">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zanieczyszczenie powietrza atmosferycznego, gleby i wód,</w:t>
            </w:r>
          </w:p>
          <w:p w14:paraId="387A3594" w14:textId="77777777" w:rsidR="00AF19C6" w:rsidRPr="00CE0CF4" w:rsidRDefault="00AF19C6" w:rsidP="00D964B8">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degradacja gleb,</w:t>
            </w:r>
          </w:p>
          <w:p w14:paraId="4366331A" w14:textId="77777777" w:rsidR="00AF19C6" w:rsidRPr="00CE0CF4" w:rsidRDefault="00AF19C6" w:rsidP="00D964B8">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wypalanie traw,</w:t>
            </w:r>
          </w:p>
          <w:p w14:paraId="42C33919" w14:textId="77777777" w:rsidR="00AF19C6" w:rsidRPr="00CE0CF4" w:rsidRDefault="00AF19C6" w:rsidP="00D964B8">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brak funduszy na inwestycje zmierzające do poprawy stanu fauny i flory,</w:t>
            </w:r>
          </w:p>
          <w:p w14:paraId="567246F4" w14:textId="77777777" w:rsidR="00AF19C6" w:rsidRPr="00CE0CF4" w:rsidRDefault="00AF19C6" w:rsidP="00D964B8">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duża presja w okresie letnim</w:t>
            </w:r>
          </w:p>
          <w:p w14:paraId="7918D46E" w14:textId="77777777" w:rsidR="00AF19C6" w:rsidRPr="00CE0CF4" w:rsidRDefault="00AF19C6" w:rsidP="00D964B8">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 xml:space="preserve">rozwój infrastruktury turystycznej prowadzący do fragmentacji siedlisk  </w:t>
            </w:r>
          </w:p>
          <w:p w14:paraId="489A7F57" w14:textId="77777777" w:rsidR="00AF19C6" w:rsidRPr="00CE0CF4" w:rsidRDefault="00AF19C6" w:rsidP="00D964B8">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wzrost natężenia ruchu rekreacyjnego i turystycznego.</w:t>
            </w:r>
          </w:p>
        </w:tc>
      </w:tr>
    </w:tbl>
    <w:p w14:paraId="1C11A30E" w14:textId="77777777" w:rsidR="00AF19C6" w:rsidRPr="00CE0CF4" w:rsidRDefault="00AF19C6" w:rsidP="00D026C7">
      <w:pPr>
        <w:autoSpaceDE w:val="0"/>
        <w:autoSpaceDN w:val="0"/>
        <w:adjustRightInd w:val="0"/>
        <w:jc w:val="both"/>
        <w:rPr>
          <w:rFonts w:ascii="Calibri" w:hAnsi="Calibri" w:cs="Calibri"/>
          <w:b/>
          <w:bCs/>
          <w:color w:val="000000"/>
          <w:sz w:val="22"/>
          <w:szCs w:val="22"/>
        </w:rPr>
      </w:pPr>
      <w:r w:rsidRPr="00CE0CF4">
        <w:rPr>
          <w:rFonts w:ascii="Calibri" w:hAnsi="Calibri" w:cs="Calibri"/>
          <w:color w:val="000000"/>
          <w:sz w:val="22"/>
          <w:szCs w:val="22"/>
        </w:rPr>
        <w:t>Źródło: opracowanie własne</w:t>
      </w:r>
    </w:p>
    <w:bookmarkEnd w:id="1076"/>
    <w:bookmarkEnd w:id="1077"/>
    <w:p w14:paraId="6BA91A30" w14:textId="77777777" w:rsidR="00AF19C6" w:rsidRDefault="00AF19C6" w:rsidP="00D026C7">
      <w:pPr>
        <w:rPr>
          <w:rFonts w:ascii="Calibri" w:hAnsi="Calibri" w:cs="Calibri"/>
        </w:rPr>
      </w:pPr>
    </w:p>
    <w:p w14:paraId="515E95ED" w14:textId="77777777" w:rsidR="00B6035A" w:rsidRPr="00CE0CF4" w:rsidRDefault="00B6035A" w:rsidP="00D026C7">
      <w:pPr>
        <w:rPr>
          <w:rFonts w:ascii="Calibri" w:hAnsi="Calibri" w:cs="Calibri"/>
        </w:rPr>
      </w:pPr>
    </w:p>
    <w:p w14:paraId="34AA93EB" w14:textId="77777777" w:rsidR="00AF19C6" w:rsidRPr="00CE0CF4" w:rsidRDefault="00AF19C6" w:rsidP="00D964B8">
      <w:pPr>
        <w:pStyle w:val="Styl3"/>
        <w:numPr>
          <w:ilvl w:val="1"/>
          <w:numId w:val="123"/>
        </w:numPr>
        <w:spacing w:line="276" w:lineRule="auto"/>
        <w:ind w:left="567" w:hanging="573"/>
      </w:pPr>
      <w:bookmarkStart w:id="1088" w:name="_Toc491026992"/>
      <w:bookmarkStart w:id="1089" w:name="_Toc73307432"/>
      <w:r w:rsidRPr="00CE0CF4">
        <w:t>Awarie przemysłowe</w:t>
      </w:r>
      <w:bookmarkEnd w:id="1088"/>
      <w:bookmarkEnd w:id="1089"/>
    </w:p>
    <w:p w14:paraId="0EF96AA7" w14:textId="77777777" w:rsidR="00AF19C6" w:rsidRPr="00CE0CF4" w:rsidRDefault="00AF19C6" w:rsidP="00EF00A9">
      <w:pPr>
        <w:spacing w:line="276" w:lineRule="auto"/>
        <w:ind w:firstLine="851"/>
        <w:jc w:val="both"/>
        <w:rPr>
          <w:rFonts w:ascii="Calibri" w:hAnsi="Calibri" w:cs="Calibri"/>
          <w:sz w:val="22"/>
          <w:szCs w:val="22"/>
        </w:rPr>
      </w:pPr>
    </w:p>
    <w:p w14:paraId="117D38B3" w14:textId="77777777" w:rsidR="00AF19C6" w:rsidRPr="00CE0CF4" w:rsidRDefault="00AF19C6" w:rsidP="00EF00A9">
      <w:pPr>
        <w:spacing w:line="276" w:lineRule="auto"/>
        <w:ind w:firstLine="567"/>
        <w:jc w:val="both"/>
        <w:rPr>
          <w:rFonts w:ascii="Calibri" w:hAnsi="Calibri" w:cs="Calibri"/>
          <w:sz w:val="22"/>
          <w:szCs w:val="22"/>
        </w:rPr>
      </w:pPr>
      <w:r w:rsidRPr="00CE0CF4">
        <w:rPr>
          <w:rFonts w:ascii="Calibri" w:hAnsi="Calibri" w:cs="Calibri"/>
          <w:sz w:val="22"/>
          <w:szCs w:val="22"/>
        </w:rPr>
        <w:t>Nadzwyczajne zagrożenia dla środowiska oraz człowieka mogą mieć miejsce w wyniku:</w:t>
      </w:r>
    </w:p>
    <w:p w14:paraId="0BF4EF11" w14:textId="77777777" w:rsidR="00AF19C6" w:rsidRPr="00CE0CF4" w:rsidRDefault="00AF19C6" w:rsidP="00A73F8B">
      <w:pPr>
        <w:numPr>
          <w:ilvl w:val="0"/>
          <w:numId w:val="76"/>
        </w:numPr>
        <w:spacing w:line="276" w:lineRule="auto"/>
        <w:ind w:left="567"/>
        <w:jc w:val="both"/>
        <w:rPr>
          <w:rFonts w:ascii="Calibri" w:hAnsi="Calibri" w:cs="Calibri"/>
          <w:sz w:val="22"/>
          <w:szCs w:val="22"/>
        </w:rPr>
      </w:pPr>
      <w:r w:rsidRPr="00CE0CF4">
        <w:rPr>
          <w:rFonts w:ascii="Calibri" w:hAnsi="Calibri" w:cs="Calibri"/>
          <w:sz w:val="22"/>
          <w:szCs w:val="22"/>
        </w:rPr>
        <w:t>prowadzenia działalności przemysłowej z użyciem substancji niebezpiecznych,</w:t>
      </w:r>
    </w:p>
    <w:p w14:paraId="4E840FF4" w14:textId="77777777" w:rsidR="00AF19C6" w:rsidRPr="00CE0CF4" w:rsidRDefault="00AF19C6" w:rsidP="00A73F8B">
      <w:pPr>
        <w:numPr>
          <w:ilvl w:val="0"/>
          <w:numId w:val="76"/>
        </w:numPr>
        <w:spacing w:line="276" w:lineRule="auto"/>
        <w:ind w:left="567"/>
        <w:jc w:val="both"/>
        <w:rPr>
          <w:rFonts w:ascii="Calibri" w:hAnsi="Calibri" w:cs="Calibri"/>
          <w:sz w:val="22"/>
          <w:szCs w:val="22"/>
        </w:rPr>
      </w:pPr>
      <w:r w:rsidRPr="00CE0CF4">
        <w:rPr>
          <w:rFonts w:ascii="Calibri" w:hAnsi="Calibri" w:cs="Calibri"/>
          <w:sz w:val="22"/>
          <w:szCs w:val="22"/>
        </w:rPr>
        <w:t>transportu materiałów i substancji niebezpiecznych,</w:t>
      </w:r>
    </w:p>
    <w:p w14:paraId="3B64E6FF" w14:textId="77777777" w:rsidR="00AF19C6" w:rsidRDefault="00AF19C6" w:rsidP="00A73F8B">
      <w:pPr>
        <w:numPr>
          <w:ilvl w:val="0"/>
          <w:numId w:val="76"/>
        </w:numPr>
        <w:spacing w:line="276" w:lineRule="auto"/>
        <w:ind w:left="567"/>
        <w:jc w:val="both"/>
        <w:rPr>
          <w:rFonts w:ascii="Calibri" w:hAnsi="Calibri" w:cs="Calibri"/>
          <w:sz w:val="22"/>
          <w:szCs w:val="22"/>
        </w:rPr>
      </w:pPr>
      <w:r w:rsidRPr="00CE0CF4">
        <w:rPr>
          <w:rFonts w:ascii="Calibri" w:hAnsi="Calibri" w:cs="Calibri"/>
          <w:sz w:val="22"/>
          <w:szCs w:val="22"/>
        </w:rPr>
        <w:t>celowej działalności człowieka związanej z pozbywaniem się, w sprzeczności z przepisami, substancji lub materiałów niebezpiecznych.</w:t>
      </w:r>
    </w:p>
    <w:p w14:paraId="28FE98EF" w14:textId="77777777" w:rsidR="00FA7AF4" w:rsidRPr="00CE0CF4" w:rsidRDefault="00FA7AF4" w:rsidP="00FA7AF4">
      <w:pPr>
        <w:spacing w:line="276" w:lineRule="auto"/>
        <w:ind w:left="567"/>
        <w:jc w:val="both"/>
        <w:rPr>
          <w:rFonts w:ascii="Calibri" w:hAnsi="Calibri" w:cs="Calibri"/>
          <w:sz w:val="22"/>
          <w:szCs w:val="22"/>
        </w:rPr>
      </w:pPr>
    </w:p>
    <w:p w14:paraId="4A3DC990" w14:textId="77777777" w:rsidR="00AF19C6" w:rsidRPr="00CE0CF4" w:rsidRDefault="00AF19C6" w:rsidP="00D964B8">
      <w:pPr>
        <w:pStyle w:val="Styl3"/>
        <w:numPr>
          <w:ilvl w:val="2"/>
          <w:numId w:val="123"/>
        </w:numPr>
        <w:spacing w:line="276" w:lineRule="auto"/>
        <w:ind w:left="567" w:hanging="567"/>
      </w:pPr>
      <w:bookmarkStart w:id="1090" w:name="_Toc491026993"/>
      <w:bookmarkStart w:id="1091" w:name="_Toc73307433"/>
      <w:r w:rsidRPr="00CE0CF4">
        <w:t>Zakłady o dużym i zwiększonym ryzyku wystąpienia awarii przemysłowych</w:t>
      </w:r>
      <w:bookmarkEnd w:id="1090"/>
      <w:bookmarkEnd w:id="1091"/>
    </w:p>
    <w:p w14:paraId="3F6A70C1" w14:textId="77777777" w:rsidR="00AF19C6" w:rsidRPr="00CE0CF4" w:rsidRDefault="00AF19C6" w:rsidP="00EF00A9">
      <w:pPr>
        <w:spacing w:line="276" w:lineRule="auto"/>
        <w:jc w:val="both"/>
        <w:rPr>
          <w:rFonts w:ascii="Calibri" w:hAnsi="Calibri" w:cs="Calibri"/>
          <w:sz w:val="22"/>
          <w:szCs w:val="22"/>
        </w:rPr>
      </w:pPr>
    </w:p>
    <w:p w14:paraId="717474FA" w14:textId="77777777" w:rsidR="004A7439" w:rsidRPr="004A7439" w:rsidRDefault="00AF19C6" w:rsidP="004A7439">
      <w:pPr>
        <w:spacing w:line="276" w:lineRule="auto"/>
        <w:ind w:firstLine="567"/>
        <w:jc w:val="both"/>
        <w:rPr>
          <w:rFonts w:ascii="Calibri" w:hAnsi="Calibri" w:cs="Calibri"/>
          <w:sz w:val="22"/>
          <w:szCs w:val="22"/>
        </w:rPr>
      </w:pPr>
      <w:r w:rsidRPr="00CE0CF4">
        <w:rPr>
          <w:rFonts w:ascii="Calibri" w:hAnsi="Calibri" w:cs="Calibri"/>
          <w:sz w:val="22"/>
          <w:szCs w:val="22"/>
        </w:rPr>
        <w:t xml:space="preserve">Zakład stwarzający zagrożenie wystąpienia poważnej awarii przemysłowej, w zależności od rodzaju, kategorii i ilości substancji niebezpiecznej znajdującej się w zakładzie uznaje się za zakład o dużym ryzyku wystąpienia awarii (ZDR) lub za zakład o zwiększonym ryzyku wystąpienia awarii (ZZR). Na terenie </w:t>
      </w:r>
      <w:r w:rsidR="006851FA">
        <w:rPr>
          <w:rFonts w:ascii="Calibri" w:hAnsi="Calibri" w:cs="Calibri"/>
          <w:sz w:val="22"/>
          <w:szCs w:val="22"/>
        </w:rPr>
        <w:t xml:space="preserve">Gminy </w:t>
      </w:r>
      <w:r w:rsidR="002A6BAE">
        <w:rPr>
          <w:rFonts w:ascii="Calibri" w:hAnsi="Calibri" w:cs="Calibri"/>
          <w:sz w:val="22"/>
          <w:szCs w:val="22"/>
        </w:rPr>
        <w:t>Chełmża</w:t>
      </w:r>
      <w:r w:rsidR="006851FA">
        <w:rPr>
          <w:rFonts w:ascii="Calibri" w:hAnsi="Calibri" w:cs="Calibri"/>
          <w:sz w:val="22"/>
          <w:szCs w:val="22"/>
        </w:rPr>
        <w:t xml:space="preserve"> </w:t>
      </w:r>
      <w:r w:rsidRPr="00CE0CF4">
        <w:rPr>
          <w:rFonts w:ascii="Calibri" w:hAnsi="Calibri" w:cs="Calibri"/>
          <w:sz w:val="22"/>
          <w:szCs w:val="22"/>
        </w:rPr>
        <w:t>nie ma zakładów o dużym i zwiększonym ryzyku wystąpienia awarii.</w:t>
      </w:r>
      <w:r w:rsidR="004A7439" w:rsidRPr="004A7439">
        <w:t xml:space="preserve"> </w:t>
      </w:r>
      <w:r w:rsidR="004A7439" w:rsidRPr="004A7439">
        <w:rPr>
          <w:rFonts w:ascii="Calibri" w:hAnsi="Calibri" w:cs="Calibri"/>
          <w:sz w:val="22"/>
          <w:szCs w:val="22"/>
        </w:rPr>
        <w:t>Awarie przemysłowe</w:t>
      </w:r>
    </w:p>
    <w:p w14:paraId="1BB884FF" w14:textId="5BC9F61E" w:rsidR="004A7439" w:rsidRPr="004A7439" w:rsidRDefault="004A7439" w:rsidP="004A7439">
      <w:pPr>
        <w:spacing w:line="276" w:lineRule="auto"/>
        <w:ind w:firstLine="567"/>
        <w:jc w:val="both"/>
        <w:rPr>
          <w:rFonts w:ascii="Calibri" w:hAnsi="Calibri" w:cs="Calibri"/>
          <w:sz w:val="22"/>
          <w:szCs w:val="22"/>
        </w:rPr>
      </w:pPr>
      <w:r w:rsidRPr="004A7439">
        <w:rPr>
          <w:rFonts w:ascii="Calibri" w:hAnsi="Calibri" w:cs="Calibri"/>
          <w:sz w:val="22"/>
          <w:szCs w:val="22"/>
        </w:rPr>
        <w:t xml:space="preserve">Delegatura WIOŚ w </w:t>
      </w:r>
      <w:r w:rsidR="00FA6BD3" w:rsidRPr="00FA6BD3">
        <w:rPr>
          <w:rFonts w:ascii="Calibri" w:hAnsi="Calibri" w:cs="Calibri"/>
          <w:sz w:val="22"/>
          <w:szCs w:val="22"/>
        </w:rPr>
        <w:t>Toruniu</w:t>
      </w:r>
      <w:r w:rsidRPr="004A7439">
        <w:rPr>
          <w:rFonts w:ascii="Calibri" w:hAnsi="Calibri" w:cs="Calibri"/>
          <w:sz w:val="22"/>
          <w:szCs w:val="22"/>
        </w:rPr>
        <w:t xml:space="preserve"> prowadzi rejestr obiektów mogących spowodować poważne awarie (zakłady dużego ryzyka i zakłady zwiększonego ryzyka), a także kontroluje te obiekty. Na terenie gminy </w:t>
      </w:r>
      <w:r w:rsidR="002A6BAE">
        <w:rPr>
          <w:rFonts w:ascii="Calibri" w:hAnsi="Calibri" w:cs="Calibri"/>
          <w:sz w:val="22"/>
          <w:szCs w:val="22"/>
        </w:rPr>
        <w:t>Chełmża</w:t>
      </w:r>
      <w:r w:rsidRPr="004A7439">
        <w:rPr>
          <w:rFonts w:ascii="Calibri" w:hAnsi="Calibri" w:cs="Calibri"/>
          <w:sz w:val="22"/>
          <w:szCs w:val="22"/>
        </w:rPr>
        <w:t xml:space="preserve"> nie występują jednak zakłady monitorowane przez WIOŚ, nie ma więc ryzyka wystąpienia takiej awarii.</w:t>
      </w:r>
    </w:p>
    <w:p w14:paraId="10D2ECF4" w14:textId="198B935A" w:rsidR="00AF19C6" w:rsidRDefault="004A7439" w:rsidP="004A7439">
      <w:pPr>
        <w:spacing w:line="276" w:lineRule="auto"/>
        <w:ind w:firstLine="567"/>
        <w:jc w:val="both"/>
        <w:rPr>
          <w:rFonts w:ascii="Calibri" w:hAnsi="Calibri" w:cs="Calibri"/>
          <w:sz w:val="22"/>
          <w:szCs w:val="22"/>
        </w:rPr>
      </w:pPr>
      <w:r w:rsidRPr="004A7439">
        <w:rPr>
          <w:rFonts w:ascii="Calibri" w:hAnsi="Calibri" w:cs="Calibri"/>
          <w:sz w:val="22"/>
          <w:szCs w:val="22"/>
        </w:rPr>
        <w:t xml:space="preserve">Potencjalne zagrożenie dla środowiska stwarzają stacje paliw funkcjonujące w systemie otwartym lub na potrzeby własne zakładu. Eksploatacja stacji może powodować zagrożenie dla środowiska w przypadku rozszczelnienia się zbiornika lub instalacji paliwowej oraz podczas rozładunków paliw z cystern samochodowych do zbiorników magazynowych. </w:t>
      </w:r>
    </w:p>
    <w:p w14:paraId="1AA0AB1B" w14:textId="77777777" w:rsidR="007B291E" w:rsidRPr="00CE0CF4" w:rsidRDefault="007B291E" w:rsidP="004A7439">
      <w:pPr>
        <w:spacing w:line="276" w:lineRule="auto"/>
        <w:ind w:firstLine="567"/>
        <w:jc w:val="both"/>
        <w:rPr>
          <w:rFonts w:ascii="Calibri" w:hAnsi="Calibri" w:cs="Calibri"/>
          <w:sz w:val="22"/>
          <w:szCs w:val="22"/>
        </w:rPr>
      </w:pPr>
    </w:p>
    <w:p w14:paraId="06D8F69B" w14:textId="77777777" w:rsidR="00AF19C6" w:rsidRDefault="00AF19C6" w:rsidP="00EF00A9">
      <w:pPr>
        <w:pStyle w:val="nagwekwb3"/>
        <w:spacing w:line="276" w:lineRule="auto"/>
        <w:rPr>
          <w:rFonts w:ascii="Calibri" w:hAnsi="Calibri" w:cs="Calibri"/>
          <w:sz w:val="22"/>
          <w:szCs w:val="22"/>
        </w:rPr>
      </w:pPr>
    </w:p>
    <w:p w14:paraId="4C7940FF" w14:textId="77777777" w:rsidR="00AF19C6" w:rsidRPr="00CE0CF4" w:rsidRDefault="00AF19C6" w:rsidP="00D964B8">
      <w:pPr>
        <w:pStyle w:val="Styl3"/>
        <w:numPr>
          <w:ilvl w:val="2"/>
          <w:numId w:val="123"/>
        </w:numPr>
        <w:spacing w:line="276" w:lineRule="auto"/>
        <w:ind w:left="567" w:hanging="567"/>
      </w:pPr>
      <w:bookmarkStart w:id="1092" w:name="_Toc491026994"/>
      <w:bookmarkStart w:id="1093" w:name="_Toc73307434"/>
      <w:r w:rsidRPr="00CE0CF4">
        <w:t>Transport materiałów niebezpiecznych</w:t>
      </w:r>
      <w:bookmarkEnd w:id="1092"/>
      <w:bookmarkEnd w:id="1093"/>
    </w:p>
    <w:p w14:paraId="62BF4250" w14:textId="77777777" w:rsidR="00AF19C6" w:rsidRPr="00CE0CF4" w:rsidRDefault="00AF19C6" w:rsidP="00EF00A9">
      <w:pPr>
        <w:spacing w:line="276" w:lineRule="auto"/>
        <w:ind w:firstLine="851"/>
        <w:jc w:val="both"/>
        <w:rPr>
          <w:rFonts w:ascii="Calibri" w:hAnsi="Calibri" w:cs="Calibri"/>
          <w:sz w:val="22"/>
          <w:szCs w:val="22"/>
        </w:rPr>
      </w:pPr>
    </w:p>
    <w:p w14:paraId="5E5FE26F" w14:textId="019B5014" w:rsidR="00AF19C6" w:rsidRPr="00CE0CF4" w:rsidRDefault="00AF19C6" w:rsidP="00EF00A9">
      <w:pPr>
        <w:suppressAutoHyphens w:val="0"/>
        <w:autoSpaceDE w:val="0"/>
        <w:autoSpaceDN w:val="0"/>
        <w:adjustRightInd w:val="0"/>
        <w:spacing w:line="276"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Innym źródłem nadzwyczajnych zagrożeń są drogi i szlaki komunikacyjne, po których odbywa się przewóz materiałów niebezpiecznych dla środowiska. Największa częstotliwość przewozów materiałów niebezpiecznych w </w:t>
      </w:r>
      <w:r w:rsidR="00D83696">
        <w:rPr>
          <w:rFonts w:ascii="Calibri" w:hAnsi="Calibri" w:cs="Calibri"/>
          <w:sz w:val="22"/>
          <w:szCs w:val="22"/>
          <w:lang w:eastAsia="pl-PL"/>
        </w:rPr>
        <w:t>Gminie</w:t>
      </w:r>
      <w:r>
        <w:rPr>
          <w:rFonts w:ascii="Calibri" w:hAnsi="Calibri" w:cs="Calibri"/>
          <w:sz w:val="22"/>
          <w:szCs w:val="22"/>
          <w:lang w:eastAsia="pl-PL"/>
        </w:rPr>
        <w:t xml:space="preserve"> </w:t>
      </w:r>
      <w:r w:rsidRPr="00CE0CF4">
        <w:rPr>
          <w:rFonts w:ascii="Calibri" w:hAnsi="Calibri" w:cs="Calibri"/>
          <w:sz w:val="22"/>
          <w:szCs w:val="22"/>
          <w:lang w:eastAsia="pl-PL"/>
        </w:rPr>
        <w:t>występuje na</w:t>
      </w:r>
      <w:r w:rsidR="00494FF0">
        <w:rPr>
          <w:rFonts w:ascii="Calibri" w:hAnsi="Calibri" w:cs="Calibri"/>
          <w:sz w:val="22"/>
          <w:szCs w:val="22"/>
          <w:lang w:eastAsia="pl-PL"/>
        </w:rPr>
        <w:t xml:space="preserve"> autostradzie A1 i </w:t>
      </w:r>
      <w:r w:rsidRPr="00CE0CF4">
        <w:rPr>
          <w:rFonts w:ascii="Calibri" w:hAnsi="Calibri" w:cs="Calibri"/>
          <w:sz w:val="22"/>
          <w:szCs w:val="22"/>
          <w:lang w:eastAsia="pl-PL"/>
        </w:rPr>
        <w:t xml:space="preserve"> </w:t>
      </w:r>
      <w:r w:rsidR="00D83696" w:rsidRPr="00CE0CF4">
        <w:rPr>
          <w:rFonts w:ascii="Calibri" w:hAnsi="Calibri" w:cs="Calibri"/>
          <w:sz w:val="22"/>
          <w:szCs w:val="22"/>
          <w:lang w:eastAsia="pl-PL"/>
        </w:rPr>
        <w:t>drod</w:t>
      </w:r>
      <w:r w:rsidR="00D83696">
        <w:rPr>
          <w:rFonts w:ascii="Calibri" w:hAnsi="Calibri" w:cs="Calibri"/>
          <w:sz w:val="22"/>
          <w:szCs w:val="22"/>
          <w:lang w:eastAsia="pl-PL"/>
        </w:rPr>
        <w:t xml:space="preserve">ze  </w:t>
      </w:r>
      <w:r w:rsidR="00494FF0">
        <w:rPr>
          <w:rFonts w:ascii="Calibri" w:hAnsi="Calibri" w:cs="Calibri"/>
          <w:sz w:val="22"/>
          <w:szCs w:val="22"/>
          <w:lang w:eastAsia="pl-PL"/>
        </w:rPr>
        <w:t xml:space="preserve">krajowej </w:t>
      </w:r>
      <w:r w:rsidR="00CE2D20">
        <w:rPr>
          <w:rFonts w:ascii="Calibri" w:hAnsi="Calibri" w:cs="Calibri"/>
          <w:sz w:val="22"/>
          <w:szCs w:val="22"/>
          <w:lang w:eastAsia="pl-PL"/>
        </w:rPr>
        <w:t xml:space="preserve">. </w:t>
      </w:r>
      <w:r w:rsidRPr="00CE0CF4">
        <w:rPr>
          <w:rFonts w:ascii="Calibri" w:hAnsi="Calibri" w:cs="Calibri"/>
          <w:sz w:val="22"/>
          <w:szCs w:val="22"/>
          <w:lang w:eastAsia="pl-PL"/>
        </w:rPr>
        <w:t xml:space="preserve"> </w:t>
      </w:r>
    </w:p>
    <w:p w14:paraId="1F7EA154" w14:textId="3E5BC5F7" w:rsidR="00AF19C6" w:rsidRDefault="00AF19C6" w:rsidP="00EF00A9">
      <w:pPr>
        <w:suppressAutoHyphens w:val="0"/>
        <w:autoSpaceDE w:val="0"/>
        <w:autoSpaceDN w:val="0"/>
        <w:adjustRightInd w:val="0"/>
        <w:spacing w:line="276" w:lineRule="auto"/>
        <w:ind w:firstLine="567"/>
        <w:jc w:val="both"/>
        <w:rPr>
          <w:rFonts w:ascii="Calibri" w:hAnsi="Calibri" w:cs="Calibri"/>
          <w:sz w:val="22"/>
          <w:szCs w:val="22"/>
          <w:lang w:eastAsia="pl-PL"/>
        </w:rPr>
      </w:pPr>
      <w:r w:rsidRPr="00CE0CF4">
        <w:rPr>
          <w:rFonts w:ascii="Calibri" w:hAnsi="Calibri" w:cs="Calibri"/>
          <w:sz w:val="22"/>
          <w:szCs w:val="22"/>
          <w:lang w:eastAsia="pl-PL"/>
        </w:rPr>
        <w:t>Dotychczas nie odnotowano na terenie gminy awarii związanej z transportem materiałów niebezpiecznych.</w:t>
      </w:r>
      <w:r w:rsidR="004A7439" w:rsidRPr="004A7439">
        <w:t xml:space="preserve"> </w:t>
      </w:r>
      <w:r w:rsidR="004A7439" w:rsidRPr="004A7439">
        <w:rPr>
          <w:rFonts w:ascii="Calibri" w:hAnsi="Calibri" w:cs="Calibri"/>
          <w:sz w:val="22"/>
          <w:szCs w:val="22"/>
          <w:lang w:eastAsia="pl-PL"/>
        </w:rPr>
        <w:t xml:space="preserve">Potencjalnym źródłem zagrożenia mogą być wypadki drogowe środków transportu, głównie tych przewożących materiały niebezpieczne. Szczególnie groźne są awarie w rejonach przepraw mostowych bądź w pobliżach rzek lub innych wód, ponieważ grożą one bezpośrednim skażeniem wód płynących. Zgodnie z informacjami Urzędu Gminy </w:t>
      </w:r>
      <w:r w:rsidR="002A6BAE">
        <w:rPr>
          <w:rFonts w:ascii="Calibri" w:hAnsi="Calibri" w:cs="Calibri"/>
          <w:sz w:val="22"/>
          <w:szCs w:val="22"/>
          <w:lang w:eastAsia="pl-PL"/>
        </w:rPr>
        <w:t>Chełmża</w:t>
      </w:r>
      <w:r w:rsidR="004A7439" w:rsidRPr="004A7439">
        <w:rPr>
          <w:rFonts w:ascii="Calibri" w:hAnsi="Calibri" w:cs="Calibri"/>
          <w:sz w:val="22"/>
          <w:szCs w:val="22"/>
          <w:lang w:eastAsia="pl-PL"/>
        </w:rPr>
        <w:t xml:space="preserve"> w ostatnich latach nie odnotowano poważnych awarii związanych z transportem materiałów niebezpiecznych.</w:t>
      </w:r>
    </w:p>
    <w:p w14:paraId="57FFE7A9" w14:textId="77777777" w:rsidR="00CE2D20" w:rsidRDefault="00CE2D20" w:rsidP="00EF00A9">
      <w:pPr>
        <w:suppressAutoHyphens w:val="0"/>
        <w:autoSpaceDE w:val="0"/>
        <w:autoSpaceDN w:val="0"/>
        <w:adjustRightInd w:val="0"/>
        <w:spacing w:line="276" w:lineRule="auto"/>
        <w:ind w:firstLine="567"/>
        <w:jc w:val="both"/>
        <w:rPr>
          <w:rFonts w:ascii="Calibri" w:hAnsi="Calibri" w:cs="Calibri"/>
          <w:sz w:val="22"/>
          <w:szCs w:val="22"/>
          <w:lang w:eastAsia="pl-PL"/>
        </w:rPr>
      </w:pPr>
    </w:p>
    <w:p w14:paraId="0F671790" w14:textId="77777777" w:rsidR="00AF19C6" w:rsidRPr="00CE0CF4" w:rsidRDefault="00AF19C6" w:rsidP="00D964B8">
      <w:pPr>
        <w:pStyle w:val="Styl3"/>
        <w:numPr>
          <w:ilvl w:val="2"/>
          <w:numId w:val="123"/>
        </w:numPr>
        <w:spacing w:line="276" w:lineRule="auto"/>
        <w:ind w:left="567" w:hanging="567"/>
      </w:pPr>
      <w:bookmarkStart w:id="1094" w:name="_Toc491026995"/>
      <w:bookmarkStart w:id="1095" w:name="_Toc73307435"/>
      <w:r w:rsidRPr="00CE0CF4">
        <w:t>Problemy i zagrożenia</w:t>
      </w:r>
      <w:bookmarkEnd w:id="1094"/>
      <w:bookmarkEnd w:id="1095"/>
    </w:p>
    <w:p w14:paraId="00FFA8A3" w14:textId="77777777" w:rsidR="00AF19C6" w:rsidRPr="00CE0CF4" w:rsidRDefault="00AF19C6" w:rsidP="00EF00A9">
      <w:pPr>
        <w:spacing w:line="276" w:lineRule="auto"/>
        <w:ind w:left="20" w:right="20"/>
        <w:jc w:val="both"/>
        <w:rPr>
          <w:rFonts w:ascii="Calibri" w:hAnsi="Calibri" w:cs="Calibri"/>
          <w:sz w:val="22"/>
          <w:szCs w:val="22"/>
        </w:rPr>
      </w:pPr>
    </w:p>
    <w:p w14:paraId="6AF526F7" w14:textId="61C65F22" w:rsidR="00AF19C6" w:rsidRPr="00CE0CF4" w:rsidRDefault="00AF19C6" w:rsidP="00EF00A9">
      <w:pPr>
        <w:spacing w:line="276" w:lineRule="auto"/>
        <w:ind w:left="20" w:right="20" w:firstLine="547"/>
        <w:jc w:val="both"/>
        <w:rPr>
          <w:rFonts w:ascii="Calibri" w:hAnsi="Calibri" w:cs="Calibri"/>
          <w:sz w:val="22"/>
          <w:szCs w:val="22"/>
        </w:rPr>
      </w:pPr>
      <w:r w:rsidRPr="00CE0CF4">
        <w:rPr>
          <w:rFonts w:ascii="Calibri" w:hAnsi="Calibri" w:cs="Calibri"/>
          <w:sz w:val="22"/>
          <w:szCs w:val="22"/>
        </w:rPr>
        <w:t>Zgodnie z ustawą  mianem poważnej awarii określa się zdarzenie, w szczególności emisję, pożar lub eksplozję, powstałe w trakcie procesu przemysłowego, magazynowania lub transportu, w których występuje jedna lub więcej niebezpiecznych substancji, prowadzące do powstania zagrożenia życia lub zdrowia ludzi lub środowiska lub powstania takiego zagrożenia z opóźnieniem.</w:t>
      </w:r>
    </w:p>
    <w:p w14:paraId="59E4C2F2" w14:textId="383FBE3E" w:rsidR="00AF19C6" w:rsidRPr="00CE0CF4" w:rsidRDefault="00AF19C6" w:rsidP="00EF00A9">
      <w:pPr>
        <w:spacing w:line="276" w:lineRule="auto"/>
        <w:ind w:left="20" w:right="20" w:firstLine="547"/>
        <w:jc w:val="both"/>
        <w:rPr>
          <w:rFonts w:ascii="Calibri" w:hAnsi="Calibri" w:cs="Calibri"/>
          <w:sz w:val="22"/>
          <w:szCs w:val="22"/>
        </w:rPr>
      </w:pPr>
      <w:r w:rsidRPr="00CE0CF4">
        <w:rPr>
          <w:rFonts w:ascii="Calibri" w:hAnsi="Calibri" w:cs="Calibri"/>
          <w:sz w:val="22"/>
          <w:szCs w:val="22"/>
        </w:rPr>
        <w:t xml:space="preserve">W przypadku wystąpienia awarii gmina oraz inne organy administracji mają obowiązek zabezpieczenia środowiska przed </w:t>
      </w:r>
      <w:r w:rsidR="00910472">
        <w:rPr>
          <w:rFonts w:ascii="Calibri" w:hAnsi="Calibri" w:cs="Calibri"/>
          <w:sz w:val="22"/>
          <w:szCs w:val="22"/>
        </w:rPr>
        <w:t xml:space="preserve">skutkami </w:t>
      </w:r>
      <w:r w:rsidRPr="00CE0CF4">
        <w:rPr>
          <w:rFonts w:ascii="Calibri" w:hAnsi="Calibri" w:cs="Calibri"/>
          <w:sz w:val="22"/>
          <w:szCs w:val="22"/>
        </w:rPr>
        <w:t>awari</w:t>
      </w:r>
      <w:r w:rsidR="00910472">
        <w:rPr>
          <w:rFonts w:ascii="Calibri" w:hAnsi="Calibri" w:cs="Calibri"/>
          <w:sz w:val="22"/>
          <w:szCs w:val="22"/>
        </w:rPr>
        <w:t>i</w:t>
      </w:r>
      <w:r w:rsidRPr="00CE0CF4">
        <w:rPr>
          <w:rFonts w:ascii="Calibri" w:hAnsi="Calibri" w:cs="Calibri"/>
          <w:sz w:val="22"/>
          <w:szCs w:val="22"/>
        </w:rPr>
        <w:t xml:space="preserve">. Główne obowiązki administracyjne ciążą na władzach wojewódzkich i Państwowej Straży Pożarnej. Na terenie </w:t>
      </w:r>
      <w:r w:rsidR="006851FA">
        <w:rPr>
          <w:rFonts w:ascii="Calibri" w:hAnsi="Calibri" w:cs="Calibri"/>
          <w:sz w:val="22"/>
          <w:szCs w:val="22"/>
        </w:rPr>
        <w:t xml:space="preserve">Gminy </w:t>
      </w:r>
      <w:r w:rsidRPr="00CE0CF4">
        <w:rPr>
          <w:rFonts w:ascii="Calibri" w:hAnsi="Calibri" w:cs="Calibri"/>
          <w:sz w:val="22"/>
          <w:szCs w:val="22"/>
        </w:rPr>
        <w:t>nie występują zakłady zaliczone do zakładów o dużym lub zwiększonym ryzyku wystąpienia poważnej awarii przemysłowej, zgodnie z kryteriami ilości</w:t>
      </w:r>
      <w:r w:rsidR="004D0F69">
        <w:rPr>
          <w:rFonts w:ascii="Calibri" w:hAnsi="Calibri" w:cs="Calibri"/>
          <w:sz w:val="22"/>
          <w:szCs w:val="22"/>
        </w:rPr>
        <w:t>owo-jakościowymi określonymi w r</w:t>
      </w:r>
      <w:r w:rsidRPr="00CE0CF4">
        <w:rPr>
          <w:rFonts w:ascii="Calibri" w:hAnsi="Calibri" w:cs="Calibri"/>
          <w:sz w:val="22"/>
          <w:szCs w:val="22"/>
        </w:rPr>
        <w:t>ozporządzeniu Ministra Rozwoju z dnia 29 stycznia 2016 r.</w:t>
      </w:r>
      <w:r>
        <w:rPr>
          <w:rFonts w:ascii="Calibri" w:hAnsi="Calibri" w:cs="Calibri"/>
          <w:sz w:val="22"/>
          <w:szCs w:val="22"/>
        </w:rPr>
        <w:t xml:space="preserve"> </w:t>
      </w:r>
      <w:r w:rsidRPr="00CE0CF4">
        <w:rPr>
          <w:rFonts w:ascii="Calibri" w:hAnsi="Calibri" w:cs="Calibri"/>
          <w:sz w:val="22"/>
          <w:szCs w:val="22"/>
        </w:rPr>
        <w:t>w sprawie rodzajów i ilości znajdujących się w zakładzie substancji niebezpiecznych, decydujących</w:t>
      </w:r>
      <w:r>
        <w:rPr>
          <w:rFonts w:ascii="Calibri" w:hAnsi="Calibri" w:cs="Calibri"/>
          <w:sz w:val="22"/>
          <w:szCs w:val="22"/>
        </w:rPr>
        <w:t xml:space="preserve"> </w:t>
      </w:r>
      <w:r w:rsidRPr="00CE0CF4">
        <w:rPr>
          <w:rFonts w:ascii="Calibri" w:hAnsi="Calibri" w:cs="Calibri"/>
          <w:sz w:val="22"/>
          <w:szCs w:val="22"/>
        </w:rPr>
        <w:t xml:space="preserve">o zaliczeniu zakładu do zakładu o zwiększonym lub dużym ryzyku wystąpienia poważnej awarii przemysłowej (Dz.U. </w:t>
      </w:r>
      <w:r w:rsidRPr="00CE0CF4">
        <w:rPr>
          <w:rFonts w:ascii="Calibri" w:hAnsi="Calibri" w:cs="Calibri"/>
          <w:sz w:val="22"/>
          <w:szCs w:val="22"/>
          <w:lang w:eastAsia="en-US"/>
        </w:rPr>
        <w:t xml:space="preserve">z 2016 r. poz. 138). </w:t>
      </w:r>
      <w:r w:rsidRPr="00CE0CF4">
        <w:rPr>
          <w:rFonts w:ascii="Calibri" w:hAnsi="Calibri" w:cs="Calibri"/>
          <w:sz w:val="22"/>
          <w:szCs w:val="22"/>
        </w:rPr>
        <w:t xml:space="preserve">Innym </w:t>
      </w:r>
      <w:r w:rsidR="005E5CFC">
        <w:rPr>
          <w:rFonts w:ascii="Calibri" w:hAnsi="Calibri" w:cs="Calibri"/>
          <w:sz w:val="22"/>
          <w:szCs w:val="22"/>
        </w:rPr>
        <w:t>rodzajem</w:t>
      </w:r>
      <w:r w:rsidRPr="00CE0CF4">
        <w:rPr>
          <w:rFonts w:ascii="Calibri" w:hAnsi="Calibri" w:cs="Calibri"/>
          <w:sz w:val="22"/>
          <w:szCs w:val="22"/>
        </w:rPr>
        <w:t xml:space="preserve"> zagrożeń na tym terenie są zagrożenia pochodzące z komunikacji. W efekcie dużego i stale rosnącego natężenia przewozów materiałów, stanu technicznego dróg oraz niejednokrotnie fatalnego stanu technicznego taboru ciężarowego rośnie ryzyko zagrożenia. </w:t>
      </w:r>
    </w:p>
    <w:p w14:paraId="3817B4FA" w14:textId="77777777" w:rsidR="00AF19C6" w:rsidRPr="00CE0CF4" w:rsidRDefault="00AF19C6" w:rsidP="00EF00A9">
      <w:pPr>
        <w:spacing w:line="276" w:lineRule="auto"/>
        <w:ind w:firstLine="567"/>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 które przedstawiono w tabeli 5.</w:t>
      </w:r>
      <w:r w:rsidR="007C2205">
        <w:rPr>
          <w:rFonts w:ascii="Calibri" w:hAnsi="Calibri" w:cs="Calibri"/>
          <w:sz w:val="22"/>
          <w:szCs w:val="22"/>
        </w:rPr>
        <w:t>60</w:t>
      </w:r>
      <w:r w:rsidRPr="00CE0CF4">
        <w:rPr>
          <w:rFonts w:ascii="Calibri" w:hAnsi="Calibri" w:cs="Calibri"/>
          <w:sz w:val="22"/>
          <w:szCs w:val="22"/>
        </w:rPr>
        <w:t>.</w:t>
      </w:r>
    </w:p>
    <w:p w14:paraId="0086A65A" w14:textId="77777777" w:rsidR="00AF19C6" w:rsidRDefault="00AF19C6" w:rsidP="00C56DE7">
      <w:pPr>
        <w:pStyle w:val="Nagwek1"/>
        <w:spacing w:line="360" w:lineRule="auto"/>
        <w:rPr>
          <w:rStyle w:val="Tytuksiki"/>
          <w:rFonts w:ascii="Calibri" w:hAnsi="Calibri" w:cs="Calibri"/>
          <w:b w:val="0"/>
          <w:bCs w:val="0"/>
        </w:rPr>
      </w:pPr>
      <w:bookmarkStart w:id="1096" w:name="_Toc505769622"/>
      <w:bookmarkStart w:id="1097" w:name="_Toc508492125"/>
      <w:bookmarkStart w:id="1098" w:name="_Toc508656700"/>
      <w:bookmarkStart w:id="1099" w:name="_Toc511577673"/>
      <w:bookmarkStart w:id="1100" w:name="_Toc511660756"/>
      <w:bookmarkStart w:id="1101" w:name="_Toc513807107"/>
      <w:bookmarkStart w:id="1102" w:name="_Toc516832181"/>
    </w:p>
    <w:p w14:paraId="48A881C4" w14:textId="77777777" w:rsidR="00660038" w:rsidRDefault="00660038" w:rsidP="00660038"/>
    <w:p w14:paraId="03872974" w14:textId="77777777" w:rsidR="00AF19C6" w:rsidRPr="000D02FF" w:rsidRDefault="00AF19C6" w:rsidP="00584247">
      <w:pPr>
        <w:pStyle w:val="Nagwek1"/>
        <w:jc w:val="both"/>
        <w:rPr>
          <w:rStyle w:val="Tytuksiki"/>
          <w:rFonts w:ascii="Calibri" w:hAnsi="Calibri" w:cs="Calibri"/>
          <w:b w:val="0"/>
          <w:bCs w:val="0"/>
          <w:sz w:val="22"/>
          <w:szCs w:val="22"/>
        </w:rPr>
      </w:pPr>
      <w:bookmarkStart w:id="1103" w:name="_Toc524279046"/>
      <w:bookmarkStart w:id="1104" w:name="_Toc530850959"/>
      <w:bookmarkStart w:id="1105" w:name="_Toc23870798"/>
      <w:bookmarkStart w:id="1106" w:name="_Toc34585566"/>
      <w:bookmarkStart w:id="1107" w:name="_Toc36913155"/>
      <w:bookmarkStart w:id="1108" w:name="_Toc72090775"/>
      <w:bookmarkStart w:id="1109" w:name="_Toc73307436"/>
      <w:bookmarkStart w:id="1110" w:name="_Toc73307544"/>
      <w:r w:rsidRPr="000D02FF">
        <w:rPr>
          <w:rStyle w:val="Tytuksiki"/>
          <w:rFonts w:ascii="Calibri" w:hAnsi="Calibri" w:cs="Calibri"/>
          <w:b w:val="0"/>
          <w:bCs w:val="0"/>
          <w:sz w:val="22"/>
          <w:szCs w:val="22"/>
        </w:rPr>
        <w:t>Tabela 5.</w:t>
      </w:r>
      <w:r w:rsidR="00662AF0">
        <w:rPr>
          <w:rStyle w:val="Tytuksiki"/>
          <w:rFonts w:ascii="Calibri" w:hAnsi="Calibri" w:cs="Calibri"/>
          <w:b w:val="0"/>
          <w:bCs w:val="0"/>
          <w:sz w:val="22"/>
          <w:szCs w:val="22"/>
        </w:rPr>
        <w:t>73</w:t>
      </w:r>
      <w:r w:rsidRPr="000D02FF">
        <w:rPr>
          <w:rStyle w:val="Tytuksiki"/>
          <w:rFonts w:ascii="Calibri" w:hAnsi="Calibri" w:cs="Calibri"/>
          <w:b w:val="0"/>
          <w:bCs w:val="0"/>
          <w:sz w:val="22"/>
          <w:szCs w:val="22"/>
        </w:rPr>
        <w:t xml:space="preserve"> Zagadnienia horyzontalne dla obszaru in</w:t>
      </w:r>
      <w:r w:rsidR="00584247">
        <w:rPr>
          <w:rStyle w:val="Tytuksiki"/>
          <w:rFonts w:ascii="Calibri" w:hAnsi="Calibri" w:cs="Calibri"/>
          <w:b w:val="0"/>
          <w:bCs w:val="0"/>
          <w:sz w:val="22"/>
          <w:szCs w:val="22"/>
        </w:rPr>
        <w:t>terwencji zapobieganie poważnym a</w:t>
      </w:r>
      <w:r w:rsidRPr="000D02FF">
        <w:rPr>
          <w:rStyle w:val="Tytuksiki"/>
          <w:rFonts w:ascii="Calibri" w:hAnsi="Calibri" w:cs="Calibri"/>
          <w:b w:val="0"/>
          <w:bCs w:val="0"/>
          <w:sz w:val="22"/>
          <w:szCs w:val="22"/>
        </w:rPr>
        <w:t>wariom</w:t>
      </w:r>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p>
    <w:tbl>
      <w:tblPr>
        <w:tblW w:w="0" w:type="auto"/>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492"/>
        <w:gridCol w:w="6559"/>
      </w:tblGrid>
      <w:tr w:rsidR="00AF19C6" w:rsidRPr="00CE0CF4" w14:paraId="5E64AFAD" w14:textId="77777777">
        <w:trPr>
          <w:trHeight w:val="1664"/>
        </w:trPr>
        <w:tc>
          <w:tcPr>
            <w:tcW w:w="2518" w:type="dxa"/>
            <w:tcBorders>
              <w:top w:val="single" w:sz="8" w:space="0" w:color="auto"/>
            </w:tcBorders>
            <w:vAlign w:val="center"/>
          </w:tcPr>
          <w:p w14:paraId="734DFFA2" w14:textId="77777777" w:rsidR="00AF19C6" w:rsidRPr="00CE0CF4" w:rsidRDefault="00AF19C6" w:rsidP="00EF00A9">
            <w:pPr>
              <w:spacing w:line="276" w:lineRule="auto"/>
              <w:ind w:right="23"/>
              <w:rPr>
                <w:rFonts w:ascii="Calibri" w:hAnsi="Calibri" w:cs="Calibri"/>
                <w:b/>
                <w:bCs/>
              </w:rPr>
            </w:pPr>
            <w:r w:rsidRPr="00CE0CF4">
              <w:rPr>
                <w:rFonts w:ascii="Calibri" w:hAnsi="Calibri" w:cs="Calibri"/>
                <w:b/>
                <w:bCs/>
                <w:sz w:val="22"/>
                <w:szCs w:val="22"/>
              </w:rPr>
              <w:t>Adaptacja do zmian klimatu</w:t>
            </w:r>
          </w:p>
        </w:tc>
        <w:tc>
          <w:tcPr>
            <w:tcW w:w="6692" w:type="dxa"/>
            <w:tcBorders>
              <w:top w:val="single" w:sz="8" w:space="0" w:color="auto"/>
            </w:tcBorders>
            <w:vAlign w:val="center"/>
          </w:tcPr>
          <w:p w14:paraId="1254E869" w14:textId="77777777" w:rsidR="00AF19C6" w:rsidRPr="00CE0CF4" w:rsidRDefault="00AF19C6" w:rsidP="000D02FF">
            <w:pPr>
              <w:spacing w:line="259" w:lineRule="auto"/>
              <w:ind w:right="23"/>
              <w:jc w:val="both"/>
              <w:rPr>
                <w:rFonts w:ascii="Calibri" w:hAnsi="Calibri" w:cs="Calibri"/>
              </w:rPr>
            </w:pPr>
            <w:r w:rsidRPr="00CE0CF4">
              <w:rPr>
                <w:rFonts w:ascii="Calibri" w:hAnsi="Calibri" w:cs="Calibri"/>
                <w:sz w:val="22"/>
                <w:szCs w:val="22"/>
              </w:rPr>
              <w:t>Modernizacja lub budowa nowej infrastruktury transportowej w sposób uwzględniający gwałtowne zmiany pogodowe; położenie na</w:t>
            </w:r>
            <w:r w:rsidR="00910472">
              <w:rPr>
                <w:rFonts w:ascii="Calibri" w:hAnsi="Calibri" w:cs="Calibri"/>
                <w:sz w:val="22"/>
                <w:szCs w:val="22"/>
              </w:rPr>
              <w:t>cisku na tworzenie oraz kontrolę</w:t>
            </w:r>
            <w:r w:rsidRPr="00CE0CF4">
              <w:rPr>
                <w:rFonts w:ascii="Calibri" w:hAnsi="Calibri" w:cs="Calibri"/>
                <w:sz w:val="22"/>
                <w:szCs w:val="22"/>
              </w:rPr>
              <w:t xml:space="preserve"> systemów zabezpieczeń przed skutkami zmian klimatycznych w przypadku powstawania nowych zakładów przemysłowych.</w:t>
            </w:r>
          </w:p>
        </w:tc>
      </w:tr>
      <w:tr w:rsidR="00AF19C6" w:rsidRPr="00CE0CF4" w14:paraId="4C0CD436" w14:textId="77777777">
        <w:trPr>
          <w:trHeight w:val="1679"/>
        </w:trPr>
        <w:tc>
          <w:tcPr>
            <w:tcW w:w="2518" w:type="dxa"/>
            <w:vAlign w:val="center"/>
          </w:tcPr>
          <w:p w14:paraId="57B46E24" w14:textId="77777777" w:rsidR="00AF19C6" w:rsidRPr="00CE0CF4" w:rsidRDefault="00AF19C6" w:rsidP="00EF00A9">
            <w:pPr>
              <w:spacing w:line="276" w:lineRule="auto"/>
              <w:ind w:right="23"/>
              <w:rPr>
                <w:rFonts w:ascii="Calibri" w:hAnsi="Calibri" w:cs="Calibri"/>
                <w:b/>
                <w:bCs/>
              </w:rPr>
            </w:pPr>
            <w:r w:rsidRPr="00CE0CF4">
              <w:rPr>
                <w:rFonts w:ascii="Calibri" w:hAnsi="Calibri" w:cs="Calibri"/>
                <w:b/>
                <w:bCs/>
                <w:sz w:val="22"/>
                <w:szCs w:val="22"/>
              </w:rPr>
              <w:t>Nadzwyczajne zagrożenia środowiska</w:t>
            </w:r>
          </w:p>
        </w:tc>
        <w:tc>
          <w:tcPr>
            <w:tcW w:w="6692" w:type="dxa"/>
            <w:vAlign w:val="center"/>
          </w:tcPr>
          <w:p w14:paraId="3FF2434E" w14:textId="77777777" w:rsidR="00AF19C6" w:rsidRPr="00CE0CF4" w:rsidRDefault="00AF19C6" w:rsidP="000D02FF">
            <w:pPr>
              <w:spacing w:line="259" w:lineRule="auto"/>
              <w:ind w:right="23"/>
              <w:jc w:val="both"/>
              <w:rPr>
                <w:rFonts w:ascii="Calibri" w:hAnsi="Calibri" w:cs="Calibri"/>
              </w:rPr>
            </w:pPr>
            <w:r w:rsidRPr="00CE0CF4">
              <w:rPr>
                <w:rFonts w:ascii="Calibri" w:hAnsi="Calibri" w:cs="Calibri"/>
                <w:sz w:val="22"/>
                <w:szCs w:val="22"/>
              </w:rPr>
              <w:t>Modernizacja lub budowa nowej infrastruktury transportowej w sposób uwzględniający gwałtowne zmiany pogodowe; położenie nacisku na tworzenie oraz kontrola systemów zabezpieczeń przed skutkami zmian klimatycznych w przypadku powstawania nowych zakładów przemysłowych.</w:t>
            </w:r>
          </w:p>
        </w:tc>
      </w:tr>
      <w:tr w:rsidR="00AF19C6" w:rsidRPr="00CE0CF4" w14:paraId="5BDD9666" w14:textId="77777777">
        <w:trPr>
          <w:trHeight w:val="841"/>
        </w:trPr>
        <w:tc>
          <w:tcPr>
            <w:tcW w:w="2518" w:type="dxa"/>
            <w:vAlign w:val="center"/>
          </w:tcPr>
          <w:p w14:paraId="23360365" w14:textId="77777777" w:rsidR="00AF19C6" w:rsidRPr="00CE0CF4" w:rsidRDefault="00AF19C6" w:rsidP="00EF00A9">
            <w:pPr>
              <w:spacing w:line="276" w:lineRule="auto"/>
              <w:ind w:right="23"/>
              <w:rPr>
                <w:rFonts w:ascii="Calibri" w:hAnsi="Calibri" w:cs="Calibri"/>
                <w:b/>
                <w:bCs/>
              </w:rPr>
            </w:pPr>
            <w:r w:rsidRPr="00CE0CF4">
              <w:rPr>
                <w:rFonts w:ascii="Calibri" w:hAnsi="Calibri" w:cs="Calibri"/>
                <w:b/>
                <w:bCs/>
                <w:sz w:val="22"/>
                <w:szCs w:val="22"/>
              </w:rPr>
              <w:t>Edukacja ekologiczna</w:t>
            </w:r>
          </w:p>
        </w:tc>
        <w:tc>
          <w:tcPr>
            <w:tcW w:w="6692" w:type="dxa"/>
            <w:vAlign w:val="center"/>
          </w:tcPr>
          <w:p w14:paraId="6A2D031E" w14:textId="77777777" w:rsidR="00AF19C6" w:rsidRPr="00CE0CF4" w:rsidRDefault="00AF19C6" w:rsidP="000D02FF">
            <w:pPr>
              <w:spacing w:line="259" w:lineRule="auto"/>
              <w:ind w:right="23"/>
              <w:jc w:val="both"/>
              <w:rPr>
                <w:rFonts w:ascii="Calibri" w:hAnsi="Calibri" w:cs="Calibri"/>
              </w:rPr>
            </w:pPr>
            <w:r w:rsidRPr="00CE0CF4">
              <w:rPr>
                <w:rFonts w:ascii="Calibri" w:hAnsi="Calibri" w:cs="Calibri"/>
                <w:sz w:val="22"/>
                <w:szCs w:val="22"/>
              </w:rPr>
              <w:t xml:space="preserve">Prowadzenie działań edukacyjnych w zakresie właściwych </w:t>
            </w:r>
            <w:proofErr w:type="spellStart"/>
            <w:r w:rsidRPr="00CE0CF4">
              <w:rPr>
                <w:rFonts w:ascii="Calibri" w:hAnsi="Calibri" w:cs="Calibri"/>
                <w:sz w:val="22"/>
                <w:szCs w:val="22"/>
              </w:rPr>
              <w:t>zachowań</w:t>
            </w:r>
            <w:proofErr w:type="spellEnd"/>
            <w:r w:rsidRPr="00CE0CF4">
              <w:rPr>
                <w:rFonts w:ascii="Calibri" w:hAnsi="Calibri" w:cs="Calibri"/>
                <w:sz w:val="22"/>
                <w:szCs w:val="22"/>
              </w:rPr>
              <w:t xml:space="preserve"> w sytuacjach zagrożenia wśród mieszkańców gminy.</w:t>
            </w:r>
          </w:p>
        </w:tc>
      </w:tr>
      <w:tr w:rsidR="00AF19C6" w:rsidRPr="00CE0CF4" w14:paraId="3B64BAEB" w14:textId="77777777">
        <w:trPr>
          <w:trHeight w:val="1121"/>
        </w:trPr>
        <w:tc>
          <w:tcPr>
            <w:tcW w:w="2518" w:type="dxa"/>
            <w:tcBorders>
              <w:bottom w:val="single" w:sz="8" w:space="0" w:color="auto"/>
            </w:tcBorders>
            <w:vAlign w:val="center"/>
          </w:tcPr>
          <w:p w14:paraId="5EDFB499" w14:textId="77777777" w:rsidR="00AF19C6" w:rsidRPr="00CE0CF4" w:rsidRDefault="00AF19C6" w:rsidP="00EF00A9">
            <w:pPr>
              <w:spacing w:line="276" w:lineRule="auto"/>
              <w:ind w:right="23"/>
              <w:rPr>
                <w:rFonts w:ascii="Calibri" w:hAnsi="Calibri" w:cs="Calibri"/>
                <w:b/>
                <w:bCs/>
              </w:rPr>
            </w:pPr>
            <w:r w:rsidRPr="00CE0CF4">
              <w:rPr>
                <w:rFonts w:ascii="Calibri" w:hAnsi="Calibri" w:cs="Calibri"/>
                <w:b/>
                <w:bCs/>
                <w:sz w:val="22"/>
                <w:szCs w:val="22"/>
              </w:rPr>
              <w:t>Monitoring środowisk</w:t>
            </w:r>
          </w:p>
        </w:tc>
        <w:tc>
          <w:tcPr>
            <w:tcW w:w="6692" w:type="dxa"/>
            <w:tcBorders>
              <w:bottom w:val="single" w:sz="8" w:space="0" w:color="auto"/>
            </w:tcBorders>
            <w:vAlign w:val="center"/>
          </w:tcPr>
          <w:p w14:paraId="472040DA" w14:textId="77777777" w:rsidR="00AF19C6" w:rsidRPr="00CE0CF4" w:rsidRDefault="00AF19C6" w:rsidP="000D02FF">
            <w:pPr>
              <w:spacing w:line="259" w:lineRule="auto"/>
              <w:ind w:right="23"/>
              <w:jc w:val="both"/>
              <w:rPr>
                <w:rFonts w:ascii="Calibri" w:hAnsi="Calibri" w:cs="Calibri"/>
              </w:rPr>
            </w:pPr>
            <w:r w:rsidRPr="00CE0CF4">
              <w:rPr>
                <w:rFonts w:ascii="Calibri" w:hAnsi="Calibri" w:cs="Calibri"/>
                <w:sz w:val="22"/>
                <w:szCs w:val="22"/>
              </w:rPr>
              <w:t>Stała współpraca z organami Państwowej Straży Pożarnej, wojewodą oraz WIOŚ w zakresie prowadzenia kontroli występowania awarii przemysłowych.</w:t>
            </w:r>
          </w:p>
        </w:tc>
      </w:tr>
    </w:tbl>
    <w:p w14:paraId="2263AD67" w14:textId="77777777" w:rsidR="00AF19C6" w:rsidRPr="00CE0CF4" w:rsidRDefault="00AF19C6" w:rsidP="00EF00A9">
      <w:pPr>
        <w:spacing w:before="60" w:line="276" w:lineRule="auto"/>
        <w:jc w:val="both"/>
        <w:rPr>
          <w:rFonts w:ascii="Calibri" w:hAnsi="Calibri" w:cs="Calibri"/>
          <w:sz w:val="22"/>
          <w:szCs w:val="22"/>
        </w:rPr>
      </w:pPr>
      <w:r w:rsidRPr="00CE0CF4">
        <w:rPr>
          <w:rFonts w:ascii="Calibri" w:hAnsi="Calibri" w:cs="Calibri"/>
          <w:sz w:val="22"/>
          <w:szCs w:val="22"/>
        </w:rPr>
        <w:t>Źródło: Opracowanie własne</w:t>
      </w:r>
    </w:p>
    <w:p w14:paraId="65000EB3" w14:textId="77777777" w:rsidR="00AF19C6" w:rsidRPr="00CE0CF4" w:rsidRDefault="00AF19C6" w:rsidP="00EF00A9">
      <w:pPr>
        <w:spacing w:line="276" w:lineRule="auto"/>
        <w:jc w:val="both"/>
        <w:rPr>
          <w:rFonts w:ascii="Calibri" w:hAnsi="Calibri" w:cs="Calibri"/>
          <w:sz w:val="22"/>
          <w:szCs w:val="22"/>
        </w:rPr>
      </w:pPr>
    </w:p>
    <w:p w14:paraId="4E40D167" w14:textId="77777777" w:rsidR="00AF19C6" w:rsidRPr="00CE0CF4" w:rsidRDefault="00AF19C6" w:rsidP="00EF00A9">
      <w:pPr>
        <w:spacing w:line="276" w:lineRule="auto"/>
        <w:ind w:firstLine="851"/>
        <w:jc w:val="both"/>
        <w:rPr>
          <w:rFonts w:ascii="Calibri" w:hAnsi="Calibri" w:cs="Calibri"/>
          <w:sz w:val="22"/>
          <w:szCs w:val="22"/>
        </w:rPr>
      </w:pPr>
      <w:r w:rsidRPr="00CE0CF4">
        <w:rPr>
          <w:rFonts w:ascii="Calibri" w:hAnsi="Calibri" w:cs="Calibri"/>
          <w:sz w:val="22"/>
          <w:szCs w:val="22"/>
        </w:rPr>
        <w:t>W tym obszarze interwencji należy przede wszystkim kontrolować systemy zabezpieczeń przed skutkami zmian klimatycznych w zakładach przemysłowych, niezbędna jest także ciągła współpraca z organami prowadzącymi kontrolę w zakresie występowania awarii przemysłowych.</w:t>
      </w:r>
    </w:p>
    <w:p w14:paraId="27AE373C" w14:textId="77777777" w:rsidR="00AF19C6" w:rsidRDefault="00AF19C6" w:rsidP="00EF00A9">
      <w:pPr>
        <w:pStyle w:val="nagwekwb3"/>
        <w:spacing w:line="276" w:lineRule="auto"/>
        <w:rPr>
          <w:rFonts w:ascii="Calibri" w:hAnsi="Calibri" w:cs="Calibri"/>
          <w:sz w:val="22"/>
          <w:szCs w:val="22"/>
        </w:rPr>
      </w:pPr>
    </w:p>
    <w:p w14:paraId="6189B1F7" w14:textId="77777777" w:rsidR="00F843B9" w:rsidRPr="00CE0CF4" w:rsidRDefault="00F843B9" w:rsidP="00EF00A9">
      <w:pPr>
        <w:pStyle w:val="nagwekwb3"/>
        <w:spacing w:line="276" w:lineRule="auto"/>
        <w:rPr>
          <w:rFonts w:ascii="Calibri" w:hAnsi="Calibri" w:cs="Calibri"/>
          <w:sz w:val="22"/>
          <w:szCs w:val="22"/>
        </w:rPr>
      </w:pPr>
    </w:p>
    <w:p w14:paraId="7A7D4145" w14:textId="77777777" w:rsidR="00AF19C6" w:rsidRPr="00CE0CF4" w:rsidRDefault="00AF19C6" w:rsidP="00D964B8">
      <w:pPr>
        <w:pStyle w:val="Styl3"/>
        <w:numPr>
          <w:ilvl w:val="2"/>
          <w:numId w:val="123"/>
        </w:numPr>
        <w:spacing w:line="276" w:lineRule="auto"/>
        <w:ind w:left="567" w:hanging="567"/>
      </w:pPr>
      <w:bookmarkStart w:id="1111" w:name="_Toc491026996"/>
      <w:bookmarkStart w:id="1112" w:name="_Toc73307437"/>
      <w:r w:rsidRPr="00CE0CF4">
        <w:t xml:space="preserve">Analiza SWOT </w:t>
      </w:r>
      <w:bookmarkEnd w:id="1111"/>
      <w:r w:rsidRPr="00CE0CF4">
        <w:t>dla obszaru interwencji zapobieganie poważnym awariom</w:t>
      </w:r>
      <w:bookmarkEnd w:id="1112"/>
    </w:p>
    <w:p w14:paraId="323DED87" w14:textId="77777777" w:rsidR="00AF19C6" w:rsidRPr="00CE0CF4" w:rsidRDefault="00AF19C6" w:rsidP="00EF00A9">
      <w:pPr>
        <w:pStyle w:val="Styl3"/>
        <w:spacing w:line="276" w:lineRule="auto"/>
      </w:pPr>
    </w:p>
    <w:p w14:paraId="0CCE1875" w14:textId="77777777" w:rsidR="00AF19C6" w:rsidRDefault="00AF19C6" w:rsidP="00EF00A9">
      <w:pPr>
        <w:spacing w:line="276" w:lineRule="auto"/>
        <w:ind w:right="119" w:firstLine="567"/>
        <w:jc w:val="both"/>
        <w:rPr>
          <w:rFonts w:ascii="Calibri" w:hAnsi="Calibri" w:cs="Calibri"/>
          <w:sz w:val="22"/>
          <w:szCs w:val="22"/>
        </w:rPr>
      </w:pPr>
      <w:r w:rsidRPr="00CE0CF4">
        <w:rPr>
          <w:rFonts w:ascii="Calibri" w:hAnsi="Calibri" w:cs="Calibri"/>
          <w:sz w:val="22"/>
          <w:szCs w:val="22"/>
        </w:rPr>
        <w:t>W tabeli 5.</w:t>
      </w:r>
      <w:r w:rsidR="00662AF0">
        <w:rPr>
          <w:rFonts w:ascii="Calibri" w:hAnsi="Calibri" w:cs="Calibri"/>
          <w:sz w:val="22"/>
          <w:szCs w:val="22"/>
        </w:rPr>
        <w:t>74</w:t>
      </w:r>
      <w:r w:rsidR="00A94D90">
        <w:rPr>
          <w:rFonts w:ascii="Calibri" w:hAnsi="Calibri" w:cs="Calibri"/>
          <w:sz w:val="22"/>
          <w:szCs w:val="22"/>
        </w:rPr>
        <w:t xml:space="preserve"> </w:t>
      </w:r>
      <w:r w:rsidRPr="00CE0CF4">
        <w:rPr>
          <w:rFonts w:ascii="Calibri" w:hAnsi="Calibri" w:cs="Calibri"/>
          <w:sz w:val="22"/>
          <w:szCs w:val="22"/>
        </w:rPr>
        <w:t>przedstawiono analizę SWOT dla obszaru interwencji zapobieganie poważnym awariom.</w:t>
      </w:r>
    </w:p>
    <w:p w14:paraId="598CEDC2" w14:textId="77777777" w:rsidR="0063705D" w:rsidRPr="00CE0CF4" w:rsidRDefault="0063705D" w:rsidP="00EF00A9">
      <w:pPr>
        <w:spacing w:line="276" w:lineRule="auto"/>
        <w:ind w:right="119" w:firstLine="567"/>
        <w:jc w:val="both"/>
        <w:rPr>
          <w:rFonts w:ascii="Calibri" w:hAnsi="Calibri" w:cs="Calibri"/>
          <w:sz w:val="22"/>
          <w:szCs w:val="22"/>
        </w:rPr>
      </w:pPr>
    </w:p>
    <w:p w14:paraId="0E8A2098" w14:textId="77777777" w:rsidR="00AF19C6" w:rsidRPr="00CE0CF4" w:rsidRDefault="00AF19C6" w:rsidP="00EF00A9">
      <w:pPr>
        <w:pStyle w:val="Nagwek1"/>
        <w:spacing w:line="276" w:lineRule="auto"/>
        <w:rPr>
          <w:rStyle w:val="Tytuksiki"/>
          <w:rFonts w:ascii="Calibri" w:hAnsi="Calibri" w:cs="Calibri"/>
          <w:b w:val="0"/>
          <w:bCs w:val="0"/>
          <w:sz w:val="22"/>
          <w:szCs w:val="22"/>
        </w:rPr>
      </w:pPr>
      <w:bookmarkStart w:id="1113" w:name="_Toc490004631"/>
      <w:bookmarkStart w:id="1114" w:name="_Toc505769624"/>
      <w:bookmarkStart w:id="1115" w:name="_Toc508492127"/>
      <w:bookmarkStart w:id="1116" w:name="_Toc508656702"/>
      <w:bookmarkStart w:id="1117" w:name="_Toc511577675"/>
      <w:bookmarkStart w:id="1118" w:name="_Toc511660758"/>
      <w:bookmarkStart w:id="1119" w:name="_Toc513807109"/>
      <w:bookmarkStart w:id="1120" w:name="_Toc516832183"/>
      <w:bookmarkStart w:id="1121" w:name="_Toc524279048"/>
      <w:bookmarkStart w:id="1122" w:name="_Toc530850961"/>
      <w:bookmarkStart w:id="1123" w:name="_Toc23870800"/>
      <w:bookmarkStart w:id="1124" w:name="_Toc34585568"/>
      <w:bookmarkStart w:id="1125" w:name="_Toc36913157"/>
      <w:bookmarkStart w:id="1126" w:name="_Toc72090777"/>
      <w:bookmarkStart w:id="1127" w:name="_Toc73307438"/>
      <w:bookmarkStart w:id="1128" w:name="_Toc73307545"/>
      <w:r w:rsidRPr="00CE0CF4">
        <w:rPr>
          <w:rStyle w:val="Tytuksiki"/>
          <w:rFonts w:ascii="Calibri" w:hAnsi="Calibri" w:cs="Calibri"/>
          <w:b w:val="0"/>
          <w:bCs w:val="0"/>
          <w:sz w:val="22"/>
          <w:szCs w:val="22"/>
        </w:rPr>
        <w:t>Tabela 5.</w:t>
      </w:r>
      <w:r w:rsidR="00662AF0">
        <w:rPr>
          <w:rStyle w:val="Tytuksiki"/>
          <w:rFonts w:ascii="Calibri" w:hAnsi="Calibri" w:cs="Calibri"/>
          <w:b w:val="0"/>
          <w:bCs w:val="0"/>
          <w:sz w:val="22"/>
          <w:szCs w:val="22"/>
        </w:rPr>
        <w:t>74</w:t>
      </w:r>
      <w:r w:rsidRPr="00CE0CF4">
        <w:rPr>
          <w:rStyle w:val="Tytuksiki"/>
          <w:rFonts w:ascii="Calibri" w:hAnsi="Calibri" w:cs="Calibri"/>
          <w:b w:val="0"/>
          <w:bCs w:val="0"/>
          <w:sz w:val="22"/>
          <w:szCs w:val="22"/>
        </w:rPr>
        <w:t xml:space="preserve"> Analiza SWOT - </w:t>
      </w:r>
      <w:bookmarkEnd w:id="1113"/>
      <w:r w:rsidRPr="00CE0CF4">
        <w:rPr>
          <w:rStyle w:val="Tytuksiki"/>
          <w:rFonts w:ascii="Calibri" w:hAnsi="Calibri" w:cs="Calibri"/>
          <w:b w:val="0"/>
          <w:bCs w:val="0"/>
          <w:sz w:val="22"/>
          <w:szCs w:val="22"/>
        </w:rPr>
        <w:t>zapobieganie poważnym awariom</w:t>
      </w:r>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p>
    <w:tbl>
      <w:tblPr>
        <w:tblW w:w="9293" w:type="dxa"/>
        <w:tblInd w:w="2"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567"/>
        <w:gridCol w:w="5387"/>
        <w:gridCol w:w="3339"/>
      </w:tblGrid>
      <w:tr w:rsidR="00AF19C6" w:rsidRPr="00CE0CF4" w14:paraId="4E7F7EF0" w14:textId="77777777">
        <w:trPr>
          <w:trHeight w:hRule="exact" w:val="458"/>
        </w:trPr>
        <w:tc>
          <w:tcPr>
            <w:tcW w:w="567" w:type="dxa"/>
            <w:vMerge w:val="restart"/>
            <w:tcBorders>
              <w:top w:val="single" w:sz="8" w:space="0" w:color="auto"/>
              <w:left w:val="single" w:sz="8" w:space="0" w:color="auto"/>
            </w:tcBorders>
            <w:shd w:val="clear" w:color="auto" w:fill="FFFFFF"/>
            <w:textDirection w:val="btLr"/>
            <w:vAlign w:val="center"/>
          </w:tcPr>
          <w:p w14:paraId="64111705" w14:textId="77777777" w:rsidR="00AF19C6" w:rsidRPr="00CE0CF4" w:rsidRDefault="00AF19C6" w:rsidP="00CD75A8">
            <w:pPr>
              <w:jc w:val="center"/>
              <w:rPr>
                <w:rFonts w:ascii="Calibri" w:hAnsi="Calibri" w:cs="Calibri"/>
              </w:rPr>
            </w:pPr>
            <w:r w:rsidRPr="00CE0CF4">
              <w:rPr>
                <w:rStyle w:val="Bodytext91"/>
                <w:rFonts w:ascii="Calibri" w:hAnsi="Calibri" w:cs="Calibri"/>
                <w:sz w:val="22"/>
                <w:szCs w:val="22"/>
              </w:rPr>
              <w:t>Czynniki</w:t>
            </w:r>
          </w:p>
          <w:p w14:paraId="7EAD16AB" w14:textId="77777777" w:rsidR="00AF19C6" w:rsidRPr="00CE0CF4" w:rsidRDefault="00AF19C6" w:rsidP="00CD75A8">
            <w:pPr>
              <w:jc w:val="center"/>
              <w:rPr>
                <w:rFonts w:ascii="Calibri" w:hAnsi="Calibri" w:cs="Calibri"/>
              </w:rPr>
            </w:pPr>
            <w:r w:rsidRPr="00CE0CF4">
              <w:rPr>
                <w:rStyle w:val="Bodytext91"/>
                <w:rFonts w:ascii="Calibri" w:hAnsi="Calibri" w:cs="Calibri"/>
                <w:sz w:val="22"/>
                <w:szCs w:val="22"/>
              </w:rPr>
              <w:t>wewnętrzne</w:t>
            </w:r>
          </w:p>
        </w:tc>
        <w:tc>
          <w:tcPr>
            <w:tcW w:w="5387" w:type="dxa"/>
            <w:tcBorders>
              <w:top w:val="single" w:sz="8" w:space="0" w:color="auto"/>
            </w:tcBorders>
            <w:shd w:val="clear" w:color="auto" w:fill="FFFFFF"/>
            <w:vAlign w:val="center"/>
          </w:tcPr>
          <w:p w14:paraId="514BA7FD" w14:textId="77777777" w:rsidR="00AF19C6" w:rsidRPr="00CE0CF4" w:rsidRDefault="00AF19C6" w:rsidP="000D02FF">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3339" w:type="dxa"/>
            <w:tcBorders>
              <w:top w:val="single" w:sz="8" w:space="0" w:color="auto"/>
              <w:right w:val="single" w:sz="8" w:space="0" w:color="auto"/>
            </w:tcBorders>
            <w:shd w:val="clear" w:color="auto" w:fill="FFFFFF"/>
            <w:vAlign w:val="center"/>
          </w:tcPr>
          <w:p w14:paraId="5E787724" w14:textId="77777777" w:rsidR="00AF19C6" w:rsidRPr="00CE0CF4" w:rsidRDefault="00AF19C6" w:rsidP="000D02FF">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776CC259" w14:textId="77777777" w:rsidTr="00494FF0">
        <w:trPr>
          <w:trHeight w:hRule="exact" w:val="2136"/>
        </w:trPr>
        <w:tc>
          <w:tcPr>
            <w:tcW w:w="567" w:type="dxa"/>
            <w:vMerge/>
            <w:tcBorders>
              <w:left w:val="single" w:sz="8" w:space="0" w:color="auto"/>
            </w:tcBorders>
            <w:shd w:val="clear" w:color="auto" w:fill="FFFFFF"/>
            <w:textDirection w:val="btLr"/>
            <w:vAlign w:val="center"/>
          </w:tcPr>
          <w:p w14:paraId="0C359562" w14:textId="77777777" w:rsidR="00AF19C6" w:rsidRPr="00CE0CF4" w:rsidRDefault="00AF19C6" w:rsidP="00CD75A8">
            <w:pPr>
              <w:jc w:val="center"/>
              <w:rPr>
                <w:rFonts w:ascii="Calibri" w:hAnsi="Calibri" w:cs="Calibri"/>
              </w:rPr>
            </w:pPr>
          </w:p>
        </w:tc>
        <w:tc>
          <w:tcPr>
            <w:tcW w:w="5387" w:type="dxa"/>
            <w:shd w:val="clear" w:color="auto" w:fill="FFFFFF"/>
            <w:vAlign w:val="center"/>
          </w:tcPr>
          <w:p w14:paraId="7EB07C0E" w14:textId="77777777" w:rsidR="00AF19C6" w:rsidRPr="00CE0CF4" w:rsidRDefault="00AF19C6" w:rsidP="00420F84">
            <w:pPr>
              <w:numPr>
                <w:ilvl w:val="0"/>
                <w:numId w:val="48"/>
              </w:numPr>
              <w:spacing w:line="259" w:lineRule="auto"/>
              <w:ind w:left="326" w:hanging="141"/>
              <w:rPr>
                <w:rFonts w:ascii="Calibri" w:hAnsi="Calibri" w:cs="Calibri"/>
              </w:rPr>
            </w:pPr>
            <w:r w:rsidRPr="00CE0CF4">
              <w:rPr>
                <w:rStyle w:val="Tekstpodstawowy1"/>
                <w:rFonts w:ascii="Calibri" w:hAnsi="Calibri" w:cs="Calibri"/>
                <w:sz w:val="22"/>
                <w:szCs w:val="22"/>
              </w:rPr>
              <w:t>brak na terenie gminy zakładów</w:t>
            </w:r>
            <w:r>
              <w:rPr>
                <w:rStyle w:val="Tekstpodstawowy1"/>
                <w:rFonts w:ascii="Calibri" w:hAnsi="Calibri" w:cs="Calibri"/>
                <w:sz w:val="22"/>
                <w:szCs w:val="22"/>
              </w:rPr>
              <w:t xml:space="preserve"> </w:t>
            </w:r>
            <w:r w:rsidRPr="00CE0CF4">
              <w:rPr>
                <w:rStyle w:val="Tekstpodstawowy1"/>
                <w:rFonts w:ascii="Calibri" w:hAnsi="Calibri" w:cs="Calibri"/>
                <w:sz w:val="22"/>
                <w:szCs w:val="22"/>
              </w:rPr>
              <w:t>o zwiększonym ryzyku bądź o dużym ryzyku wystąpienia awarii.</w:t>
            </w:r>
          </w:p>
        </w:tc>
        <w:tc>
          <w:tcPr>
            <w:tcW w:w="3339" w:type="dxa"/>
            <w:tcBorders>
              <w:right w:val="single" w:sz="8" w:space="0" w:color="auto"/>
            </w:tcBorders>
            <w:shd w:val="clear" w:color="auto" w:fill="FFFFFF"/>
            <w:vAlign w:val="center"/>
          </w:tcPr>
          <w:p w14:paraId="539432C6" w14:textId="77777777" w:rsidR="00AF19C6" w:rsidRPr="00CE0CF4" w:rsidRDefault="00AF19C6" w:rsidP="00494FF0">
            <w:pPr>
              <w:numPr>
                <w:ilvl w:val="0"/>
                <w:numId w:val="49"/>
              </w:numPr>
              <w:spacing w:line="259" w:lineRule="auto"/>
              <w:ind w:left="326" w:right="352" w:hanging="284"/>
              <w:rPr>
                <w:rFonts w:ascii="Calibri" w:hAnsi="Calibri" w:cs="Calibri"/>
              </w:rPr>
            </w:pPr>
            <w:r w:rsidRPr="00CE0CF4">
              <w:rPr>
                <w:rStyle w:val="Tekstpodstawowy1"/>
                <w:rFonts w:ascii="Calibri" w:hAnsi="Calibri" w:cs="Calibri"/>
                <w:sz w:val="22"/>
                <w:szCs w:val="22"/>
              </w:rPr>
              <w:t xml:space="preserve">duże natężenie ruchu samochodowego na </w:t>
            </w:r>
            <w:r w:rsidR="00494FF0">
              <w:rPr>
                <w:rStyle w:val="Tekstpodstawowy1"/>
                <w:rFonts w:ascii="Calibri" w:hAnsi="Calibri" w:cs="Calibri"/>
                <w:sz w:val="22"/>
                <w:szCs w:val="22"/>
              </w:rPr>
              <w:t xml:space="preserve">autostradzie A1, </w:t>
            </w:r>
            <w:r w:rsidRPr="00CE0CF4">
              <w:rPr>
                <w:rStyle w:val="Tekstpodstawowy1"/>
                <w:rFonts w:ascii="Calibri" w:hAnsi="Calibri" w:cs="Calibri"/>
                <w:sz w:val="22"/>
                <w:szCs w:val="22"/>
              </w:rPr>
              <w:t xml:space="preserve">drodze </w:t>
            </w:r>
            <w:r w:rsidR="00D83696">
              <w:rPr>
                <w:rStyle w:val="Tekstpodstawowy1"/>
                <w:rFonts w:ascii="Calibri" w:hAnsi="Calibri" w:cs="Calibri"/>
                <w:sz w:val="22"/>
                <w:szCs w:val="22"/>
              </w:rPr>
              <w:t xml:space="preserve">krajowej i </w:t>
            </w:r>
            <w:r w:rsidR="00FA0D5C">
              <w:rPr>
                <w:rStyle w:val="Tekstpodstawowy1"/>
                <w:rFonts w:ascii="Calibri" w:hAnsi="Calibri" w:cs="Calibri"/>
                <w:sz w:val="22"/>
                <w:szCs w:val="22"/>
              </w:rPr>
              <w:t>wojewódzki</w:t>
            </w:r>
            <w:r w:rsidR="00494FF0">
              <w:rPr>
                <w:rStyle w:val="Tekstpodstawowy1"/>
                <w:rFonts w:ascii="Calibri" w:hAnsi="Calibri" w:cs="Calibri"/>
                <w:sz w:val="22"/>
                <w:szCs w:val="22"/>
              </w:rPr>
              <w:t>ch</w:t>
            </w:r>
            <w:r w:rsidRPr="00CE0CF4">
              <w:rPr>
                <w:rStyle w:val="Tekstpodstawowy1"/>
                <w:rFonts w:ascii="Calibri" w:hAnsi="Calibri" w:cs="Calibri"/>
                <w:sz w:val="22"/>
                <w:szCs w:val="22"/>
              </w:rPr>
              <w:t xml:space="preserve"> zwiększające zagrożenie wystąpienia zdarzeń komunikacyjnych</w:t>
            </w:r>
          </w:p>
        </w:tc>
      </w:tr>
      <w:tr w:rsidR="00AF19C6" w:rsidRPr="00CE0CF4" w14:paraId="764588D2" w14:textId="77777777">
        <w:trPr>
          <w:trHeight w:hRule="exact" w:val="412"/>
        </w:trPr>
        <w:tc>
          <w:tcPr>
            <w:tcW w:w="567" w:type="dxa"/>
            <w:vMerge w:val="restart"/>
            <w:tcBorders>
              <w:left w:val="single" w:sz="8" w:space="0" w:color="auto"/>
            </w:tcBorders>
            <w:shd w:val="clear" w:color="auto" w:fill="FFFFFF"/>
            <w:textDirection w:val="btLr"/>
            <w:vAlign w:val="center"/>
          </w:tcPr>
          <w:p w14:paraId="2268CA2B" w14:textId="77777777" w:rsidR="00AF19C6" w:rsidRPr="00CE0CF4" w:rsidRDefault="00AF19C6" w:rsidP="00CD75A8">
            <w:pPr>
              <w:jc w:val="center"/>
              <w:rPr>
                <w:rFonts w:ascii="Calibri" w:hAnsi="Calibri" w:cs="Calibri"/>
              </w:rPr>
            </w:pPr>
            <w:r w:rsidRPr="00CE0CF4">
              <w:rPr>
                <w:rStyle w:val="Bodytext91"/>
                <w:rFonts w:ascii="Calibri" w:hAnsi="Calibri" w:cs="Calibri"/>
                <w:sz w:val="22"/>
                <w:szCs w:val="22"/>
              </w:rPr>
              <w:t>Czynniki zewnętrzne</w:t>
            </w:r>
          </w:p>
        </w:tc>
        <w:tc>
          <w:tcPr>
            <w:tcW w:w="5387" w:type="dxa"/>
            <w:tcBorders>
              <w:bottom w:val="single" w:sz="4" w:space="0" w:color="auto"/>
            </w:tcBorders>
            <w:shd w:val="clear" w:color="auto" w:fill="FFFFFF"/>
            <w:vAlign w:val="center"/>
          </w:tcPr>
          <w:p w14:paraId="29209496" w14:textId="77777777" w:rsidR="00AF19C6" w:rsidRPr="00CE0CF4" w:rsidRDefault="00AF19C6" w:rsidP="000D02FF">
            <w:pPr>
              <w:spacing w:line="259" w:lineRule="auto"/>
              <w:jc w:val="center"/>
              <w:rPr>
                <w:rFonts w:ascii="Calibri" w:hAnsi="Calibri" w:cs="Calibri"/>
              </w:rPr>
            </w:pPr>
            <w:r w:rsidRPr="00CE0CF4">
              <w:rPr>
                <w:rStyle w:val="Bodytext91"/>
                <w:rFonts w:ascii="Calibri" w:hAnsi="Calibri" w:cs="Calibri"/>
                <w:sz w:val="22"/>
                <w:szCs w:val="22"/>
              </w:rPr>
              <w:t>Szanse</w:t>
            </w:r>
          </w:p>
        </w:tc>
        <w:tc>
          <w:tcPr>
            <w:tcW w:w="3339" w:type="dxa"/>
            <w:tcBorders>
              <w:bottom w:val="single" w:sz="4" w:space="0" w:color="auto"/>
              <w:right w:val="single" w:sz="8" w:space="0" w:color="auto"/>
            </w:tcBorders>
            <w:shd w:val="clear" w:color="auto" w:fill="FFFFFF"/>
            <w:vAlign w:val="center"/>
          </w:tcPr>
          <w:p w14:paraId="61F10479" w14:textId="77777777" w:rsidR="00AF19C6" w:rsidRPr="00CE0CF4" w:rsidRDefault="00AF19C6" w:rsidP="000D02FF">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AF19C6" w:rsidRPr="00CE0CF4" w14:paraId="412A0432" w14:textId="77777777" w:rsidTr="005E5CFC">
        <w:trPr>
          <w:trHeight w:hRule="exact" w:val="3041"/>
        </w:trPr>
        <w:tc>
          <w:tcPr>
            <w:tcW w:w="567" w:type="dxa"/>
            <w:vMerge/>
            <w:tcBorders>
              <w:left w:val="single" w:sz="8" w:space="0" w:color="auto"/>
              <w:bottom w:val="single" w:sz="8" w:space="0" w:color="auto"/>
            </w:tcBorders>
            <w:shd w:val="clear" w:color="auto" w:fill="FFFFFF"/>
            <w:textDirection w:val="btLr"/>
            <w:vAlign w:val="center"/>
          </w:tcPr>
          <w:p w14:paraId="649ECB96" w14:textId="77777777" w:rsidR="00AF19C6" w:rsidRPr="00CE0CF4" w:rsidRDefault="00AF19C6" w:rsidP="00CD75A8">
            <w:pPr>
              <w:spacing w:line="288" w:lineRule="auto"/>
              <w:jc w:val="center"/>
              <w:rPr>
                <w:rFonts w:ascii="Calibri" w:hAnsi="Calibri" w:cs="Calibri"/>
              </w:rPr>
            </w:pPr>
          </w:p>
        </w:tc>
        <w:tc>
          <w:tcPr>
            <w:tcW w:w="5387" w:type="dxa"/>
            <w:tcBorders>
              <w:top w:val="single" w:sz="4" w:space="0" w:color="auto"/>
              <w:bottom w:val="single" w:sz="8" w:space="0" w:color="auto"/>
            </w:tcBorders>
            <w:shd w:val="clear" w:color="auto" w:fill="FFFFFF"/>
            <w:vAlign w:val="center"/>
          </w:tcPr>
          <w:p w14:paraId="3AF51787" w14:textId="77777777" w:rsidR="00AF19C6" w:rsidRPr="00CE0CF4" w:rsidRDefault="00AF19C6" w:rsidP="00420F84">
            <w:pPr>
              <w:numPr>
                <w:ilvl w:val="0"/>
                <w:numId w:val="48"/>
              </w:numPr>
              <w:spacing w:line="259" w:lineRule="auto"/>
              <w:ind w:left="326" w:right="287" w:hanging="141"/>
              <w:jc w:val="both"/>
              <w:rPr>
                <w:rFonts w:ascii="Calibri" w:hAnsi="Calibri" w:cs="Calibri"/>
                <w:color w:val="000000"/>
              </w:rPr>
            </w:pPr>
            <w:r w:rsidRPr="00CE0CF4">
              <w:rPr>
                <w:rFonts w:ascii="Calibri" w:hAnsi="Calibri" w:cs="Calibri"/>
                <w:sz w:val="22"/>
                <w:szCs w:val="22"/>
              </w:rPr>
              <w:t xml:space="preserve">kreowanie właściwych </w:t>
            </w:r>
            <w:proofErr w:type="spellStart"/>
            <w:r w:rsidRPr="00CE0CF4">
              <w:rPr>
                <w:rFonts w:ascii="Calibri" w:hAnsi="Calibri" w:cs="Calibri"/>
                <w:sz w:val="22"/>
                <w:szCs w:val="22"/>
              </w:rPr>
              <w:t>zachowań</w:t>
            </w:r>
            <w:proofErr w:type="spellEnd"/>
            <w:r w:rsidRPr="00CE0CF4">
              <w:rPr>
                <w:rFonts w:ascii="Calibri" w:hAnsi="Calibri" w:cs="Calibri"/>
                <w:sz w:val="22"/>
                <w:szCs w:val="22"/>
              </w:rPr>
              <w:t xml:space="preserve"> społeczeństwa w sytuacji wystąpienia zagrożeń środowiska i życia ludzi z tytułu wystąpienia awarii przemysłowych,</w:t>
            </w:r>
          </w:p>
          <w:p w14:paraId="67946E4E" w14:textId="77777777" w:rsidR="00AF19C6" w:rsidRPr="00CE0CF4" w:rsidRDefault="00AF19C6" w:rsidP="00420F84">
            <w:pPr>
              <w:numPr>
                <w:ilvl w:val="0"/>
                <w:numId w:val="48"/>
              </w:numPr>
              <w:spacing w:line="259" w:lineRule="auto"/>
              <w:ind w:left="326" w:right="287" w:hanging="141"/>
              <w:jc w:val="both"/>
              <w:rPr>
                <w:rFonts w:ascii="Calibri" w:hAnsi="Calibri" w:cs="Calibri"/>
                <w:b/>
                <w:bCs/>
                <w:color w:val="000000"/>
              </w:rPr>
            </w:pPr>
            <w:r w:rsidRPr="00CE0CF4">
              <w:rPr>
                <w:rFonts w:ascii="Calibri" w:hAnsi="Calibri" w:cs="Calibri"/>
                <w:sz w:val="22"/>
                <w:szCs w:val="22"/>
              </w:rPr>
              <w:t>prowadzenie logistyki transportowej w przewozie towarów niebezpiecznych,</w:t>
            </w:r>
          </w:p>
          <w:p w14:paraId="4458A57D" w14:textId="77777777" w:rsidR="00AF19C6" w:rsidRPr="00CE0CF4" w:rsidRDefault="00AF19C6" w:rsidP="00420F84">
            <w:pPr>
              <w:numPr>
                <w:ilvl w:val="0"/>
                <w:numId w:val="48"/>
              </w:numPr>
              <w:spacing w:line="259" w:lineRule="auto"/>
              <w:ind w:left="326" w:right="287" w:hanging="141"/>
              <w:rPr>
                <w:rStyle w:val="Bodytext91"/>
                <w:rFonts w:ascii="Calibri" w:hAnsi="Calibri" w:cs="Calibri"/>
                <w:sz w:val="22"/>
                <w:szCs w:val="22"/>
              </w:rPr>
            </w:pPr>
            <w:r w:rsidRPr="00CE0CF4">
              <w:rPr>
                <w:rFonts w:ascii="Calibri" w:hAnsi="Calibri" w:cs="Calibri"/>
                <w:sz w:val="22"/>
                <w:szCs w:val="22"/>
              </w:rPr>
              <w:t>wzmocnienie współpracy jednostek odpowiedzialnych za bezpieczeństwo ludzi i środowiska.</w:t>
            </w:r>
          </w:p>
        </w:tc>
        <w:tc>
          <w:tcPr>
            <w:tcW w:w="3339" w:type="dxa"/>
            <w:tcBorders>
              <w:top w:val="single" w:sz="4" w:space="0" w:color="auto"/>
              <w:bottom w:val="single" w:sz="8" w:space="0" w:color="auto"/>
              <w:right w:val="single" w:sz="8" w:space="0" w:color="auto"/>
            </w:tcBorders>
            <w:shd w:val="clear" w:color="auto" w:fill="FFFFFF"/>
            <w:vAlign w:val="center"/>
          </w:tcPr>
          <w:p w14:paraId="17D18F9E" w14:textId="77777777" w:rsidR="00AF19C6" w:rsidRPr="00CE0CF4" w:rsidRDefault="00AF19C6" w:rsidP="00420F84">
            <w:pPr>
              <w:numPr>
                <w:ilvl w:val="0"/>
                <w:numId w:val="49"/>
              </w:numPr>
              <w:spacing w:line="259" w:lineRule="auto"/>
              <w:ind w:left="326" w:right="352" w:hanging="284"/>
              <w:rPr>
                <w:rStyle w:val="Tekstpodstawowy1"/>
                <w:rFonts w:ascii="Calibri" w:hAnsi="Calibri" w:cs="Calibri"/>
                <w:sz w:val="22"/>
                <w:szCs w:val="22"/>
              </w:rPr>
            </w:pPr>
            <w:r w:rsidRPr="00CE0CF4">
              <w:rPr>
                <w:rStyle w:val="Tekstpodstawowy1"/>
                <w:rFonts w:ascii="Calibri" w:hAnsi="Calibri" w:cs="Calibri"/>
                <w:sz w:val="22"/>
                <w:szCs w:val="22"/>
              </w:rPr>
              <w:t>duże natężenie ruchu samochodowego na dro</w:t>
            </w:r>
            <w:r w:rsidR="00CE2D20">
              <w:rPr>
                <w:rStyle w:val="Tekstpodstawowy1"/>
                <w:rFonts w:ascii="Calibri" w:hAnsi="Calibri" w:cs="Calibri"/>
                <w:sz w:val="22"/>
                <w:szCs w:val="22"/>
              </w:rPr>
              <w:t>gach</w:t>
            </w:r>
            <w:r w:rsidRPr="00CE0CF4">
              <w:rPr>
                <w:rStyle w:val="Tekstpodstawowy1"/>
                <w:rFonts w:ascii="Calibri" w:hAnsi="Calibri" w:cs="Calibri"/>
                <w:sz w:val="22"/>
                <w:szCs w:val="22"/>
              </w:rPr>
              <w:t xml:space="preserve"> </w:t>
            </w:r>
            <w:r w:rsidR="00D83696">
              <w:rPr>
                <w:rStyle w:val="Tekstpodstawowy1"/>
                <w:rFonts w:ascii="Calibri" w:hAnsi="Calibri" w:cs="Calibri"/>
                <w:sz w:val="22"/>
                <w:szCs w:val="22"/>
              </w:rPr>
              <w:t>krajowej i wojewódzki</w:t>
            </w:r>
            <w:r w:rsidR="00494FF0">
              <w:rPr>
                <w:rStyle w:val="Tekstpodstawowy1"/>
                <w:rFonts w:ascii="Calibri" w:hAnsi="Calibri" w:cs="Calibri"/>
                <w:sz w:val="22"/>
                <w:szCs w:val="22"/>
              </w:rPr>
              <w:t>ch</w:t>
            </w:r>
            <w:r w:rsidRPr="00CE0CF4">
              <w:rPr>
                <w:rStyle w:val="Tekstpodstawowy1"/>
                <w:rFonts w:ascii="Calibri" w:hAnsi="Calibri" w:cs="Calibri"/>
                <w:sz w:val="22"/>
                <w:szCs w:val="22"/>
              </w:rPr>
              <w:t>,</w:t>
            </w:r>
          </w:p>
          <w:p w14:paraId="5D7F66C1" w14:textId="77777777" w:rsidR="00AF19C6" w:rsidRPr="00CE0CF4" w:rsidRDefault="00AF19C6" w:rsidP="00420F84">
            <w:pPr>
              <w:numPr>
                <w:ilvl w:val="0"/>
                <w:numId w:val="49"/>
              </w:numPr>
              <w:spacing w:line="259" w:lineRule="auto"/>
              <w:ind w:left="326" w:right="352" w:hanging="284"/>
              <w:rPr>
                <w:rStyle w:val="Tekstpodstawowy1"/>
                <w:rFonts w:ascii="Calibri" w:hAnsi="Calibri" w:cs="Calibri"/>
                <w:sz w:val="22"/>
                <w:szCs w:val="22"/>
              </w:rPr>
            </w:pPr>
            <w:r w:rsidRPr="00CE0CF4">
              <w:rPr>
                <w:rStyle w:val="Tekstpodstawowy1"/>
                <w:rFonts w:ascii="Calibri" w:hAnsi="Calibri" w:cs="Calibri"/>
                <w:sz w:val="22"/>
                <w:szCs w:val="22"/>
              </w:rPr>
              <w:t>zwiększające</w:t>
            </w:r>
            <w:r>
              <w:rPr>
                <w:rStyle w:val="Tekstpodstawowy1"/>
                <w:rFonts w:ascii="Calibri" w:hAnsi="Calibri" w:cs="Calibri"/>
                <w:sz w:val="22"/>
                <w:szCs w:val="22"/>
              </w:rPr>
              <w:t xml:space="preserve"> </w:t>
            </w:r>
            <w:r w:rsidRPr="00CE0CF4">
              <w:rPr>
                <w:rStyle w:val="Tekstpodstawowy1"/>
                <w:rFonts w:ascii="Calibri" w:hAnsi="Calibri" w:cs="Calibri"/>
                <w:sz w:val="22"/>
                <w:szCs w:val="22"/>
              </w:rPr>
              <w:t>zagrożenie wystąpienia zdarzeń komunikacyjnych.</w:t>
            </w:r>
          </w:p>
          <w:p w14:paraId="7B95E974" w14:textId="77777777" w:rsidR="00AF19C6" w:rsidRPr="00CE0CF4" w:rsidRDefault="00AF19C6" w:rsidP="000D02FF">
            <w:pPr>
              <w:spacing w:line="259" w:lineRule="auto"/>
              <w:jc w:val="center"/>
              <w:rPr>
                <w:rStyle w:val="Bodytext91"/>
                <w:rFonts w:ascii="Calibri" w:hAnsi="Calibri" w:cs="Calibri"/>
                <w:sz w:val="22"/>
                <w:szCs w:val="22"/>
              </w:rPr>
            </w:pPr>
          </w:p>
        </w:tc>
      </w:tr>
    </w:tbl>
    <w:p w14:paraId="03EFD227" w14:textId="77777777" w:rsidR="00AF19C6" w:rsidRDefault="00AF19C6" w:rsidP="005478C1">
      <w:pPr>
        <w:spacing w:line="360" w:lineRule="auto"/>
        <w:rPr>
          <w:rFonts w:ascii="Calibri" w:hAnsi="Calibri" w:cs="Calibri"/>
          <w:sz w:val="22"/>
          <w:szCs w:val="22"/>
        </w:rPr>
      </w:pPr>
      <w:bookmarkStart w:id="1129" w:name="_Toc394879154"/>
      <w:bookmarkStart w:id="1130" w:name="_Toc395174913"/>
      <w:r w:rsidRPr="00CE0CF4">
        <w:rPr>
          <w:rFonts w:ascii="Calibri" w:hAnsi="Calibri" w:cs="Calibri"/>
          <w:sz w:val="22"/>
          <w:szCs w:val="22"/>
        </w:rPr>
        <w:t>Źródło: Opracowanie własne</w:t>
      </w:r>
    </w:p>
    <w:p w14:paraId="225DC96F" w14:textId="77777777" w:rsidR="00660038" w:rsidRDefault="00660038" w:rsidP="005478C1">
      <w:pPr>
        <w:spacing w:line="360" w:lineRule="auto"/>
        <w:rPr>
          <w:rFonts w:ascii="Calibri" w:hAnsi="Calibri" w:cs="Calibri"/>
          <w:sz w:val="22"/>
          <w:szCs w:val="22"/>
        </w:rPr>
      </w:pPr>
    </w:p>
    <w:p w14:paraId="030561B3" w14:textId="77777777" w:rsidR="00660038" w:rsidRPr="00CE0CF4" w:rsidRDefault="00660038" w:rsidP="005478C1">
      <w:pPr>
        <w:spacing w:line="360" w:lineRule="auto"/>
        <w:rPr>
          <w:rFonts w:ascii="Calibri" w:hAnsi="Calibri" w:cs="Calibri"/>
          <w:sz w:val="22"/>
          <w:szCs w:val="22"/>
        </w:rPr>
      </w:pPr>
    </w:p>
    <w:p w14:paraId="0081B040" w14:textId="77777777" w:rsidR="00AF19C6" w:rsidRPr="00CE0CF4" w:rsidRDefault="00AF19C6" w:rsidP="00D964B8">
      <w:pPr>
        <w:pStyle w:val="Styl3"/>
        <w:numPr>
          <w:ilvl w:val="2"/>
          <w:numId w:val="123"/>
        </w:numPr>
        <w:spacing w:line="360" w:lineRule="auto"/>
        <w:ind w:left="567" w:hanging="567"/>
      </w:pPr>
      <w:bookmarkStart w:id="1131" w:name="_Toc491026997"/>
      <w:bookmarkStart w:id="1132" w:name="_Toc73307439"/>
      <w:r w:rsidRPr="00CE0CF4">
        <w:t>Tendencje zmian</w:t>
      </w:r>
      <w:bookmarkEnd w:id="1131"/>
      <w:r w:rsidRPr="00CE0CF4">
        <w:t xml:space="preserve"> dla obszaru interwencji zapobieganie poważnym awariom</w:t>
      </w:r>
      <w:bookmarkEnd w:id="1132"/>
    </w:p>
    <w:p w14:paraId="0A533EC7" w14:textId="77777777" w:rsidR="00AF19C6" w:rsidRPr="00CE0CF4" w:rsidRDefault="00AF19C6" w:rsidP="005478C1">
      <w:pPr>
        <w:pStyle w:val="nagwekwb3"/>
        <w:rPr>
          <w:rFonts w:ascii="Calibri" w:hAnsi="Calibri" w:cs="Calibri"/>
          <w:sz w:val="22"/>
          <w:szCs w:val="22"/>
        </w:rPr>
      </w:pPr>
    </w:p>
    <w:p w14:paraId="369C1342" w14:textId="007233F5" w:rsidR="00AF19C6" w:rsidRPr="00CE0CF4" w:rsidRDefault="00AF19C6" w:rsidP="00CD75A8">
      <w:pPr>
        <w:spacing w:line="360" w:lineRule="auto"/>
        <w:ind w:firstLine="567"/>
        <w:jc w:val="both"/>
        <w:rPr>
          <w:rFonts w:ascii="Calibri" w:hAnsi="Calibri" w:cs="Calibri"/>
          <w:sz w:val="22"/>
          <w:szCs w:val="22"/>
        </w:rPr>
      </w:pPr>
      <w:r w:rsidRPr="00CE0CF4">
        <w:rPr>
          <w:rFonts w:ascii="Calibri" w:hAnsi="Calibri" w:cs="Calibri"/>
          <w:sz w:val="22"/>
          <w:szCs w:val="22"/>
        </w:rPr>
        <w:t xml:space="preserve">Modernizacja dróg oraz sprawność jednostek odpowiedzialnych za bezpieczeństwo powinno skutkować zmniejszeniem zagrożenia wystąpienia poważnych awarii oraz zdarzeń o znamionach poważnych awarii na terenie </w:t>
      </w:r>
      <w:r w:rsidR="001968FE">
        <w:rPr>
          <w:rFonts w:ascii="Calibri" w:hAnsi="Calibri" w:cs="Calibri"/>
          <w:sz w:val="22"/>
          <w:szCs w:val="22"/>
        </w:rPr>
        <w:t>G</w:t>
      </w:r>
      <w:r w:rsidRPr="00CE0CF4">
        <w:rPr>
          <w:rFonts w:ascii="Calibri" w:hAnsi="Calibri" w:cs="Calibri"/>
          <w:sz w:val="22"/>
          <w:szCs w:val="22"/>
        </w:rPr>
        <w:t>miny.</w:t>
      </w:r>
    </w:p>
    <w:bookmarkEnd w:id="1129"/>
    <w:bookmarkEnd w:id="1130"/>
    <w:p w14:paraId="1C9B8FD2" w14:textId="77777777" w:rsidR="00CE2D20" w:rsidRDefault="00CE2D20" w:rsidP="005B6852">
      <w:pPr>
        <w:pStyle w:val="Styl3"/>
        <w:spacing w:line="360" w:lineRule="auto"/>
      </w:pPr>
    </w:p>
    <w:p w14:paraId="16E923DD" w14:textId="77777777" w:rsidR="00AF19C6" w:rsidRPr="00CE0CF4" w:rsidRDefault="00AF19C6" w:rsidP="00D964B8">
      <w:pPr>
        <w:pStyle w:val="Styl3"/>
        <w:numPr>
          <w:ilvl w:val="0"/>
          <w:numId w:val="126"/>
        </w:numPr>
        <w:tabs>
          <w:tab w:val="clear" w:pos="720"/>
        </w:tabs>
        <w:spacing w:line="360" w:lineRule="auto"/>
        <w:ind w:left="426" w:hanging="426"/>
      </w:pPr>
      <w:bookmarkStart w:id="1133" w:name="_Toc73307440"/>
      <w:r w:rsidRPr="00CE0CF4">
        <w:t>Strategia ochrony środowiska</w:t>
      </w:r>
      <w:bookmarkEnd w:id="1133"/>
    </w:p>
    <w:p w14:paraId="09118E16" w14:textId="77777777" w:rsidR="00AF19C6" w:rsidRPr="00CE0CF4" w:rsidRDefault="00AF19C6" w:rsidP="00CD75A8">
      <w:pPr>
        <w:pStyle w:val="Tekstpodstawowy"/>
        <w:spacing w:before="0" w:line="360" w:lineRule="auto"/>
        <w:rPr>
          <w:rFonts w:ascii="Calibri" w:hAnsi="Calibri" w:cs="Calibri"/>
        </w:rPr>
      </w:pPr>
    </w:p>
    <w:p w14:paraId="01848955" w14:textId="28F5E1DD" w:rsidR="00AF19C6" w:rsidRPr="00CE0CF4" w:rsidRDefault="00AF19C6" w:rsidP="00CD75A8">
      <w:pPr>
        <w:spacing w:line="360" w:lineRule="auto"/>
        <w:ind w:firstLine="567"/>
        <w:jc w:val="both"/>
        <w:rPr>
          <w:rFonts w:ascii="Calibri" w:hAnsi="Calibri" w:cs="Calibri"/>
          <w:sz w:val="22"/>
          <w:szCs w:val="22"/>
        </w:rPr>
      </w:pPr>
      <w:r w:rsidRPr="00CE0CF4">
        <w:rPr>
          <w:rFonts w:ascii="Calibri" w:hAnsi="Calibri" w:cs="Calibri"/>
          <w:sz w:val="22"/>
          <w:szCs w:val="22"/>
        </w:rPr>
        <w:t xml:space="preserve">Strategia długoterminowa będzie stanowić podstawę planowania działań w zakresie ochrony środowiska w latach </w:t>
      </w:r>
      <w:r w:rsidR="001652E7">
        <w:rPr>
          <w:rFonts w:ascii="Calibri" w:hAnsi="Calibri" w:cs="Calibri"/>
          <w:sz w:val="22"/>
          <w:szCs w:val="22"/>
        </w:rPr>
        <w:t>2020</w:t>
      </w:r>
      <w:r w:rsidRPr="00CE0CF4">
        <w:rPr>
          <w:rFonts w:ascii="Calibri" w:hAnsi="Calibri" w:cs="Calibri"/>
          <w:sz w:val="22"/>
          <w:szCs w:val="22"/>
        </w:rPr>
        <w:t>-</w:t>
      </w:r>
      <w:r w:rsidR="00FA6BD3">
        <w:rPr>
          <w:rFonts w:ascii="Calibri" w:hAnsi="Calibri" w:cs="Calibri"/>
          <w:sz w:val="22"/>
          <w:szCs w:val="22"/>
        </w:rPr>
        <w:t>2040</w:t>
      </w:r>
      <w:r w:rsidRPr="00CE0CF4">
        <w:rPr>
          <w:rFonts w:ascii="Calibri" w:hAnsi="Calibri" w:cs="Calibri"/>
          <w:sz w:val="22"/>
          <w:szCs w:val="22"/>
        </w:rPr>
        <w:t xml:space="preserve"> na terenie gminy. </w:t>
      </w:r>
    </w:p>
    <w:p w14:paraId="54954337" w14:textId="28ADE2DC" w:rsidR="00AF19C6" w:rsidRPr="00CE0CF4" w:rsidRDefault="00AF19C6" w:rsidP="005478C1">
      <w:pPr>
        <w:spacing w:before="120" w:after="120" w:line="360" w:lineRule="auto"/>
        <w:jc w:val="both"/>
        <w:rPr>
          <w:rFonts w:ascii="Calibri" w:hAnsi="Calibri" w:cs="Calibri"/>
          <w:sz w:val="22"/>
          <w:szCs w:val="22"/>
        </w:rPr>
      </w:pPr>
      <w:r w:rsidRPr="00CE0CF4">
        <w:rPr>
          <w:rFonts w:ascii="Calibri" w:hAnsi="Calibri" w:cs="Calibri"/>
          <w:sz w:val="22"/>
          <w:szCs w:val="22"/>
        </w:rPr>
        <w:t xml:space="preserve">Strategia do </w:t>
      </w:r>
      <w:r w:rsidR="00FA6BD3">
        <w:rPr>
          <w:rFonts w:ascii="Calibri" w:hAnsi="Calibri" w:cs="Calibri"/>
          <w:sz w:val="22"/>
          <w:szCs w:val="22"/>
        </w:rPr>
        <w:t>2040</w:t>
      </w:r>
      <w:r w:rsidRPr="00CE0CF4">
        <w:rPr>
          <w:rFonts w:ascii="Calibri" w:hAnsi="Calibri" w:cs="Calibri"/>
          <w:sz w:val="22"/>
          <w:szCs w:val="22"/>
        </w:rPr>
        <w:t xml:space="preserve"> </w:t>
      </w:r>
      <w:r w:rsidR="001968FE">
        <w:rPr>
          <w:rFonts w:ascii="Calibri" w:hAnsi="Calibri" w:cs="Calibri"/>
          <w:sz w:val="22"/>
          <w:szCs w:val="22"/>
        </w:rPr>
        <w:t xml:space="preserve">r. </w:t>
      </w:r>
      <w:r w:rsidRPr="00CE0CF4">
        <w:rPr>
          <w:rFonts w:ascii="Calibri" w:hAnsi="Calibri" w:cs="Calibri"/>
          <w:sz w:val="22"/>
          <w:szCs w:val="22"/>
        </w:rPr>
        <w:t>została sformułowana w oparciu o ocenę stanu istniejącego, tendencje mające istotne znaczenie dla przyszłości gminy i najważniejsze kierunki rozwojowe. Została ona opracowana w odniesieniu do poszczególnych elementów środowiska przyrodniczego, dla których zdefiniowano obszary interwencj</w:t>
      </w:r>
      <w:r w:rsidR="00CE2D20">
        <w:rPr>
          <w:rFonts w:ascii="Calibri" w:hAnsi="Calibri" w:cs="Calibri"/>
          <w:sz w:val="22"/>
          <w:szCs w:val="22"/>
        </w:rPr>
        <w:t>i</w:t>
      </w:r>
      <w:r w:rsidR="005E5CFC">
        <w:rPr>
          <w:rFonts w:ascii="Calibri" w:hAnsi="Calibri" w:cs="Calibri"/>
          <w:sz w:val="22"/>
          <w:szCs w:val="22"/>
        </w:rPr>
        <w:t>,</w:t>
      </w:r>
      <w:r w:rsidRPr="00CE0CF4">
        <w:rPr>
          <w:rFonts w:ascii="Calibri" w:hAnsi="Calibri" w:cs="Calibri"/>
          <w:sz w:val="22"/>
          <w:szCs w:val="22"/>
        </w:rPr>
        <w:t xml:space="preserve"> a w</w:t>
      </w:r>
      <w:r w:rsidR="005E5CFC">
        <w:rPr>
          <w:rFonts w:ascii="Calibri" w:hAnsi="Calibri" w:cs="Calibri"/>
          <w:sz w:val="22"/>
          <w:szCs w:val="22"/>
        </w:rPr>
        <w:t xml:space="preserve"> </w:t>
      </w:r>
      <w:r w:rsidRPr="00CE0CF4">
        <w:rPr>
          <w:rFonts w:ascii="Calibri" w:hAnsi="Calibri" w:cs="Calibri"/>
          <w:sz w:val="22"/>
          <w:szCs w:val="22"/>
        </w:rPr>
        <w:t>r</w:t>
      </w:r>
      <w:r w:rsidR="005E5CFC">
        <w:rPr>
          <w:rFonts w:ascii="Calibri" w:hAnsi="Calibri" w:cs="Calibri"/>
          <w:sz w:val="22"/>
          <w:szCs w:val="22"/>
        </w:rPr>
        <w:t>a</w:t>
      </w:r>
      <w:r w:rsidRPr="00CE0CF4">
        <w:rPr>
          <w:rFonts w:ascii="Calibri" w:hAnsi="Calibri" w:cs="Calibri"/>
          <w:sz w:val="22"/>
          <w:szCs w:val="22"/>
        </w:rPr>
        <w:t>mach nich długoterminowe cele i opisano strategię ich osiągnięcia.</w:t>
      </w:r>
    </w:p>
    <w:p w14:paraId="7D407DCE" w14:textId="77777777"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Strategia Programu ma na celu zachowanie najcenniejszych elementów środowiska i poprawę jego stanu. Jako główne obszary interwencji  Programu  przyjęto:</w:t>
      </w:r>
    </w:p>
    <w:p w14:paraId="2E273190" w14:textId="31E4D535" w:rsidR="00AF19C6" w:rsidRPr="00CE0CF4" w:rsidRDefault="00AF19C6" w:rsidP="00A73F8B">
      <w:pPr>
        <w:numPr>
          <w:ilvl w:val="0"/>
          <w:numId w:val="77"/>
        </w:numPr>
        <w:spacing w:line="360" w:lineRule="auto"/>
        <w:jc w:val="both"/>
        <w:rPr>
          <w:rFonts w:ascii="Calibri" w:hAnsi="Calibri" w:cs="Calibri"/>
          <w:sz w:val="22"/>
          <w:szCs w:val="22"/>
        </w:rPr>
      </w:pPr>
      <w:r w:rsidRPr="00CE0CF4">
        <w:rPr>
          <w:rFonts w:ascii="Calibri" w:hAnsi="Calibri" w:cs="Calibri"/>
          <w:sz w:val="22"/>
          <w:szCs w:val="22"/>
        </w:rPr>
        <w:t>Ochron</w:t>
      </w:r>
      <w:r w:rsidR="001968FE">
        <w:rPr>
          <w:rFonts w:ascii="Calibri" w:hAnsi="Calibri" w:cs="Calibri"/>
          <w:sz w:val="22"/>
          <w:szCs w:val="22"/>
        </w:rPr>
        <w:t>ę</w:t>
      </w:r>
      <w:r w:rsidRPr="00CE0CF4">
        <w:rPr>
          <w:rFonts w:ascii="Calibri" w:hAnsi="Calibri" w:cs="Calibri"/>
          <w:sz w:val="22"/>
          <w:szCs w:val="22"/>
        </w:rPr>
        <w:t xml:space="preserve"> powietrza atmosferycznego i klimatu -obszar interwencji 1;</w:t>
      </w:r>
    </w:p>
    <w:p w14:paraId="30A5202E" w14:textId="32D43071" w:rsidR="00AF19C6" w:rsidRPr="00CE0CF4" w:rsidRDefault="00AF19C6" w:rsidP="00A73F8B">
      <w:pPr>
        <w:numPr>
          <w:ilvl w:val="0"/>
          <w:numId w:val="77"/>
        </w:numPr>
        <w:spacing w:line="360" w:lineRule="auto"/>
        <w:jc w:val="both"/>
        <w:rPr>
          <w:rFonts w:ascii="Calibri" w:hAnsi="Calibri" w:cs="Calibri"/>
          <w:sz w:val="22"/>
          <w:szCs w:val="22"/>
        </w:rPr>
      </w:pPr>
      <w:r w:rsidRPr="00CE0CF4">
        <w:rPr>
          <w:rFonts w:ascii="Calibri" w:hAnsi="Calibri" w:cs="Calibri"/>
          <w:sz w:val="22"/>
          <w:szCs w:val="22"/>
        </w:rPr>
        <w:t>Ochron</w:t>
      </w:r>
      <w:r w:rsidR="001968FE">
        <w:rPr>
          <w:rFonts w:ascii="Calibri" w:hAnsi="Calibri" w:cs="Calibri"/>
          <w:sz w:val="22"/>
          <w:szCs w:val="22"/>
        </w:rPr>
        <w:t>ę</w:t>
      </w:r>
      <w:r w:rsidRPr="00CE0CF4">
        <w:rPr>
          <w:rFonts w:ascii="Calibri" w:hAnsi="Calibri" w:cs="Calibri"/>
          <w:sz w:val="22"/>
          <w:szCs w:val="22"/>
        </w:rPr>
        <w:t xml:space="preserve">  przed hałasem - obszar interwencji 2;</w:t>
      </w:r>
    </w:p>
    <w:p w14:paraId="49D04766" w14:textId="11531EE5" w:rsidR="00AF19C6" w:rsidRPr="00CE0CF4" w:rsidRDefault="00AF19C6" w:rsidP="00A73F8B">
      <w:pPr>
        <w:numPr>
          <w:ilvl w:val="0"/>
          <w:numId w:val="77"/>
        </w:numPr>
        <w:spacing w:line="360" w:lineRule="auto"/>
        <w:jc w:val="both"/>
        <w:rPr>
          <w:rFonts w:ascii="Calibri" w:hAnsi="Calibri" w:cs="Calibri"/>
          <w:sz w:val="22"/>
          <w:szCs w:val="22"/>
        </w:rPr>
      </w:pPr>
      <w:r w:rsidRPr="00CE0CF4">
        <w:rPr>
          <w:rFonts w:ascii="Calibri" w:hAnsi="Calibri" w:cs="Calibri"/>
          <w:sz w:val="22"/>
          <w:szCs w:val="22"/>
        </w:rPr>
        <w:t>Ochron</w:t>
      </w:r>
      <w:r w:rsidR="001968FE">
        <w:rPr>
          <w:rFonts w:ascii="Calibri" w:hAnsi="Calibri" w:cs="Calibri"/>
          <w:sz w:val="22"/>
          <w:szCs w:val="22"/>
        </w:rPr>
        <w:t>ę</w:t>
      </w:r>
      <w:r w:rsidRPr="00CE0CF4">
        <w:rPr>
          <w:rFonts w:ascii="Calibri" w:hAnsi="Calibri" w:cs="Calibri"/>
          <w:sz w:val="22"/>
          <w:szCs w:val="22"/>
        </w:rPr>
        <w:t xml:space="preserve"> przed promieniowaniem elektromagnetycznym -  obszar interwencji 3;</w:t>
      </w:r>
    </w:p>
    <w:p w14:paraId="564FE0DB" w14:textId="3CD4E160" w:rsidR="00F843B9" w:rsidRPr="00AC012F" w:rsidRDefault="00AF19C6" w:rsidP="00A73F8B">
      <w:pPr>
        <w:numPr>
          <w:ilvl w:val="0"/>
          <w:numId w:val="77"/>
        </w:numPr>
        <w:spacing w:line="360" w:lineRule="auto"/>
        <w:jc w:val="both"/>
        <w:rPr>
          <w:rFonts w:ascii="Calibri" w:hAnsi="Calibri" w:cs="Calibri"/>
          <w:sz w:val="22"/>
          <w:szCs w:val="22"/>
        </w:rPr>
      </w:pPr>
      <w:r w:rsidRPr="00AC012F">
        <w:rPr>
          <w:rFonts w:ascii="Calibri" w:hAnsi="Calibri" w:cs="Calibri"/>
          <w:sz w:val="22"/>
          <w:szCs w:val="22"/>
        </w:rPr>
        <w:t>Popraw</w:t>
      </w:r>
      <w:r w:rsidR="001968FE">
        <w:rPr>
          <w:rFonts w:ascii="Calibri" w:hAnsi="Calibri" w:cs="Calibri"/>
          <w:sz w:val="22"/>
          <w:szCs w:val="22"/>
        </w:rPr>
        <w:t>ę</w:t>
      </w:r>
      <w:r w:rsidRPr="00AC012F">
        <w:rPr>
          <w:rFonts w:ascii="Calibri" w:hAnsi="Calibri" w:cs="Calibri"/>
          <w:sz w:val="22"/>
          <w:szCs w:val="22"/>
        </w:rPr>
        <w:t xml:space="preserve"> jakości wód powierzchniowych i podziemnych, ochrona przed powodzią</w:t>
      </w:r>
      <w:r w:rsidR="00AC012F" w:rsidRPr="00AC012F">
        <w:rPr>
          <w:rFonts w:ascii="Calibri" w:hAnsi="Calibri" w:cs="Calibri"/>
          <w:sz w:val="22"/>
          <w:szCs w:val="22"/>
        </w:rPr>
        <w:t xml:space="preserve"> 4;</w:t>
      </w:r>
    </w:p>
    <w:p w14:paraId="5172125D" w14:textId="4CBAC1B1" w:rsidR="00AF19C6" w:rsidRPr="00CE0CF4" w:rsidRDefault="00AF19C6" w:rsidP="00A73F8B">
      <w:pPr>
        <w:numPr>
          <w:ilvl w:val="0"/>
          <w:numId w:val="77"/>
        </w:numPr>
        <w:spacing w:line="360" w:lineRule="auto"/>
        <w:jc w:val="both"/>
        <w:rPr>
          <w:rFonts w:ascii="Calibri" w:hAnsi="Calibri" w:cs="Calibri"/>
          <w:sz w:val="22"/>
          <w:szCs w:val="22"/>
        </w:rPr>
      </w:pPr>
      <w:r w:rsidRPr="00CE0CF4">
        <w:rPr>
          <w:rFonts w:ascii="Calibri" w:hAnsi="Calibri" w:cs="Calibri"/>
          <w:sz w:val="22"/>
          <w:szCs w:val="22"/>
        </w:rPr>
        <w:t xml:space="preserve"> Zrównoważon</w:t>
      </w:r>
      <w:r w:rsidR="001968FE">
        <w:rPr>
          <w:rFonts w:ascii="Calibri" w:hAnsi="Calibri" w:cs="Calibri"/>
          <w:sz w:val="22"/>
          <w:szCs w:val="22"/>
        </w:rPr>
        <w:t>ą</w:t>
      </w:r>
      <w:r w:rsidRPr="00CE0CF4">
        <w:rPr>
          <w:rFonts w:ascii="Calibri" w:hAnsi="Calibri" w:cs="Calibri"/>
          <w:sz w:val="22"/>
          <w:szCs w:val="22"/>
        </w:rPr>
        <w:t xml:space="preserve">  gospodark</w:t>
      </w:r>
      <w:r w:rsidR="001968FE">
        <w:rPr>
          <w:rFonts w:ascii="Calibri" w:hAnsi="Calibri" w:cs="Calibri"/>
          <w:sz w:val="22"/>
          <w:szCs w:val="22"/>
        </w:rPr>
        <w:t>ę</w:t>
      </w:r>
      <w:r w:rsidRPr="00CE0CF4">
        <w:rPr>
          <w:rFonts w:ascii="Calibri" w:hAnsi="Calibri" w:cs="Calibri"/>
          <w:sz w:val="22"/>
          <w:szCs w:val="22"/>
        </w:rPr>
        <w:t xml:space="preserve"> </w:t>
      </w:r>
      <w:proofErr w:type="spellStart"/>
      <w:r w:rsidRPr="00CE0CF4">
        <w:rPr>
          <w:rFonts w:ascii="Calibri" w:hAnsi="Calibri" w:cs="Calibri"/>
          <w:sz w:val="22"/>
          <w:szCs w:val="22"/>
        </w:rPr>
        <w:t>wodno</w:t>
      </w:r>
      <w:proofErr w:type="spellEnd"/>
      <w:r w:rsidRPr="00CE0CF4">
        <w:rPr>
          <w:rFonts w:ascii="Calibri" w:hAnsi="Calibri" w:cs="Calibri"/>
          <w:sz w:val="22"/>
          <w:szCs w:val="22"/>
        </w:rPr>
        <w:t xml:space="preserve"> – ściekowa -obszar interwencji </w:t>
      </w:r>
      <w:r w:rsidR="00F843B9">
        <w:rPr>
          <w:rFonts w:ascii="Calibri" w:hAnsi="Calibri" w:cs="Calibri"/>
          <w:sz w:val="22"/>
          <w:szCs w:val="22"/>
        </w:rPr>
        <w:t>5</w:t>
      </w:r>
      <w:r w:rsidRPr="00CE0CF4">
        <w:rPr>
          <w:rFonts w:ascii="Calibri" w:hAnsi="Calibri" w:cs="Calibri"/>
          <w:sz w:val="22"/>
          <w:szCs w:val="22"/>
        </w:rPr>
        <w:t>;</w:t>
      </w:r>
    </w:p>
    <w:p w14:paraId="20376DB4" w14:textId="77777777" w:rsidR="00AF19C6" w:rsidRPr="00CE0CF4" w:rsidRDefault="00AF19C6" w:rsidP="00A73F8B">
      <w:pPr>
        <w:numPr>
          <w:ilvl w:val="0"/>
          <w:numId w:val="77"/>
        </w:numPr>
        <w:spacing w:line="360" w:lineRule="auto"/>
        <w:jc w:val="both"/>
        <w:rPr>
          <w:rFonts w:ascii="Calibri" w:hAnsi="Calibri" w:cs="Calibri"/>
          <w:sz w:val="22"/>
          <w:szCs w:val="22"/>
        </w:rPr>
      </w:pPr>
      <w:r w:rsidRPr="00CE0CF4">
        <w:rPr>
          <w:rFonts w:ascii="Calibri" w:hAnsi="Calibri" w:cs="Calibri"/>
          <w:sz w:val="22"/>
          <w:szCs w:val="22"/>
        </w:rPr>
        <w:t xml:space="preserve">Ochrona zasobów kopalin - obszar interwencji </w:t>
      </w:r>
      <w:r w:rsidR="00F843B9">
        <w:rPr>
          <w:rFonts w:ascii="Calibri" w:hAnsi="Calibri" w:cs="Calibri"/>
          <w:sz w:val="22"/>
          <w:szCs w:val="22"/>
        </w:rPr>
        <w:t>6</w:t>
      </w:r>
      <w:r w:rsidRPr="00CE0CF4">
        <w:rPr>
          <w:rFonts w:ascii="Calibri" w:hAnsi="Calibri" w:cs="Calibri"/>
          <w:sz w:val="22"/>
          <w:szCs w:val="22"/>
        </w:rPr>
        <w:t>;</w:t>
      </w:r>
    </w:p>
    <w:p w14:paraId="097845CC" w14:textId="33A58FCC" w:rsidR="00AF19C6" w:rsidRPr="00CE0CF4" w:rsidRDefault="00AF19C6" w:rsidP="00A73F8B">
      <w:pPr>
        <w:numPr>
          <w:ilvl w:val="0"/>
          <w:numId w:val="77"/>
        </w:numPr>
        <w:spacing w:line="360" w:lineRule="auto"/>
        <w:jc w:val="both"/>
        <w:rPr>
          <w:rFonts w:ascii="Calibri" w:hAnsi="Calibri" w:cs="Calibri"/>
          <w:sz w:val="22"/>
          <w:szCs w:val="22"/>
        </w:rPr>
      </w:pPr>
      <w:r w:rsidRPr="00CE0CF4">
        <w:rPr>
          <w:rFonts w:ascii="Calibri" w:hAnsi="Calibri" w:cs="Calibri"/>
          <w:sz w:val="22"/>
          <w:szCs w:val="22"/>
        </w:rPr>
        <w:t>Ochron</w:t>
      </w:r>
      <w:r w:rsidR="001968FE">
        <w:rPr>
          <w:rFonts w:ascii="Calibri" w:hAnsi="Calibri" w:cs="Calibri"/>
          <w:sz w:val="22"/>
          <w:szCs w:val="22"/>
        </w:rPr>
        <w:t>ę</w:t>
      </w:r>
      <w:r w:rsidRPr="00CE0CF4">
        <w:rPr>
          <w:rFonts w:ascii="Calibri" w:hAnsi="Calibri" w:cs="Calibri"/>
          <w:sz w:val="22"/>
          <w:szCs w:val="22"/>
        </w:rPr>
        <w:t xml:space="preserve"> powierzchni ziemi i gleb - obszar interwencji </w:t>
      </w:r>
      <w:r w:rsidR="00F843B9">
        <w:rPr>
          <w:rFonts w:ascii="Calibri" w:hAnsi="Calibri" w:cs="Calibri"/>
          <w:sz w:val="22"/>
          <w:szCs w:val="22"/>
        </w:rPr>
        <w:t>7</w:t>
      </w:r>
      <w:r w:rsidRPr="00CE0CF4">
        <w:rPr>
          <w:rFonts w:ascii="Calibri" w:hAnsi="Calibri" w:cs="Calibri"/>
          <w:sz w:val="22"/>
          <w:szCs w:val="22"/>
        </w:rPr>
        <w:t>;</w:t>
      </w:r>
    </w:p>
    <w:p w14:paraId="661A4773" w14:textId="648060EA" w:rsidR="00AF19C6" w:rsidRPr="00CE0CF4" w:rsidRDefault="00AF19C6" w:rsidP="00A73F8B">
      <w:pPr>
        <w:numPr>
          <w:ilvl w:val="0"/>
          <w:numId w:val="77"/>
        </w:numPr>
        <w:spacing w:line="360" w:lineRule="auto"/>
        <w:jc w:val="both"/>
        <w:rPr>
          <w:rFonts w:ascii="Calibri" w:hAnsi="Calibri" w:cs="Calibri"/>
          <w:sz w:val="22"/>
          <w:szCs w:val="22"/>
        </w:rPr>
      </w:pPr>
      <w:r w:rsidRPr="00CE0CF4">
        <w:rPr>
          <w:rFonts w:ascii="Calibri" w:hAnsi="Calibri" w:cs="Calibri"/>
          <w:sz w:val="22"/>
          <w:szCs w:val="22"/>
        </w:rPr>
        <w:t>Racjonaln</w:t>
      </w:r>
      <w:r w:rsidR="001968FE">
        <w:rPr>
          <w:rFonts w:ascii="Calibri" w:hAnsi="Calibri" w:cs="Calibri"/>
          <w:sz w:val="22"/>
          <w:szCs w:val="22"/>
        </w:rPr>
        <w:t>ą</w:t>
      </w:r>
      <w:r w:rsidRPr="00CE0CF4">
        <w:rPr>
          <w:rFonts w:ascii="Calibri" w:hAnsi="Calibri" w:cs="Calibri"/>
          <w:sz w:val="22"/>
          <w:szCs w:val="22"/>
        </w:rPr>
        <w:t xml:space="preserve"> gospodark</w:t>
      </w:r>
      <w:r w:rsidR="001968FE">
        <w:rPr>
          <w:rFonts w:ascii="Calibri" w:hAnsi="Calibri" w:cs="Calibri"/>
          <w:sz w:val="22"/>
          <w:szCs w:val="22"/>
        </w:rPr>
        <w:t>ę</w:t>
      </w:r>
      <w:r w:rsidRPr="00CE0CF4">
        <w:rPr>
          <w:rFonts w:ascii="Calibri" w:hAnsi="Calibri" w:cs="Calibri"/>
          <w:sz w:val="22"/>
          <w:szCs w:val="22"/>
        </w:rPr>
        <w:t xml:space="preserve"> odpadami -  obszar interwencji </w:t>
      </w:r>
      <w:r w:rsidR="00F843B9">
        <w:rPr>
          <w:rFonts w:ascii="Calibri" w:hAnsi="Calibri" w:cs="Calibri"/>
          <w:sz w:val="22"/>
          <w:szCs w:val="22"/>
        </w:rPr>
        <w:t>8</w:t>
      </w:r>
      <w:r w:rsidRPr="00CE0CF4">
        <w:rPr>
          <w:rFonts w:ascii="Calibri" w:hAnsi="Calibri" w:cs="Calibri"/>
          <w:sz w:val="22"/>
          <w:szCs w:val="22"/>
        </w:rPr>
        <w:t>;</w:t>
      </w:r>
    </w:p>
    <w:p w14:paraId="1933E44A" w14:textId="2C12CFF2" w:rsidR="00AF19C6" w:rsidRPr="00CE0CF4" w:rsidRDefault="00AF19C6" w:rsidP="00A73F8B">
      <w:pPr>
        <w:numPr>
          <w:ilvl w:val="0"/>
          <w:numId w:val="77"/>
        </w:numPr>
        <w:spacing w:line="360" w:lineRule="auto"/>
        <w:jc w:val="both"/>
        <w:rPr>
          <w:rFonts w:ascii="Calibri" w:hAnsi="Calibri" w:cs="Calibri"/>
          <w:sz w:val="22"/>
          <w:szCs w:val="22"/>
        </w:rPr>
      </w:pPr>
      <w:r w:rsidRPr="00CE0CF4">
        <w:rPr>
          <w:rFonts w:ascii="Calibri" w:hAnsi="Calibri" w:cs="Calibri"/>
          <w:sz w:val="22"/>
          <w:szCs w:val="22"/>
        </w:rPr>
        <w:t>Ochron</w:t>
      </w:r>
      <w:r w:rsidR="001968FE">
        <w:rPr>
          <w:rFonts w:ascii="Calibri" w:hAnsi="Calibri" w:cs="Calibri"/>
          <w:sz w:val="22"/>
          <w:szCs w:val="22"/>
        </w:rPr>
        <w:t>ę</w:t>
      </w:r>
      <w:r w:rsidRPr="00CE0CF4">
        <w:rPr>
          <w:rFonts w:ascii="Calibri" w:hAnsi="Calibri" w:cs="Calibri"/>
          <w:sz w:val="22"/>
          <w:szCs w:val="22"/>
        </w:rPr>
        <w:t xml:space="preserve"> różnorodności biologicznej i krajobrazu - obszar interwencji </w:t>
      </w:r>
      <w:r w:rsidR="00F843B9">
        <w:rPr>
          <w:rFonts w:ascii="Calibri" w:hAnsi="Calibri" w:cs="Calibri"/>
          <w:sz w:val="22"/>
          <w:szCs w:val="22"/>
        </w:rPr>
        <w:t>9</w:t>
      </w:r>
      <w:r w:rsidRPr="00CE0CF4">
        <w:rPr>
          <w:rFonts w:ascii="Calibri" w:hAnsi="Calibri" w:cs="Calibri"/>
          <w:sz w:val="22"/>
          <w:szCs w:val="22"/>
        </w:rPr>
        <w:t>;</w:t>
      </w:r>
    </w:p>
    <w:p w14:paraId="76C9B8BB" w14:textId="77777777" w:rsidR="00AF19C6" w:rsidRPr="00CE0CF4" w:rsidRDefault="00AF19C6" w:rsidP="00A73F8B">
      <w:pPr>
        <w:numPr>
          <w:ilvl w:val="0"/>
          <w:numId w:val="77"/>
        </w:numPr>
        <w:spacing w:line="360" w:lineRule="auto"/>
        <w:jc w:val="both"/>
        <w:rPr>
          <w:rFonts w:ascii="Calibri" w:hAnsi="Calibri" w:cs="Calibri"/>
          <w:sz w:val="22"/>
          <w:szCs w:val="22"/>
        </w:rPr>
      </w:pPr>
      <w:r w:rsidRPr="00CE0CF4">
        <w:rPr>
          <w:rFonts w:ascii="Calibri" w:hAnsi="Calibri" w:cs="Calibri"/>
          <w:sz w:val="22"/>
          <w:szCs w:val="22"/>
        </w:rPr>
        <w:t xml:space="preserve">Zapobieganie poważnym awariom -  obszar interwencji </w:t>
      </w:r>
      <w:r w:rsidR="00F843B9">
        <w:rPr>
          <w:rFonts w:ascii="Calibri" w:hAnsi="Calibri" w:cs="Calibri"/>
          <w:sz w:val="22"/>
          <w:szCs w:val="22"/>
        </w:rPr>
        <w:t>10</w:t>
      </w:r>
      <w:r w:rsidRPr="00CE0CF4">
        <w:rPr>
          <w:rFonts w:ascii="Calibri" w:hAnsi="Calibri" w:cs="Calibri"/>
          <w:sz w:val="22"/>
          <w:szCs w:val="22"/>
        </w:rPr>
        <w:t>.</w:t>
      </w:r>
    </w:p>
    <w:p w14:paraId="33C0D392" w14:textId="77777777" w:rsidR="00AF19C6" w:rsidRPr="00CE0CF4" w:rsidRDefault="00AF19C6" w:rsidP="005478C1">
      <w:pPr>
        <w:pStyle w:val="NormalnyWeb"/>
        <w:tabs>
          <w:tab w:val="left" w:pos="900"/>
        </w:tabs>
        <w:spacing w:before="0" w:after="0" w:line="360" w:lineRule="auto"/>
        <w:ind w:left="900" w:hanging="900"/>
        <w:jc w:val="both"/>
        <w:rPr>
          <w:rFonts w:ascii="Calibri" w:hAnsi="Calibri" w:cs="Calibri"/>
          <w:b/>
          <w:bCs/>
          <w:sz w:val="22"/>
          <w:szCs w:val="22"/>
        </w:rPr>
      </w:pPr>
    </w:p>
    <w:p w14:paraId="078168C6" w14:textId="77777777" w:rsidR="00AF19C6" w:rsidRPr="00CE0CF4" w:rsidRDefault="00AF19C6" w:rsidP="005478C1">
      <w:pPr>
        <w:pStyle w:val="NormalnyWeb"/>
        <w:tabs>
          <w:tab w:val="left" w:pos="900"/>
        </w:tabs>
        <w:spacing w:before="0" w:after="0" w:line="360" w:lineRule="auto"/>
        <w:ind w:left="900" w:hanging="900"/>
        <w:jc w:val="both"/>
        <w:rPr>
          <w:rFonts w:ascii="Calibri" w:hAnsi="Calibri" w:cs="Calibri"/>
          <w:sz w:val="22"/>
          <w:szCs w:val="22"/>
        </w:rPr>
      </w:pPr>
      <w:r w:rsidRPr="00CE0CF4">
        <w:rPr>
          <w:rFonts w:ascii="Calibri" w:hAnsi="Calibri" w:cs="Calibri"/>
          <w:sz w:val="22"/>
          <w:szCs w:val="22"/>
        </w:rPr>
        <w:t>Ustalenia Programu obejmują:</w:t>
      </w:r>
    </w:p>
    <w:p w14:paraId="0A9D3A84" w14:textId="68C02FB5" w:rsidR="00AF19C6" w:rsidRPr="00CE0CF4" w:rsidRDefault="001968FE" w:rsidP="00A73F8B">
      <w:pPr>
        <w:numPr>
          <w:ilvl w:val="0"/>
          <w:numId w:val="78"/>
        </w:numPr>
        <w:spacing w:line="360" w:lineRule="auto"/>
        <w:ind w:left="567"/>
        <w:rPr>
          <w:rFonts w:ascii="Calibri" w:hAnsi="Calibri" w:cs="Calibri"/>
          <w:sz w:val="22"/>
          <w:szCs w:val="22"/>
        </w:rPr>
      </w:pPr>
      <w:r>
        <w:rPr>
          <w:rFonts w:ascii="Calibri" w:hAnsi="Calibri" w:cs="Calibri"/>
          <w:sz w:val="22"/>
          <w:szCs w:val="22"/>
        </w:rPr>
        <w:t>s</w:t>
      </w:r>
      <w:r w:rsidR="00AF19C6" w:rsidRPr="00CE0CF4">
        <w:rPr>
          <w:rFonts w:ascii="Calibri" w:hAnsi="Calibri" w:cs="Calibri"/>
          <w:sz w:val="22"/>
          <w:szCs w:val="22"/>
        </w:rPr>
        <w:t>trategię ochrony i poprawy stanu środowiska, a w niej:</w:t>
      </w:r>
    </w:p>
    <w:p w14:paraId="4CDA9179" w14:textId="2FF326D2" w:rsidR="00AF19C6" w:rsidRPr="00CE0CF4" w:rsidRDefault="00AF19C6" w:rsidP="00420F84">
      <w:pPr>
        <w:numPr>
          <w:ilvl w:val="1"/>
          <w:numId w:val="42"/>
        </w:numPr>
        <w:spacing w:line="360" w:lineRule="auto"/>
        <w:ind w:left="851"/>
        <w:rPr>
          <w:rFonts w:ascii="Calibri" w:hAnsi="Calibri" w:cs="Calibri"/>
          <w:sz w:val="22"/>
          <w:szCs w:val="22"/>
        </w:rPr>
      </w:pPr>
      <w:r w:rsidRPr="00CE0CF4">
        <w:rPr>
          <w:rFonts w:ascii="Calibri" w:hAnsi="Calibri" w:cs="Calibri"/>
          <w:sz w:val="22"/>
          <w:szCs w:val="22"/>
        </w:rPr>
        <w:t>określone cele strategiczne</w:t>
      </w:r>
      <w:r w:rsidR="001968FE">
        <w:rPr>
          <w:rFonts w:ascii="Calibri" w:hAnsi="Calibri" w:cs="Calibri"/>
          <w:sz w:val="22"/>
          <w:szCs w:val="22"/>
        </w:rPr>
        <w:t>;</w:t>
      </w:r>
    </w:p>
    <w:p w14:paraId="780BBFA5" w14:textId="1E2507A1" w:rsidR="00AF19C6" w:rsidRPr="00CE0CF4" w:rsidRDefault="00AF19C6" w:rsidP="00420F84">
      <w:pPr>
        <w:numPr>
          <w:ilvl w:val="1"/>
          <w:numId w:val="42"/>
        </w:numPr>
        <w:spacing w:line="360" w:lineRule="auto"/>
        <w:ind w:left="851"/>
        <w:jc w:val="both"/>
        <w:rPr>
          <w:rFonts w:ascii="Calibri" w:hAnsi="Calibri" w:cs="Calibri"/>
          <w:sz w:val="22"/>
          <w:szCs w:val="22"/>
        </w:rPr>
      </w:pPr>
      <w:r w:rsidRPr="00CE0CF4">
        <w:rPr>
          <w:rFonts w:ascii="Calibri" w:hAnsi="Calibri" w:cs="Calibri"/>
          <w:sz w:val="22"/>
          <w:szCs w:val="22"/>
        </w:rPr>
        <w:t>działania inwestycyjne i pozainwestycyjne ustalone w ramach każdego z wyznaczonych celów średniookresowych lub długookresowych, ustalone według stopnia ważności dla realizacji Programu</w:t>
      </w:r>
      <w:r w:rsidR="001968FE">
        <w:rPr>
          <w:rFonts w:ascii="Calibri" w:hAnsi="Calibri" w:cs="Calibri"/>
          <w:sz w:val="22"/>
          <w:szCs w:val="22"/>
        </w:rPr>
        <w:t>;</w:t>
      </w:r>
    </w:p>
    <w:p w14:paraId="75C42455" w14:textId="2B60E18A" w:rsidR="00AF19C6" w:rsidRPr="00CE0CF4" w:rsidRDefault="001968FE" w:rsidP="00A73F8B">
      <w:pPr>
        <w:numPr>
          <w:ilvl w:val="0"/>
          <w:numId w:val="78"/>
        </w:numPr>
        <w:spacing w:line="360" w:lineRule="auto"/>
        <w:ind w:left="567"/>
        <w:jc w:val="both"/>
        <w:rPr>
          <w:rFonts w:ascii="Calibri" w:hAnsi="Calibri" w:cs="Calibri"/>
          <w:sz w:val="22"/>
          <w:szCs w:val="22"/>
        </w:rPr>
      </w:pPr>
      <w:r>
        <w:rPr>
          <w:rFonts w:ascii="Calibri" w:hAnsi="Calibri" w:cs="Calibri"/>
          <w:sz w:val="22"/>
          <w:szCs w:val="22"/>
        </w:rPr>
        <w:t>z</w:t>
      </w:r>
      <w:r w:rsidR="00AF19C6" w:rsidRPr="00CE0CF4">
        <w:rPr>
          <w:rFonts w:ascii="Calibri" w:hAnsi="Calibri" w:cs="Calibri"/>
          <w:sz w:val="22"/>
          <w:szCs w:val="22"/>
        </w:rPr>
        <w:t>arządzanie Programem, w tym:  działania kontrolne  realizacji Programu</w:t>
      </w:r>
      <w:r>
        <w:rPr>
          <w:rFonts w:ascii="Calibri" w:hAnsi="Calibri" w:cs="Calibri"/>
          <w:sz w:val="22"/>
          <w:szCs w:val="22"/>
        </w:rPr>
        <w:t>;</w:t>
      </w:r>
    </w:p>
    <w:p w14:paraId="00B2D9C7" w14:textId="3EB931F1" w:rsidR="00AF19C6" w:rsidRPr="00CE0CF4" w:rsidRDefault="001968FE" w:rsidP="00A73F8B">
      <w:pPr>
        <w:numPr>
          <w:ilvl w:val="0"/>
          <w:numId w:val="78"/>
        </w:numPr>
        <w:spacing w:line="360" w:lineRule="auto"/>
        <w:ind w:left="567"/>
        <w:jc w:val="both"/>
        <w:rPr>
          <w:rFonts w:ascii="Calibri" w:hAnsi="Calibri" w:cs="Calibri"/>
          <w:sz w:val="22"/>
          <w:szCs w:val="22"/>
        </w:rPr>
      </w:pPr>
      <w:r>
        <w:rPr>
          <w:rFonts w:ascii="Calibri" w:hAnsi="Calibri" w:cs="Calibri"/>
          <w:sz w:val="22"/>
          <w:szCs w:val="22"/>
        </w:rPr>
        <w:t>k</w:t>
      </w:r>
      <w:r w:rsidR="00AF19C6" w:rsidRPr="00CE0CF4">
        <w:rPr>
          <w:rFonts w:ascii="Calibri" w:hAnsi="Calibri" w:cs="Calibri"/>
          <w:sz w:val="22"/>
          <w:szCs w:val="22"/>
        </w:rPr>
        <w:t>oszty i źródła finansowania Programu (środki niezbędne do osiągnięcia założonych celów, w tym mechanizmy prawno-ekonomiczne i środki finansowe).</w:t>
      </w:r>
    </w:p>
    <w:p w14:paraId="6859555F" w14:textId="77777777" w:rsidR="00AF19C6" w:rsidRPr="00CE0CF4" w:rsidRDefault="00AF19C6" w:rsidP="005478C1">
      <w:pPr>
        <w:pStyle w:val="nagwekwb3"/>
        <w:rPr>
          <w:rFonts w:ascii="Calibri" w:hAnsi="Calibri" w:cs="Calibri"/>
          <w:sz w:val="22"/>
          <w:szCs w:val="22"/>
        </w:rPr>
      </w:pPr>
      <w:bookmarkStart w:id="1134" w:name="_Toc395174926"/>
    </w:p>
    <w:p w14:paraId="462D128D" w14:textId="0D3188F7" w:rsidR="00AF19C6" w:rsidRPr="00CE0CF4" w:rsidRDefault="00AF19C6" w:rsidP="00AF00A3">
      <w:pPr>
        <w:spacing w:line="360" w:lineRule="auto"/>
        <w:ind w:left="20" w:right="20" w:firstLine="547"/>
        <w:jc w:val="both"/>
        <w:rPr>
          <w:rFonts w:ascii="Calibri" w:hAnsi="Calibri" w:cs="Calibri"/>
          <w:sz w:val="22"/>
          <w:szCs w:val="22"/>
        </w:rPr>
      </w:pPr>
      <w:r w:rsidRPr="00CE0CF4">
        <w:rPr>
          <w:rFonts w:ascii="Calibri" w:hAnsi="Calibri" w:cs="Calibri"/>
          <w:sz w:val="22"/>
          <w:szCs w:val="22"/>
        </w:rPr>
        <w:t xml:space="preserve">Najważniejszymi kwestiami dla </w:t>
      </w:r>
      <w:r w:rsidR="006851FA">
        <w:rPr>
          <w:rFonts w:ascii="Calibri" w:hAnsi="Calibri" w:cs="Calibri"/>
          <w:sz w:val="22"/>
          <w:szCs w:val="22"/>
        </w:rPr>
        <w:t xml:space="preserve">Gminy </w:t>
      </w:r>
      <w:r w:rsidRPr="00CE0CF4">
        <w:rPr>
          <w:rFonts w:ascii="Calibri" w:hAnsi="Calibri" w:cs="Calibri"/>
          <w:sz w:val="22"/>
          <w:szCs w:val="22"/>
        </w:rPr>
        <w:t>wynikającymi z analizy stanu i zagrożeń środowiska oraz obszarów stwarzających nadal problemy są inwestycje i czynności administracyjno-organizacyjne w zakresie:</w:t>
      </w:r>
    </w:p>
    <w:p w14:paraId="4A2D85E3" w14:textId="77777777" w:rsidR="00AF19C6" w:rsidRPr="00CE0CF4" w:rsidRDefault="00AF19C6" w:rsidP="00A73F8B">
      <w:pPr>
        <w:widowControl w:val="0"/>
        <w:numPr>
          <w:ilvl w:val="0"/>
          <w:numId w:val="79"/>
        </w:numPr>
        <w:suppressAutoHyphens w:val="0"/>
        <w:spacing w:line="360" w:lineRule="auto"/>
        <w:ind w:left="426" w:right="20" w:hanging="425"/>
        <w:jc w:val="both"/>
        <w:rPr>
          <w:rFonts w:ascii="Calibri" w:hAnsi="Calibri" w:cs="Calibri"/>
          <w:sz w:val="22"/>
          <w:szCs w:val="22"/>
        </w:rPr>
      </w:pPr>
      <w:r w:rsidRPr="00CE0CF4">
        <w:rPr>
          <w:rFonts w:ascii="Calibri" w:hAnsi="Calibri" w:cs="Calibri"/>
          <w:sz w:val="22"/>
          <w:szCs w:val="22"/>
        </w:rPr>
        <w:t>rozbudowy sieci infrastruktury kanalizacji sanitarnej i deszczowej w celu poprawy jakości wód płynących,</w:t>
      </w:r>
    </w:p>
    <w:p w14:paraId="02C5633D" w14:textId="77777777" w:rsidR="00AF19C6" w:rsidRPr="00CE0CF4" w:rsidRDefault="00AF19C6" w:rsidP="00A73F8B">
      <w:pPr>
        <w:widowControl w:val="0"/>
        <w:numPr>
          <w:ilvl w:val="0"/>
          <w:numId w:val="79"/>
        </w:numPr>
        <w:suppressAutoHyphens w:val="0"/>
        <w:spacing w:line="360" w:lineRule="auto"/>
        <w:ind w:left="426" w:right="20" w:hanging="425"/>
        <w:jc w:val="both"/>
        <w:rPr>
          <w:rFonts w:ascii="Calibri" w:hAnsi="Calibri" w:cs="Calibri"/>
          <w:sz w:val="22"/>
          <w:szCs w:val="22"/>
        </w:rPr>
      </w:pPr>
      <w:r w:rsidRPr="00CE0CF4">
        <w:rPr>
          <w:rFonts w:ascii="Calibri" w:hAnsi="Calibri" w:cs="Calibri"/>
          <w:sz w:val="22"/>
          <w:szCs w:val="22"/>
        </w:rPr>
        <w:t>wymiany źródeł ogrzewania, wprowadzanie energii odnawialnej, modernizacji systemu komunikacyjnego w celu poprawy jakości powietrza i poprawy stanu w całej strefie,</w:t>
      </w:r>
    </w:p>
    <w:p w14:paraId="697CC724" w14:textId="77777777" w:rsidR="00AF19C6" w:rsidRPr="00CE0CF4" w:rsidRDefault="00AF19C6" w:rsidP="00A73F8B">
      <w:pPr>
        <w:widowControl w:val="0"/>
        <w:numPr>
          <w:ilvl w:val="0"/>
          <w:numId w:val="79"/>
        </w:numPr>
        <w:suppressAutoHyphens w:val="0"/>
        <w:spacing w:line="360" w:lineRule="auto"/>
        <w:ind w:left="426" w:right="20" w:hanging="425"/>
        <w:jc w:val="both"/>
        <w:rPr>
          <w:rFonts w:ascii="Calibri" w:hAnsi="Calibri" w:cs="Calibri"/>
          <w:sz w:val="22"/>
          <w:szCs w:val="22"/>
        </w:rPr>
      </w:pPr>
      <w:r w:rsidRPr="00CE0CF4">
        <w:rPr>
          <w:rFonts w:ascii="Calibri" w:hAnsi="Calibri" w:cs="Calibri"/>
          <w:sz w:val="22"/>
          <w:szCs w:val="22"/>
        </w:rPr>
        <w:t>modernizacji oraz budowa ciągów komunikacyjnych i lokowania działalności gospodarczej we właściwym miejscach w celu ochrony mieszkańców przed ponadnormatywną emisją hałasu,</w:t>
      </w:r>
    </w:p>
    <w:p w14:paraId="72F0A1D2" w14:textId="77777777" w:rsidR="00AF19C6" w:rsidRPr="00CE0CF4" w:rsidRDefault="00AF19C6" w:rsidP="00A73F8B">
      <w:pPr>
        <w:widowControl w:val="0"/>
        <w:numPr>
          <w:ilvl w:val="0"/>
          <w:numId w:val="79"/>
        </w:numPr>
        <w:suppressAutoHyphens w:val="0"/>
        <w:spacing w:line="360" w:lineRule="auto"/>
        <w:ind w:left="426" w:right="23" w:hanging="425"/>
        <w:jc w:val="both"/>
        <w:rPr>
          <w:rFonts w:ascii="Calibri" w:hAnsi="Calibri" w:cs="Calibri"/>
          <w:sz w:val="22"/>
          <w:szCs w:val="22"/>
        </w:rPr>
      </w:pPr>
      <w:r w:rsidRPr="00CE0CF4">
        <w:rPr>
          <w:rFonts w:ascii="Calibri" w:hAnsi="Calibri" w:cs="Calibri"/>
          <w:sz w:val="22"/>
          <w:szCs w:val="22"/>
        </w:rPr>
        <w:t>rozbudowy systemu selektywnej zbiórki odpadów komunalnych, w związku z ciągłym dostosowywaniem nowych przepisów ustawy o utrzymaniu czystości i porządku w gminach do warunków lokalnych.</w:t>
      </w:r>
    </w:p>
    <w:p w14:paraId="147CDBCB" w14:textId="28263C86" w:rsidR="00AF19C6" w:rsidRPr="00CE0CF4" w:rsidRDefault="00AF19C6" w:rsidP="00AF00A3">
      <w:pPr>
        <w:spacing w:line="360" w:lineRule="auto"/>
        <w:ind w:left="20" w:right="20" w:firstLine="547"/>
        <w:jc w:val="both"/>
        <w:rPr>
          <w:rFonts w:ascii="Calibri" w:hAnsi="Calibri" w:cs="Calibri"/>
          <w:sz w:val="22"/>
          <w:szCs w:val="22"/>
        </w:rPr>
      </w:pPr>
      <w:r w:rsidRPr="00CE0CF4">
        <w:rPr>
          <w:rFonts w:ascii="Calibri" w:hAnsi="Calibri" w:cs="Calibri"/>
          <w:sz w:val="22"/>
          <w:szCs w:val="22"/>
        </w:rPr>
        <w:t>Wyznaczone obszary interwencji, a w ich ramach działania (wymienione w tabelach harmonogramu), jakie należy podjąć w zakresie ochrony środowiska na terenie stanowią podstawę dla realizacji konkretnych inwestycji i przedsięwzięć na przestrzeni kilkunastu lat. Zadania zostały wyznaczone na podstawie analizy stanu środowiska przyrodniczego na tym terenie i przewidywanych kierunków rozwoju.</w:t>
      </w:r>
    </w:p>
    <w:p w14:paraId="1508C0CF" w14:textId="5D8B742F" w:rsidR="00AF19C6" w:rsidRPr="00CE0CF4" w:rsidRDefault="00AF19C6" w:rsidP="00532ABD">
      <w:pPr>
        <w:spacing w:line="360" w:lineRule="auto"/>
        <w:ind w:left="20" w:right="20" w:firstLine="547"/>
        <w:jc w:val="both"/>
        <w:rPr>
          <w:rFonts w:ascii="Calibri" w:hAnsi="Calibri" w:cs="Calibri"/>
          <w:sz w:val="22"/>
          <w:szCs w:val="22"/>
        </w:rPr>
      </w:pPr>
      <w:r w:rsidRPr="00CE0CF4">
        <w:rPr>
          <w:rFonts w:ascii="Calibri" w:hAnsi="Calibri" w:cs="Calibri"/>
          <w:sz w:val="22"/>
          <w:szCs w:val="22"/>
        </w:rPr>
        <w:t xml:space="preserve">Zadania własne </w:t>
      </w:r>
      <w:r w:rsidR="006851FA">
        <w:rPr>
          <w:rFonts w:ascii="Calibri" w:hAnsi="Calibri" w:cs="Calibri"/>
          <w:sz w:val="22"/>
          <w:szCs w:val="22"/>
        </w:rPr>
        <w:t xml:space="preserve">Gminy </w:t>
      </w:r>
      <w:r w:rsidRPr="00CE0CF4">
        <w:rPr>
          <w:rFonts w:ascii="Calibri" w:hAnsi="Calibri" w:cs="Calibri"/>
          <w:sz w:val="22"/>
          <w:szCs w:val="22"/>
        </w:rPr>
        <w:t>to przedsięwzięcia, które będą finansowane w całości lub częściowo ze środków będących w dyspozycji samorządu. Natomiast zadania koordynowane to pozostałe zadania związane z ochroną środowiska i racjonalnym wykorzystaniem zasobów naturalnych, które są finansowane ze środków przedsiębiorstw oraz ze środków zewnętrznych, będących w dyspozycji organów i instytucji szczebla powiatowego, wojewódzkiego i centralnego, bądź instytucji działających na terenie jednostki.</w:t>
      </w:r>
    </w:p>
    <w:p w14:paraId="0BD9724F" w14:textId="77777777" w:rsidR="00AF19C6" w:rsidRPr="00CE0CF4" w:rsidRDefault="00AF19C6" w:rsidP="00532ABD">
      <w:pPr>
        <w:spacing w:line="360" w:lineRule="auto"/>
        <w:ind w:left="20" w:right="20" w:firstLine="547"/>
        <w:jc w:val="both"/>
        <w:rPr>
          <w:rFonts w:ascii="Calibri" w:hAnsi="Calibri" w:cs="Calibri"/>
          <w:sz w:val="22"/>
          <w:szCs w:val="22"/>
        </w:rPr>
      </w:pPr>
      <w:r w:rsidRPr="00CE0CF4">
        <w:rPr>
          <w:rFonts w:ascii="Calibri" w:hAnsi="Calibri" w:cs="Calibri"/>
          <w:sz w:val="22"/>
          <w:szCs w:val="22"/>
        </w:rPr>
        <w:t xml:space="preserve">Należy zaznaczyć, że szeroko pojęta ochrona środowiska oraz działania prowadzone do zrównoważonego rozwoju nie są tylko zadaniami realizowanymi na poziomie lokalnym, przez samorząd. Działania gminy są ukierunkowane poprzez czynności prowadzone na szczeblu krajowym, wojewódzkim oraz regionalnym przez takie jednostki i instytucje, jak: Ministerstwo Środowiska, Regionalnego Dyrektora Ochrony Środowiska, Marszałka, Wojewodę i Sejmik Województwa, Regionalną Dyrekcję Lasów Państwowych, Ośrodki Edukacji Ekologicznej, </w:t>
      </w:r>
      <w:r w:rsidR="00910472" w:rsidRPr="00910472">
        <w:rPr>
          <w:rFonts w:ascii="Calibri" w:hAnsi="Calibri" w:cs="Calibri"/>
          <w:sz w:val="22"/>
          <w:szCs w:val="22"/>
        </w:rPr>
        <w:t xml:space="preserve">Państwowe Gospodarstwo Wodne Wody Polskie Regionalny Zarząd Gospodarki Wodnej w </w:t>
      </w:r>
      <w:r w:rsidR="00B6035A">
        <w:rPr>
          <w:rFonts w:ascii="Calibri" w:hAnsi="Calibri" w:cs="Calibri"/>
          <w:sz w:val="22"/>
          <w:szCs w:val="22"/>
        </w:rPr>
        <w:t>Bydgoszczy</w:t>
      </w:r>
      <w:r w:rsidRPr="00CE0CF4">
        <w:rPr>
          <w:rFonts w:ascii="Calibri" w:hAnsi="Calibri" w:cs="Calibri"/>
          <w:sz w:val="22"/>
          <w:szCs w:val="22"/>
        </w:rPr>
        <w:t>, Wojewódzkiego Inspektora Ochrony Środowiska, Państwową Straż Pożarną, Inspekcję Ruchu Drogowego, zarządców dróg, organy nadzoru budowlanego, inspekcję sanitarną, starostę, zarządzających instalacjami, podmioty gospodarcze, czy też właścicieli gruntów.</w:t>
      </w:r>
    </w:p>
    <w:p w14:paraId="30030183" w14:textId="2815CB02" w:rsidR="00AF19C6" w:rsidRPr="00CE0CF4" w:rsidRDefault="00AF19C6" w:rsidP="0054222B">
      <w:pPr>
        <w:spacing w:line="360" w:lineRule="auto"/>
        <w:ind w:left="20" w:right="20" w:firstLine="547"/>
        <w:jc w:val="both"/>
        <w:rPr>
          <w:rFonts w:ascii="Calibri" w:hAnsi="Calibri" w:cs="Calibri"/>
          <w:sz w:val="22"/>
          <w:szCs w:val="22"/>
        </w:rPr>
      </w:pPr>
      <w:r w:rsidRPr="00CE0CF4">
        <w:rPr>
          <w:rFonts w:ascii="Calibri" w:hAnsi="Calibri" w:cs="Calibri"/>
          <w:sz w:val="22"/>
          <w:szCs w:val="22"/>
        </w:rPr>
        <w:t xml:space="preserve">Proces zarządzania środowiskiem w postaci planowania konkretnych inwestycji spoczywa niewątpliwie głównie na władzach samorządowych. Mając na uwadze spójność koordynacji działań pomiędzy poszczególnymi szczeblami władz samorządowych i rządowych, a także współpracę z pozostałymi partnerami, zarządzanie środowiskiem </w:t>
      </w:r>
      <w:r w:rsidR="006851FA">
        <w:rPr>
          <w:rFonts w:ascii="Calibri" w:hAnsi="Calibri" w:cs="Calibri"/>
          <w:sz w:val="22"/>
          <w:szCs w:val="22"/>
        </w:rPr>
        <w:t xml:space="preserve">Gminy </w:t>
      </w:r>
      <w:r w:rsidRPr="00CE0CF4">
        <w:rPr>
          <w:rFonts w:ascii="Calibri" w:hAnsi="Calibri" w:cs="Calibri"/>
          <w:sz w:val="22"/>
          <w:szCs w:val="22"/>
        </w:rPr>
        <w:t>przy pomocy Programu wymagać będzie ustalenia roli i zakresu działania poszczególnych podmiotów zaangażowanych w jego realizację, struktury organizacji Programu oraz systemu monitoringu.</w:t>
      </w:r>
    </w:p>
    <w:p w14:paraId="7E5DDCFF" w14:textId="77777777" w:rsidR="00AF19C6" w:rsidRDefault="00AF19C6" w:rsidP="0054222B">
      <w:pPr>
        <w:spacing w:line="360" w:lineRule="auto"/>
        <w:ind w:left="20" w:right="20" w:firstLine="547"/>
        <w:jc w:val="both"/>
        <w:rPr>
          <w:rFonts w:ascii="Calibri" w:hAnsi="Calibri" w:cs="Calibri"/>
          <w:sz w:val="22"/>
          <w:szCs w:val="22"/>
        </w:rPr>
      </w:pPr>
      <w:r w:rsidRPr="00CE0CF4">
        <w:rPr>
          <w:rFonts w:ascii="Calibri" w:hAnsi="Calibri" w:cs="Calibri"/>
          <w:sz w:val="22"/>
          <w:szCs w:val="22"/>
        </w:rPr>
        <w:t xml:space="preserve">Władze Gminy pełnią w odniesieniu do Programu kilka funkcji. Jedną z ważniejszych jest funkcja regulacyjna, na którą składają się akty prawa lokalnego: uchwały oraz decyzje administracyjne związane odpowiednio z określonymi obszarami zagadnień środowiskowych. Władze pełnią również funkcje wykonawcze i kontrolne. </w:t>
      </w:r>
    </w:p>
    <w:p w14:paraId="71F41DBE" w14:textId="77777777" w:rsidR="00467184" w:rsidRDefault="00467184" w:rsidP="0054222B">
      <w:pPr>
        <w:spacing w:line="360" w:lineRule="auto"/>
        <w:ind w:left="20" w:right="20" w:firstLine="547"/>
        <w:jc w:val="both"/>
        <w:rPr>
          <w:rFonts w:ascii="Calibri" w:hAnsi="Calibri" w:cs="Calibri"/>
          <w:sz w:val="22"/>
          <w:szCs w:val="22"/>
        </w:rPr>
      </w:pPr>
    </w:p>
    <w:p w14:paraId="3D25ECA6" w14:textId="77777777" w:rsidR="00AF19C6" w:rsidRPr="00CE0CF4" w:rsidRDefault="00AF19C6" w:rsidP="00D964B8">
      <w:pPr>
        <w:pStyle w:val="Styl3"/>
        <w:numPr>
          <w:ilvl w:val="0"/>
          <w:numId w:val="126"/>
        </w:numPr>
        <w:tabs>
          <w:tab w:val="clear" w:pos="720"/>
        </w:tabs>
        <w:spacing w:line="360" w:lineRule="auto"/>
        <w:ind w:left="426" w:hanging="426"/>
      </w:pPr>
      <w:bookmarkStart w:id="1135" w:name="_Toc73307441"/>
      <w:bookmarkStart w:id="1136" w:name="_Toc395174927"/>
      <w:bookmarkEnd w:id="1134"/>
      <w:r w:rsidRPr="00CE0CF4">
        <w:t>Cele i funkcje Programu</w:t>
      </w:r>
      <w:bookmarkEnd w:id="1135"/>
    </w:p>
    <w:p w14:paraId="72F4620F" w14:textId="77777777" w:rsidR="00AF19C6" w:rsidRPr="00CE0CF4" w:rsidRDefault="00AF19C6" w:rsidP="005B6852">
      <w:pPr>
        <w:pStyle w:val="Tekstpodstawowy"/>
        <w:spacing w:before="0" w:line="276" w:lineRule="auto"/>
        <w:rPr>
          <w:rFonts w:ascii="Calibri" w:hAnsi="Calibri" w:cs="Calibri"/>
        </w:rPr>
      </w:pPr>
    </w:p>
    <w:p w14:paraId="2462DDC6" w14:textId="6719DCB9" w:rsidR="00AF19C6" w:rsidRPr="000D02FF" w:rsidRDefault="00AF19C6" w:rsidP="000D02FF">
      <w:pPr>
        <w:pStyle w:val="Tekstpodstawowy"/>
        <w:spacing w:before="0" w:line="360" w:lineRule="auto"/>
        <w:rPr>
          <w:rFonts w:ascii="Calibri" w:hAnsi="Calibri" w:cs="Calibri"/>
        </w:rPr>
      </w:pPr>
      <w:r w:rsidRPr="000D02FF">
        <w:rPr>
          <w:rFonts w:ascii="Calibri" w:hAnsi="Calibri" w:cs="Calibri"/>
        </w:rPr>
        <w:t xml:space="preserve">Strategia długoterminowa będzie stanowić podstawę planowania działań w zakresie </w:t>
      </w:r>
      <w:r w:rsidR="005E5CFC">
        <w:rPr>
          <w:rFonts w:ascii="Calibri" w:hAnsi="Calibri" w:cs="Calibri"/>
        </w:rPr>
        <w:t xml:space="preserve">ochrony środowiska w latach </w:t>
      </w:r>
      <w:r w:rsidR="00FA6BD3">
        <w:rPr>
          <w:rFonts w:ascii="Calibri" w:hAnsi="Calibri" w:cs="Calibri"/>
        </w:rPr>
        <w:t>2021</w:t>
      </w:r>
      <w:r w:rsidRPr="000D02FF">
        <w:rPr>
          <w:rFonts w:ascii="Calibri" w:hAnsi="Calibri" w:cs="Calibri"/>
        </w:rPr>
        <w:t>-20</w:t>
      </w:r>
      <w:r w:rsidR="00FA6BD3">
        <w:rPr>
          <w:rFonts w:ascii="Calibri" w:hAnsi="Calibri" w:cs="Calibri"/>
        </w:rPr>
        <w:t>40</w:t>
      </w:r>
      <w:r w:rsidRPr="000D02FF">
        <w:rPr>
          <w:rFonts w:ascii="Calibri" w:hAnsi="Calibri" w:cs="Calibri"/>
        </w:rPr>
        <w:t xml:space="preserve">. </w:t>
      </w:r>
    </w:p>
    <w:p w14:paraId="7FE2C660" w14:textId="77777777" w:rsidR="00AF19C6" w:rsidRPr="000D02FF" w:rsidRDefault="00AF19C6" w:rsidP="000D02FF">
      <w:pPr>
        <w:pStyle w:val="Tekstpodstawowy"/>
        <w:spacing w:before="0" w:line="360" w:lineRule="auto"/>
        <w:rPr>
          <w:rFonts w:ascii="Calibri" w:hAnsi="Calibri" w:cs="Calibri"/>
        </w:rPr>
      </w:pPr>
      <w:r w:rsidRPr="009D7D11">
        <w:rPr>
          <w:rFonts w:ascii="Calibri" w:hAnsi="Calibri" w:cs="Calibri"/>
        </w:rPr>
        <w:t xml:space="preserve">Strategia </w:t>
      </w:r>
      <w:r w:rsidR="009D7D11" w:rsidRPr="009D7D11">
        <w:rPr>
          <w:rFonts w:ascii="Calibri" w:hAnsi="Calibri" w:cs="Calibri"/>
        </w:rPr>
        <w:t xml:space="preserve">Programu Ochrony Środowiska </w:t>
      </w:r>
      <w:r w:rsidR="009D7D11">
        <w:rPr>
          <w:rFonts w:ascii="Calibri" w:hAnsi="Calibri" w:cs="Calibri"/>
        </w:rPr>
        <w:t>z</w:t>
      </w:r>
      <w:r w:rsidRPr="000D02FF">
        <w:rPr>
          <w:rFonts w:ascii="Calibri" w:hAnsi="Calibri" w:cs="Calibri"/>
        </w:rPr>
        <w:t>ostała opracowana w odniesieniu do poszczególnych elementów środowiska przyrodniczego, dla których zdefiniowano obszary interwencji a w ramach nich długoterminowe cele i opisano strategię ich osiągnięcia. W ramach strategii przyjęto obszary interwencji w ramach, których będą wdrażane działania zmierzające do poprawy środowiska naturalnego na terenie gminy.</w:t>
      </w:r>
    </w:p>
    <w:p w14:paraId="39E13BB9" w14:textId="77777777" w:rsidR="00AF19C6" w:rsidRPr="000D02FF" w:rsidRDefault="00AF19C6" w:rsidP="00130056">
      <w:pPr>
        <w:pStyle w:val="Bodytext90"/>
        <w:shd w:val="clear" w:color="auto" w:fill="auto"/>
        <w:tabs>
          <w:tab w:val="left" w:pos="1081"/>
        </w:tabs>
        <w:spacing w:before="0" w:line="240" w:lineRule="auto"/>
        <w:rPr>
          <w:rFonts w:ascii="Calibri" w:hAnsi="Calibri" w:cs="Calibri"/>
          <w:sz w:val="22"/>
          <w:szCs w:val="22"/>
        </w:rPr>
      </w:pPr>
    </w:p>
    <w:p w14:paraId="10BD02F3"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b/>
          <w:bCs/>
          <w:color w:val="000000"/>
          <w:sz w:val="22"/>
          <w:szCs w:val="22"/>
          <w:lang w:eastAsia="pl-PL"/>
        </w:rPr>
        <w:t>Obszar interwencji OK: OCHRONA KLIMATU I JAKOŚCI POWIETRZA - Kontynuacja zadań związanych z poprawą jakości powietrza</w:t>
      </w:r>
    </w:p>
    <w:p w14:paraId="3E26D67B"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 strategiczny: Poprawa jakości powietrza do osiągnięcia poziomów wymaganych przepisami prawa, spełnianie standardów emisyjnych z instalacji </w:t>
      </w:r>
    </w:p>
    <w:p w14:paraId="72FEFAFB"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Cele szczegółowe: </w:t>
      </w:r>
    </w:p>
    <w:p w14:paraId="3AEF6845"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OK 1. Zmniejszanie zanieczyszczeń powietrza do dopuszczalnych / docelowych poziomów</w:t>
      </w:r>
    </w:p>
    <w:p w14:paraId="0D7FE6ED"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OK 2. Ograniczanie emisji zanieczyszczeń ze źródeł powierzchniowych, liniowych i punktowych </w:t>
      </w:r>
    </w:p>
    <w:p w14:paraId="7ECACCFD"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Ok 3. Zwiększenie wykorzystania niekonwencjonalnych źródeł energii</w:t>
      </w:r>
    </w:p>
    <w:p w14:paraId="4526FD45"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Zadania: (szczegółowe zadania zawarto w tabelach 7.1 i 7.2)</w:t>
      </w:r>
    </w:p>
    <w:p w14:paraId="03CF278C"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Monitoring jakości powietrza, wykonywanie Planów Gospodarki Niskoemisyjnej i ich aktualizacja, ograniczanie emisji zanieczyszczeń powstających ze spalania paliw na potrzeby c.o. oraz c.w.u. obiektów mieszkalnych, modernizacja istniejących źródeł spalania paliw (instalacje odsiarczania spalin, instalacje odazotowania spalin, instalacje odpylania spalin), termomodernizacja budynków użyteczności publicznej oraz mieszkalnych, instalacja energooszczędnego oświetlenia w budynkach jednostek samorządu terytorialnego i w budynkach jednostek gminnych,  wymiana kotłów węglowych i remont kotłów poprawa efektywności energetycznej procesów technologicznych poprzez wytworzenie i dystrybucję energii elektrycznej, opra</w:t>
      </w:r>
      <w:r w:rsidR="00244185">
        <w:rPr>
          <w:rFonts w:ascii="Calibri" w:hAnsi="Calibri" w:cs="Calibri"/>
          <w:color w:val="000000"/>
          <w:sz w:val="22"/>
          <w:szCs w:val="22"/>
          <w:lang w:eastAsia="pl-PL"/>
        </w:rPr>
        <w:t>cowywanie planów zaopatrzenia w </w:t>
      </w:r>
      <w:r w:rsidRPr="000D02FF">
        <w:rPr>
          <w:rFonts w:ascii="Calibri" w:hAnsi="Calibri" w:cs="Calibri"/>
          <w:color w:val="000000"/>
          <w:sz w:val="22"/>
          <w:szCs w:val="22"/>
          <w:lang w:eastAsia="pl-PL"/>
        </w:rPr>
        <w:t>ciepło, energię elektryczną i gaz, budowa oraz przebudowa dróg gminnych i powiatowych, budowa ścieżek rowerowych.</w:t>
      </w:r>
    </w:p>
    <w:p w14:paraId="3D2CD36B" w14:textId="77777777" w:rsidR="00AF19C6" w:rsidRPr="000D02FF" w:rsidRDefault="00AF19C6" w:rsidP="00130056">
      <w:pPr>
        <w:suppressAutoHyphens w:val="0"/>
        <w:autoSpaceDE w:val="0"/>
        <w:autoSpaceDN w:val="0"/>
        <w:adjustRightInd w:val="0"/>
        <w:rPr>
          <w:rFonts w:ascii="Calibri" w:hAnsi="Calibri" w:cs="Calibri"/>
          <w:color w:val="000000"/>
          <w:sz w:val="22"/>
          <w:szCs w:val="22"/>
          <w:lang w:eastAsia="pl-PL"/>
        </w:rPr>
      </w:pPr>
    </w:p>
    <w:p w14:paraId="7BB77421" w14:textId="77777777" w:rsidR="00AF19C6" w:rsidRPr="000D02FF" w:rsidRDefault="00AF19C6" w:rsidP="000D02FF">
      <w:pPr>
        <w:suppressAutoHyphens w:val="0"/>
        <w:autoSpaceDE w:val="0"/>
        <w:autoSpaceDN w:val="0"/>
        <w:adjustRightInd w:val="0"/>
        <w:spacing w:line="360" w:lineRule="auto"/>
        <w:rPr>
          <w:rFonts w:ascii="Calibri" w:hAnsi="Calibri" w:cs="Calibri"/>
          <w:b/>
          <w:bCs/>
          <w:color w:val="000000"/>
          <w:sz w:val="22"/>
          <w:szCs w:val="22"/>
          <w:lang w:eastAsia="pl-PL"/>
        </w:rPr>
      </w:pPr>
      <w:r w:rsidRPr="000D02FF">
        <w:rPr>
          <w:rFonts w:ascii="Calibri" w:hAnsi="Calibri" w:cs="Calibri"/>
          <w:b/>
          <w:bCs/>
          <w:color w:val="000000"/>
          <w:sz w:val="22"/>
          <w:szCs w:val="22"/>
          <w:lang w:eastAsia="pl-PL"/>
        </w:rPr>
        <w:t>Obszar interwencji H: ZAGROŻENIA HAŁASEM - Zmniejszenie uciążliwości hałasu poprzez obniżenie jego natężenia do poziomu obowiązujących standardów</w:t>
      </w:r>
    </w:p>
    <w:p w14:paraId="47EF0209" w14:textId="77777777"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H 1. Monitoring hałasu i ocena stopnia narażenia mieszkańców gminy na ponadnormatywny hałas </w:t>
      </w:r>
    </w:p>
    <w:p w14:paraId="372DEA69" w14:textId="77777777"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WIOŚ  Zadania ciągłe </w:t>
      </w:r>
    </w:p>
    <w:p w14:paraId="7786A17F" w14:textId="77777777"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H 2. Ograniczenie uciążliwości akustycznej dla mieszkańców</w:t>
      </w:r>
    </w:p>
    <w:p w14:paraId="02EE7FCC"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 strategiczny: Zmniejszenie uciążliwości hałasu poprzez obniżenie jego natężenia do poziomu obowiązujących standardów </w:t>
      </w:r>
    </w:p>
    <w:p w14:paraId="12A975ED"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Zadania: (szczegółowe zadania zawarto w tabelach 7.1 i 7.2)</w:t>
      </w:r>
    </w:p>
    <w:p w14:paraId="0A1DBD26"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Monitoring środowiska w zakresie spełniania dopuszczalnych norm hałasu </w:t>
      </w:r>
      <w:r w:rsidR="005E5CFC">
        <w:rPr>
          <w:rFonts w:ascii="Calibri" w:hAnsi="Calibri" w:cs="Calibri"/>
          <w:color w:val="000000"/>
          <w:sz w:val="22"/>
          <w:szCs w:val="22"/>
          <w:lang w:eastAsia="pl-PL"/>
        </w:rPr>
        <w:t>z</w:t>
      </w:r>
      <w:r w:rsidRPr="000D02FF">
        <w:rPr>
          <w:rFonts w:ascii="Calibri" w:hAnsi="Calibri" w:cs="Calibri"/>
          <w:color w:val="000000"/>
          <w:sz w:val="22"/>
          <w:szCs w:val="22"/>
          <w:lang w:eastAsia="pl-PL"/>
        </w:rPr>
        <w:t xml:space="preserve"> obiektów działalności gospodarczej oraz linii komunikacyjnych, remont dróg gminnych i powiatowych, wprowadzanie cichych nawierzchni,  budowa ścieżek rowerowych, </w:t>
      </w:r>
      <w:r w:rsidR="005E5CFC">
        <w:rPr>
          <w:rFonts w:ascii="Calibri" w:hAnsi="Calibri" w:cs="Calibri"/>
          <w:color w:val="000000"/>
          <w:sz w:val="22"/>
          <w:szCs w:val="22"/>
          <w:lang w:eastAsia="pl-PL"/>
        </w:rPr>
        <w:t xml:space="preserve">uchwalenie </w:t>
      </w:r>
      <w:r w:rsidRPr="000D02FF">
        <w:rPr>
          <w:rFonts w:ascii="Calibri" w:hAnsi="Calibri" w:cs="Calibri"/>
          <w:color w:val="000000"/>
          <w:sz w:val="22"/>
          <w:szCs w:val="22"/>
          <w:lang w:eastAsia="pl-PL"/>
        </w:rPr>
        <w:t xml:space="preserve"> </w:t>
      </w:r>
      <w:proofErr w:type="spellStart"/>
      <w:r w:rsidRPr="000D02FF">
        <w:rPr>
          <w:rFonts w:ascii="Calibri" w:hAnsi="Calibri" w:cs="Calibri"/>
          <w:color w:val="000000"/>
          <w:sz w:val="22"/>
          <w:szCs w:val="22"/>
          <w:lang w:eastAsia="pl-PL"/>
        </w:rPr>
        <w:t>mpzp</w:t>
      </w:r>
      <w:proofErr w:type="spellEnd"/>
      <w:r w:rsidR="005E5CFC">
        <w:rPr>
          <w:rFonts w:ascii="Calibri" w:hAnsi="Calibri" w:cs="Calibri"/>
          <w:color w:val="000000"/>
          <w:sz w:val="22"/>
          <w:szCs w:val="22"/>
          <w:lang w:eastAsia="pl-PL"/>
        </w:rPr>
        <w:t xml:space="preserve"> i wprowadzanie </w:t>
      </w:r>
      <w:r w:rsidRPr="000D02FF">
        <w:rPr>
          <w:rFonts w:ascii="Calibri" w:hAnsi="Calibri" w:cs="Calibri"/>
          <w:color w:val="000000"/>
          <w:sz w:val="22"/>
          <w:szCs w:val="22"/>
          <w:lang w:eastAsia="pl-PL"/>
        </w:rPr>
        <w:t>zapisów sprzyjających ograniczaniu zagrożeń hałasem (rozgraniczenie obszarów o zróżnicowanej funkcji, lokalizacja nowej zabudowy mieszkaniowej na terenach o korzystnym klimacie akustycznym)</w:t>
      </w:r>
      <w:r w:rsidR="000B69BA">
        <w:rPr>
          <w:rFonts w:ascii="Calibri" w:hAnsi="Calibri" w:cs="Calibri"/>
          <w:color w:val="000000"/>
          <w:sz w:val="22"/>
          <w:szCs w:val="22"/>
          <w:lang w:eastAsia="pl-PL"/>
        </w:rPr>
        <w:t>.</w:t>
      </w:r>
      <w:r w:rsidRPr="000D02FF">
        <w:rPr>
          <w:rFonts w:ascii="Calibri" w:hAnsi="Calibri" w:cs="Calibri"/>
          <w:color w:val="000000"/>
          <w:sz w:val="22"/>
          <w:szCs w:val="22"/>
          <w:lang w:eastAsia="pl-PL"/>
        </w:rPr>
        <w:t xml:space="preserve"> </w:t>
      </w:r>
    </w:p>
    <w:p w14:paraId="31EE2031" w14:textId="77777777" w:rsidR="00AF19C6" w:rsidRDefault="00AF19C6" w:rsidP="00130056">
      <w:pPr>
        <w:suppressAutoHyphens w:val="0"/>
        <w:autoSpaceDE w:val="0"/>
        <w:autoSpaceDN w:val="0"/>
        <w:adjustRightInd w:val="0"/>
        <w:jc w:val="both"/>
        <w:rPr>
          <w:rFonts w:ascii="Calibri" w:hAnsi="Calibri" w:cs="Calibri"/>
          <w:color w:val="000000"/>
          <w:sz w:val="22"/>
          <w:szCs w:val="22"/>
          <w:lang w:eastAsia="pl-PL"/>
        </w:rPr>
      </w:pPr>
    </w:p>
    <w:p w14:paraId="1755B2EC" w14:textId="77777777" w:rsidR="00B6035A" w:rsidRDefault="00B6035A" w:rsidP="00130056">
      <w:pPr>
        <w:suppressAutoHyphens w:val="0"/>
        <w:autoSpaceDE w:val="0"/>
        <w:autoSpaceDN w:val="0"/>
        <w:adjustRightInd w:val="0"/>
        <w:jc w:val="both"/>
        <w:rPr>
          <w:rFonts w:ascii="Calibri" w:hAnsi="Calibri" w:cs="Calibri"/>
          <w:color w:val="000000"/>
          <w:sz w:val="22"/>
          <w:szCs w:val="22"/>
          <w:lang w:eastAsia="pl-PL"/>
        </w:rPr>
      </w:pPr>
    </w:p>
    <w:p w14:paraId="4DBDC746" w14:textId="77777777" w:rsidR="00B6035A" w:rsidRPr="000D02FF" w:rsidRDefault="00B6035A" w:rsidP="00130056">
      <w:pPr>
        <w:suppressAutoHyphens w:val="0"/>
        <w:autoSpaceDE w:val="0"/>
        <w:autoSpaceDN w:val="0"/>
        <w:adjustRightInd w:val="0"/>
        <w:jc w:val="both"/>
        <w:rPr>
          <w:rFonts w:ascii="Calibri" w:hAnsi="Calibri" w:cs="Calibri"/>
          <w:color w:val="000000"/>
          <w:sz w:val="22"/>
          <w:szCs w:val="22"/>
          <w:lang w:eastAsia="pl-PL"/>
        </w:rPr>
      </w:pPr>
    </w:p>
    <w:p w14:paraId="0492A379" w14:textId="77777777"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b/>
          <w:bCs/>
          <w:color w:val="000000"/>
          <w:sz w:val="22"/>
          <w:szCs w:val="22"/>
          <w:lang w:eastAsia="pl-PL"/>
        </w:rPr>
        <w:t xml:space="preserve">Obszar interwencji PEM: Pola elektromagnetyczne </w:t>
      </w:r>
    </w:p>
    <w:p w14:paraId="089600AC" w14:textId="77777777"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 strategiczny: Ochrona przed negatywnym oddziaływaniem pół elektromagnetycznych </w:t>
      </w:r>
    </w:p>
    <w:p w14:paraId="7DA4844C" w14:textId="77777777"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Cele szczegółowe: </w:t>
      </w:r>
    </w:p>
    <w:p w14:paraId="2B745232"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PEM 1. Utrzymanie poziomów promieniowania elektromagnetycznego poniżej wartości dopuszczalnych </w:t>
      </w:r>
    </w:p>
    <w:p w14:paraId="288201EF"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Zadania: (szczegółowe zadania zawarto w tabelach 7.1 i 7.2)</w:t>
      </w:r>
    </w:p>
    <w:p w14:paraId="1E910964"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Prowadzenie cyklicznych badań kontrolnych poziomów pól elektromagnetycznych, z których emisja nie wymaga pozwolenia – instalacji generujących promieniowe elektromagnetyczne – stacje bazowe telefonii komórkowej, uwzględnianie instalacji mogących emitować pole elektromagnetyczne w </w:t>
      </w:r>
      <w:proofErr w:type="spellStart"/>
      <w:r w:rsidRPr="000D02FF">
        <w:rPr>
          <w:rFonts w:ascii="Calibri" w:hAnsi="Calibri" w:cs="Calibri"/>
          <w:color w:val="000000"/>
          <w:sz w:val="22"/>
          <w:szCs w:val="22"/>
          <w:lang w:eastAsia="pl-PL"/>
        </w:rPr>
        <w:t>mpzp</w:t>
      </w:r>
      <w:proofErr w:type="spellEnd"/>
      <w:r w:rsidRPr="000D02FF">
        <w:rPr>
          <w:rFonts w:ascii="Calibri" w:hAnsi="Calibri" w:cs="Calibri"/>
          <w:color w:val="000000"/>
          <w:sz w:val="22"/>
          <w:szCs w:val="22"/>
          <w:lang w:eastAsia="pl-PL"/>
        </w:rPr>
        <w:t xml:space="preserve">; ograniczanie koncentracji źródeł promieniowania elektromagnetycznego na etapie wydawania decyzji lokalizacyjnych i środowiskowych; </w:t>
      </w:r>
    </w:p>
    <w:p w14:paraId="3D21F375" w14:textId="77777777" w:rsidR="00AF19C6" w:rsidRPr="000D02FF" w:rsidRDefault="00AF19C6" w:rsidP="00130056">
      <w:pPr>
        <w:suppressAutoHyphens w:val="0"/>
        <w:autoSpaceDE w:val="0"/>
        <w:autoSpaceDN w:val="0"/>
        <w:adjustRightInd w:val="0"/>
        <w:rPr>
          <w:rFonts w:ascii="Calibri" w:hAnsi="Calibri" w:cs="Calibri"/>
          <w:b/>
          <w:bCs/>
          <w:color w:val="000000"/>
          <w:sz w:val="22"/>
          <w:szCs w:val="22"/>
          <w:lang w:eastAsia="pl-PL"/>
        </w:rPr>
      </w:pPr>
    </w:p>
    <w:p w14:paraId="5A8596D6" w14:textId="77777777"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b/>
          <w:bCs/>
          <w:color w:val="000000"/>
          <w:sz w:val="22"/>
          <w:szCs w:val="22"/>
          <w:lang w:eastAsia="pl-PL"/>
        </w:rPr>
        <w:t xml:space="preserve">Obszar interwencji W: </w:t>
      </w:r>
      <w:r w:rsidR="00B27454" w:rsidRPr="00B27454">
        <w:rPr>
          <w:rFonts w:ascii="Calibri" w:hAnsi="Calibri" w:cs="Calibri"/>
          <w:b/>
          <w:bCs/>
          <w:color w:val="000000"/>
          <w:sz w:val="22"/>
          <w:szCs w:val="22"/>
          <w:lang w:eastAsia="pl-PL"/>
        </w:rPr>
        <w:t>GOSPODAROWANIE WODAMI - Osiągnięcie i utrzymanie dobrego stanu wód powierzchniowych i podziemnych oraz ochrona przeciwpowodziowa</w:t>
      </w:r>
    </w:p>
    <w:p w14:paraId="51F86695" w14:textId="77777777"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Cel strategiczny: Osiągnięcie i utrzymanie dobrego stanu wód powierzchniowych i podziemnych oraz ochrona przeciwpowodziowa.</w:t>
      </w:r>
    </w:p>
    <w:p w14:paraId="41844FF9" w14:textId="77777777"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Cele szczegółowe: </w:t>
      </w:r>
    </w:p>
    <w:p w14:paraId="0BFCE83D" w14:textId="77777777"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W 1. Osiągnięcie i utrzymanie dobrego stanu wód powierzchniowych i podziemnych </w:t>
      </w:r>
    </w:p>
    <w:p w14:paraId="00662B67" w14:textId="77777777" w:rsidR="00AF19C6" w:rsidRPr="000D02FF" w:rsidRDefault="00AF19C6" w:rsidP="00130056">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W 2. Ograniczenie wrażliwośc</w:t>
      </w:r>
      <w:r>
        <w:rPr>
          <w:rFonts w:ascii="Calibri" w:hAnsi="Calibri" w:cs="Calibri"/>
          <w:color w:val="000000"/>
          <w:sz w:val="22"/>
          <w:szCs w:val="22"/>
          <w:lang w:eastAsia="pl-PL"/>
        </w:rPr>
        <w:t xml:space="preserve">i terenów zagrożonych powodzią </w:t>
      </w:r>
    </w:p>
    <w:p w14:paraId="6A9BCD95"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Zadania: (szczegółowe zadania zawarto w tabelach 7.1 i 7.2)</w:t>
      </w:r>
    </w:p>
    <w:p w14:paraId="762AABB0"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Monitoring wód powierzchniowych i podziemnych, konieczność powstrzymania odpływu i zwiększenia retencji glebowej, modernizacja melioracyjnych systemów odwadniających, zaopatrzenie ich w urządzenia piętrzące umożliwiające sterowanie odpływem, ochrona oczek wodnych i drobnych bagien śródpolnych – edukacja rolników w zakresie ich obowiązków w stosunku do ekosystemów </w:t>
      </w:r>
      <w:proofErr w:type="spellStart"/>
      <w:r w:rsidRPr="000D02FF">
        <w:rPr>
          <w:rFonts w:ascii="Calibri" w:hAnsi="Calibri" w:cs="Calibri"/>
          <w:color w:val="000000"/>
          <w:sz w:val="22"/>
          <w:szCs w:val="22"/>
          <w:lang w:eastAsia="pl-PL"/>
        </w:rPr>
        <w:t>wodnobłotnej</w:t>
      </w:r>
      <w:proofErr w:type="spellEnd"/>
      <w:r w:rsidRPr="000D02FF">
        <w:rPr>
          <w:rFonts w:ascii="Calibri" w:hAnsi="Calibri" w:cs="Calibri"/>
          <w:color w:val="000000"/>
          <w:sz w:val="22"/>
          <w:szCs w:val="22"/>
          <w:lang w:eastAsia="pl-PL"/>
        </w:rPr>
        <w:t xml:space="preserve"> przestrzeni rolniczej, nie pogarszanie stanu morfologicznego cieków istotnych dla bytowania ichtiofauny, przy budowie nowych urządzeń hydrotechnicznych, należy pamiętać o konieczności zachowania ciągłości morfologicznej (np.: przepławki), edukacja i wprowadzanie tzw. Kodeksu Dobrych Praktyk Rolniczych, zwiększenie retencji wodnej, budowa zbiorników retencyjnych, opracowywanie koncepcji zabezpiecze</w:t>
      </w:r>
      <w:r w:rsidR="00244185">
        <w:rPr>
          <w:rFonts w:ascii="Calibri" w:hAnsi="Calibri" w:cs="Calibri"/>
          <w:color w:val="000000"/>
          <w:sz w:val="22"/>
          <w:szCs w:val="22"/>
          <w:lang w:eastAsia="pl-PL"/>
        </w:rPr>
        <w:t>nia przeciwpowodziowego gminy i </w:t>
      </w:r>
      <w:r w:rsidRPr="000D02FF">
        <w:rPr>
          <w:rFonts w:ascii="Calibri" w:hAnsi="Calibri" w:cs="Calibri"/>
          <w:color w:val="000000"/>
          <w:sz w:val="22"/>
          <w:szCs w:val="22"/>
          <w:lang w:eastAsia="pl-PL"/>
        </w:rPr>
        <w:t xml:space="preserve">ich realizacja, uwzględnianie </w:t>
      </w:r>
      <w:r w:rsidR="00A80FE8" w:rsidRPr="00A80FE8">
        <w:rPr>
          <w:rFonts w:ascii="Calibri" w:hAnsi="Calibri" w:cs="Calibri"/>
          <w:color w:val="000000"/>
          <w:sz w:val="22"/>
          <w:szCs w:val="22"/>
          <w:lang w:eastAsia="pl-PL"/>
        </w:rPr>
        <w:t xml:space="preserve">MAP ZAGROŻENIA POWODZIOWEGO I MAP RYZYKA POWODZIOWEGO </w:t>
      </w:r>
      <w:r w:rsidR="00A80FE8">
        <w:rPr>
          <w:rFonts w:ascii="Calibri" w:hAnsi="Calibri" w:cs="Calibri"/>
          <w:color w:val="000000"/>
          <w:sz w:val="22"/>
          <w:szCs w:val="22"/>
          <w:lang w:eastAsia="pl-PL"/>
        </w:rPr>
        <w:t>(</w:t>
      </w:r>
      <w:r w:rsidRPr="000D02FF">
        <w:rPr>
          <w:rFonts w:ascii="Calibri" w:hAnsi="Calibri" w:cs="Calibri"/>
          <w:color w:val="000000"/>
          <w:sz w:val="22"/>
          <w:szCs w:val="22"/>
          <w:lang w:eastAsia="pl-PL"/>
        </w:rPr>
        <w:t>MZP i MRP</w:t>
      </w:r>
      <w:r w:rsidR="00A80FE8">
        <w:rPr>
          <w:rFonts w:ascii="Calibri" w:hAnsi="Calibri" w:cs="Calibri"/>
          <w:color w:val="000000"/>
          <w:sz w:val="22"/>
          <w:szCs w:val="22"/>
          <w:lang w:eastAsia="pl-PL"/>
        </w:rPr>
        <w:t>)</w:t>
      </w:r>
      <w:r w:rsidRPr="000D02FF">
        <w:rPr>
          <w:rFonts w:ascii="Calibri" w:hAnsi="Calibri" w:cs="Calibri"/>
          <w:color w:val="000000"/>
          <w:sz w:val="22"/>
          <w:szCs w:val="22"/>
          <w:lang w:eastAsia="pl-PL"/>
        </w:rPr>
        <w:t xml:space="preserve"> w dokumentach planistycznych, aktualizacja MZP i MRP, realizacja </w:t>
      </w:r>
      <w:r w:rsidR="00A80FE8">
        <w:rPr>
          <w:rFonts w:ascii="Calibri" w:hAnsi="Calibri" w:cs="Calibri"/>
          <w:color w:val="000000"/>
          <w:sz w:val="22"/>
          <w:szCs w:val="22"/>
          <w:lang w:eastAsia="pl-PL"/>
        </w:rPr>
        <w:t>Planu Zarządzania Ryzykiem Powodziowym (</w:t>
      </w:r>
      <w:r w:rsidRPr="000D02FF">
        <w:rPr>
          <w:rFonts w:ascii="Calibri" w:hAnsi="Calibri" w:cs="Calibri"/>
          <w:color w:val="000000"/>
          <w:sz w:val="22"/>
          <w:szCs w:val="22"/>
          <w:lang w:eastAsia="pl-PL"/>
        </w:rPr>
        <w:t>PZRP</w:t>
      </w:r>
      <w:r w:rsidR="00A80FE8">
        <w:rPr>
          <w:rFonts w:ascii="Calibri" w:hAnsi="Calibri" w:cs="Calibri"/>
          <w:color w:val="000000"/>
          <w:sz w:val="22"/>
          <w:szCs w:val="22"/>
          <w:lang w:eastAsia="pl-PL"/>
        </w:rPr>
        <w:t>)</w:t>
      </w:r>
      <w:r w:rsidRPr="000D02FF">
        <w:rPr>
          <w:rFonts w:ascii="Calibri" w:hAnsi="Calibri" w:cs="Calibri"/>
          <w:color w:val="000000"/>
          <w:sz w:val="22"/>
          <w:szCs w:val="22"/>
          <w:lang w:eastAsia="pl-PL"/>
        </w:rPr>
        <w:t>, wykonanie planu operacyjnego ochrony przeciwpowodziowej na obszarze gminy, ochrona przed podtopieniami poprzez modernizację lub budowę systemu odprowadzającego wody deszczowe szczególnie na obszarach zurbanizowanych, regulacja stosunków własnościowych gruntów pod wodami, ograniczanie strat w sieci wodociągowej, ograniczanie zużycia wo</w:t>
      </w:r>
      <w:r w:rsidR="000B69BA">
        <w:rPr>
          <w:rFonts w:ascii="Calibri" w:hAnsi="Calibri" w:cs="Calibri"/>
          <w:color w:val="000000"/>
          <w:sz w:val="22"/>
          <w:szCs w:val="22"/>
          <w:lang w:eastAsia="pl-PL"/>
        </w:rPr>
        <w:t>dy w gospodarstwach domowych</w:t>
      </w:r>
      <w:r w:rsidRPr="000D02FF">
        <w:rPr>
          <w:rFonts w:ascii="Calibri" w:hAnsi="Calibri" w:cs="Calibri"/>
          <w:color w:val="000000"/>
          <w:sz w:val="22"/>
          <w:szCs w:val="22"/>
          <w:lang w:eastAsia="pl-PL"/>
        </w:rPr>
        <w:t xml:space="preserve">, określenie metodyki dla oceny możliwości i określenia warunków korzystania z zasobów wód podziemnych do zaopatrzenia ludności w przypadku wystąpienia skrajnej suszy i sytuacji kryzysowych. Jedną z kluczowych zmian, wprowadzanych </w:t>
      </w:r>
      <w:r w:rsidR="000B69BA">
        <w:rPr>
          <w:rFonts w:ascii="Calibri" w:hAnsi="Calibri" w:cs="Calibri"/>
          <w:color w:val="000000"/>
          <w:sz w:val="22"/>
          <w:szCs w:val="22"/>
          <w:lang w:eastAsia="pl-PL"/>
        </w:rPr>
        <w:t xml:space="preserve">znowelizowaną </w:t>
      </w:r>
      <w:r w:rsidRPr="000D02FF">
        <w:rPr>
          <w:rFonts w:ascii="Calibri" w:hAnsi="Calibri" w:cs="Calibri"/>
          <w:color w:val="000000"/>
          <w:sz w:val="22"/>
          <w:szCs w:val="22"/>
          <w:lang w:eastAsia="pl-PL"/>
        </w:rPr>
        <w:t>ustawą</w:t>
      </w:r>
      <w:r w:rsidR="000B69BA">
        <w:rPr>
          <w:rFonts w:ascii="Calibri" w:hAnsi="Calibri" w:cs="Calibri"/>
          <w:color w:val="000000"/>
          <w:sz w:val="22"/>
          <w:szCs w:val="22"/>
          <w:lang w:eastAsia="pl-PL"/>
        </w:rPr>
        <w:t xml:space="preserve"> Prawo wodne </w:t>
      </w:r>
      <w:r w:rsidRPr="000D02FF">
        <w:rPr>
          <w:rFonts w:ascii="Calibri" w:hAnsi="Calibri" w:cs="Calibri"/>
          <w:color w:val="000000"/>
          <w:sz w:val="22"/>
          <w:szCs w:val="22"/>
          <w:lang w:eastAsia="pl-PL"/>
        </w:rPr>
        <w:t xml:space="preserve"> ma być przyjęcie nowej struktury podmiotów w tym organów administracji właściwych w sprawach gospodarowania wodami wraz </w:t>
      </w:r>
      <w:r w:rsidR="00244185">
        <w:rPr>
          <w:rFonts w:ascii="Calibri" w:hAnsi="Calibri" w:cs="Calibri"/>
          <w:color w:val="000000"/>
          <w:sz w:val="22"/>
          <w:szCs w:val="22"/>
          <w:lang w:eastAsia="pl-PL"/>
        </w:rPr>
        <w:t>z określeniem ich kompetencji i </w:t>
      </w:r>
      <w:r w:rsidRPr="000D02FF">
        <w:rPr>
          <w:rFonts w:ascii="Calibri" w:hAnsi="Calibri" w:cs="Calibri"/>
          <w:color w:val="000000"/>
          <w:sz w:val="22"/>
          <w:szCs w:val="22"/>
          <w:lang w:eastAsia="pl-PL"/>
        </w:rPr>
        <w:t>odpowiedzialności.</w:t>
      </w:r>
    </w:p>
    <w:p w14:paraId="5E097001"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W świetle znowelizowanej ustawy </w:t>
      </w:r>
      <w:r w:rsidRPr="000D02FF">
        <w:rPr>
          <w:rFonts w:ascii="Calibri" w:hAnsi="Calibri" w:cs="Calibri"/>
          <w:sz w:val="22"/>
          <w:szCs w:val="22"/>
        </w:rPr>
        <w:t xml:space="preserve">z dnia 20 lipca 2017 r. Prawo wodne </w:t>
      </w:r>
      <w:r w:rsidR="00FF256A">
        <w:rPr>
          <w:rFonts w:ascii="Calibri" w:hAnsi="Calibri" w:cs="Calibri"/>
          <w:sz w:val="22"/>
          <w:szCs w:val="22"/>
        </w:rPr>
        <w:t>,</w:t>
      </w:r>
      <w:r w:rsidRPr="000D02FF">
        <w:rPr>
          <w:rFonts w:ascii="Calibri" w:hAnsi="Calibri" w:cs="Calibri"/>
          <w:sz w:val="22"/>
          <w:szCs w:val="22"/>
        </w:rPr>
        <w:t xml:space="preserve"> od początku 2018 r. </w:t>
      </w:r>
      <w:r w:rsidR="00244185" w:rsidRPr="000D02FF">
        <w:rPr>
          <w:rFonts w:ascii="Calibri" w:hAnsi="Calibri" w:cs="Calibri"/>
          <w:sz w:val="22"/>
          <w:szCs w:val="22"/>
        </w:rPr>
        <w:t>funkcjon</w:t>
      </w:r>
      <w:r w:rsidR="00244185">
        <w:rPr>
          <w:rFonts w:ascii="Calibri" w:hAnsi="Calibri" w:cs="Calibri"/>
          <w:sz w:val="22"/>
          <w:szCs w:val="22"/>
        </w:rPr>
        <w:t>uje</w:t>
      </w:r>
      <w:r w:rsidR="00244185" w:rsidRPr="000D02FF">
        <w:rPr>
          <w:rFonts w:ascii="Calibri" w:hAnsi="Calibri" w:cs="Calibri"/>
          <w:sz w:val="22"/>
          <w:szCs w:val="22"/>
        </w:rPr>
        <w:t xml:space="preserve"> Państwowe</w:t>
      </w:r>
      <w:r w:rsidRPr="000D02FF">
        <w:rPr>
          <w:rFonts w:ascii="Calibri" w:hAnsi="Calibri" w:cs="Calibri"/>
          <w:color w:val="000000"/>
          <w:sz w:val="22"/>
          <w:szCs w:val="22"/>
          <w:lang w:eastAsia="pl-PL"/>
        </w:rPr>
        <w:t xml:space="preserve"> Gospodarstwo Wodne Wody Polskie. W skład Wód Polskich wchodz</w:t>
      </w:r>
      <w:r w:rsidR="00FF256A">
        <w:rPr>
          <w:rFonts w:ascii="Calibri" w:hAnsi="Calibri" w:cs="Calibri"/>
          <w:color w:val="000000"/>
          <w:sz w:val="22"/>
          <w:szCs w:val="22"/>
          <w:lang w:eastAsia="pl-PL"/>
        </w:rPr>
        <w:t>ą</w:t>
      </w:r>
      <w:r w:rsidRPr="000D02FF">
        <w:rPr>
          <w:rFonts w:ascii="Calibri" w:hAnsi="Calibri" w:cs="Calibri"/>
          <w:color w:val="000000"/>
          <w:sz w:val="22"/>
          <w:szCs w:val="22"/>
          <w:lang w:eastAsia="pl-PL"/>
        </w:rPr>
        <w:t xml:space="preserve"> </w:t>
      </w:r>
      <w:r w:rsidR="00DD4C23">
        <w:rPr>
          <w:rFonts w:ascii="Calibri" w:hAnsi="Calibri" w:cs="Calibri"/>
          <w:color w:val="000000"/>
          <w:sz w:val="22"/>
          <w:szCs w:val="22"/>
          <w:lang w:eastAsia="pl-PL"/>
        </w:rPr>
        <w:t xml:space="preserve">takie </w:t>
      </w:r>
      <w:r w:rsidRPr="000D02FF">
        <w:rPr>
          <w:rFonts w:ascii="Calibri" w:hAnsi="Calibri" w:cs="Calibri"/>
          <w:color w:val="000000"/>
          <w:sz w:val="22"/>
          <w:szCs w:val="22"/>
          <w:lang w:eastAsia="pl-PL"/>
        </w:rPr>
        <w:t>jednostki organizacyjne jak:</w:t>
      </w:r>
    </w:p>
    <w:p w14:paraId="2B1AB3F3" w14:textId="77777777" w:rsidR="00AF19C6" w:rsidRPr="000D02FF" w:rsidRDefault="00AF19C6" w:rsidP="00D964B8">
      <w:pPr>
        <w:pStyle w:val="Akapitzlist"/>
        <w:numPr>
          <w:ilvl w:val="0"/>
          <w:numId w:val="114"/>
        </w:numPr>
        <w:autoSpaceDE w:val="0"/>
        <w:autoSpaceDN w:val="0"/>
        <w:adjustRightInd w:val="0"/>
        <w:spacing w:after="0" w:line="360" w:lineRule="auto"/>
        <w:rPr>
          <w:color w:val="000000"/>
        </w:rPr>
      </w:pPr>
      <w:r w:rsidRPr="000D02FF">
        <w:rPr>
          <w:color w:val="000000"/>
        </w:rPr>
        <w:t xml:space="preserve">Krajowy Zarząd Gospodarki Wodnej z siedzibą w </w:t>
      </w:r>
      <w:r w:rsidR="00B6035A">
        <w:rPr>
          <w:color w:val="000000"/>
        </w:rPr>
        <w:t>Bydgoszczy</w:t>
      </w:r>
      <w:r w:rsidRPr="000D02FF">
        <w:rPr>
          <w:color w:val="000000"/>
        </w:rPr>
        <w:t>;</w:t>
      </w:r>
    </w:p>
    <w:p w14:paraId="3A764619" w14:textId="77777777" w:rsidR="00AF19C6" w:rsidRPr="000D02FF" w:rsidRDefault="00AF19C6" w:rsidP="00D964B8">
      <w:pPr>
        <w:pStyle w:val="Akapitzlist"/>
        <w:numPr>
          <w:ilvl w:val="0"/>
          <w:numId w:val="114"/>
        </w:numPr>
        <w:autoSpaceDE w:val="0"/>
        <w:autoSpaceDN w:val="0"/>
        <w:adjustRightInd w:val="0"/>
        <w:spacing w:after="0" w:line="360" w:lineRule="auto"/>
        <w:rPr>
          <w:color w:val="000000"/>
        </w:rPr>
      </w:pPr>
      <w:r w:rsidRPr="000D02FF">
        <w:rPr>
          <w:color w:val="000000"/>
        </w:rPr>
        <w:t>regionalne zarządy gospodarki wodnej;</w:t>
      </w:r>
    </w:p>
    <w:p w14:paraId="666BF83C" w14:textId="77777777" w:rsidR="00AF19C6" w:rsidRPr="000D02FF" w:rsidRDefault="00AF19C6" w:rsidP="00D964B8">
      <w:pPr>
        <w:pStyle w:val="Akapitzlist"/>
        <w:numPr>
          <w:ilvl w:val="0"/>
          <w:numId w:val="114"/>
        </w:numPr>
        <w:autoSpaceDE w:val="0"/>
        <w:autoSpaceDN w:val="0"/>
        <w:adjustRightInd w:val="0"/>
        <w:spacing w:after="0" w:line="360" w:lineRule="auto"/>
        <w:rPr>
          <w:color w:val="000000"/>
        </w:rPr>
      </w:pPr>
      <w:r w:rsidRPr="000D02FF">
        <w:rPr>
          <w:color w:val="000000"/>
        </w:rPr>
        <w:t>zarządy zlewni;</w:t>
      </w:r>
    </w:p>
    <w:p w14:paraId="571EF6C1" w14:textId="77777777" w:rsidR="00AF19C6" w:rsidRPr="000D02FF" w:rsidRDefault="00AF19C6" w:rsidP="00D964B8">
      <w:pPr>
        <w:pStyle w:val="Akapitzlist"/>
        <w:numPr>
          <w:ilvl w:val="0"/>
          <w:numId w:val="114"/>
        </w:numPr>
        <w:autoSpaceDE w:val="0"/>
        <w:autoSpaceDN w:val="0"/>
        <w:adjustRightInd w:val="0"/>
        <w:spacing w:after="0" w:line="360" w:lineRule="auto"/>
        <w:rPr>
          <w:color w:val="000000"/>
        </w:rPr>
      </w:pPr>
      <w:r w:rsidRPr="000D02FF">
        <w:rPr>
          <w:color w:val="000000"/>
        </w:rPr>
        <w:t>nadzory wodne.</w:t>
      </w:r>
    </w:p>
    <w:p w14:paraId="59ED2599" w14:textId="77777777" w:rsidR="00AF19C6" w:rsidRPr="000D02FF" w:rsidRDefault="00AF19C6" w:rsidP="00130056">
      <w:pPr>
        <w:pStyle w:val="Bodytext90"/>
        <w:shd w:val="clear" w:color="auto" w:fill="auto"/>
        <w:tabs>
          <w:tab w:val="left" w:pos="1081"/>
        </w:tabs>
        <w:spacing w:before="0" w:line="240" w:lineRule="auto"/>
        <w:rPr>
          <w:rFonts w:ascii="Calibri" w:hAnsi="Calibri" w:cs="Calibri"/>
          <w:sz w:val="22"/>
          <w:szCs w:val="22"/>
        </w:rPr>
      </w:pPr>
    </w:p>
    <w:p w14:paraId="79C85677" w14:textId="77777777" w:rsidR="00AF19C6" w:rsidRPr="000D02FF" w:rsidRDefault="00AF19C6" w:rsidP="00244185">
      <w:pPr>
        <w:suppressAutoHyphens w:val="0"/>
        <w:autoSpaceDE w:val="0"/>
        <w:autoSpaceDN w:val="0"/>
        <w:adjustRightInd w:val="0"/>
        <w:spacing w:line="360" w:lineRule="auto"/>
        <w:jc w:val="both"/>
        <w:rPr>
          <w:rFonts w:ascii="Calibri" w:hAnsi="Calibri" w:cs="Calibri"/>
          <w:b/>
          <w:bCs/>
          <w:color w:val="000000"/>
          <w:sz w:val="22"/>
          <w:szCs w:val="22"/>
          <w:lang w:eastAsia="pl-PL"/>
        </w:rPr>
      </w:pPr>
      <w:r w:rsidRPr="000D02FF">
        <w:rPr>
          <w:rFonts w:ascii="Calibri" w:hAnsi="Calibri" w:cs="Calibri"/>
          <w:b/>
          <w:bCs/>
          <w:color w:val="000000"/>
          <w:sz w:val="22"/>
          <w:szCs w:val="22"/>
          <w:lang w:eastAsia="pl-PL"/>
        </w:rPr>
        <w:t>Obszar interwencji GWŚ: GOSPODARKA WODNO –</w:t>
      </w:r>
      <w:r w:rsidR="00244185">
        <w:rPr>
          <w:rFonts w:ascii="Calibri" w:hAnsi="Calibri" w:cs="Calibri"/>
          <w:b/>
          <w:bCs/>
          <w:color w:val="000000"/>
          <w:sz w:val="22"/>
          <w:szCs w:val="22"/>
          <w:lang w:eastAsia="pl-PL"/>
        </w:rPr>
        <w:t xml:space="preserve"> </w:t>
      </w:r>
      <w:r w:rsidRPr="000D02FF">
        <w:rPr>
          <w:rFonts w:ascii="Calibri" w:hAnsi="Calibri" w:cs="Calibri"/>
          <w:b/>
          <w:bCs/>
          <w:color w:val="000000"/>
          <w:sz w:val="22"/>
          <w:szCs w:val="22"/>
          <w:lang w:eastAsia="pl-PL"/>
        </w:rPr>
        <w:t>ŚCIEKOWA. Rozbudowa zbiorowego systemu oczyszczania ścieków i zaopatrzenia w wodę</w:t>
      </w:r>
    </w:p>
    <w:p w14:paraId="15AA050D" w14:textId="77777777" w:rsidR="00AF19C6" w:rsidRPr="000D02FF" w:rsidRDefault="00AF19C6" w:rsidP="000D02FF">
      <w:pPr>
        <w:suppressAutoHyphens w:val="0"/>
        <w:autoSpaceDE w:val="0"/>
        <w:autoSpaceDN w:val="0"/>
        <w:adjustRightInd w:val="0"/>
        <w:spacing w:line="360" w:lineRule="auto"/>
        <w:rPr>
          <w:rFonts w:ascii="Calibri" w:hAnsi="Calibri" w:cs="Calibri"/>
          <w:b/>
          <w:bCs/>
          <w:color w:val="000000"/>
          <w:sz w:val="22"/>
          <w:szCs w:val="22"/>
          <w:lang w:eastAsia="pl-PL"/>
        </w:rPr>
      </w:pPr>
      <w:r w:rsidRPr="000D02FF">
        <w:rPr>
          <w:rFonts w:ascii="Calibri" w:hAnsi="Calibri" w:cs="Calibri"/>
          <w:color w:val="000000"/>
          <w:sz w:val="22"/>
          <w:szCs w:val="22"/>
          <w:lang w:eastAsia="pl-PL"/>
        </w:rPr>
        <w:t>Cele szczegółowe:</w:t>
      </w:r>
    </w:p>
    <w:p w14:paraId="369073E7" w14:textId="77777777" w:rsidR="00AF19C6" w:rsidRPr="000D02FF" w:rsidRDefault="00AF19C6" w:rsidP="00244185">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GWŚ 1. Realizacja zadań AKPOŚK </w:t>
      </w:r>
    </w:p>
    <w:p w14:paraId="5EBB36E3" w14:textId="77777777" w:rsidR="00AF19C6" w:rsidRPr="000D02FF" w:rsidRDefault="00AF19C6" w:rsidP="00244185">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GWŚ 2. Kontynuacja rozbudowy i modernizacji infrastruktury związanej z zaopatrzeniem mieszkańców </w:t>
      </w:r>
      <w:r w:rsidR="004F26CF">
        <w:rPr>
          <w:rFonts w:ascii="Calibri" w:hAnsi="Calibri" w:cs="Calibri"/>
          <w:color w:val="000000"/>
          <w:sz w:val="22"/>
          <w:szCs w:val="22"/>
          <w:lang w:eastAsia="pl-PL"/>
        </w:rPr>
        <w:t>w wodę</w:t>
      </w:r>
    </w:p>
    <w:p w14:paraId="4F3597BA" w14:textId="77777777" w:rsidR="00AF19C6" w:rsidRPr="000D02FF" w:rsidRDefault="00AF19C6" w:rsidP="00244185">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GWŚ 3. Poprawa efektywności działalności kontrolno-monitoringowej w gospodarce wodno-ściekowej</w:t>
      </w:r>
    </w:p>
    <w:p w14:paraId="560A9EAC" w14:textId="77777777" w:rsidR="00AF19C6" w:rsidRPr="000D02FF" w:rsidRDefault="00AF19C6" w:rsidP="00244185">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Zadania: </w:t>
      </w:r>
      <w:r w:rsidRPr="000D02FF">
        <w:rPr>
          <w:rFonts w:ascii="Calibri" w:hAnsi="Calibri" w:cs="Calibri"/>
          <w:color w:val="000000"/>
          <w:sz w:val="22"/>
          <w:szCs w:val="22"/>
          <w:lang w:eastAsia="pl-PL"/>
        </w:rPr>
        <w:t>(szczegółowe zadania zawarto w tabelach 7.1 i 7.2)</w:t>
      </w:r>
    </w:p>
    <w:p w14:paraId="70762019" w14:textId="77777777" w:rsidR="00AF19C6" w:rsidRPr="000D02FF" w:rsidRDefault="00DD4C23" w:rsidP="00244185">
      <w:pPr>
        <w:suppressAutoHyphens w:val="0"/>
        <w:autoSpaceDE w:val="0"/>
        <w:autoSpaceDN w:val="0"/>
        <w:adjustRightInd w:val="0"/>
        <w:spacing w:line="360" w:lineRule="auto"/>
        <w:jc w:val="both"/>
        <w:rPr>
          <w:rFonts w:ascii="Calibri" w:hAnsi="Calibri" w:cs="Calibri"/>
          <w:sz w:val="22"/>
          <w:szCs w:val="22"/>
          <w:lang w:eastAsia="pl-PL"/>
        </w:rPr>
      </w:pPr>
      <w:r>
        <w:rPr>
          <w:rFonts w:ascii="Calibri" w:hAnsi="Calibri" w:cs="Calibri"/>
          <w:sz w:val="22"/>
          <w:szCs w:val="22"/>
          <w:lang w:eastAsia="pl-PL"/>
        </w:rPr>
        <w:t>B</w:t>
      </w:r>
      <w:r w:rsidR="00AF19C6" w:rsidRPr="000D02FF">
        <w:rPr>
          <w:rFonts w:ascii="Calibri" w:hAnsi="Calibri" w:cs="Calibri"/>
          <w:sz w:val="22"/>
          <w:szCs w:val="22"/>
          <w:lang w:eastAsia="pl-PL"/>
        </w:rPr>
        <w:t xml:space="preserve">udowa i rozbudowa sieci wodociągowej, budowa i modernizacja przepompowni, budowa i modernizacja sieci kanalizacyjnej , przebudowa istniejącej kanalizacji zbiorczej, budowa nowych oczyszczalni ścieków, promowanie przydomowych oczyszczalni ścieków, kontrola stanu funkcjonowania i obsługi bezodpływowych zbiorników oraz oczyszczalni przydomowych. </w:t>
      </w:r>
    </w:p>
    <w:p w14:paraId="7EBA4355" w14:textId="77777777" w:rsidR="00AF19C6" w:rsidRPr="000D02FF" w:rsidRDefault="00AF19C6" w:rsidP="00130056">
      <w:pPr>
        <w:suppressAutoHyphens w:val="0"/>
        <w:autoSpaceDE w:val="0"/>
        <w:autoSpaceDN w:val="0"/>
        <w:adjustRightInd w:val="0"/>
        <w:rPr>
          <w:rFonts w:ascii="Calibri" w:hAnsi="Calibri" w:cs="Calibri"/>
          <w:b/>
          <w:bCs/>
          <w:sz w:val="22"/>
          <w:szCs w:val="22"/>
          <w:lang w:eastAsia="pl-PL"/>
        </w:rPr>
      </w:pPr>
    </w:p>
    <w:p w14:paraId="4AB61594" w14:textId="77777777" w:rsidR="00AF19C6" w:rsidRPr="000D02FF" w:rsidRDefault="00AF19C6" w:rsidP="000D02FF">
      <w:pPr>
        <w:suppressAutoHyphens w:val="0"/>
        <w:autoSpaceDE w:val="0"/>
        <w:autoSpaceDN w:val="0"/>
        <w:adjustRightInd w:val="0"/>
        <w:spacing w:line="360" w:lineRule="auto"/>
        <w:rPr>
          <w:rFonts w:ascii="Calibri" w:hAnsi="Calibri" w:cs="Calibri"/>
          <w:sz w:val="22"/>
          <w:szCs w:val="22"/>
          <w:lang w:eastAsia="pl-PL"/>
        </w:rPr>
      </w:pPr>
      <w:r w:rsidRPr="000D02FF">
        <w:rPr>
          <w:rFonts w:ascii="Calibri" w:hAnsi="Calibri" w:cs="Calibri"/>
          <w:b/>
          <w:bCs/>
          <w:sz w:val="22"/>
          <w:szCs w:val="22"/>
          <w:lang w:eastAsia="pl-PL"/>
        </w:rPr>
        <w:t xml:space="preserve">Obszar interwencji K: Zasoby geologiczne </w:t>
      </w:r>
    </w:p>
    <w:p w14:paraId="4666B8CA" w14:textId="77777777" w:rsidR="00AF19C6" w:rsidRPr="000D02FF" w:rsidRDefault="00AF19C6" w:rsidP="000D02FF">
      <w:pPr>
        <w:suppressAutoHyphens w:val="0"/>
        <w:autoSpaceDE w:val="0"/>
        <w:autoSpaceDN w:val="0"/>
        <w:adjustRightInd w:val="0"/>
        <w:spacing w:line="360" w:lineRule="auto"/>
        <w:rPr>
          <w:rFonts w:ascii="Calibri" w:hAnsi="Calibri" w:cs="Calibri"/>
          <w:sz w:val="22"/>
          <w:szCs w:val="22"/>
          <w:lang w:eastAsia="pl-PL"/>
        </w:rPr>
      </w:pPr>
      <w:r w:rsidRPr="000D02FF">
        <w:rPr>
          <w:rFonts w:ascii="Calibri" w:hAnsi="Calibri" w:cs="Calibri"/>
          <w:sz w:val="22"/>
          <w:szCs w:val="22"/>
          <w:lang w:eastAsia="pl-PL"/>
        </w:rPr>
        <w:t xml:space="preserve">Cel strategiczny: Zrównoważona gospodarka zasobami naturalnymi </w:t>
      </w:r>
    </w:p>
    <w:p w14:paraId="6DCBF80B" w14:textId="77777777" w:rsidR="00AF19C6" w:rsidRPr="000D02FF" w:rsidRDefault="00AF19C6" w:rsidP="000D02FF">
      <w:pPr>
        <w:suppressAutoHyphens w:val="0"/>
        <w:autoSpaceDE w:val="0"/>
        <w:autoSpaceDN w:val="0"/>
        <w:adjustRightInd w:val="0"/>
        <w:spacing w:line="360" w:lineRule="auto"/>
        <w:rPr>
          <w:rFonts w:ascii="Calibri" w:hAnsi="Calibri" w:cs="Calibri"/>
          <w:sz w:val="22"/>
          <w:szCs w:val="22"/>
          <w:lang w:eastAsia="pl-PL"/>
        </w:rPr>
      </w:pPr>
      <w:r w:rsidRPr="000D02FF">
        <w:rPr>
          <w:rFonts w:ascii="Calibri" w:hAnsi="Calibri" w:cs="Calibri"/>
          <w:sz w:val="22"/>
          <w:szCs w:val="22"/>
          <w:lang w:eastAsia="pl-PL"/>
        </w:rPr>
        <w:t xml:space="preserve">Cel szczegółowy: </w:t>
      </w:r>
    </w:p>
    <w:p w14:paraId="44F7B5F5"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Minimalizacja strat w eksploatowanych złożach oraz ochrona środowiska przed negatywnym oddziaływaniem przemysłu wydobywczego </w:t>
      </w:r>
    </w:p>
    <w:p w14:paraId="6E0C4A7F"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Zadania: </w:t>
      </w:r>
      <w:r w:rsidRPr="000D02FF">
        <w:rPr>
          <w:rFonts w:ascii="Calibri" w:hAnsi="Calibri" w:cs="Calibri"/>
          <w:color w:val="000000"/>
          <w:sz w:val="22"/>
          <w:szCs w:val="22"/>
          <w:lang w:eastAsia="pl-PL"/>
        </w:rPr>
        <w:t>(szczegółowe zadania zawarto w tabelach 7.1 i 7.2)</w:t>
      </w:r>
    </w:p>
    <w:p w14:paraId="6892E9D0"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Aktualizacja inwentaryzacji złóż surowców mineralnych, działania polegające na zmniejszaniu uciążliwości wynikających z działalności górniczej, ochrona złóż kopalin poprzez wprowadzanie odpowiednich zapisów w</w:t>
      </w:r>
      <w:r w:rsidR="00DD4C23">
        <w:rPr>
          <w:rFonts w:ascii="Calibri" w:hAnsi="Calibri" w:cs="Calibri"/>
          <w:sz w:val="22"/>
          <w:szCs w:val="22"/>
          <w:lang w:eastAsia="pl-PL"/>
        </w:rPr>
        <w:t xml:space="preserve"> tworzonych w przyszłości</w:t>
      </w:r>
      <w:r w:rsidRPr="000D02FF">
        <w:rPr>
          <w:rFonts w:ascii="Calibri" w:hAnsi="Calibri" w:cs="Calibri"/>
          <w:sz w:val="22"/>
          <w:szCs w:val="22"/>
          <w:lang w:eastAsia="pl-PL"/>
        </w:rPr>
        <w:t xml:space="preserve"> </w:t>
      </w:r>
      <w:proofErr w:type="spellStart"/>
      <w:r w:rsidRPr="000D02FF">
        <w:rPr>
          <w:rFonts w:ascii="Calibri" w:hAnsi="Calibri" w:cs="Calibri"/>
          <w:sz w:val="22"/>
          <w:szCs w:val="22"/>
          <w:lang w:eastAsia="pl-PL"/>
        </w:rPr>
        <w:t>mpzp</w:t>
      </w:r>
      <w:proofErr w:type="spellEnd"/>
      <w:r w:rsidRPr="000D02FF">
        <w:rPr>
          <w:rFonts w:ascii="Calibri" w:hAnsi="Calibri" w:cs="Calibri"/>
          <w:sz w:val="22"/>
          <w:szCs w:val="22"/>
          <w:lang w:eastAsia="pl-PL"/>
        </w:rPr>
        <w:t xml:space="preserve">, ochrona złóż przed zabudową przez uwzględnianie złóż w </w:t>
      </w:r>
      <w:r w:rsidR="00DD4C23">
        <w:rPr>
          <w:rFonts w:ascii="Calibri" w:hAnsi="Calibri" w:cs="Calibri"/>
          <w:sz w:val="22"/>
          <w:szCs w:val="22"/>
          <w:lang w:eastAsia="pl-PL"/>
        </w:rPr>
        <w:t>tworzonych</w:t>
      </w:r>
      <w:r w:rsidR="004E3D5F">
        <w:rPr>
          <w:rFonts w:ascii="Calibri" w:hAnsi="Calibri" w:cs="Calibri"/>
          <w:sz w:val="22"/>
          <w:szCs w:val="22"/>
          <w:lang w:eastAsia="pl-PL"/>
        </w:rPr>
        <w:t xml:space="preserve"> </w:t>
      </w:r>
      <w:proofErr w:type="spellStart"/>
      <w:r w:rsidRPr="000D02FF">
        <w:rPr>
          <w:rFonts w:ascii="Calibri" w:hAnsi="Calibri" w:cs="Calibri"/>
          <w:sz w:val="22"/>
          <w:szCs w:val="22"/>
          <w:lang w:eastAsia="pl-PL"/>
        </w:rPr>
        <w:t>mpzp</w:t>
      </w:r>
      <w:proofErr w:type="spellEnd"/>
      <w:r w:rsidR="00DD4C23">
        <w:rPr>
          <w:rFonts w:ascii="Calibri" w:hAnsi="Calibri" w:cs="Calibri"/>
          <w:sz w:val="22"/>
          <w:szCs w:val="22"/>
          <w:lang w:eastAsia="pl-PL"/>
        </w:rPr>
        <w:t>.</w:t>
      </w:r>
      <w:r w:rsidRPr="000D02FF">
        <w:rPr>
          <w:rFonts w:ascii="Calibri" w:hAnsi="Calibri" w:cs="Calibri"/>
          <w:sz w:val="22"/>
          <w:szCs w:val="22"/>
          <w:lang w:eastAsia="pl-PL"/>
        </w:rPr>
        <w:t xml:space="preserve"> </w:t>
      </w:r>
    </w:p>
    <w:p w14:paraId="6720BE2E" w14:textId="77777777" w:rsidR="00AF19C6" w:rsidRPr="000D02FF" w:rsidRDefault="00AF19C6" w:rsidP="00130056">
      <w:pPr>
        <w:suppressAutoHyphens w:val="0"/>
        <w:autoSpaceDE w:val="0"/>
        <w:autoSpaceDN w:val="0"/>
        <w:adjustRightInd w:val="0"/>
        <w:rPr>
          <w:rFonts w:ascii="Calibri" w:hAnsi="Calibri" w:cs="Calibri"/>
          <w:sz w:val="22"/>
          <w:szCs w:val="22"/>
          <w:lang w:eastAsia="pl-PL"/>
        </w:rPr>
      </w:pPr>
    </w:p>
    <w:p w14:paraId="6E2CE0F2" w14:textId="77777777" w:rsidR="00AF19C6" w:rsidRPr="000D02FF" w:rsidRDefault="00AF19C6" w:rsidP="000D02FF">
      <w:pPr>
        <w:suppressAutoHyphens w:val="0"/>
        <w:autoSpaceDE w:val="0"/>
        <w:autoSpaceDN w:val="0"/>
        <w:adjustRightInd w:val="0"/>
        <w:spacing w:line="360" w:lineRule="auto"/>
        <w:rPr>
          <w:rFonts w:ascii="Calibri" w:hAnsi="Calibri" w:cs="Calibri"/>
          <w:sz w:val="22"/>
          <w:szCs w:val="22"/>
          <w:lang w:eastAsia="pl-PL"/>
        </w:rPr>
      </w:pPr>
      <w:r w:rsidRPr="000D02FF">
        <w:rPr>
          <w:rFonts w:ascii="Calibri" w:hAnsi="Calibri" w:cs="Calibri"/>
          <w:b/>
          <w:bCs/>
          <w:sz w:val="22"/>
          <w:szCs w:val="22"/>
          <w:lang w:eastAsia="pl-PL"/>
        </w:rPr>
        <w:t>Obszar interwencji GL</w:t>
      </w:r>
      <w:r w:rsidRPr="000D02FF">
        <w:rPr>
          <w:rFonts w:ascii="Calibri" w:hAnsi="Calibri" w:cs="Calibri"/>
          <w:sz w:val="22"/>
          <w:szCs w:val="22"/>
          <w:lang w:eastAsia="pl-PL"/>
        </w:rPr>
        <w:t xml:space="preserve">: </w:t>
      </w:r>
      <w:r w:rsidRPr="000D02FF">
        <w:rPr>
          <w:rFonts w:ascii="Calibri" w:hAnsi="Calibri" w:cs="Calibri"/>
          <w:b/>
          <w:bCs/>
          <w:sz w:val="22"/>
          <w:szCs w:val="22"/>
          <w:lang w:eastAsia="pl-PL"/>
        </w:rPr>
        <w:t xml:space="preserve">Gleby (Degradacja powierzchni ziemi i gleb) </w:t>
      </w:r>
    </w:p>
    <w:p w14:paraId="4ABE95E1"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Cel strategiczny: Ochrona powierzchni ziemi przed negatywnym oddziaływaniem oraz rekultywacja terenów zdegradowanych </w:t>
      </w:r>
    </w:p>
    <w:p w14:paraId="0C88BD38"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Cel szczegółowy: </w:t>
      </w:r>
    </w:p>
    <w:p w14:paraId="74CFD712"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Zagospodarowanie powierzchni ziemi zgodnie z zasadami zrównoważonego rozwoju </w:t>
      </w:r>
    </w:p>
    <w:p w14:paraId="647AC38D"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Zadania: </w:t>
      </w:r>
      <w:r w:rsidRPr="000D02FF">
        <w:rPr>
          <w:rFonts w:ascii="Calibri" w:hAnsi="Calibri" w:cs="Calibri"/>
          <w:color w:val="000000"/>
          <w:sz w:val="22"/>
          <w:szCs w:val="22"/>
          <w:lang w:eastAsia="pl-PL"/>
        </w:rPr>
        <w:t>(szczegółowe zadania zawarto w tabelach 7.1 i 7.2)</w:t>
      </w:r>
    </w:p>
    <w:p w14:paraId="54ACD55C"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Monitoring – wykonywanie badań glebowych, rekultywacja i rewitalizacja terenów </w:t>
      </w:r>
      <w:proofErr w:type="spellStart"/>
      <w:r w:rsidRPr="000D02FF">
        <w:rPr>
          <w:rFonts w:ascii="Calibri" w:hAnsi="Calibri" w:cs="Calibri"/>
          <w:sz w:val="22"/>
          <w:szCs w:val="22"/>
          <w:lang w:eastAsia="pl-PL"/>
        </w:rPr>
        <w:t>pogórniczych</w:t>
      </w:r>
      <w:proofErr w:type="spellEnd"/>
      <w:r w:rsidRPr="000D02FF">
        <w:rPr>
          <w:rFonts w:ascii="Calibri" w:hAnsi="Calibri" w:cs="Calibri"/>
          <w:sz w:val="22"/>
          <w:szCs w:val="22"/>
          <w:lang w:eastAsia="pl-PL"/>
        </w:rPr>
        <w:t xml:space="preserve">, likwidacja dzikich wysypisk odpadów, racjonalne nawożenie i oszczędne stosowanie środków ochrony roślin, promowanie zasad Kodeksu Dobrych Praktyk Rolniczych, wprowadzanie </w:t>
      </w:r>
      <w:proofErr w:type="spellStart"/>
      <w:r w:rsidRPr="000D02FF">
        <w:rPr>
          <w:rFonts w:ascii="Calibri" w:hAnsi="Calibri" w:cs="Calibri"/>
          <w:sz w:val="22"/>
          <w:szCs w:val="22"/>
          <w:lang w:eastAsia="pl-PL"/>
        </w:rPr>
        <w:t>zadrzewień</w:t>
      </w:r>
      <w:proofErr w:type="spellEnd"/>
      <w:r w:rsidRPr="000D02FF">
        <w:rPr>
          <w:rFonts w:ascii="Calibri" w:hAnsi="Calibri" w:cs="Calibri"/>
          <w:sz w:val="22"/>
          <w:szCs w:val="22"/>
          <w:lang w:eastAsia="pl-PL"/>
        </w:rPr>
        <w:t xml:space="preserve"> śródpolnych, kontrolowanie przekształceń gruntów szczególnie gruntów rolnych na grunty budowlane, wspieranie i promocja gospodarstw ekologicznych, promowanie upraw energetycznych na ugorach, nieużytkach i glebach zdegradowanych</w:t>
      </w:r>
      <w:r w:rsidR="004F26CF">
        <w:rPr>
          <w:rFonts w:ascii="Calibri" w:hAnsi="Calibri" w:cs="Calibri"/>
          <w:sz w:val="22"/>
          <w:szCs w:val="22"/>
          <w:lang w:eastAsia="pl-PL"/>
        </w:rPr>
        <w:t xml:space="preserve"> -</w:t>
      </w:r>
      <w:r w:rsidR="004F26CF" w:rsidRPr="004F26CF">
        <w:t xml:space="preserve"> </w:t>
      </w:r>
      <w:r w:rsidR="004F26CF" w:rsidRPr="004F26CF">
        <w:rPr>
          <w:rFonts w:ascii="Calibri" w:hAnsi="Calibri" w:cs="Calibri"/>
          <w:sz w:val="22"/>
          <w:szCs w:val="22"/>
          <w:lang w:eastAsia="pl-PL"/>
        </w:rPr>
        <w:t>poprzemysłowych</w:t>
      </w:r>
      <w:r w:rsidR="004F26CF">
        <w:rPr>
          <w:rFonts w:ascii="Calibri" w:hAnsi="Calibri" w:cs="Calibri"/>
          <w:sz w:val="22"/>
          <w:szCs w:val="22"/>
          <w:lang w:eastAsia="pl-PL"/>
        </w:rPr>
        <w:t xml:space="preserve"> </w:t>
      </w:r>
      <w:r w:rsidR="00DD4C23">
        <w:rPr>
          <w:rFonts w:ascii="Calibri" w:hAnsi="Calibri" w:cs="Calibri"/>
          <w:sz w:val="22"/>
          <w:szCs w:val="22"/>
          <w:lang w:eastAsia="pl-PL"/>
        </w:rPr>
        <w:t>.</w:t>
      </w:r>
      <w:r w:rsidRPr="000D02FF">
        <w:rPr>
          <w:rFonts w:ascii="Calibri" w:hAnsi="Calibri" w:cs="Calibri"/>
          <w:sz w:val="22"/>
          <w:szCs w:val="22"/>
          <w:lang w:eastAsia="pl-PL"/>
        </w:rPr>
        <w:t xml:space="preserve"> </w:t>
      </w:r>
    </w:p>
    <w:p w14:paraId="0581FBCC" w14:textId="77777777" w:rsidR="00AF19C6" w:rsidRPr="000D02FF" w:rsidRDefault="00AF19C6" w:rsidP="00130056">
      <w:pPr>
        <w:suppressAutoHyphens w:val="0"/>
        <w:autoSpaceDE w:val="0"/>
        <w:autoSpaceDN w:val="0"/>
        <w:adjustRightInd w:val="0"/>
        <w:jc w:val="both"/>
        <w:rPr>
          <w:rFonts w:ascii="Calibri" w:hAnsi="Calibri" w:cs="Calibri"/>
          <w:sz w:val="22"/>
          <w:szCs w:val="22"/>
          <w:lang w:eastAsia="pl-PL"/>
        </w:rPr>
      </w:pPr>
    </w:p>
    <w:p w14:paraId="66A57EA0"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b/>
          <w:bCs/>
          <w:sz w:val="22"/>
          <w:szCs w:val="22"/>
          <w:lang w:eastAsia="pl-PL"/>
        </w:rPr>
        <w:t xml:space="preserve">Obszar interwencji GO: Gospodarka odpadami i zapobieganie powstawaniu odpadów </w:t>
      </w:r>
    </w:p>
    <w:p w14:paraId="75F79ED5"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Cel strategiczny: Stworzenie systemu gospodarki odpadami, zgodnego z zasadą zrównoważonego rozwoju oraz hierarchią sposobów postępowania z odpadami </w:t>
      </w:r>
    </w:p>
    <w:p w14:paraId="379541FF"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Cele szczegółowe: </w:t>
      </w:r>
      <w:r w:rsidRPr="000D02FF">
        <w:rPr>
          <w:rFonts w:ascii="Calibri" w:hAnsi="Calibri" w:cs="Calibri"/>
          <w:color w:val="000000"/>
          <w:sz w:val="22"/>
          <w:szCs w:val="22"/>
          <w:lang w:eastAsia="pl-PL"/>
        </w:rPr>
        <w:t>(szczegółowe zadania zawarto w tabelach 7.1 i 7.2)</w:t>
      </w:r>
    </w:p>
    <w:p w14:paraId="7411ADC6"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GO 1. Działania w zakresie kształtowania systemu gospodarki odpadami </w:t>
      </w:r>
    </w:p>
    <w:p w14:paraId="65447279"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GO 2. Działania w zakresie gospodarki odpadami komunalnymi </w:t>
      </w:r>
    </w:p>
    <w:p w14:paraId="0DE87B61"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GO 3. Działania w zakresie gospodarki odpadami niebezpiecznymi </w:t>
      </w:r>
    </w:p>
    <w:p w14:paraId="2AD1EF89"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Zadania: </w:t>
      </w:r>
    </w:p>
    <w:p w14:paraId="52DF368E"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Realizacja i wdrażanie Planu gospodarki odpadami, budowa i modernizacja punktów selektywnej zbiorki odpadów komunalnych, rekultywacja składowisk odpadów, likwidowanie dzikich składowisk odpadów, realizacja zadań w zakresie gospodarowania azbestem na terenie </w:t>
      </w:r>
      <w:r w:rsidR="00910472">
        <w:rPr>
          <w:rFonts w:ascii="Calibri" w:hAnsi="Calibri" w:cs="Calibri"/>
          <w:sz w:val="22"/>
          <w:szCs w:val="22"/>
          <w:lang w:eastAsia="pl-PL"/>
        </w:rPr>
        <w:t>gminy</w:t>
      </w:r>
      <w:r w:rsidRPr="000D02FF">
        <w:rPr>
          <w:rFonts w:ascii="Calibri" w:hAnsi="Calibri" w:cs="Calibri"/>
          <w:sz w:val="22"/>
          <w:szCs w:val="22"/>
          <w:lang w:eastAsia="pl-PL"/>
        </w:rPr>
        <w:t>, edukacja dotycząca segregacji odpadów, utrzymywanie właściwe poziomu recyklingu, promowanie nowych technologii odzysku poszczególn</w:t>
      </w:r>
      <w:r w:rsidR="00EF661A">
        <w:rPr>
          <w:rFonts w:ascii="Calibri" w:hAnsi="Calibri" w:cs="Calibri"/>
          <w:sz w:val="22"/>
          <w:szCs w:val="22"/>
          <w:lang w:eastAsia="pl-PL"/>
        </w:rPr>
        <w:t>ych frakcji odpadów komunalnych.</w:t>
      </w:r>
      <w:r w:rsidRPr="000D02FF">
        <w:rPr>
          <w:rFonts w:ascii="Calibri" w:hAnsi="Calibri" w:cs="Calibri"/>
          <w:sz w:val="22"/>
          <w:szCs w:val="22"/>
          <w:lang w:eastAsia="pl-PL"/>
        </w:rPr>
        <w:t xml:space="preserve"> </w:t>
      </w:r>
    </w:p>
    <w:p w14:paraId="583CD2FB" w14:textId="77777777" w:rsidR="00AF19C6" w:rsidRPr="000D02FF" w:rsidRDefault="00AF19C6" w:rsidP="00130056">
      <w:pPr>
        <w:suppressAutoHyphens w:val="0"/>
        <w:autoSpaceDE w:val="0"/>
        <w:autoSpaceDN w:val="0"/>
        <w:adjustRightInd w:val="0"/>
        <w:jc w:val="both"/>
        <w:rPr>
          <w:rFonts w:ascii="Calibri" w:hAnsi="Calibri" w:cs="Calibri"/>
          <w:b/>
          <w:bCs/>
          <w:sz w:val="22"/>
          <w:szCs w:val="22"/>
          <w:lang w:eastAsia="pl-PL"/>
        </w:rPr>
      </w:pPr>
    </w:p>
    <w:p w14:paraId="3076C884"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b/>
          <w:bCs/>
          <w:sz w:val="22"/>
          <w:szCs w:val="22"/>
          <w:lang w:eastAsia="pl-PL"/>
        </w:rPr>
        <w:t xml:space="preserve">Obszar interwencji OP: Zasoby przyrodnicze </w:t>
      </w:r>
    </w:p>
    <w:p w14:paraId="57F747EB"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Cel strategiczny: Ochrona, odtwarzanie i zrównoważone użytkowanie różnorodności biologicznej i </w:t>
      </w:r>
      <w:proofErr w:type="spellStart"/>
      <w:r w:rsidRPr="000D02FF">
        <w:rPr>
          <w:rFonts w:ascii="Calibri" w:hAnsi="Calibri" w:cs="Calibri"/>
          <w:sz w:val="22"/>
          <w:szCs w:val="22"/>
          <w:lang w:eastAsia="pl-PL"/>
        </w:rPr>
        <w:t>georóżnorodności</w:t>
      </w:r>
      <w:proofErr w:type="spellEnd"/>
      <w:r w:rsidRPr="000D02FF">
        <w:rPr>
          <w:rFonts w:ascii="Calibri" w:hAnsi="Calibri" w:cs="Calibri"/>
          <w:sz w:val="22"/>
          <w:szCs w:val="22"/>
          <w:lang w:eastAsia="pl-PL"/>
        </w:rPr>
        <w:t xml:space="preserve">. </w:t>
      </w:r>
    </w:p>
    <w:p w14:paraId="448EE5A7" w14:textId="77777777" w:rsidR="00AF19C6" w:rsidRPr="000D02FF" w:rsidRDefault="00AF19C6" w:rsidP="00130056">
      <w:pPr>
        <w:suppressAutoHyphens w:val="0"/>
        <w:autoSpaceDE w:val="0"/>
        <w:autoSpaceDN w:val="0"/>
        <w:adjustRightInd w:val="0"/>
        <w:jc w:val="both"/>
        <w:rPr>
          <w:rFonts w:ascii="Calibri" w:hAnsi="Calibri" w:cs="Calibri"/>
          <w:sz w:val="22"/>
          <w:szCs w:val="22"/>
          <w:lang w:eastAsia="pl-PL"/>
        </w:rPr>
      </w:pPr>
    </w:p>
    <w:p w14:paraId="390D04FF" w14:textId="77777777"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Cele szczegółowe: </w:t>
      </w:r>
      <w:r w:rsidRPr="000D02FF">
        <w:rPr>
          <w:rFonts w:ascii="Calibri" w:hAnsi="Calibri" w:cs="Calibri"/>
          <w:color w:val="000000"/>
          <w:sz w:val="22"/>
          <w:szCs w:val="22"/>
          <w:lang w:eastAsia="pl-PL"/>
        </w:rPr>
        <w:t>(szczegółowe zadania zawarto w tabelach 7.1 i 7.2)</w:t>
      </w:r>
    </w:p>
    <w:p w14:paraId="43856F7F"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OP 1. Ochrona różnorodności biologicznej i krajobrazowej zachowanie lub odtworzenie właściwego stanu ekosystemów i siedlisk oraz populacji gatunków zagrożonych </w:t>
      </w:r>
    </w:p>
    <w:p w14:paraId="71133233"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OP 2. Ochrona i odtwarzanie różnorodności biologicznej systemów leśnych </w:t>
      </w:r>
    </w:p>
    <w:p w14:paraId="0879D148"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OP 3.Edukacja ekologiczna społeczeństwa, </w:t>
      </w:r>
    </w:p>
    <w:p w14:paraId="445E6949"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OP 4. Ochrona krajobrazu oraz ochrona korytarzy ekologicznych </w:t>
      </w:r>
    </w:p>
    <w:p w14:paraId="74F9DCD9"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Zadania: </w:t>
      </w:r>
    </w:p>
    <w:p w14:paraId="309A6E0A" w14:textId="2F6009A0"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Wykonywanie i realizacja Planów ochronnych dla obszarów chronionych, dbanie o nierozdrabnianie kompleksów leśnych poprzez wprowadzenie przekształceń gruntów, wykonywanie inwentaryzacji i waloryzacji przyrodniczej gminy, wykonywanie opracowań </w:t>
      </w:r>
      <w:proofErr w:type="spellStart"/>
      <w:r w:rsidRPr="000D02FF">
        <w:rPr>
          <w:rFonts w:ascii="Calibri" w:hAnsi="Calibri" w:cs="Calibri"/>
          <w:color w:val="000000"/>
          <w:sz w:val="22"/>
          <w:szCs w:val="22"/>
          <w:lang w:eastAsia="pl-PL"/>
        </w:rPr>
        <w:t>ekofizjograficznych</w:t>
      </w:r>
      <w:proofErr w:type="spellEnd"/>
      <w:r w:rsidRPr="000D02FF">
        <w:rPr>
          <w:rFonts w:ascii="Calibri" w:hAnsi="Calibri" w:cs="Calibri"/>
          <w:color w:val="000000"/>
          <w:sz w:val="22"/>
          <w:szCs w:val="22"/>
          <w:lang w:eastAsia="pl-PL"/>
        </w:rPr>
        <w:t xml:space="preserve"> (niezbędnych do tworzenia </w:t>
      </w:r>
      <w:proofErr w:type="spellStart"/>
      <w:r w:rsidRPr="000D02FF">
        <w:rPr>
          <w:rFonts w:ascii="Calibri" w:hAnsi="Calibri" w:cs="Calibri"/>
          <w:color w:val="000000"/>
          <w:sz w:val="22"/>
          <w:szCs w:val="22"/>
          <w:lang w:eastAsia="pl-PL"/>
        </w:rPr>
        <w:t>mpzp</w:t>
      </w:r>
      <w:proofErr w:type="spellEnd"/>
      <w:r w:rsidRPr="000D02FF">
        <w:rPr>
          <w:rFonts w:ascii="Calibri" w:hAnsi="Calibri" w:cs="Calibri"/>
          <w:color w:val="000000"/>
          <w:sz w:val="22"/>
          <w:szCs w:val="22"/>
          <w:lang w:eastAsia="pl-PL"/>
        </w:rPr>
        <w:t xml:space="preserve">), wykonywanie zadań ochronnych wynikających z PZO dla obszarów Natura 2000, zachowanie w stanie zbliżonym do naturalnego śródleśnych bagien, użytków do szczególnej ochrony, zwiększanie retencji leśnej, zwiększenie różnorodności biologicznej poprzez przebudowę drzewostanów, ustanowienie nowych pomników przyrody, </w:t>
      </w:r>
      <w:r w:rsidR="00F21F26">
        <w:rPr>
          <w:rFonts w:ascii="Calibri" w:hAnsi="Calibri" w:cs="Calibri"/>
          <w:color w:val="000000"/>
          <w:sz w:val="22"/>
          <w:szCs w:val="22"/>
          <w:lang w:eastAsia="pl-PL"/>
        </w:rPr>
        <w:t xml:space="preserve">ustanowienie nowych </w:t>
      </w:r>
      <w:r w:rsidR="00F21F26" w:rsidRPr="00F21F26">
        <w:rPr>
          <w:rFonts w:ascii="Calibri" w:hAnsi="Calibri" w:cs="Calibri"/>
          <w:color w:val="000000"/>
          <w:sz w:val="22"/>
          <w:szCs w:val="22"/>
          <w:lang w:eastAsia="pl-PL"/>
        </w:rPr>
        <w:t>użytk</w:t>
      </w:r>
      <w:r w:rsidR="00F21F26">
        <w:rPr>
          <w:rFonts w:ascii="Calibri" w:hAnsi="Calibri" w:cs="Calibri"/>
          <w:color w:val="000000"/>
          <w:sz w:val="22"/>
          <w:szCs w:val="22"/>
          <w:lang w:eastAsia="pl-PL"/>
        </w:rPr>
        <w:t>ów</w:t>
      </w:r>
      <w:r w:rsidR="00F21F26" w:rsidRPr="00F21F26">
        <w:rPr>
          <w:rFonts w:ascii="Calibri" w:hAnsi="Calibri" w:cs="Calibri"/>
          <w:color w:val="000000"/>
          <w:sz w:val="22"/>
          <w:szCs w:val="22"/>
          <w:lang w:eastAsia="pl-PL"/>
        </w:rPr>
        <w:t xml:space="preserve"> ekologiczn</w:t>
      </w:r>
      <w:r w:rsidR="00F21F26">
        <w:rPr>
          <w:rFonts w:ascii="Calibri" w:hAnsi="Calibri" w:cs="Calibri"/>
          <w:color w:val="000000"/>
          <w:sz w:val="22"/>
          <w:szCs w:val="22"/>
          <w:lang w:eastAsia="pl-PL"/>
        </w:rPr>
        <w:t>ych</w:t>
      </w:r>
      <w:r w:rsidR="00F21F26" w:rsidRPr="00F21F26">
        <w:rPr>
          <w:rFonts w:ascii="Calibri" w:hAnsi="Calibri" w:cs="Calibri"/>
          <w:color w:val="000000"/>
          <w:sz w:val="22"/>
          <w:szCs w:val="22"/>
          <w:lang w:eastAsia="pl-PL"/>
        </w:rPr>
        <w:t xml:space="preserve"> – idealn</w:t>
      </w:r>
      <w:r w:rsidR="00F21F26">
        <w:rPr>
          <w:rFonts w:ascii="Calibri" w:hAnsi="Calibri" w:cs="Calibri"/>
          <w:color w:val="000000"/>
          <w:sz w:val="22"/>
          <w:szCs w:val="22"/>
          <w:lang w:eastAsia="pl-PL"/>
        </w:rPr>
        <w:t>ych</w:t>
      </w:r>
      <w:r w:rsidR="00F21F26" w:rsidRPr="00F21F26">
        <w:rPr>
          <w:rFonts w:ascii="Calibri" w:hAnsi="Calibri" w:cs="Calibri"/>
          <w:color w:val="000000"/>
          <w:sz w:val="22"/>
          <w:szCs w:val="22"/>
          <w:lang w:eastAsia="pl-PL"/>
        </w:rPr>
        <w:t xml:space="preserve"> do ochrony niewielkich tere</w:t>
      </w:r>
      <w:r w:rsidR="00A83AF7">
        <w:rPr>
          <w:rFonts w:ascii="Calibri" w:hAnsi="Calibri" w:cs="Calibri"/>
          <w:color w:val="000000"/>
          <w:sz w:val="22"/>
          <w:szCs w:val="22"/>
          <w:lang w:eastAsia="pl-PL"/>
        </w:rPr>
        <w:t xml:space="preserve">nów bagiennych lub </w:t>
      </w:r>
      <w:proofErr w:type="spellStart"/>
      <w:r w:rsidR="00A83AF7">
        <w:rPr>
          <w:rFonts w:ascii="Calibri" w:hAnsi="Calibri" w:cs="Calibri"/>
          <w:color w:val="000000"/>
          <w:sz w:val="22"/>
          <w:szCs w:val="22"/>
          <w:lang w:eastAsia="pl-PL"/>
        </w:rPr>
        <w:t>murawowych</w:t>
      </w:r>
      <w:proofErr w:type="spellEnd"/>
      <w:r w:rsidR="00A83AF7">
        <w:rPr>
          <w:rFonts w:ascii="Calibri" w:hAnsi="Calibri" w:cs="Calibri"/>
          <w:color w:val="000000"/>
          <w:sz w:val="22"/>
          <w:szCs w:val="22"/>
          <w:lang w:eastAsia="pl-PL"/>
        </w:rPr>
        <w:t xml:space="preserve"> o </w:t>
      </w:r>
      <w:r w:rsidR="00F21F26" w:rsidRPr="00F21F26">
        <w:rPr>
          <w:rFonts w:ascii="Calibri" w:hAnsi="Calibri" w:cs="Calibri"/>
          <w:color w:val="000000"/>
          <w:sz w:val="22"/>
          <w:szCs w:val="22"/>
          <w:lang w:eastAsia="pl-PL"/>
        </w:rPr>
        <w:t>kapitalnym znaczeniu ekosystemowym w ty</w:t>
      </w:r>
      <w:r w:rsidR="00F21F26">
        <w:rPr>
          <w:rFonts w:ascii="Calibri" w:hAnsi="Calibri" w:cs="Calibri"/>
          <w:color w:val="000000"/>
          <w:sz w:val="22"/>
          <w:szCs w:val="22"/>
          <w:lang w:eastAsia="pl-PL"/>
        </w:rPr>
        <w:t>m również dla gospodarki wodnej,</w:t>
      </w:r>
      <w:r w:rsidR="00F21F26" w:rsidRPr="00F21F26">
        <w:rPr>
          <w:rFonts w:ascii="Calibri" w:hAnsi="Calibri" w:cs="Calibri"/>
          <w:color w:val="000000"/>
          <w:sz w:val="22"/>
          <w:szCs w:val="22"/>
          <w:lang w:eastAsia="pl-PL"/>
        </w:rPr>
        <w:t xml:space="preserve"> </w:t>
      </w:r>
      <w:r w:rsidRPr="000D02FF">
        <w:rPr>
          <w:rFonts w:ascii="Calibri" w:hAnsi="Calibri" w:cs="Calibri"/>
          <w:color w:val="000000"/>
          <w:sz w:val="22"/>
          <w:szCs w:val="22"/>
          <w:lang w:eastAsia="pl-PL"/>
        </w:rPr>
        <w:t>modernizacja infrastruktury szlaków turystycznych, działania edukacyjne społeczeństwa promujące ochronę zasobów przyrodniczych i krajobrazowych, przywracanie siedliska j</w:t>
      </w:r>
      <w:r w:rsidR="00A83AF7">
        <w:rPr>
          <w:rFonts w:ascii="Calibri" w:hAnsi="Calibri" w:cs="Calibri"/>
          <w:color w:val="000000"/>
          <w:sz w:val="22"/>
          <w:szCs w:val="22"/>
          <w:lang w:eastAsia="pl-PL"/>
        </w:rPr>
        <w:t>ako kompensacji przyrodniczej w </w:t>
      </w:r>
      <w:r w:rsidRPr="000D02FF">
        <w:rPr>
          <w:rFonts w:ascii="Calibri" w:hAnsi="Calibri" w:cs="Calibri"/>
          <w:color w:val="000000"/>
          <w:sz w:val="22"/>
          <w:szCs w:val="22"/>
          <w:lang w:eastAsia="pl-PL"/>
        </w:rPr>
        <w:t>ramach inwestycji drogowych itp.</w:t>
      </w:r>
    </w:p>
    <w:p w14:paraId="2F7C3D31" w14:textId="77777777" w:rsidR="00AF19C6" w:rsidRPr="000D02FF" w:rsidRDefault="00AF19C6" w:rsidP="00130056">
      <w:pPr>
        <w:suppressAutoHyphens w:val="0"/>
        <w:autoSpaceDE w:val="0"/>
        <w:autoSpaceDN w:val="0"/>
        <w:adjustRightInd w:val="0"/>
        <w:rPr>
          <w:rFonts w:ascii="Calibri" w:hAnsi="Calibri" w:cs="Calibri"/>
          <w:b/>
          <w:bCs/>
          <w:color w:val="000000"/>
          <w:sz w:val="22"/>
          <w:szCs w:val="22"/>
          <w:lang w:eastAsia="pl-PL"/>
        </w:rPr>
      </w:pPr>
    </w:p>
    <w:p w14:paraId="4C44462F" w14:textId="77777777"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b/>
          <w:bCs/>
          <w:color w:val="000000"/>
          <w:sz w:val="22"/>
          <w:szCs w:val="22"/>
          <w:lang w:eastAsia="pl-PL"/>
        </w:rPr>
        <w:t>Obszar interwencji PAP</w:t>
      </w:r>
      <w:r w:rsidRPr="000D02FF">
        <w:rPr>
          <w:rFonts w:ascii="Calibri" w:hAnsi="Calibri" w:cs="Calibri"/>
          <w:color w:val="000000"/>
          <w:sz w:val="22"/>
          <w:szCs w:val="22"/>
          <w:lang w:eastAsia="pl-PL"/>
        </w:rPr>
        <w:t xml:space="preserve">: </w:t>
      </w:r>
      <w:r w:rsidRPr="000D02FF">
        <w:rPr>
          <w:rFonts w:ascii="Calibri" w:hAnsi="Calibri" w:cs="Calibri"/>
          <w:b/>
          <w:bCs/>
          <w:color w:val="000000"/>
          <w:sz w:val="22"/>
          <w:szCs w:val="22"/>
          <w:lang w:eastAsia="pl-PL"/>
        </w:rPr>
        <w:t xml:space="preserve">Zagrożenia poważnymi awariami </w:t>
      </w:r>
    </w:p>
    <w:p w14:paraId="72455A8E"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 strategiczny: Ograniczenie ryzyka wystąpienia poważnych awarii przemysłowych oraz minimalizacja ich skutków </w:t>
      </w:r>
    </w:p>
    <w:p w14:paraId="69AFDF7C"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Cele szczegółowe: (szczegółowe zadania zawarto w tabelach 7.1 i 7.2)</w:t>
      </w:r>
    </w:p>
    <w:p w14:paraId="36706139" w14:textId="77777777" w:rsidR="00A92EF5"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PAP 1. Minimalizacja ryzyka wystąpienia poważnych awarii przemysłowych i w wyniku transportu</w:t>
      </w:r>
      <w:r w:rsidR="00A92EF5">
        <w:rPr>
          <w:rFonts w:ascii="Calibri" w:hAnsi="Calibri" w:cs="Calibri"/>
          <w:color w:val="000000"/>
          <w:sz w:val="22"/>
          <w:szCs w:val="22"/>
          <w:lang w:eastAsia="pl-PL"/>
        </w:rPr>
        <w:t>,</w:t>
      </w:r>
      <w:r w:rsidRPr="000D02FF">
        <w:rPr>
          <w:rFonts w:ascii="Calibri" w:hAnsi="Calibri" w:cs="Calibri"/>
          <w:color w:val="000000"/>
          <w:sz w:val="22"/>
          <w:szCs w:val="22"/>
          <w:lang w:eastAsia="pl-PL"/>
        </w:rPr>
        <w:t xml:space="preserve"> </w:t>
      </w:r>
    </w:p>
    <w:p w14:paraId="1B1D9973" w14:textId="125E0782"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PAP 2. Minimalizacja skutków wystąpienia poważnych awarii</w:t>
      </w:r>
      <w:r w:rsidR="00A92EF5">
        <w:rPr>
          <w:rFonts w:ascii="Calibri" w:hAnsi="Calibri" w:cs="Calibri"/>
          <w:color w:val="000000"/>
          <w:sz w:val="22"/>
          <w:szCs w:val="22"/>
          <w:lang w:eastAsia="pl-PL"/>
        </w:rPr>
        <w:t>,</w:t>
      </w:r>
    </w:p>
    <w:p w14:paraId="59949EDA" w14:textId="77777777"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Zadania: </w:t>
      </w:r>
    </w:p>
    <w:p w14:paraId="359EF560" w14:textId="77777777" w:rsidR="00AF19C6" w:rsidRPr="000D02FF" w:rsidRDefault="00AF19C6" w:rsidP="000D02FF">
      <w:pPr>
        <w:pStyle w:val="Bodytext90"/>
        <w:shd w:val="clear" w:color="auto" w:fill="auto"/>
        <w:tabs>
          <w:tab w:val="left" w:pos="1081"/>
        </w:tabs>
        <w:spacing w:before="0" w:line="360" w:lineRule="auto"/>
        <w:rPr>
          <w:rFonts w:ascii="Calibri" w:hAnsi="Calibri" w:cs="Calibri"/>
          <w:sz w:val="22"/>
          <w:szCs w:val="22"/>
        </w:rPr>
      </w:pPr>
      <w:r w:rsidRPr="000D02FF">
        <w:rPr>
          <w:rFonts w:ascii="Calibri" w:hAnsi="Calibri" w:cs="Calibri"/>
          <w:i w:val="0"/>
          <w:iCs w:val="0"/>
          <w:color w:val="000000"/>
          <w:sz w:val="22"/>
          <w:szCs w:val="22"/>
        </w:rPr>
        <w:t>Monitoring zdarzeń, wyznaczenie tras transportu przewozów towarów niebezpiecznych, wyznaczenie miejsc postojowych dla transportu towarów niebezpiecznych.</w:t>
      </w:r>
    </w:p>
    <w:p w14:paraId="2E383819" w14:textId="77777777" w:rsidR="00AF19C6" w:rsidRPr="000D02FF" w:rsidRDefault="00AF19C6" w:rsidP="00130056">
      <w:pPr>
        <w:pStyle w:val="Bodytext90"/>
        <w:shd w:val="clear" w:color="auto" w:fill="auto"/>
        <w:tabs>
          <w:tab w:val="left" w:pos="1081"/>
        </w:tabs>
        <w:spacing w:before="0" w:line="240" w:lineRule="auto"/>
        <w:rPr>
          <w:rFonts w:ascii="Calibri" w:hAnsi="Calibri" w:cs="Calibri"/>
          <w:sz w:val="22"/>
          <w:szCs w:val="22"/>
        </w:rPr>
      </w:pPr>
    </w:p>
    <w:p w14:paraId="3DCCD0DA" w14:textId="4F572148" w:rsidR="00AF19C6" w:rsidRPr="000D02FF" w:rsidRDefault="00AF19C6" w:rsidP="000D02FF">
      <w:pPr>
        <w:spacing w:line="360" w:lineRule="auto"/>
        <w:ind w:left="20" w:right="20"/>
        <w:jc w:val="both"/>
        <w:rPr>
          <w:rFonts w:ascii="Calibri" w:hAnsi="Calibri" w:cs="Calibri"/>
          <w:sz w:val="22"/>
          <w:szCs w:val="22"/>
        </w:rPr>
      </w:pPr>
      <w:r w:rsidRPr="000D02FF">
        <w:rPr>
          <w:rFonts w:ascii="Calibri" w:hAnsi="Calibri" w:cs="Calibri"/>
          <w:sz w:val="22"/>
          <w:szCs w:val="22"/>
        </w:rPr>
        <w:t xml:space="preserve">Najważniejszymi kwestiami dla </w:t>
      </w:r>
      <w:r w:rsidR="006851FA">
        <w:rPr>
          <w:rFonts w:ascii="Calibri" w:hAnsi="Calibri" w:cs="Calibri"/>
          <w:sz w:val="22"/>
          <w:szCs w:val="22"/>
        </w:rPr>
        <w:t xml:space="preserve">Gminy </w:t>
      </w:r>
      <w:r w:rsidRPr="000D02FF">
        <w:rPr>
          <w:rFonts w:ascii="Calibri" w:hAnsi="Calibri" w:cs="Calibri"/>
          <w:sz w:val="22"/>
          <w:szCs w:val="22"/>
        </w:rPr>
        <w:t>wynikającymi z analiz</w:t>
      </w:r>
      <w:r>
        <w:rPr>
          <w:rFonts w:ascii="Calibri" w:hAnsi="Calibri" w:cs="Calibri"/>
          <w:sz w:val="22"/>
          <w:szCs w:val="22"/>
        </w:rPr>
        <w:t>y stanu i zagrożeń środowiska i </w:t>
      </w:r>
      <w:r w:rsidRPr="000D02FF">
        <w:rPr>
          <w:rFonts w:ascii="Calibri" w:hAnsi="Calibri" w:cs="Calibri"/>
          <w:sz w:val="22"/>
          <w:szCs w:val="22"/>
        </w:rPr>
        <w:t>obszarów stwarzających nadal problemy są inwestycje i czynności administracyjno</w:t>
      </w:r>
      <w:r>
        <w:rPr>
          <w:rFonts w:ascii="Calibri" w:hAnsi="Calibri" w:cs="Calibri"/>
          <w:sz w:val="22"/>
          <w:szCs w:val="22"/>
        </w:rPr>
        <w:t>-organizacyjne w </w:t>
      </w:r>
      <w:r w:rsidRPr="000D02FF">
        <w:rPr>
          <w:rFonts w:ascii="Calibri" w:hAnsi="Calibri" w:cs="Calibri"/>
          <w:sz w:val="22"/>
          <w:szCs w:val="22"/>
        </w:rPr>
        <w:t>zakresie:</w:t>
      </w:r>
    </w:p>
    <w:p w14:paraId="757516C1" w14:textId="77777777" w:rsidR="00AF19C6" w:rsidRPr="000D02FF" w:rsidRDefault="00AF19C6" w:rsidP="00D964B8">
      <w:pPr>
        <w:widowControl w:val="0"/>
        <w:numPr>
          <w:ilvl w:val="0"/>
          <w:numId w:val="112"/>
        </w:numPr>
        <w:suppressAutoHyphens w:val="0"/>
        <w:spacing w:line="360" w:lineRule="auto"/>
        <w:ind w:left="426" w:right="20" w:hanging="360"/>
        <w:jc w:val="both"/>
        <w:rPr>
          <w:rFonts w:ascii="Calibri" w:hAnsi="Calibri" w:cs="Calibri"/>
          <w:sz w:val="22"/>
          <w:szCs w:val="22"/>
        </w:rPr>
      </w:pPr>
      <w:r w:rsidRPr="000D02FF">
        <w:rPr>
          <w:rFonts w:ascii="Calibri" w:hAnsi="Calibri" w:cs="Calibri"/>
          <w:sz w:val="22"/>
          <w:szCs w:val="22"/>
        </w:rPr>
        <w:t>rozbudowy sieci infrastruktury kanalizacji sanitarnej w celu poprawy jakości wód płynących,</w:t>
      </w:r>
    </w:p>
    <w:p w14:paraId="27F6E8F8" w14:textId="77777777" w:rsidR="00AF19C6" w:rsidRPr="000D02FF" w:rsidRDefault="00AF19C6" w:rsidP="00D964B8">
      <w:pPr>
        <w:widowControl w:val="0"/>
        <w:numPr>
          <w:ilvl w:val="0"/>
          <w:numId w:val="112"/>
        </w:numPr>
        <w:suppressAutoHyphens w:val="0"/>
        <w:spacing w:line="360" w:lineRule="auto"/>
        <w:ind w:left="426" w:right="20" w:hanging="360"/>
        <w:jc w:val="both"/>
        <w:rPr>
          <w:rFonts w:ascii="Calibri" w:hAnsi="Calibri" w:cs="Calibri"/>
          <w:sz w:val="22"/>
          <w:szCs w:val="22"/>
        </w:rPr>
      </w:pPr>
      <w:r w:rsidRPr="000D02FF">
        <w:rPr>
          <w:rFonts w:ascii="Calibri" w:hAnsi="Calibri" w:cs="Calibri"/>
          <w:sz w:val="22"/>
          <w:szCs w:val="22"/>
        </w:rPr>
        <w:t>wymiany źródeł ogrzewania, termomodernizacja budynków, wprowadzanie energii odnawialnej, modernizacji systemu komunikacyjnego w celu poprawy jakości powietrza i poprawy stanu w całej strefie,</w:t>
      </w:r>
    </w:p>
    <w:p w14:paraId="46543980" w14:textId="77777777" w:rsidR="00AF19C6" w:rsidRPr="000D02FF" w:rsidRDefault="00AF19C6" w:rsidP="00D964B8">
      <w:pPr>
        <w:widowControl w:val="0"/>
        <w:numPr>
          <w:ilvl w:val="0"/>
          <w:numId w:val="112"/>
        </w:numPr>
        <w:suppressAutoHyphens w:val="0"/>
        <w:spacing w:line="360" w:lineRule="auto"/>
        <w:ind w:left="426" w:right="20" w:hanging="360"/>
        <w:jc w:val="both"/>
        <w:rPr>
          <w:rFonts w:ascii="Calibri" w:hAnsi="Calibri" w:cs="Calibri"/>
          <w:sz w:val="22"/>
          <w:szCs w:val="22"/>
        </w:rPr>
      </w:pPr>
      <w:r w:rsidRPr="000D02FF">
        <w:rPr>
          <w:rFonts w:ascii="Calibri" w:hAnsi="Calibri" w:cs="Calibri"/>
          <w:sz w:val="22"/>
          <w:szCs w:val="22"/>
        </w:rPr>
        <w:t>modernizacji ciągów komunikacyjnych i lokowania działalności gospodarczej we właśc</w:t>
      </w:r>
      <w:r w:rsidR="004E3D5F">
        <w:rPr>
          <w:rFonts w:ascii="Calibri" w:hAnsi="Calibri" w:cs="Calibri"/>
          <w:sz w:val="22"/>
          <w:szCs w:val="22"/>
        </w:rPr>
        <w:t>iwych</w:t>
      </w:r>
      <w:r w:rsidRPr="000D02FF">
        <w:rPr>
          <w:rFonts w:ascii="Calibri" w:hAnsi="Calibri" w:cs="Calibri"/>
          <w:sz w:val="22"/>
          <w:szCs w:val="22"/>
        </w:rPr>
        <w:t xml:space="preserve"> miejscach w celu ochrony mieszkańców przed ponadnormatywną emisją hałasu,</w:t>
      </w:r>
    </w:p>
    <w:p w14:paraId="282EC150" w14:textId="77777777" w:rsidR="00AF19C6" w:rsidRPr="000D02FF" w:rsidRDefault="00AF19C6" w:rsidP="00D964B8">
      <w:pPr>
        <w:widowControl w:val="0"/>
        <w:numPr>
          <w:ilvl w:val="0"/>
          <w:numId w:val="112"/>
        </w:numPr>
        <w:suppressAutoHyphens w:val="0"/>
        <w:spacing w:line="360" w:lineRule="auto"/>
        <w:ind w:left="426" w:right="20" w:hanging="360"/>
        <w:jc w:val="both"/>
        <w:rPr>
          <w:rFonts w:ascii="Calibri" w:hAnsi="Calibri" w:cs="Calibri"/>
          <w:sz w:val="22"/>
          <w:szCs w:val="22"/>
        </w:rPr>
      </w:pPr>
      <w:r w:rsidRPr="000D02FF">
        <w:rPr>
          <w:rFonts w:ascii="Calibri" w:hAnsi="Calibri" w:cs="Calibri"/>
          <w:sz w:val="22"/>
          <w:szCs w:val="22"/>
        </w:rPr>
        <w:t>rozbudowy systemu selektywnej zbiórki odpadów komunalnych, w związku z ciągłym dostosowywaniem nowych przepisów ustawy o utrzymaniu czystości i porządku w gminie do warunków lokalnych.</w:t>
      </w:r>
    </w:p>
    <w:p w14:paraId="24BADD6D" w14:textId="352E0C60" w:rsidR="00AF19C6" w:rsidRPr="000D02FF" w:rsidRDefault="00AF19C6" w:rsidP="000D02FF">
      <w:pPr>
        <w:spacing w:line="360" w:lineRule="auto"/>
        <w:ind w:left="20" w:right="20"/>
        <w:jc w:val="both"/>
        <w:rPr>
          <w:rFonts w:ascii="Calibri" w:hAnsi="Calibri" w:cs="Calibri"/>
          <w:sz w:val="22"/>
          <w:szCs w:val="22"/>
        </w:rPr>
      </w:pPr>
      <w:r w:rsidRPr="000D02FF">
        <w:rPr>
          <w:rFonts w:ascii="Calibri" w:hAnsi="Calibri" w:cs="Calibri"/>
          <w:sz w:val="22"/>
          <w:szCs w:val="22"/>
        </w:rPr>
        <w:t xml:space="preserve">Wyznaczone cele ekologiczne, a w ich ramach działania (wymienione w tabelach harmonogramu), jakie należy podjąć w zakresie ochrony środowiska na terenie </w:t>
      </w:r>
      <w:r w:rsidR="00F27A41">
        <w:rPr>
          <w:rFonts w:ascii="Calibri" w:hAnsi="Calibri" w:cs="Calibri"/>
          <w:sz w:val="22"/>
          <w:szCs w:val="22"/>
        </w:rPr>
        <w:t>Gminy</w:t>
      </w:r>
      <w:r w:rsidRPr="000D02FF">
        <w:rPr>
          <w:rFonts w:ascii="Calibri" w:hAnsi="Calibri" w:cs="Calibri"/>
          <w:sz w:val="22"/>
          <w:szCs w:val="22"/>
        </w:rPr>
        <w:t>, stanowią podstawę dla realizacji konkretnych inwestycji i przedsięwzięć na przestrzeni kilkunastu lat. Zadania zostały wyznaczone na podstawie analizy stanu środowiska przyrodniczego na tym terenie i przewidywanych kierunków rozwoju.</w:t>
      </w:r>
    </w:p>
    <w:p w14:paraId="2FCD5D64" w14:textId="31BC4461" w:rsidR="00AF19C6" w:rsidRPr="000D02FF" w:rsidRDefault="00AF19C6" w:rsidP="000D02FF">
      <w:pPr>
        <w:spacing w:line="360" w:lineRule="auto"/>
        <w:ind w:left="20" w:right="20"/>
        <w:jc w:val="both"/>
        <w:rPr>
          <w:rFonts w:ascii="Calibri" w:hAnsi="Calibri" w:cs="Calibri"/>
          <w:sz w:val="22"/>
          <w:szCs w:val="22"/>
        </w:rPr>
      </w:pPr>
      <w:r w:rsidRPr="000D02FF">
        <w:rPr>
          <w:rFonts w:ascii="Calibri" w:hAnsi="Calibri" w:cs="Calibri"/>
          <w:sz w:val="22"/>
          <w:szCs w:val="22"/>
        </w:rPr>
        <w:t xml:space="preserve">Zadania własne </w:t>
      </w:r>
      <w:r w:rsidR="006851FA">
        <w:rPr>
          <w:rFonts w:ascii="Calibri" w:hAnsi="Calibri" w:cs="Calibri"/>
          <w:sz w:val="22"/>
          <w:szCs w:val="22"/>
        </w:rPr>
        <w:t xml:space="preserve">Gminy </w:t>
      </w:r>
      <w:r w:rsidRPr="000D02FF">
        <w:rPr>
          <w:rFonts w:ascii="Calibri" w:hAnsi="Calibri" w:cs="Calibri"/>
          <w:sz w:val="22"/>
          <w:szCs w:val="22"/>
        </w:rPr>
        <w:t>to przedsięwzięcia, które będą finansowane w całości lub częściowo ze środków będących w dyspozycji samorządu. Natomiast zadania koordynowane to pozostałe zadania związane z ochroną środowiska i racjonalnym wykorzystaniem zasobów naturalnych, które są finansowane ze środków przedsiębiorstw oraz ze środków zewnętrznych, będących w dyspozycji organów i instytucji szczebla powiatowego, wojewódzkiego i centralnego, bądź instytucji działających na terenie jednostki.</w:t>
      </w:r>
    </w:p>
    <w:p w14:paraId="7484810B" w14:textId="77777777" w:rsidR="00EF661A" w:rsidRDefault="00EF661A" w:rsidP="00C56DE7">
      <w:pPr>
        <w:pStyle w:val="Nagwek1"/>
        <w:spacing w:line="276" w:lineRule="auto"/>
        <w:rPr>
          <w:rStyle w:val="Tytuksiki"/>
          <w:rFonts w:ascii="Calibri" w:hAnsi="Calibri" w:cs="Calibri"/>
        </w:rPr>
      </w:pPr>
      <w:bookmarkStart w:id="1137" w:name="_Toc509908171"/>
      <w:bookmarkStart w:id="1138" w:name="_Toc513807112"/>
      <w:bookmarkStart w:id="1139" w:name="_Toc516832186"/>
      <w:bookmarkStart w:id="1140" w:name="_Toc524279052"/>
      <w:bookmarkStart w:id="1141" w:name="_Toc530850965"/>
    </w:p>
    <w:p w14:paraId="1A577A49" w14:textId="77777777" w:rsidR="00B150EC" w:rsidRPr="007262CA" w:rsidRDefault="00AF19C6" w:rsidP="00B150EC">
      <w:pPr>
        <w:pStyle w:val="Nagwek1"/>
        <w:rPr>
          <w:rStyle w:val="Tytuksiki"/>
          <w:rFonts w:asciiTheme="minorHAnsi" w:hAnsiTheme="minorHAnsi" w:cs="Calibri"/>
          <w:b w:val="0"/>
          <w:i w:val="0"/>
          <w:sz w:val="22"/>
          <w:szCs w:val="22"/>
        </w:rPr>
      </w:pPr>
      <w:bookmarkStart w:id="1142" w:name="_Toc23870804"/>
      <w:bookmarkStart w:id="1143" w:name="_Toc34585572"/>
      <w:bookmarkStart w:id="1144" w:name="_Toc36913161"/>
      <w:bookmarkStart w:id="1145" w:name="_Toc72090781"/>
      <w:bookmarkStart w:id="1146" w:name="_Toc73307442"/>
      <w:bookmarkStart w:id="1147" w:name="_Toc73307546"/>
      <w:r w:rsidRPr="007262CA">
        <w:rPr>
          <w:rStyle w:val="Tytuksiki"/>
          <w:rFonts w:asciiTheme="minorHAnsi" w:hAnsiTheme="minorHAnsi" w:cs="Calibri"/>
          <w:b w:val="0"/>
          <w:i w:val="0"/>
          <w:sz w:val="22"/>
          <w:szCs w:val="22"/>
        </w:rPr>
        <w:t xml:space="preserve">Tabela 7.1 Obszary interwencji przyjęte w </w:t>
      </w:r>
      <w:r w:rsidR="00B150EC" w:rsidRPr="007262CA">
        <w:rPr>
          <w:rStyle w:val="Tytuksiki"/>
          <w:rFonts w:asciiTheme="minorHAnsi" w:hAnsiTheme="minorHAnsi" w:cs="Calibri"/>
          <w:b w:val="0"/>
          <w:i w:val="0"/>
          <w:sz w:val="22"/>
          <w:szCs w:val="22"/>
        </w:rPr>
        <w:t xml:space="preserve">Program Ochrony  Środowiska dla </w:t>
      </w:r>
      <w:r w:rsidR="00F27A41" w:rsidRPr="007262CA">
        <w:rPr>
          <w:rStyle w:val="Tytuksiki"/>
          <w:rFonts w:asciiTheme="minorHAnsi" w:hAnsiTheme="minorHAnsi" w:cs="Calibri"/>
          <w:b w:val="0"/>
          <w:i w:val="0"/>
          <w:sz w:val="22"/>
          <w:szCs w:val="22"/>
        </w:rPr>
        <w:t xml:space="preserve">Gminy </w:t>
      </w:r>
      <w:r w:rsidR="002A6BAE">
        <w:rPr>
          <w:rStyle w:val="Tytuksiki"/>
          <w:rFonts w:asciiTheme="minorHAnsi" w:hAnsiTheme="minorHAnsi" w:cs="Calibri"/>
          <w:b w:val="0"/>
          <w:i w:val="0"/>
          <w:sz w:val="22"/>
          <w:szCs w:val="22"/>
        </w:rPr>
        <w:t>Chełmża</w:t>
      </w:r>
      <w:bookmarkEnd w:id="1142"/>
      <w:bookmarkEnd w:id="1143"/>
      <w:bookmarkEnd w:id="1144"/>
      <w:bookmarkEnd w:id="1145"/>
      <w:bookmarkEnd w:id="1146"/>
      <w:bookmarkEnd w:id="1147"/>
    </w:p>
    <w:p w14:paraId="28FAFC97" w14:textId="7FF6E118" w:rsidR="00AF19C6" w:rsidRPr="007262CA" w:rsidRDefault="00B150EC" w:rsidP="00B150EC">
      <w:pPr>
        <w:pStyle w:val="Nagwek1"/>
        <w:rPr>
          <w:rStyle w:val="Tytuksiki"/>
          <w:rFonts w:asciiTheme="minorHAnsi" w:hAnsiTheme="minorHAnsi" w:cs="Calibri"/>
          <w:b w:val="0"/>
          <w:i w:val="0"/>
          <w:sz w:val="22"/>
          <w:szCs w:val="22"/>
        </w:rPr>
      </w:pPr>
      <w:bookmarkStart w:id="1148" w:name="_Toc23870805"/>
      <w:bookmarkStart w:id="1149" w:name="_Toc36913162"/>
      <w:bookmarkStart w:id="1150" w:name="_Toc72090782"/>
      <w:bookmarkStart w:id="1151" w:name="_Toc73307443"/>
      <w:bookmarkStart w:id="1152" w:name="_Toc73307547"/>
      <w:r w:rsidRPr="007262CA">
        <w:rPr>
          <w:rStyle w:val="Tytuksiki"/>
          <w:rFonts w:asciiTheme="minorHAnsi" w:hAnsiTheme="minorHAnsi" w:cs="Calibri"/>
          <w:b w:val="0"/>
          <w:i w:val="0"/>
          <w:sz w:val="22"/>
          <w:szCs w:val="22"/>
        </w:rPr>
        <w:t>na lata 20</w:t>
      </w:r>
      <w:r w:rsidR="0038328A">
        <w:rPr>
          <w:rStyle w:val="Tytuksiki"/>
          <w:rFonts w:asciiTheme="minorHAnsi" w:hAnsiTheme="minorHAnsi" w:cs="Calibri"/>
          <w:b w:val="0"/>
          <w:i w:val="0"/>
          <w:sz w:val="22"/>
          <w:szCs w:val="22"/>
        </w:rPr>
        <w:t>2</w:t>
      </w:r>
      <w:r w:rsidR="00FA6BD3">
        <w:rPr>
          <w:rStyle w:val="Tytuksiki"/>
          <w:rFonts w:asciiTheme="minorHAnsi" w:hAnsiTheme="minorHAnsi" w:cs="Calibri"/>
          <w:b w:val="0"/>
          <w:i w:val="0"/>
          <w:sz w:val="22"/>
          <w:szCs w:val="22"/>
        </w:rPr>
        <w:t>1</w:t>
      </w:r>
      <w:r w:rsidRPr="007262CA">
        <w:rPr>
          <w:rStyle w:val="Tytuksiki"/>
          <w:rFonts w:asciiTheme="minorHAnsi" w:hAnsiTheme="minorHAnsi" w:cs="Calibri"/>
          <w:b w:val="0"/>
          <w:i w:val="0"/>
          <w:sz w:val="22"/>
          <w:szCs w:val="22"/>
        </w:rPr>
        <w:t>-</w:t>
      </w:r>
      <w:r w:rsidR="00FA6BD3">
        <w:rPr>
          <w:rStyle w:val="Tytuksiki"/>
          <w:rFonts w:asciiTheme="minorHAnsi" w:hAnsiTheme="minorHAnsi" w:cs="Calibri"/>
          <w:b w:val="0"/>
          <w:i w:val="0"/>
          <w:sz w:val="22"/>
          <w:szCs w:val="22"/>
        </w:rPr>
        <w:t>2030</w:t>
      </w:r>
      <w:r w:rsidRPr="007262CA">
        <w:rPr>
          <w:rStyle w:val="Tytuksiki"/>
          <w:rFonts w:asciiTheme="minorHAnsi" w:hAnsiTheme="minorHAnsi" w:cs="Calibri"/>
          <w:b w:val="0"/>
          <w:i w:val="0"/>
          <w:sz w:val="22"/>
          <w:szCs w:val="22"/>
        </w:rPr>
        <w:t xml:space="preserve"> z  perspektywą do </w:t>
      </w:r>
      <w:r w:rsidR="00FA6BD3">
        <w:rPr>
          <w:rStyle w:val="Tytuksiki"/>
          <w:rFonts w:asciiTheme="minorHAnsi" w:hAnsiTheme="minorHAnsi" w:cs="Calibri"/>
          <w:b w:val="0"/>
          <w:i w:val="0"/>
          <w:sz w:val="22"/>
          <w:szCs w:val="22"/>
        </w:rPr>
        <w:t>2040</w:t>
      </w:r>
      <w:r w:rsidRPr="007262CA">
        <w:rPr>
          <w:rStyle w:val="Tytuksiki"/>
          <w:rFonts w:asciiTheme="minorHAnsi" w:hAnsiTheme="minorHAnsi" w:cs="Calibri"/>
          <w:b w:val="0"/>
          <w:i w:val="0"/>
          <w:sz w:val="22"/>
          <w:szCs w:val="22"/>
        </w:rPr>
        <w:t xml:space="preserve"> r.</w:t>
      </w:r>
      <w:r w:rsidR="00AF19C6" w:rsidRPr="007262CA">
        <w:rPr>
          <w:rStyle w:val="Tytuksiki"/>
          <w:rFonts w:asciiTheme="minorHAnsi" w:hAnsiTheme="minorHAnsi" w:cs="Calibri"/>
          <w:b w:val="0"/>
          <w:i w:val="0"/>
          <w:sz w:val="22"/>
          <w:szCs w:val="22"/>
        </w:rPr>
        <w:t xml:space="preserve"> oraz działania przewidziane do realizacji w ramach obszarów interwencji</w:t>
      </w:r>
      <w:bookmarkEnd w:id="1137"/>
      <w:bookmarkEnd w:id="1138"/>
      <w:bookmarkEnd w:id="1139"/>
      <w:bookmarkEnd w:id="1140"/>
      <w:bookmarkEnd w:id="1141"/>
      <w:bookmarkEnd w:id="1148"/>
      <w:bookmarkEnd w:id="1149"/>
      <w:bookmarkEnd w:id="1150"/>
      <w:bookmarkEnd w:id="1151"/>
      <w:bookmarkEnd w:id="1152"/>
    </w:p>
    <w:tbl>
      <w:tblPr>
        <w:tblW w:w="9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4408"/>
        <w:gridCol w:w="2661"/>
        <w:gridCol w:w="34"/>
        <w:gridCol w:w="2127"/>
        <w:gridCol w:w="10"/>
      </w:tblGrid>
      <w:tr w:rsidR="00AF19C6" w:rsidRPr="0013742D" w14:paraId="64D14BE3" w14:textId="77777777" w:rsidTr="007262CA">
        <w:trPr>
          <w:gridAfter w:val="1"/>
          <w:wAfter w:w="10" w:type="dxa"/>
          <w:trHeight w:val="213"/>
          <w:jc w:val="center"/>
        </w:trPr>
        <w:tc>
          <w:tcPr>
            <w:tcW w:w="708" w:type="dxa"/>
            <w:vAlign w:val="center"/>
          </w:tcPr>
          <w:p w14:paraId="3FB8FDEE"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Lp.</w:t>
            </w:r>
          </w:p>
        </w:tc>
        <w:tc>
          <w:tcPr>
            <w:tcW w:w="4408" w:type="dxa"/>
            <w:vAlign w:val="center"/>
          </w:tcPr>
          <w:p w14:paraId="36F25B78"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Zadanie</w:t>
            </w:r>
          </w:p>
        </w:tc>
        <w:tc>
          <w:tcPr>
            <w:tcW w:w="2695" w:type="dxa"/>
            <w:gridSpan w:val="2"/>
            <w:vAlign w:val="center"/>
          </w:tcPr>
          <w:p w14:paraId="0AABD36D"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Jednostki realizujące</w:t>
            </w:r>
          </w:p>
        </w:tc>
        <w:tc>
          <w:tcPr>
            <w:tcW w:w="2127" w:type="dxa"/>
            <w:vAlign w:val="center"/>
          </w:tcPr>
          <w:p w14:paraId="7CDAC55A"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Okres realizacji</w:t>
            </w:r>
          </w:p>
          <w:p w14:paraId="6FD1F5D8"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Zadanie ciągłe</w:t>
            </w:r>
          </w:p>
        </w:tc>
      </w:tr>
      <w:tr w:rsidR="00AF19C6" w:rsidRPr="0013742D" w14:paraId="535A2E52" w14:textId="77777777" w:rsidTr="007262CA">
        <w:trPr>
          <w:gridAfter w:val="1"/>
          <w:wAfter w:w="10" w:type="dxa"/>
          <w:trHeight w:val="93"/>
          <w:jc w:val="center"/>
        </w:trPr>
        <w:tc>
          <w:tcPr>
            <w:tcW w:w="5116" w:type="dxa"/>
            <w:gridSpan w:val="2"/>
            <w:vAlign w:val="center"/>
          </w:tcPr>
          <w:p w14:paraId="4C593D5F"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OK </w:t>
            </w:r>
          </w:p>
        </w:tc>
        <w:tc>
          <w:tcPr>
            <w:tcW w:w="4822" w:type="dxa"/>
            <w:gridSpan w:val="3"/>
            <w:vAlign w:val="center"/>
          </w:tcPr>
          <w:p w14:paraId="169453A9"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OCHRONA KLIMATU I JAKOŚCI POWIETRZA - Kontynuacja zadań związanych z poprawą jakości powietrza </w:t>
            </w:r>
          </w:p>
        </w:tc>
      </w:tr>
      <w:tr w:rsidR="00AF19C6" w:rsidRPr="0013742D" w14:paraId="415D3A2C" w14:textId="77777777" w:rsidTr="007262CA">
        <w:trPr>
          <w:gridAfter w:val="1"/>
          <w:wAfter w:w="10" w:type="dxa"/>
          <w:trHeight w:val="93"/>
          <w:jc w:val="center"/>
        </w:trPr>
        <w:tc>
          <w:tcPr>
            <w:tcW w:w="5116" w:type="dxa"/>
            <w:gridSpan w:val="2"/>
            <w:vAlign w:val="center"/>
          </w:tcPr>
          <w:p w14:paraId="45AFD4E8"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OK 1. </w:t>
            </w:r>
          </w:p>
        </w:tc>
        <w:tc>
          <w:tcPr>
            <w:tcW w:w="4822" w:type="dxa"/>
            <w:gridSpan w:val="3"/>
            <w:vAlign w:val="center"/>
          </w:tcPr>
          <w:p w14:paraId="0587AF50"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OK 1. Zmniejszanie zanieczyszczeń powietrza do dopuszczalnych / docelowych poziomów</w:t>
            </w:r>
          </w:p>
        </w:tc>
      </w:tr>
      <w:tr w:rsidR="00AF19C6" w:rsidRPr="0013742D" w14:paraId="762A2875" w14:textId="77777777" w:rsidTr="00244185">
        <w:trPr>
          <w:gridAfter w:val="1"/>
          <w:wAfter w:w="10" w:type="dxa"/>
          <w:trHeight w:val="363"/>
          <w:jc w:val="center"/>
        </w:trPr>
        <w:tc>
          <w:tcPr>
            <w:tcW w:w="708" w:type="dxa"/>
            <w:vAlign w:val="center"/>
          </w:tcPr>
          <w:p w14:paraId="308D86F9"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407FC1E5"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Monitoring jakości powietrza </w:t>
            </w:r>
          </w:p>
        </w:tc>
        <w:tc>
          <w:tcPr>
            <w:tcW w:w="2695" w:type="dxa"/>
            <w:gridSpan w:val="2"/>
            <w:vAlign w:val="center"/>
          </w:tcPr>
          <w:p w14:paraId="003E33F4"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WIOŚ </w:t>
            </w:r>
          </w:p>
        </w:tc>
        <w:tc>
          <w:tcPr>
            <w:tcW w:w="2127" w:type="dxa"/>
            <w:vAlign w:val="center"/>
          </w:tcPr>
          <w:p w14:paraId="6D5BCF3C"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516C3517" w14:textId="77777777" w:rsidTr="007262CA">
        <w:trPr>
          <w:gridAfter w:val="1"/>
          <w:wAfter w:w="10" w:type="dxa"/>
          <w:trHeight w:val="208"/>
          <w:jc w:val="center"/>
        </w:trPr>
        <w:tc>
          <w:tcPr>
            <w:tcW w:w="708" w:type="dxa"/>
            <w:vAlign w:val="center"/>
          </w:tcPr>
          <w:p w14:paraId="4A5EFBE0"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38F1A574" w14:textId="77777777" w:rsidR="00AF19C6" w:rsidRPr="0013742D" w:rsidRDefault="00AF19C6" w:rsidP="007262CA">
            <w:pPr>
              <w:rPr>
                <w:rFonts w:asciiTheme="minorHAnsi" w:hAnsiTheme="minorHAnsi" w:cs="Calibri"/>
                <w:color w:val="000000"/>
                <w:sz w:val="22"/>
                <w:szCs w:val="22"/>
              </w:rPr>
            </w:pPr>
            <w:r w:rsidRPr="0013742D">
              <w:rPr>
                <w:rFonts w:asciiTheme="minorHAnsi" w:hAnsiTheme="minorHAnsi" w:cs="Calibri"/>
                <w:color w:val="000000"/>
                <w:sz w:val="22"/>
                <w:szCs w:val="22"/>
                <w:lang w:eastAsia="pl-PL"/>
              </w:rPr>
              <w:t>Aktualizacja "Planu gospodarki niskoemisyjnej"</w:t>
            </w:r>
          </w:p>
        </w:tc>
        <w:tc>
          <w:tcPr>
            <w:tcW w:w="2695" w:type="dxa"/>
            <w:gridSpan w:val="2"/>
            <w:vAlign w:val="center"/>
          </w:tcPr>
          <w:p w14:paraId="29652E41"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w:t>
            </w:r>
          </w:p>
        </w:tc>
        <w:tc>
          <w:tcPr>
            <w:tcW w:w="2127" w:type="dxa"/>
            <w:vAlign w:val="center"/>
          </w:tcPr>
          <w:p w14:paraId="29AC48A9" w14:textId="02FD2D96" w:rsidR="00AF19C6" w:rsidRPr="0013742D" w:rsidRDefault="00AF19C6" w:rsidP="00FA6BD3">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do roku </w:t>
            </w:r>
            <w:r w:rsidR="00FA6BD3">
              <w:rPr>
                <w:rFonts w:asciiTheme="minorHAnsi" w:hAnsiTheme="minorHAnsi" w:cs="Calibri"/>
                <w:b/>
                <w:bCs/>
                <w:color w:val="000000"/>
                <w:sz w:val="22"/>
                <w:szCs w:val="22"/>
                <w:lang w:eastAsia="pl-PL"/>
              </w:rPr>
              <w:t>2040</w:t>
            </w:r>
          </w:p>
        </w:tc>
      </w:tr>
      <w:tr w:rsidR="00AF19C6" w:rsidRPr="0013742D" w14:paraId="19735ECA" w14:textId="77777777" w:rsidTr="007262CA">
        <w:trPr>
          <w:gridAfter w:val="1"/>
          <w:wAfter w:w="10" w:type="dxa"/>
          <w:trHeight w:val="436"/>
          <w:jc w:val="center"/>
        </w:trPr>
        <w:tc>
          <w:tcPr>
            <w:tcW w:w="5116" w:type="dxa"/>
            <w:gridSpan w:val="2"/>
            <w:vAlign w:val="center"/>
          </w:tcPr>
          <w:p w14:paraId="3F3D87F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OK 2. </w:t>
            </w:r>
          </w:p>
        </w:tc>
        <w:tc>
          <w:tcPr>
            <w:tcW w:w="4822" w:type="dxa"/>
            <w:gridSpan w:val="3"/>
            <w:vAlign w:val="center"/>
          </w:tcPr>
          <w:p w14:paraId="369551E4"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OK 2. Ograniczanie emisji zanieczyszczeń ze źródeł powierzchniowych, liniowych i punktowych </w:t>
            </w:r>
          </w:p>
        </w:tc>
      </w:tr>
      <w:tr w:rsidR="00FA6BD3" w:rsidRPr="0013742D" w14:paraId="0B8C51C9" w14:textId="77777777" w:rsidTr="007262CA">
        <w:trPr>
          <w:gridAfter w:val="1"/>
          <w:wAfter w:w="10" w:type="dxa"/>
          <w:trHeight w:val="207"/>
          <w:jc w:val="center"/>
        </w:trPr>
        <w:tc>
          <w:tcPr>
            <w:tcW w:w="708" w:type="dxa"/>
            <w:vAlign w:val="center"/>
          </w:tcPr>
          <w:p w14:paraId="7A081F61"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24A8CEB1"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Organizacja akcji społecznych związanych z ograniczeniem emisji </w:t>
            </w:r>
          </w:p>
        </w:tc>
        <w:tc>
          <w:tcPr>
            <w:tcW w:w="2695" w:type="dxa"/>
            <w:gridSpan w:val="2"/>
            <w:vAlign w:val="center"/>
          </w:tcPr>
          <w:p w14:paraId="7B0E18EA"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w:t>
            </w:r>
            <w:r>
              <w:rPr>
                <w:rFonts w:asciiTheme="minorHAnsi" w:hAnsiTheme="minorHAnsi" w:cs="Calibri"/>
                <w:color w:val="000000"/>
                <w:sz w:val="22"/>
                <w:szCs w:val="22"/>
                <w:lang w:eastAsia="pl-PL"/>
              </w:rPr>
              <w:t>Chełmża</w:t>
            </w:r>
            <w:r w:rsidRPr="0013742D">
              <w:rPr>
                <w:rFonts w:asciiTheme="minorHAnsi" w:hAnsiTheme="minorHAnsi" w:cs="Calibri"/>
                <w:color w:val="000000"/>
                <w:sz w:val="22"/>
                <w:szCs w:val="22"/>
                <w:lang w:eastAsia="pl-PL"/>
              </w:rPr>
              <w:t xml:space="preserve">/Powiat </w:t>
            </w:r>
          </w:p>
        </w:tc>
        <w:tc>
          <w:tcPr>
            <w:tcW w:w="2127" w:type="dxa"/>
            <w:vAlign w:val="center"/>
          </w:tcPr>
          <w:p w14:paraId="66DEC72F" w14:textId="25EC51FD" w:rsidR="00FA6BD3" w:rsidRPr="0013742D" w:rsidRDefault="00FA6BD3" w:rsidP="006378C9">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AF19C6" w:rsidRPr="0013742D" w14:paraId="50EE4A59" w14:textId="77777777" w:rsidTr="007262CA">
        <w:trPr>
          <w:gridAfter w:val="1"/>
          <w:wAfter w:w="10" w:type="dxa"/>
          <w:trHeight w:val="207"/>
          <w:jc w:val="center"/>
        </w:trPr>
        <w:tc>
          <w:tcPr>
            <w:tcW w:w="708" w:type="dxa"/>
            <w:vAlign w:val="center"/>
          </w:tcPr>
          <w:p w14:paraId="212A3B3A"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6C2EE42E"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Utrzymanie czystości dróg w celu ograniczenia emisji wtórnej (czyszczenie metodą mokrą) </w:t>
            </w:r>
          </w:p>
        </w:tc>
        <w:tc>
          <w:tcPr>
            <w:tcW w:w="2695" w:type="dxa"/>
            <w:gridSpan w:val="2"/>
            <w:vAlign w:val="center"/>
          </w:tcPr>
          <w:p w14:paraId="5DF496D2" w14:textId="77777777" w:rsidR="00AF19C6" w:rsidRPr="0013742D" w:rsidRDefault="00F825B1"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Zarządcy dróg</w:t>
            </w:r>
          </w:p>
        </w:tc>
        <w:tc>
          <w:tcPr>
            <w:tcW w:w="2127" w:type="dxa"/>
            <w:vAlign w:val="center"/>
          </w:tcPr>
          <w:p w14:paraId="0B4AD587"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FA6BD3" w:rsidRPr="0013742D" w14:paraId="1A3736BE" w14:textId="77777777" w:rsidTr="00244185">
        <w:trPr>
          <w:gridAfter w:val="1"/>
          <w:wAfter w:w="10" w:type="dxa"/>
          <w:trHeight w:val="358"/>
          <w:jc w:val="center"/>
        </w:trPr>
        <w:tc>
          <w:tcPr>
            <w:tcW w:w="708" w:type="dxa"/>
            <w:vAlign w:val="center"/>
          </w:tcPr>
          <w:p w14:paraId="60A71BE9"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05E6A2D9" w14:textId="77777777" w:rsidR="00FA6BD3" w:rsidRPr="0013742D" w:rsidRDefault="00FA6BD3" w:rsidP="00F06965">
            <w:pPr>
              <w:suppressAutoHyphens w:val="0"/>
              <w:autoSpaceDE w:val="0"/>
              <w:autoSpaceDN w:val="0"/>
              <w:adjustRightInd w:val="0"/>
              <w:rPr>
                <w:rFonts w:asciiTheme="minorHAnsi" w:hAnsiTheme="minorHAnsi" w:cs="Calibri"/>
                <w:color w:val="000000"/>
                <w:sz w:val="22"/>
                <w:szCs w:val="22"/>
                <w:lang w:eastAsia="pl-PL"/>
              </w:rPr>
            </w:pPr>
            <w:r>
              <w:rPr>
                <w:rFonts w:asciiTheme="minorHAnsi" w:hAnsiTheme="minorHAnsi" w:cs="Calibri"/>
                <w:color w:val="000000"/>
                <w:sz w:val="22"/>
                <w:szCs w:val="22"/>
                <w:lang w:eastAsia="pl-PL"/>
              </w:rPr>
              <w:t>T</w:t>
            </w:r>
            <w:r w:rsidRPr="0013742D">
              <w:rPr>
                <w:rFonts w:asciiTheme="minorHAnsi" w:hAnsiTheme="minorHAnsi" w:cs="Calibri"/>
                <w:color w:val="000000"/>
                <w:sz w:val="22"/>
                <w:szCs w:val="22"/>
                <w:lang w:eastAsia="pl-PL"/>
              </w:rPr>
              <w:t>ermomodernizacj</w:t>
            </w:r>
            <w:r>
              <w:rPr>
                <w:rFonts w:asciiTheme="minorHAnsi" w:hAnsiTheme="minorHAnsi" w:cs="Calibri"/>
                <w:color w:val="000000"/>
                <w:sz w:val="22"/>
                <w:szCs w:val="22"/>
                <w:lang w:eastAsia="pl-PL"/>
              </w:rPr>
              <w:t>a</w:t>
            </w:r>
            <w:r w:rsidRPr="0013742D">
              <w:rPr>
                <w:rFonts w:asciiTheme="minorHAnsi" w:hAnsiTheme="minorHAnsi" w:cs="Calibri"/>
                <w:color w:val="000000"/>
                <w:sz w:val="22"/>
                <w:szCs w:val="22"/>
                <w:lang w:eastAsia="pl-PL"/>
              </w:rPr>
              <w:t xml:space="preserve"> budynków </w:t>
            </w:r>
          </w:p>
        </w:tc>
        <w:tc>
          <w:tcPr>
            <w:tcW w:w="2695" w:type="dxa"/>
            <w:gridSpan w:val="2"/>
            <w:vAlign w:val="center"/>
          </w:tcPr>
          <w:p w14:paraId="7C021334"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w:t>
            </w:r>
            <w:r>
              <w:rPr>
                <w:rFonts w:asciiTheme="minorHAnsi" w:hAnsiTheme="minorHAnsi" w:cs="Calibri"/>
                <w:color w:val="000000"/>
                <w:sz w:val="22"/>
                <w:szCs w:val="22"/>
                <w:lang w:eastAsia="pl-PL"/>
              </w:rPr>
              <w:t>Chełmża</w:t>
            </w:r>
          </w:p>
        </w:tc>
        <w:tc>
          <w:tcPr>
            <w:tcW w:w="2127" w:type="dxa"/>
            <w:vAlign w:val="center"/>
          </w:tcPr>
          <w:p w14:paraId="76A7B0D1" w14:textId="23328AAF" w:rsidR="00FA6BD3" w:rsidRPr="0013742D" w:rsidRDefault="00FA6BD3" w:rsidP="006378C9">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FA6BD3" w:rsidRPr="0013742D" w14:paraId="146B8726" w14:textId="77777777" w:rsidTr="007262CA">
        <w:trPr>
          <w:gridAfter w:val="1"/>
          <w:wAfter w:w="10" w:type="dxa"/>
          <w:trHeight w:val="207"/>
          <w:jc w:val="center"/>
        </w:trPr>
        <w:tc>
          <w:tcPr>
            <w:tcW w:w="708" w:type="dxa"/>
            <w:vAlign w:val="center"/>
          </w:tcPr>
          <w:p w14:paraId="533BD164"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38DCD646"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Rozszerzanie wiedzy o ograniczaniu niskiej emisji </w:t>
            </w:r>
          </w:p>
        </w:tc>
        <w:tc>
          <w:tcPr>
            <w:tcW w:w="2695" w:type="dxa"/>
            <w:gridSpan w:val="2"/>
            <w:vAlign w:val="center"/>
          </w:tcPr>
          <w:p w14:paraId="0B151952"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w:t>
            </w:r>
            <w:r>
              <w:rPr>
                <w:rFonts w:asciiTheme="minorHAnsi" w:hAnsiTheme="minorHAnsi" w:cs="Calibri"/>
                <w:color w:val="000000"/>
                <w:sz w:val="22"/>
                <w:szCs w:val="22"/>
                <w:lang w:eastAsia="pl-PL"/>
              </w:rPr>
              <w:t>Chełmża</w:t>
            </w:r>
          </w:p>
        </w:tc>
        <w:tc>
          <w:tcPr>
            <w:tcW w:w="2127" w:type="dxa"/>
            <w:vAlign w:val="center"/>
          </w:tcPr>
          <w:p w14:paraId="437902C1" w14:textId="2836344B" w:rsidR="00FA6BD3" w:rsidRPr="0013742D" w:rsidRDefault="00FA6BD3" w:rsidP="006378C9">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FA6BD3" w:rsidRPr="0013742D" w14:paraId="37501ACE" w14:textId="77777777" w:rsidTr="007262CA">
        <w:trPr>
          <w:gridAfter w:val="1"/>
          <w:wAfter w:w="10" w:type="dxa"/>
          <w:trHeight w:val="207"/>
          <w:jc w:val="center"/>
        </w:trPr>
        <w:tc>
          <w:tcPr>
            <w:tcW w:w="708" w:type="dxa"/>
            <w:vAlign w:val="center"/>
          </w:tcPr>
          <w:p w14:paraId="7C2C78E5"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5126DCF4"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Wymiana przestarzałych kotłów węglowych na nowocześniejsze źródła ciepła</w:t>
            </w:r>
          </w:p>
        </w:tc>
        <w:tc>
          <w:tcPr>
            <w:tcW w:w="2695" w:type="dxa"/>
            <w:gridSpan w:val="2"/>
            <w:vAlign w:val="center"/>
          </w:tcPr>
          <w:p w14:paraId="5AF76EE8"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Mieszkańcy </w:t>
            </w:r>
          </w:p>
        </w:tc>
        <w:tc>
          <w:tcPr>
            <w:tcW w:w="2127" w:type="dxa"/>
            <w:vAlign w:val="center"/>
          </w:tcPr>
          <w:p w14:paraId="61669432" w14:textId="65C933B8" w:rsidR="00FA6BD3" w:rsidRPr="0013742D" w:rsidRDefault="00FA6BD3" w:rsidP="006378C9">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FA6BD3" w:rsidRPr="0013742D" w14:paraId="2A606F81" w14:textId="77777777" w:rsidTr="00244185">
        <w:trPr>
          <w:gridAfter w:val="1"/>
          <w:wAfter w:w="10" w:type="dxa"/>
          <w:trHeight w:val="489"/>
          <w:jc w:val="center"/>
        </w:trPr>
        <w:tc>
          <w:tcPr>
            <w:tcW w:w="708" w:type="dxa"/>
            <w:vAlign w:val="center"/>
          </w:tcPr>
          <w:p w14:paraId="1721261B"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6DBFA868"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Zielone zamówienia publiczne </w:t>
            </w:r>
          </w:p>
        </w:tc>
        <w:tc>
          <w:tcPr>
            <w:tcW w:w="2695" w:type="dxa"/>
            <w:gridSpan w:val="2"/>
            <w:vAlign w:val="center"/>
          </w:tcPr>
          <w:p w14:paraId="6CAC8C5F"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w:t>
            </w:r>
            <w:r>
              <w:rPr>
                <w:rFonts w:asciiTheme="minorHAnsi" w:hAnsiTheme="minorHAnsi" w:cs="Calibri"/>
                <w:color w:val="000000"/>
                <w:sz w:val="22"/>
                <w:szCs w:val="22"/>
                <w:lang w:eastAsia="pl-PL"/>
              </w:rPr>
              <w:t>Chełmża</w:t>
            </w:r>
          </w:p>
        </w:tc>
        <w:tc>
          <w:tcPr>
            <w:tcW w:w="2127" w:type="dxa"/>
            <w:vAlign w:val="center"/>
          </w:tcPr>
          <w:p w14:paraId="32921C9D" w14:textId="7DF6B5CA" w:rsidR="00FA6BD3" w:rsidRPr="0013742D" w:rsidRDefault="00FA6BD3" w:rsidP="006378C9">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FA6BD3" w:rsidRPr="0013742D" w14:paraId="43DC840F" w14:textId="77777777" w:rsidTr="007262CA">
        <w:trPr>
          <w:gridAfter w:val="1"/>
          <w:wAfter w:w="10" w:type="dxa"/>
          <w:trHeight w:val="1267"/>
          <w:jc w:val="center"/>
        </w:trPr>
        <w:tc>
          <w:tcPr>
            <w:tcW w:w="708" w:type="dxa"/>
            <w:vAlign w:val="center"/>
          </w:tcPr>
          <w:p w14:paraId="50A271BE"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02F2639D" w14:textId="77777777" w:rsidR="00FA6BD3" w:rsidRPr="0013742D" w:rsidRDefault="00FA6BD3" w:rsidP="007262CA">
            <w:pPr>
              <w:jc w:val="both"/>
              <w:rPr>
                <w:rFonts w:asciiTheme="minorHAnsi" w:hAnsiTheme="minorHAnsi" w:cs="Calibri"/>
                <w:sz w:val="22"/>
                <w:szCs w:val="22"/>
              </w:rPr>
            </w:pPr>
            <w:r w:rsidRPr="0013742D">
              <w:rPr>
                <w:rFonts w:asciiTheme="minorHAnsi" w:hAnsiTheme="minorHAnsi" w:cs="Calibri"/>
                <w:color w:val="000000"/>
                <w:sz w:val="22"/>
                <w:szCs w:val="22"/>
              </w:rPr>
              <w:t>Działania z zakresu zagospodarowania przestrzennego. Projektowanie linii zabudowy uwzględniając zapewnienie „przewietrzania” terenów ze szczególnym uwzględnieniem terenów o gęstej zabudowie oraz zwiększenie powierzchni terenów zielonych (nasadzenia drzew i krzewów)</w:t>
            </w:r>
          </w:p>
        </w:tc>
        <w:tc>
          <w:tcPr>
            <w:tcW w:w="2695" w:type="dxa"/>
            <w:gridSpan w:val="2"/>
            <w:vAlign w:val="center"/>
          </w:tcPr>
          <w:p w14:paraId="27E42C7E"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w:t>
            </w:r>
            <w:r>
              <w:rPr>
                <w:rFonts w:asciiTheme="minorHAnsi" w:hAnsiTheme="minorHAnsi" w:cs="Calibri"/>
                <w:color w:val="000000"/>
                <w:sz w:val="22"/>
                <w:szCs w:val="22"/>
                <w:lang w:eastAsia="pl-PL"/>
              </w:rPr>
              <w:t>Chełmża</w:t>
            </w:r>
          </w:p>
        </w:tc>
        <w:tc>
          <w:tcPr>
            <w:tcW w:w="2127" w:type="dxa"/>
            <w:vAlign w:val="center"/>
          </w:tcPr>
          <w:p w14:paraId="778BA8ED" w14:textId="7D7F6271" w:rsidR="00FA6BD3" w:rsidRPr="0013742D" w:rsidRDefault="00FA6BD3" w:rsidP="006378C9">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AF19C6" w:rsidRPr="0013742D" w14:paraId="3A0B14B1" w14:textId="77777777" w:rsidTr="007262CA">
        <w:trPr>
          <w:gridAfter w:val="1"/>
          <w:wAfter w:w="10" w:type="dxa"/>
          <w:trHeight w:val="93"/>
          <w:jc w:val="center"/>
        </w:trPr>
        <w:tc>
          <w:tcPr>
            <w:tcW w:w="5116" w:type="dxa"/>
            <w:gridSpan w:val="2"/>
            <w:vAlign w:val="center"/>
          </w:tcPr>
          <w:p w14:paraId="7DC305F1"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OK 3 </w:t>
            </w:r>
          </w:p>
        </w:tc>
        <w:tc>
          <w:tcPr>
            <w:tcW w:w="4822" w:type="dxa"/>
            <w:gridSpan w:val="3"/>
            <w:vAlign w:val="center"/>
          </w:tcPr>
          <w:p w14:paraId="3DC7EE3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Ok 3. Zwiększenie wykorzystania niekonwencjonalnych źródeł energii </w:t>
            </w:r>
          </w:p>
        </w:tc>
      </w:tr>
      <w:tr w:rsidR="00FA6BD3" w:rsidRPr="0013742D" w14:paraId="1F09E804" w14:textId="77777777" w:rsidTr="007262CA">
        <w:trPr>
          <w:trHeight w:val="207"/>
          <w:jc w:val="center"/>
        </w:trPr>
        <w:tc>
          <w:tcPr>
            <w:tcW w:w="708" w:type="dxa"/>
            <w:vAlign w:val="center"/>
          </w:tcPr>
          <w:p w14:paraId="56259A2C"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7B987BF2"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Montaż instalacji – odnawialnych źródeł energii (kolektory słoneczne, </w:t>
            </w:r>
            <w:proofErr w:type="spellStart"/>
            <w:r w:rsidRPr="0013742D">
              <w:rPr>
                <w:rFonts w:asciiTheme="minorHAnsi" w:hAnsiTheme="minorHAnsi" w:cs="Calibri"/>
                <w:color w:val="000000"/>
                <w:sz w:val="22"/>
                <w:szCs w:val="22"/>
                <w:lang w:eastAsia="pl-PL"/>
              </w:rPr>
              <w:t>fotowoltaika</w:t>
            </w:r>
            <w:proofErr w:type="spellEnd"/>
            <w:r w:rsidRPr="0013742D">
              <w:rPr>
                <w:rFonts w:asciiTheme="minorHAnsi" w:hAnsiTheme="minorHAnsi" w:cs="Calibri"/>
                <w:color w:val="000000"/>
                <w:sz w:val="22"/>
                <w:szCs w:val="22"/>
                <w:lang w:eastAsia="pl-PL"/>
              </w:rPr>
              <w:t xml:space="preserve">) </w:t>
            </w:r>
          </w:p>
        </w:tc>
        <w:tc>
          <w:tcPr>
            <w:tcW w:w="2661" w:type="dxa"/>
            <w:vAlign w:val="center"/>
          </w:tcPr>
          <w:p w14:paraId="23D7FDAF"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w:t>
            </w:r>
            <w:r>
              <w:rPr>
                <w:rFonts w:asciiTheme="minorHAnsi" w:hAnsiTheme="minorHAnsi" w:cs="Calibri"/>
                <w:color w:val="000000"/>
                <w:sz w:val="22"/>
                <w:szCs w:val="22"/>
                <w:lang w:eastAsia="pl-PL"/>
              </w:rPr>
              <w:t>Chełmża</w:t>
            </w:r>
            <w:r w:rsidRPr="0013742D">
              <w:rPr>
                <w:rFonts w:asciiTheme="minorHAnsi" w:hAnsiTheme="minorHAnsi" w:cs="Calibri"/>
                <w:color w:val="000000"/>
                <w:sz w:val="22"/>
                <w:szCs w:val="22"/>
                <w:lang w:eastAsia="pl-PL"/>
              </w:rPr>
              <w:t>, mieszkańcy,</w:t>
            </w:r>
            <w:r w:rsidRPr="0013742D">
              <w:rPr>
                <w:rFonts w:asciiTheme="minorHAnsi" w:hAnsiTheme="minorHAnsi"/>
                <w:sz w:val="22"/>
                <w:szCs w:val="22"/>
              </w:rPr>
              <w:t xml:space="preserve"> </w:t>
            </w:r>
            <w:r w:rsidRPr="0013742D">
              <w:rPr>
                <w:rFonts w:asciiTheme="minorHAnsi" w:hAnsiTheme="minorHAnsi" w:cs="Calibri"/>
                <w:color w:val="000000"/>
                <w:sz w:val="22"/>
                <w:szCs w:val="22"/>
                <w:lang w:eastAsia="pl-PL"/>
              </w:rPr>
              <w:t>inwestorzy</w:t>
            </w:r>
          </w:p>
        </w:tc>
        <w:tc>
          <w:tcPr>
            <w:tcW w:w="2171" w:type="dxa"/>
            <w:gridSpan w:val="3"/>
            <w:vAlign w:val="center"/>
          </w:tcPr>
          <w:p w14:paraId="302BE556" w14:textId="4B3625FE" w:rsidR="00FA6BD3" w:rsidRPr="0013742D" w:rsidRDefault="00FA6BD3" w:rsidP="006378C9">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AF19C6" w:rsidRPr="0013742D" w14:paraId="234F9F07" w14:textId="77777777" w:rsidTr="007262CA">
        <w:trPr>
          <w:trHeight w:val="208"/>
          <w:jc w:val="center"/>
        </w:trPr>
        <w:tc>
          <w:tcPr>
            <w:tcW w:w="708" w:type="dxa"/>
            <w:vAlign w:val="center"/>
          </w:tcPr>
          <w:p w14:paraId="5A1697C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2FC97B38"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Edukacja społeczeństwa propagująca odnawialne źródła energii </w:t>
            </w:r>
          </w:p>
        </w:tc>
        <w:tc>
          <w:tcPr>
            <w:tcW w:w="2661" w:type="dxa"/>
            <w:vAlign w:val="center"/>
          </w:tcPr>
          <w:p w14:paraId="5F88E99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inwestorzy, Zarząd Województwa </w:t>
            </w:r>
          </w:p>
        </w:tc>
        <w:tc>
          <w:tcPr>
            <w:tcW w:w="2171" w:type="dxa"/>
            <w:gridSpan w:val="3"/>
            <w:vAlign w:val="center"/>
          </w:tcPr>
          <w:p w14:paraId="2275FBF5"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6F138201" w14:textId="77777777" w:rsidTr="0013742D">
        <w:trPr>
          <w:trHeight w:val="757"/>
          <w:jc w:val="center"/>
        </w:trPr>
        <w:tc>
          <w:tcPr>
            <w:tcW w:w="5116" w:type="dxa"/>
            <w:gridSpan w:val="2"/>
            <w:vAlign w:val="center"/>
          </w:tcPr>
          <w:p w14:paraId="40948BC9"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H </w:t>
            </w:r>
          </w:p>
        </w:tc>
        <w:tc>
          <w:tcPr>
            <w:tcW w:w="4832" w:type="dxa"/>
            <w:gridSpan w:val="4"/>
            <w:vAlign w:val="center"/>
          </w:tcPr>
          <w:p w14:paraId="1DC3795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ZAGROŻENIA HAŁASEM - Zmniejszenie uciążliwości hałasu poprzez obniżenie jego natężenia do poziomu obowiązujących standardów </w:t>
            </w:r>
          </w:p>
        </w:tc>
      </w:tr>
      <w:tr w:rsidR="00AF19C6" w:rsidRPr="0013742D" w14:paraId="2036608F" w14:textId="77777777" w:rsidTr="007262CA">
        <w:trPr>
          <w:trHeight w:val="641"/>
          <w:jc w:val="center"/>
        </w:trPr>
        <w:tc>
          <w:tcPr>
            <w:tcW w:w="5116" w:type="dxa"/>
            <w:gridSpan w:val="2"/>
            <w:vAlign w:val="center"/>
          </w:tcPr>
          <w:p w14:paraId="5A6F5A6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H 1 </w:t>
            </w:r>
          </w:p>
        </w:tc>
        <w:tc>
          <w:tcPr>
            <w:tcW w:w="4832" w:type="dxa"/>
            <w:gridSpan w:val="4"/>
            <w:vAlign w:val="center"/>
          </w:tcPr>
          <w:p w14:paraId="7CECB70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H 1. Monitoring hałasu i ocena stopnia narażenia mieszkańców gminy  na ponadnormatywny hałas </w:t>
            </w:r>
          </w:p>
        </w:tc>
      </w:tr>
      <w:tr w:rsidR="00AF19C6" w:rsidRPr="0013742D" w14:paraId="156F34C3" w14:textId="77777777" w:rsidTr="007262CA">
        <w:trPr>
          <w:trHeight w:val="93"/>
          <w:jc w:val="center"/>
        </w:trPr>
        <w:tc>
          <w:tcPr>
            <w:tcW w:w="708" w:type="dxa"/>
            <w:vAlign w:val="center"/>
          </w:tcPr>
          <w:p w14:paraId="61231FB2"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1B83D00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Kontrola jednostek gospodarczych w zakresie emitowanego hałasu </w:t>
            </w:r>
          </w:p>
        </w:tc>
        <w:tc>
          <w:tcPr>
            <w:tcW w:w="2695" w:type="dxa"/>
            <w:gridSpan w:val="2"/>
            <w:vAlign w:val="center"/>
          </w:tcPr>
          <w:p w14:paraId="2AD04049"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WIOŚ </w:t>
            </w:r>
          </w:p>
        </w:tc>
        <w:tc>
          <w:tcPr>
            <w:tcW w:w="2137" w:type="dxa"/>
            <w:gridSpan w:val="2"/>
            <w:vAlign w:val="center"/>
          </w:tcPr>
          <w:p w14:paraId="123EFCA6"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3F7CD348" w14:textId="77777777" w:rsidTr="007262CA">
        <w:trPr>
          <w:trHeight w:val="93"/>
          <w:jc w:val="center"/>
        </w:trPr>
        <w:tc>
          <w:tcPr>
            <w:tcW w:w="5116" w:type="dxa"/>
            <w:gridSpan w:val="2"/>
            <w:vAlign w:val="center"/>
          </w:tcPr>
          <w:p w14:paraId="6647E91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H 2 </w:t>
            </w:r>
          </w:p>
        </w:tc>
        <w:tc>
          <w:tcPr>
            <w:tcW w:w="4832" w:type="dxa"/>
            <w:gridSpan w:val="4"/>
            <w:vAlign w:val="center"/>
          </w:tcPr>
          <w:p w14:paraId="6FC6FA4A"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H 2. Ograniczenie uciążliwości akustycznej dla mieszkańców </w:t>
            </w:r>
          </w:p>
        </w:tc>
      </w:tr>
      <w:tr w:rsidR="00AF19C6" w:rsidRPr="0013742D" w14:paraId="15E1D89A" w14:textId="77777777" w:rsidTr="007262CA">
        <w:trPr>
          <w:trHeight w:val="323"/>
          <w:jc w:val="center"/>
        </w:trPr>
        <w:tc>
          <w:tcPr>
            <w:tcW w:w="708" w:type="dxa"/>
            <w:vAlign w:val="center"/>
          </w:tcPr>
          <w:p w14:paraId="32C2484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625C6EF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highlight w:val="yellow"/>
                <w:lang w:eastAsia="pl-PL"/>
              </w:rPr>
            </w:pPr>
            <w:r w:rsidRPr="0013742D">
              <w:rPr>
                <w:rFonts w:asciiTheme="minorHAnsi" w:hAnsiTheme="minorHAnsi" w:cs="Calibri"/>
                <w:color w:val="000000"/>
                <w:sz w:val="22"/>
                <w:szCs w:val="22"/>
                <w:lang w:eastAsia="pl-PL"/>
              </w:rPr>
              <w:t>Wprowadzanie zapisów dotyczących standardów akustycznych w</w:t>
            </w:r>
            <w:r w:rsidR="00931796" w:rsidRPr="0013742D">
              <w:rPr>
                <w:rFonts w:asciiTheme="minorHAnsi" w:hAnsiTheme="minorHAnsi" w:cs="Calibri"/>
                <w:color w:val="000000"/>
                <w:sz w:val="22"/>
                <w:szCs w:val="22"/>
                <w:lang w:eastAsia="pl-PL"/>
              </w:rPr>
              <w:t xml:space="preserve"> tworzonych w przyszłości  </w:t>
            </w:r>
            <w:r w:rsidRPr="0013742D">
              <w:rPr>
                <w:rFonts w:asciiTheme="minorHAnsi" w:hAnsiTheme="minorHAnsi" w:cs="Calibri"/>
                <w:color w:val="000000"/>
                <w:sz w:val="22"/>
                <w:szCs w:val="22"/>
                <w:lang w:eastAsia="pl-PL"/>
              </w:rPr>
              <w:t xml:space="preserve"> miejscowych planach zagospodarowania przestrzennego</w:t>
            </w:r>
          </w:p>
        </w:tc>
        <w:tc>
          <w:tcPr>
            <w:tcW w:w="2695" w:type="dxa"/>
            <w:gridSpan w:val="2"/>
            <w:vAlign w:val="center"/>
          </w:tcPr>
          <w:p w14:paraId="0F19CE0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Gmina</w:t>
            </w:r>
          </w:p>
        </w:tc>
        <w:tc>
          <w:tcPr>
            <w:tcW w:w="2137" w:type="dxa"/>
            <w:gridSpan w:val="2"/>
            <w:vAlign w:val="center"/>
          </w:tcPr>
          <w:p w14:paraId="6C01A347"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0E717172" w14:textId="77777777" w:rsidTr="007262CA">
        <w:trPr>
          <w:trHeight w:val="207"/>
          <w:jc w:val="center"/>
        </w:trPr>
        <w:tc>
          <w:tcPr>
            <w:tcW w:w="708" w:type="dxa"/>
            <w:vAlign w:val="center"/>
          </w:tcPr>
          <w:p w14:paraId="143F3E8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594E6575"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Systematyczna kontrola zakładów dotycząca przestrzegania norm emisji hałasu przemysłowego do środowiska </w:t>
            </w:r>
          </w:p>
        </w:tc>
        <w:tc>
          <w:tcPr>
            <w:tcW w:w="2695" w:type="dxa"/>
            <w:gridSpan w:val="2"/>
            <w:vAlign w:val="center"/>
          </w:tcPr>
          <w:p w14:paraId="2F971DF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WIOŚ </w:t>
            </w:r>
          </w:p>
        </w:tc>
        <w:tc>
          <w:tcPr>
            <w:tcW w:w="2137" w:type="dxa"/>
            <w:gridSpan w:val="2"/>
            <w:vAlign w:val="center"/>
          </w:tcPr>
          <w:p w14:paraId="53661647"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46FED6B5" w14:textId="77777777" w:rsidTr="007262CA">
        <w:trPr>
          <w:trHeight w:val="207"/>
          <w:jc w:val="center"/>
        </w:trPr>
        <w:tc>
          <w:tcPr>
            <w:tcW w:w="708" w:type="dxa"/>
            <w:vAlign w:val="center"/>
          </w:tcPr>
          <w:p w14:paraId="3119D91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47AAF7F0" w14:textId="77777777" w:rsidR="00AF19C6" w:rsidRPr="0013742D" w:rsidRDefault="00AF19C6" w:rsidP="007262CA">
            <w:pPr>
              <w:rPr>
                <w:rFonts w:asciiTheme="minorHAnsi" w:hAnsiTheme="minorHAnsi" w:cs="Calibri"/>
                <w:sz w:val="22"/>
                <w:szCs w:val="22"/>
                <w:lang w:eastAsia="en-US"/>
              </w:rPr>
            </w:pPr>
            <w:r w:rsidRPr="0013742D">
              <w:rPr>
                <w:rFonts w:asciiTheme="minorHAnsi" w:hAnsiTheme="minorHAnsi" w:cs="Calibri"/>
                <w:sz w:val="22"/>
                <w:szCs w:val="22"/>
                <w:lang w:eastAsia="en-US"/>
              </w:rPr>
              <w:t>Przebudowa nawierzchni dróg</w:t>
            </w:r>
          </w:p>
        </w:tc>
        <w:tc>
          <w:tcPr>
            <w:tcW w:w="2695" w:type="dxa"/>
            <w:gridSpan w:val="2"/>
            <w:vAlign w:val="center"/>
          </w:tcPr>
          <w:p w14:paraId="04F69A31" w14:textId="77777777" w:rsidR="00AF19C6" w:rsidRPr="0013742D" w:rsidRDefault="001652E7"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w:t>
            </w:r>
            <w:r w:rsidR="002A6BAE">
              <w:rPr>
                <w:rFonts w:asciiTheme="minorHAnsi" w:hAnsiTheme="minorHAnsi" w:cs="Calibri"/>
                <w:color w:val="000000"/>
                <w:sz w:val="22"/>
                <w:szCs w:val="22"/>
                <w:lang w:eastAsia="pl-PL"/>
              </w:rPr>
              <w:t>Chełmża</w:t>
            </w:r>
          </w:p>
        </w:tc>
        <w:tc>
          <w:tcPr>
            <w:tcW w:w="2137" w:type="dxa"/>
            <w:gridSpan w:val="2"/>
            <w:vAlign w:val="center"/>
          </w:tcPr>
          <w:p w14:paraId="038601C7" w14:textId="77777777" w:rsidR="00AF19C6" w:rsidRPr="0013742D" w:rsidRDefault="00B13F34"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6BB220CD" w14:textId="77777777" w:rsidTr="007262CA">
        <w:trPr>
          <w:trHeight w:val="93"/>
          <w:jc w:val="center"/>
        </w:trPr>
        <w:tc>
          <w:tcPr>
            <w:tcW w:w="5116" w:type="dxa"/>
            <w:gridSpan w:val="2"/>
            <w:vAlign w:val="center"/>
          </w:tcPr>
          <w:p w14:paraId="397FA60F"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PEM </w:t>
            </w:r>
          </w:p>
        </w:tc>
        <w:tc>
          <w:tcPr>
            <w:tcW w:w="4832" w:type="dxa"/>
            <w:gridSpan w:val="4"/>
            <w:vAlign w:val="center"/>
          </w:tcPr>
          <w:p w14:paraId="7112722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POLA ELEKTROMAGNETYCZNE- Ochrona przed negatywnym oddziaływaniem pół elektromagnetycznych </w:t>
            </w:r>
          </w:p>
        </w:tc>
      </w:tr>
      <w:tr w:rsidR="00AF19C6" w:rsidRPr="0013742D" w14:paraId="058CAE62" w14:textId="77777777" w:rsidTr="007262CA">
        <w:trPr>
          <w:trHeight w:val="93"/>
          <w:jc w:val="center"/>
        </w:trPr>
        <w:tc>
          <w:tcPr>
            <w:tcW w:w="5116" w:type="dxa"/>
            <w:gridSpan w:val="2"/>
            <w:vAlign w:val="center"/>
          </w:tcPr>
          <w:p w14:paraId="2BA1423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PEM 1 </w:t>
            </w:r>
          </w:p>
        </w:tc>
        <w:tc>
          <w:tcPr>
            <w:tcW w:w="4832" w:type="dxa"/>
            <w:gridSpan w:val="4"/>
            <w:vAlign w:val="center"/>
          </w:tcPr>
          <w:p w14:paraId="64755D64"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PEM 1. Utrzymanie poziomów promieniowania elektromagnetycznego poniżej wartości dopuszczalnych </w:t>
            </w:r>
          </w:p>
        </w:tc>
      </w:tr>
      <w:tr w:rsidR="00AF19C6" w:rsidRPr="0013742D" w14:paraId="4A792DF8" w14:textId="77777777" w:rsidTr="007262CA">
        <w:trPr>
          <w:trHeight w:val="93"/>
          <w:jc w:val="center"/>
        </w:trPr>
        <w:tc>
          <w:tcPr>
            <w:tcW w:w="708" w:type="dxa"/>
            <w:vAlign w:val="center"/>
          </w:tcPr>
          <w:p w14:paraId="010A8C0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0CAB3C72" w14:textId="77777777" w:rsidR="00AF19C6" w:rsidRPr="0013742D" w:rsidRDefault="00AF19C6" w:rsidP="007262CA">
            <w:pPr>
              <w:rPr>
                <w:rFonts w:asciiTheme="minorHAnsi" w:hAnsiTheme="minorHAnsi" w:cs="Calibri"/>
                <w:sz w:val="22"/>
                <w:szCs w:val="22"/>
                <w:lang w:eastAsia="en-US"/>
              </w:rPr>
            </w:pPr>
            <w:r w:rsidRPr="0013742D">
              <w:rPr>
                <w:rFonts w:asciiTheme="minorHAnsi" w:hAnsiTheme="minorHAnsi" w:cs="Calibri"/>
                <w:sz w:val="22"/>
                <w:szCs w:val="22"/>
                <w:lang w:eastAsia="en-US"/>
              </w:rPr>
              <w:t>monitoring emisji pól elektromagnetycznych wraz z kontrolą zgłaszanych instalacji</w:t>
            </w:r>
          </w:p>
        </w:tc>
        <w:tc>
          <w:tcPr>
            <w:tcW w:w="2695" w:type="dxa"/>
            <w:gridSpan w:val="2"/>
            <w:vAlign w:val="center"/>
          </w:tcPr>
          <w:p w14:paraId="203A889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WIOŚ </w:t>
            </w:r>
          </w:p>
        </w:tc>
        <w:tc>
          <w:tcPr>
            <w:tcW w:w="2137" w:type="dxa"/>
            <w:gridSpan w:val="2"/>
            <w:vAlign w:val="center"/>
          </w:tcPr>
          <w:p w14:paraId="00976137"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79DC276C" w14:textId="77777777" w:rsidTr="007262CA">
        <w:trPr>
          <w:trHeight w:val="208"/>
          <w:jc w:val="center"/>
        </w:trPr>
        <w:tc>
          <w:tcPr>
            <w:tcW w:w="708" w:type="dxa"/>
            <w:vAlign w:val="center"/>
          </w:tcPr>
          <w:p w14:paraId="25E56105"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6BC7C2F2" w14:textId="77777777" w:rsidR="00AF19C6" w:rsidRPr="0013742D" w:rsidRDefault="00AF19C6" w:rsidP="007262CA">
            <w:pPr>
              <w:widowControl w:val="0"/>
              <w:autoSpaceDE w:val="0"/>
              <w:rPr>
                <w:rFonts w:asciiTheme="minorHAnsi" w:hAnsiTheme="minorHAnsi" w:cs="Calibri"/>
                <w:sz w:val="22"/>
                <w:szCs w:val="22"/>
                <w:highlight w:val="yellow"/>
                <w:lang w:eastAsia="en-US"/>
              </w:rPr>
            </w:pPr>
            <w:r w:rsidRPr="0013742D">
              <w:rPr>
                <w:rFonts w:asciiTheme="minorHAnsi" w:hAnsiTheme="minorHAnsi" w:cs="Calibri"/>
                <w:sz w:val="22"/>
                <w:szCs w:val="22"/>
                <w:lang w:eastAsia="en-US"/>
              </w:rPr>
              <w:t xml:space="preserve">uwzględnienie w </w:t>
            </w:r>
            <w:r w:rsidR="00931796" w:rsidRPr="0013742D">
              <w:rPr>
                <w:rFonts w:asciiTheme="minorHAnsi" w:hAnsiTheme="minorHAnsi" w:cs="Calibri"/>
                <w:sz w:val="22"/>
                <w:szCs w:val="22"/>
                <w:lang w:eastAsia="en-US"/>
              </w:rPr>
              <w:t xml:space="preserve"> tworzonych w przyszłości   miejscowych planach zagospodarowania przestrzennego </w:t>
            </w:r>
            <w:r w:rsidRPr="0013742D">
              <w:rPr>
                <w:rFonts w:asciiTheme="minorHAnsi" w:hAnsiTheme="minorHAnsi" w:cs="Calibri"/>
                <w:sz w:val="22"/>
                <w:szCs w:val="22"/>
                <w:lang w:eastAsia="en-US"/>
              </w:rPr>
              <w:t>aspektów dotyczących zagrożeń pochodzących od pól elektroenergetycznych</w:t>
            </w:r>
          </w:p>
        </w:tc>
        <w:tc>
          <w:tcPr>
            <w:tcW w:w="2695" w:type="dxa"/>
            <w:gridSpan w:val="2"/>
            <w:vAlign w:val="center"/>
          </w:tcPr>
          <w:p w14:paraId="698EBEB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inwestorzy </w:t>
            </w:r>
          </w:p>
        </w:tc>
        <w:tc>
          <w:tcPr>
            <w:tcW w:w="2137" w:type="dxa"/>
            <w:gridSpan w:val="2"/>
            <w:vAlign w:val="center"/>
          </w:tcPr>
          <w:p w14:paraId="2437559D"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0A59CD46" w14:textId="77777777" w:rsidTr="007262CA">
        <w:trPr>
          <w:trHeight w:val="93"/>
          <w:jc w:val="center"/>
        </w:trPr>
        <w:tc>
          <w:tcPr>
            <w:tcW w:w="5116" w:type="dxa"/>
            <w:gridSpan w:val="2"/>
            <w:vAlign w:val="center"/>
          </w:tcPr>
          <w:p w14:paraId="0DE14DB4"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W </w:t>
            </w:r>
          </w:p>
        </w:tc>
        <w:tc>
          <w:tcPr>
            <w:tcW w:w="4832" w:type="dxa"/>
            <w:gridSpan w:val="4"/>
            <w:vAlign w:val="center"/>
          </w:tcPr>
          <w:p w14:paraId="176EA26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GOSPODAROWANIE WODAMI - Osiągnięcie i utrzymanie dobrego stanu wód powierzchniowych i podziemnych oraz ochrona przeciwpowodziowa </w:t>
            </w:r>
          </w:p>
        </w:tc>
      </w:tr>
      <w:tr w:rsidR="00AF19C6" w:rsidRPr="0013742D" w14:paraId="103F57F8" w14:textId="77777777" w:rsidTr="007262CA">
        <w:trPr>
          <w:trHeight w:val="93"/>
          <w:jc w:val="center"/>
        </w:trPr>
        <w:tc>
          <w:tcPr>
            <w:tcW w:w="5116" w:type="dxa"/>
            <w:gridSpan w:val="2"/>
            <w:vAlign w:val="center"/>
          </w:tcPr>
          <w:p w14:paraId="3224A73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W 1. </w:t>
            </w:r>
          </w:p>
        </w:tc>
        <w:tc>
          <w:tcPr>
            <w:tcW w:w="4832" w:type="dxa"/>
            <w:gridSpan w:val="4"/>
            <w:vAlign w:val="center"/>
          </w:tcPr>
          <w:p w14:paraId="432F7F9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W 1. Osiągnięcie i utrzymanie dobrego stanu wód powierzchniowych i podziemnych </w:t>
            </w:r>
          </w:p>
        </w:tc>
      </w:tr>
      <w:tr w:rsidR="00AF19C6" w:rsidRPr="0013742D" w14:paraId="552C6448" w14:textId="77777777" w:rsidTr="007262CA">
        <w:trPr>
          <w:trHeight w:val="667"/>
          <w:jc w:val="center"/>
        </w:trPr>
        <w:tc>
          <w:tcPr>
            <w:tcW w:w="708" w:type="dxa"/>
            <w:vAlign w:val="center"/>
          </w:tcPr>
          <w:p w14:paraId="691E85D4"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530113D2"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Działania podejmowane w celu ograniczenia dopływu zanieczyszczeń związkami azotu pochodzącymi ze źródeł rolniczych: wyposażenie w zbiorniki na gnojowice i pły</w:t>
            </w:r>
            <w:r w:rsidR="00D52CDD" w:rsidRPr="0013742D">
              <w:rPr>
                <w:rFonts w:asciiTheme="minorHAnsi" w:hAnsiTheme="minorHAnsi" w:cs="Calibri"/>
                <w:color w:val="000000"/>
                <w:sz w:val="22"/>
                <w:szCs w:val="22"/>
                <w:lang w:eastAsia="pl-PL"/>
              </w:rPr>
              <w:t>ty</w:t>
            </w:r>
            <w:r w:rsidRPr="0013742D">
              <w:rPr>
                <w:rFonts w:asciiTheme="minorHAnsi" w:hAnsiTheme="minorHAnsi" w:cs="Calibri"/>
                <w:color w:val="000000"/>
                <w:sz w:val="22"/>
                <w:szCs w:val="22"/>
                <w:lang w:eastAsia="pl-PL"/>
              </w:rPr>
              <w:t xml:space="preserve"> obornikowe, promocja i stosowanie Kodeksu Dobrej Praktyki Rolniczej, promocja i stosowanie "Programu rolno</w:t>
            </w:r>
            <w:r w:rsidR="00244185">
              <w:rPr>
                <w:rFonts w:asciiTheme="minorHAnsi" w:hAnsiTheme="minorHAnsi" w:cs="Calibri"/>
                <w:color w:val="000000"/>
                <w:sz w:val="22"/>
                <w:szCs w:val="22"/>
                <w:lang w:eastAsia="pl-PL"/>
              </w:rPr>
              <w:t>-</w:t>
            </w:r>
            <w:r w:rsidRPr="0013742D">
              <w:rPr>
                <w:rFonts w:asciiTheme="minorHAnsi" w:hAnsiTheme="minorHAnsi" w:cs="Calibri"/>
                <w:color w:val="000000"/>
                <w:sz w:val="22"/>
                <w:szCs w:val="22"/>
                <w:lang w:eastAsia="pl-PL"/>
              </w:rPr>
              <w:t>środowiskowego" m.in. wspieranie rolnictwa ekologicznego, zastosowanie międzyplonów oraz wsiewek poplonowych, utrzymanie stref buforowych i mied</w:t>
            </w:r>
            <w:r w:rsidR="0013742D">
              <w:rPr>
                <w:rFonts w:asciiTheme="minorHAnsi" w:hAnsiTheme="minorHAnsi" w:cs="Calibri"/>
                <w:color w:val="000000"/>
                <w:sz w:val="22"/>
                <w:szCs w:val="22"/>
                <w:lang w:eastAsia="pl-PL"/>
              </w:rPr>
              <w:t>z</w:t>
            </w:r>
            <w:r w:rsidRPr="0013742D">
              <w:rPr>
                <w:rFonts w:asciiTheme="minorHAnsi" w:hAnsiTheme="minorHAnsi" w:cs="Calibri"/>
                <w:color w:val="000000"/>
                <w:sz w:val="22"/>
                <w:szCs w:val="22"/>
                <w:lang w:eastAsia="pl-PL"/>
              </w:rPr>
              <w:t xml:space="preserve"> śródpolnych </w:t>
            </w:r>
          </w:p>
        </w:tc>
        <w:tc>
          <w:tcPr>
            <w:tcW w:w="2695" w:type="dxa"/>
            <w:gridSpan w:val="2"/>
            <w:vAlign w:val="center"/>
          </w:tcPr>
          <w:p w14:paraId="6B62382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Ośrodki doradztwa rolniczego, właściciele gospodarstw, </w:t>
            </w:r>
            <w:r w:rsidR="006754CA" w:rsidRPr="0013742D">
              <w:rPr>
                <w:rFonts w:asciiTheme="minorHAnsi" w:hAnsiTheme="minorHAnsi"/>
                <w:sz w:val="22"/>
                <w:szCs w:val="22"/>
              </w:rPr>
              <w:t xml:space="preserve"> </w:t>
            </w:r>
            <w:r w:rsidR="006754CA" w:rsidRPr="0013742D">
              <w:rPr>
                <w:rFonts w:asciiTheme="minorHAnsi" w:hAnsiTheme="minorHAnsi" w:cs="Calibri"/>
                <w:color w:val="000000"/>
                <w:sz w:val="22"/>
                <w:szCs w:val="22"/>
                <w:lang w:eastAsia="pl-PL"/>
              </w:rPr>
              <w:t>Państwowe Gospodarstwo Wodne Wody Polskie</w:t>
            </w:r>
          </w:p>
        </w:tc>
        <w:tc>
          <w:tcPr>
            <w:tcW w:w="2137" w:type="dxa"/>
            <w:gridSpan w:val="2"/>
            <w:vAlign w:val="center"/>
          </w:tcPr>
          <w:p w14:paraId="32111A58"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70DD7ED4" w14:textId="77777777" w:rsidTr="0013742D">
        <w:trPr>
          <w:trHeight w:val="701"/>
          <w:jc w:val="center"/>
        </w:trPr>
        <w:tc>
          <w:tcPr>
            <w:tcW w:w="708" w:type="dxa"/>
            <w:vAlign w:val="center"/>
          </w:tcPr>
          <w:p w14:paraId="230FEE7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353CB3BC" w14:textId="77777777" w:rsidR="007262CA"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Monitoring jakości wód powierzchniowych</w:t>
            </w:r>
          </w:p>
          <w:p w14:paraId="74C7FEF9"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 i podziemnych </w:t>
            </w:r>
          </w:p>
        </w:tc>
        <w:tc>
          <w:tcPr>
            <w:tcW w:w="2695" w:type="dxa"/>
            <w:gridSpan w:val="2"/>
            <w:vAlign w:val="center"/>
          </w:tcPr>
          <w:p w14:paraId="378D81D5"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Wojewódzki Inspektorat Ochrony Środowiska, Wojewódzka Stacja Sanitarno-Epidemiologiczna </w:t>
            </w:r>
          </w:p>
        </w:tc>
        <w:tc>
          <w:tcPr>
            <w:tcW w:w="2137" w:type="dxa"/>
            <w:gridSpan w:val="2"/>
            <w:vAlign w:val="center"/>
          </w:tcPr>
          <w:p w14:paraId="4ABA8718"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692D620B" w14:textId="77777777" w:rsidTr="007262CA">
        <w:trPr>
          <w:trHeight w:val="322"/>
          <w:jc w:val="center"/>
        </w:trPr>
        <w:tc>
          <w:tcPr>
            <w:tcW w:w="708" w:type="dxa"/>
            <w:vAlign w:val="center"/>
          </w:tcPr>
          <w:p w14:paraId="7C57866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44CCBD5E"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Edukacja propagująca właściwe wykorzystywanie wody w rolnictwie </w:t>
            </w:r>
          </w:p>
        </w:tc>
        <w:tc>
          <w:tcPr>
            <w:tcW w:w="2695" w:type="dxa"/>
            <w:gridSpan w:val="2"/>
            <w:vAlign w:val="center"/>
          </w:tcPr>
          <w:p w14:paraId="7D899AC8" w14:textId="77777777" w:rsidR="00AF19C6" w:rsidRPr="0013742D" w:rsidRDefault="00D52CDD"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PZDR</w:t>
            </w:r>
            <w:r w:rsidR="00AF19C6" w:rsidRPr="0013742D">
              <w:rPr>
                <w:rFonts w:asciiTheme="minorHAnsi" w:hAnsiTheme="minorHAnsi" w:cs="Calibri"/>
                <w:color w:val="000000"/>
                <w:sz w:val="22"/>
                <w:szCs w:val="22"/>
                <w:lang w:eastAsia="pl-PL"/>
              </w:rPr>
              <w:t xml:space="preserve">, Gmina </w:t>
            </w:r>
          </w:p>
        </w:tc>
        <w:tc>
          <w:tcPr>
            <w:tcW w:w="2137" w:type="dxa"/>
            <w:gridSpan w:val="2"/>
            <w:vAlign w:val="center"/>
          </w:tcPr>
          <w:p w14:paraId="2303F07B"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2B3D4964" w14:textId="77777777" w:rsidTr="007262CA">
        <w:trPr>
          <w:trHeight w:val="93"/>
          <w:jc w:val="center"/>
        </w:trPr>
        <w:tc>
          <w:tcPr>
            <w:tcW w:w="5116" w:type="dxa"/>
            <w:gridSpan w:val="2"/>
            <w:vAlign w:val="center"/>
          </w:tcPr>
          <w:p w14:paraId="0D17252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W2 </w:t>
            </w:r>
          </w:p>
        </w:tc>
        <w:tc>
          <w:tcPr>
            <w:tcW w:w="4832" w:type="dxa"/>
            <w:gridSpan w:val="4"/>
            <w:vAlign w:val="center"/>
          </w:tcPr>
          <w:p w14:paraId="4BF904E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W 2. Ograniczenie wrażliwości terenów zagrożonych powodzią</w:t>
            </w:r>
          </w:p>
        </w:tc>
      </w:tr>
      <w:tr w:rsidR="00AF19C6" w:rsidRPr="0013742D" w14:paraId="050D555A" w14:textId="77777777" w:rsidTr="007262CA">
        <w:trPr>
          <w:trHeight w:val="208"/>
          <w:jc w:val="center"/>
        </w:trPr>
        <w:tc>
          <w:tcPr>
            <w:tcW w:w="708" w:type="dxa"/>
            <w:vAlign w:val="center"/>
          </w:tcPr>
          <w:p w14:paraId="69353B65"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3A348921" w14:textId="77777777" w:rsidR="00AF19C6" w:rsidRPr="0013742D" w:rsidRDefault="00AF19C6" w:rsidP="007262CA">
            <w:pPr>
              <w:widowControl w:val="0"/>
              <w:autoSpaceDE w:val="0"/>
              <w:jc w:val="both"/>
              <w:rPr>
                <w:rFonts w:asciiTheme="minorHAnsi" w:hAnsiTheme="minorHAnsi" w:cs="Calibri"/>
                <w:sz w:val="22"/>
                <w:szCs w:val="22"/>
                <w:lang w:eastAsia="en-US"/>
              </w:rPr>
            </w:pPr>
            <w:r w:rsidRPr="0013742D">
              <w:rPr>
                <w:rFonts w:asciiTheme="minorHAnsi" w:hAnsiTheme="minorHAnsi" w:cs="Calibri"/>
                <w:sz w:val="22"/>
                <w:szCs w:val="22"/>
                <w:lang w:eastAsia="en-US"/>
              </w:rPr>
              <w:t>Bieżąca konserwacja i modernizacja urządzeń melioracji</w:t>
            </w:r>
          </w:p>
        </w:tc>
        <w:tc>
          <w:tcPr>
            <w:tcW w:w="2695" w:type="dxa"/>
            <w:gridSpan w:val="2"/>
            <w:vAlign w:val="center"/>
          </w:tcPr>
          <w:p w14:paraId="0C7D7EFF" w14:textId="77777777" w:rsidR="00AF19C6" w:rsidRPr="0013742D" w:rsidRDefault="00943A36" w:rsidP="007262CA">
            <w:pPr>
              <w:widowControl w:val="0"/>
              <w:autoSpaceDE w:val="0"/>
              <w:rPr>
                <w:rFonts w:asciiTheme="minorHAnsi" w:hAnsiTheme="minorHAnsi" w:cs="Calibri"/>
                <w:sz w:val="22"/>
                <w:szCs w:val="22"/>
                <w:lang w:eastAsia="en-US"/>
              </w:rPr>
            </w:pPr>
            <w:r w:rsidRPr="0013742D">
              <w:rPr>
                <w:rFonts w:asciiTheme="minorHAnsi" w:hAnsiTheme="minorHAnsi" w:cs="Calibri"/>
                <w:sz w:val="22"/>
                <w:szCs w:val="22"/>
                <w:lang w:eastAsia="en-US"/>
              </w:rPr>
              <w:t>Gmina</w:t>
            </w:r>
            <w:r w:rsidR="00AF19C6" w:rsidRPr="0013742D">
              <w:rPr>
                <w:rFonts w:asciiTheme="minorHAnsi" w:hAnsiTheme="minorHAnsi" w:cs="Calibri"/>
                <w:sz w:val="22"/>
                <w:szCs w:val="22"/>
                <w:lang w:eastAsia="en-US"/>
              </w:rPr>
              <w:t xml:space="preserve">, </w:t>
            </w:r>
            <w:r w:rsidRPr="0013742D">
              <w:rPr>
                <w:rFonts w:asciiTheme="minorHAnsi" w:hAnsiTheme="minorHAnsi" w:cs="Calibri"/>
                <w:sz w:val="22"/>
                <w:szCs w:val="22"/>
                <w:lang w:eastAsia="en-US"/>
              </w:rPr>
              <w:t>właściciele gruntów,</w:t>
            </w:r>
            <w:r w:rsidR="00AF19C6" w:rsidRPr="0013742D">
              <w:rPr>
                <w:rFonts w:asciiTheme="minorHAnsi" w:hAnsiTheme="minorHAnsi" w:cs="Calibri"/>
                <w:sz w:val="22"/>
                <w:szCs w:val="22"/>
                <w:lang w:eastAsia="en-US"/>
              </w:rPr>
              <w:t xml:space="preserve"> Państwowe Gospodarstwo Wodne Wody Polskie</w:t>
            </w:r>
          </w:p>
        </w:tc>
        <w:tc>
          <w:tcPr>
            <w:tcW w:w="2137" w:type="dxa"/>
            <w:gridSpan w:val="2"/>
            <w:vAlign w:val="center"/>
          </w:tcPr>
          <w:p w14:paraId="457DC578"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23A220FE" w14:textId="77777777" w:rsidTr="007262CA">
        <w:trPr>
          <w:trHeight w:val="208"/>
          <w:jc w:val="center"/>
        </w:trPr>
        <w:tc>
          <w:tcPr>
            <w:tcW w:w="708" w:type="dxa"/>
            <w:vAlign w:val="center"/>
          </w:tcPr>
          <w:p w14:paraId="6B901F7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13149DF5"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Poprawa i rozbudowa systemu ostrzegania przed powodzią (szczególnie dla zagrożeń występujących w skali lokalnej) </w:t>
            </w:r>
          </w:p>
        </w:tc>
        <w:tc>
          <w:tcPr>
            <w:tcW w:w="2695" w:type="dxa"/>
            <w:gridSpan w:val="2"/>
            <w:vAlign w:val="center"/>
          </w:tcPr>
          <w:p w14:paraId="18FC859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Gmina, Wojew</w:t>
            </w:r>
            <w:r w:rsidR="006754CA" w:rsidRPr="0013742D">
              <w:rPr>
                <w:rFonts w:asciiTheme="minorHAnsi" w:hAnsiTheme="minorHAnsi" w:cs="Calibri"/>
                <w:color w:val="000000"/>
                <w:sz w:val="22"/>
                <w:szCs w:val="22"/>
                <w:lang w:eastAsia="pl-PL"/>
              </w:rPr>
              <w:t>oda</w:t>
            </w:r>
          </w:p>
        </w:tc>
        <w:tc>
          <w:tcPr>
            <w:tcW w:w="2137" w:type="dxa"/>
            <w:gridSpan w:val="2"/>
            <w:vAlign w:val="center"/>
          </w:tcPr>
          <w:p w14:paraId="2A9EA80F"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339A12E3" w14:textId="77777777" w:rsidTr="007262CA">
        <w:trPr>
          <w:trHeight w:val="93"/>
          <w:jc w:val="center"/>
        </w:trPr>
        <w:tc>
          <w:tcPr>
            <w:tcW w:w="708" w:type="dxa"/>
            <w:vAlign w:val="center"/>
          </w:tcPr>
          <w:p w14:paraId="1DD8661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11D0AA6A"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Wykonanie planów operacyjnych ochrony przeciwpowodziowej na obszarze gminy </w:t>
            </w:r>
          </w:p>
        </w:tc>
        <w:tc>
          <w:tcPr>
            <w:tcW w:w="2695" w:type="dxa"/>
            <w:gridSpan w:val="2"/>
            <w:vAlign w:val="center"/>
          </w:tcPr>
          <w:p w14:paraId="0D26713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Gmina</w:t>
            </w:r>
          </w:p>
        </w:tc>
        <w:tc>
          <w:tcPr>
            <w:tcW w:w="2137" w:type="dxa"/>
            <w:gridSpan w:val="2"/>
            <w:vAlign w:val="center"/>
          </w:tcPr>
          <w:p w14:paraId="16D2E4A4"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6CDECC29" w14:textId="77777777" w:rsidTr="007262CA">
        <w:trPr>
          <w:trHeight w:val="322"/>
          <w:jc w:val="center"/>
        </w:trPr>
        <w:tc>
          <w:tcPr>
            <w:tcW w:w="708" w:type="dxa"/>
            <w:vAlign w:val="center"/>
          </w:tcPr>
          <w:p w14:paraId="38D367D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21440AC9"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Określenie warunków technicznych na podstawie, których można lokalizować obiekty budowlane na obszarach zagrożonych powodzią </w:t>
            </w:r>
          </w:p>
        </w:tc>
        <w:tc>
          <w:tcPr>
            <w:tcW w:w="2695" w:type="dxa"/>
            <w:gridSpan w:val="2"/>
            <w:vAlign w:val="center"/>
          </w:tcPr>
          <w:p w14:paraId="4A5E8CC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KZGW, </w:t>
            </w:r>
            <w:r w:rsidR="006754CA" w:rsidRPr="0013742D">
              <w:rPr>
                <w:rFonts w:asciiTheme="minorHAnsi" w:hAnsiTheme="minorHAnsi"/>
                <w:sz w:val="22"/>
                <w:szCs w:val="22"/>
              </w:rPr>
              <w:t xml:space="preserve"> </w:t>
            </w:r>
            <w:r w:rsidR="006754CA" w:rsidRPr="0013742D">
              <w:rPr>
                <w:rFonts w:asciiTheme="minorHAnsi" w:hAnsiTheme="minorHAnsi" w:cs="Calibri"/>
                <w:color w:val="000000"/>
                <w:sz w:val="22"/>
                <w:szCs w:val="22"/>
                <w:lang w:eastAsia="pl-PL"/>
              </w:rPr>
              <w:t xml:space="preserve">Państwowe Gospodarstwo Wodne Wody Polskie </w:t>
            </w:r>
            <w:r w:rsidRPr="0013742D">
              <w:rPr>
                <w:rFonts w:asciiTheme="minorHAnsi" w:hAnsiTheme="minorHAnsi" w:cs="Calibri"/>
                <w:color w:val="000000"/>
                <w:sz w:val="22"/>
                <w:szCs w:val="22"/>
                <w:lang w:eastAsia="pl-PL"/>
              </w:rPr>
              <w:t xml:space="preserve">, Gmina </w:t>
            </w:r>
          </w:p>
        </w:tc>
        <w:tc>
          <w:tcPr>
            <w:tcW w:w="2137" w:type="dxa"/>
            <w:gridSpan w:val="2"/>
            <w:vAlign w:val="center"/>
          </w:tcPr>
          <w:p w14:paraId="284B53E9"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2319C045" w14:textId="77777777" w:rsidTr="007262CA">
        <w:trPr>
          <w:trHeight w:val="93"/>
          <w:jc w:val="center"/>
        </w:trPr>
        <w:tc>
          <w:tcPr>
            <w:tcW w:w="5116" w:type="dxa"/>
            <w:gridSpan w:val="2"/>
            <w:vAlign w:val="center"/>
          </w:tcPr>
          <w:p w14:paraId="3A4B3BC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GWŚ </w:t>
            </w:r>
          </w:p>
        </w:tc>
        <w:tc>
          <w:tcPr>
            <w:tcW w:w="4832" w:type="dxa"/>
            <w:gridSpan w:val="4"/>
            <w:vAlign w:val="center"/>
          </w:tcPr>
          <w:p w14:paraId="734116EF"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GOSPODARKA WODNO –ŚCIEKOWA. Rozbudowa zbiorowego systemu oczyszczania ścieków i zaopatrzenia w wodę</w:t>
            </w:r>
          </w:p>
        </w:tc>
      </w:tr>
      <w:tr w:rsidR="00AF19C6" w:rsidRPr="0013742D" w14:paraId="7903DA92" w14:textId="77777777" w:rsidTr="007262CA">
        <w:trPr>
          <w:trHeight w:val="93"/>
          <w:jc w:val="center"/>
        </w:trPr>
        <w:tc>
          <w:tcPr>
            <w:tcW w:w="5116" w:type="dxa"/>
            <w:gridSpan w:val="2"/>
            <w:vAlign w:val="center"/>
          </w:tcPr>
          <w:p w14:paraId="2DF1CAD8"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GWŚ 1 </w:t>
            </w:r>
          </w:p>
        </w:tc>
        <w:tc>
          <w:tcPr>
            <w:tcW w:w="4832" w:type="dxa"/>
            <w:gridSpan w:val="4"/>
            <w:vAlign w:val="center"/>
          </w:tcPr>
          <w:p w14:paraId="2FFF87A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GWŚ 1. Realizacja zadań AKPOŚK </w:t>
            </w:r>
          </w:p>
        </w:tc>
      </w:tr>
      <w:tr w:rsidR="00FA6BD3" w:rsidRPr="0013742D" w14:paraId="7105637F" w14:textId="77777777" w:rsidTr="007262CA">
        <w:trPr>
          <w:trHeight w:val="208"/>
          <w:jc w:val="center"/>
        </w:trPr>
        <w:tc>
          <w:tcPr>
            <w:tcW w:w="708" w:type="dxa"/>
            <w:vAlign w:val="center"/>
          </w:tcPr>
          <w:p w14:paraId="23E50921"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249BF4A8" w14:textId="77777777" w:rsidR="00FA6BD3" w:rsidRPr="0013742D" w:rsidRDefault="00FA6BD3" w:rsidP="007262CA">
            <w:pPr>
              <w:widowControl w:val="0"/>
              <w:autoSpaceDE w:val="0"/>
              <w:jc w:val="both"/>
              <w:rPr>
                <w:rFonts w:asciiTheme="minorHAnsi" w:hAnsiTheme="minorHAnsi" w:cs="Calibri"/>
                <w:sz w:val="22"/>
                <w:szCs w:val="22"/>
                <w:lang w:eastAsia="en-US"/>
              </w:rPr>
            </w:pPr>
            <w:r w:rsidRPr="0013742D">
              <w:rPr>
                <w:rFonts w:asciiTheme="minorHAnsi" w:hAnsiTheme="minorHAnsi" w:cs="Calibri"/>
                <w:sz w:val="22"/>
                <w:szCs w:val="22"/>
                <w:lang w:eastAsia="en-US"/>
              </w:rPr>
              <w:t xml:space="preserve">Rozbudowa sieci kanalizacji sanitarnej na terenie Gminy </w:t>
            </w:r>
            <w:r>
              <w:rPr>
                <w:rFonts w:asciiTheme="minorHAnsi" w:hAnsiTheme="minorHAnsi" w:cs="Calibri"/>
                <w:sz w:val="22"/>
                <w:szCs w:val="22"/>
                <w:lang w:eastAsia="en-US"/>
              </w:rPr>
              <w:t>Chełmża</w:t>
            </w:r>
          </w:p>
        </w:tc>
        <w:tc>
          <w:tcPr>
            <w:tcW w:w="2695" w:type="dxa"/>
            <w:gridSpan w:val="2"/>
            <w:vAlign w:val="center"/>
          </w:tcPr>
          <w:p w14:paraId="0E059751" w14:textId="77777777" w:rsidR="00FA6BD3" w:rsidRPr="0013742D" w:rsidRDefault="00FA6BD3" w:rsidP="007262CA">
            <w:pPr>
              <w:widowControl w:val="0"/>
              <w:autoSpaceDE w:val="0"/>
              <w:jc w:val="center"/>
              <w:rPr>
                <w:rFonts w:asciiTheme="minorHAnsi" w:hAnsiTheme="minorHAnsi" w:cs="Calibri"/>
                <w:sz w:val="22"/>
                <w:szCs w:val="22"/>
                <w:shd w:val="solid" w:color="FFFFFF" w:fill="auto"/>
                <w:lang w:eastAsia="en-US"/>
              </w:rPr>
            </w:pPr>
            <w:r w:rsidRPr="0013742D">
              <w:rPr>
                <w:rFonts w:asciiTheme="minorHAnsi" w:hAnsiTheme="minorHAnsi" w:cs="Calibri"/>
                <w:sz w:val="22"/>
                <w:szCs w:val="22"/>
                <w:shd w:val="solid" w:color="FFFFFF" w:fill="auto"/>
                <w:lang w:eastAsia="en-US"/>
              </w:rPr>
              <w:t xml:space="preserve">Gmina </w:t>
            </w:r>
            <w:r>
              <w:rPr>
                <w:rFonts w:asciiTheme="minorHAnsi" w:hAnsiTheme="minorHAnsi" w:cs="Calibri"/>
                <w:sz w:val="22"/>
                <w:szCs w:val="22"/>
                <w:shd w:val="solid" w:color="FFFFFF" w:fill="auto"/>
                <w:lang w:eastAsia="en-US"/>
              </w:rPr>
              <w:t>Chełmża</w:t>
            </w:r>
          </w:p>
        </w:tc>
        <w:tc>
          <w:tcPr>
            <w:tcW w:w="2137" w:type="dxa"/>
            <w:gridSpan w:val="2"/>
            <w:vAlign w:val="center"/>
          </w:tcPr>
          <w:p w14:paraId="078AC071" w14:textId="3A2218B0" w:rsidR="00FA6BD3" w:rsidRPr="0013742D" w:rsidRDefault="00FA6BD3" w:rsidP="006378C9">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FA6BD3" w:rsidRPr="0013742D" w14:paraId="51397003" w14:textId="77777777" w:rsidTr="007262CA">
        <w:trPr>
          <w:trHeight w:val="208"/>
          <w:jc w:val="center"/>
        </w:trPr>
        <w:tc>
          <w:tcPr>
            <w:tcW w:w="708" w:type="dxa"/>
            <w:vAlign w:val="center"/>
          </w:tcPr>
          <w:p w14:paraId="76C70508"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4C18F486" w14:textId="77777777" w:rsidR="00FA6BD3" w:rsidRPr="0013742D" w:rsidRDefault="00FA6BD3"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sz w:val="22"/>
                <w:szCs w:val="22"/>
                <w:lang w:eastAsia="en-US"/>
              </w:rPr>
              <w:t>Budowa przydomowych oczyszczalni ścieków. Poprawa warunków życia społeczności wiejskiej, ochrona środowiska naturalnego oraz wzrost atrakcyjności inwestycyjnej. Budowa oczyszczalni przydomowych szczególnie na o</w:t>
            </w:r>
            <w:r>
              <w:rPr>
                <w:rFonts w:asciiTheme="minorHAnsi" w:hAnsiTheme="minorHAnsi" w:cs="Calibri"/>
                <w:sz w:val="22"/>
                <w:szCs w:val="22"/>
                <w:lang w:eastAsia="en-US"/>
              </w:rPr>
              <w:t>bszarach, dla których zapisy  w </w:t>
            </w:r>
            <w:r w:rsidRPr="0013742D">
              <w:rPr>
                <w:rFonts w:asciiTheme="minorHAnsi" w:hAnsiTheme="minorHAnsi" w:cs="Calibri"/>
                <w:sz w:val="22"/>
                <w:szCs w:val="22"/>
                <w:lang w:eastAsia="en-US"/>
              </w:rPr>
              <w:t>tworzonych w przyszłości   miejscowych planach zagospodarowania przestrzennego  nie przewidują zbiorowego systemu odbioru ścieków w okresie perspektywicznym</w:t>
            </w:r>
            <w:r w:rsidRPr="0013742D">
              <w:rPr>
                <w:rFonts w:asciiTheme="minorHAnsi" w:hAnsiTheme="minorHAnsi" w:cs="Calibri"/>
                <w:color w:val="000000"/>
                <w:sz w:val="22"/>
                <w:szCs w:val="22"/>
                <w:lang w:eastAsia="pl-PL"/>
              </w:rPr>
              <w:t xml:space="preserve"> </w:t>
            </w:r>
          </w:p>
        </w:tc>
        <w:tc>
          <w:tcPr>
            <w:tcW w:w="2695" w:type="dxa"/>
            <w:gridSpan w:val="2"/>
            <w:vAlign w:val="center"/>
          </w:tcPr>
          <w:p w14:paraId="746992D1" w14:textId="77777777" w:rsidR="00FA6BD3" w:rsidRPr="0013742D" w:rsidRDefault="00FA6BD3" w:rsidP="007262CA">
            <w:pPr>
              <w:widowControl w:val="0"/>
              <w:autoSpaceDE w:val="0"/>
              <w:jc w:val="center"/>
              <w:rPr>
                <w:rFonts w:asciiTheme="minorHAnsi" w:hAnsiTheme="minorHAnsi" w:cs="Calibri"/>
                <w:sz w:val="22"/>
                <w:szCs w:val="22"/>
                <w:shd w:val="solid" w:color="FFFFFF" w:fill="auto"/>
                <w:lang w:eastAsia="en-US"/>
              </w:rPr>
            </w:pPr>
            <w:r w:rsidRPr="0013742D">
              <w:rPr>
                <w:rFonts w:asciiTheme="minorHAnsi" w:hAnsiTheme="minorHAnsi" w:cs="Calibri"/>
                <w:sz w:val="22"/>
                <w:szCs w:val="22"/>
                <w:shd w:val="solid" w:color="FFFFFF" w:fill="auto"/>
                <w:lang w:eastAsia="en-US"/>
              </w:rPr>
              <w:t xml:space="preserve">Gmina </w:t>
            </w:r>
            <w:r>
              <w:rPr>
                <w:rFonts w:asciiTheme="minorHAnsi" w:hAnsiTheme="minorHAnsi" w:cs="Calibri"/>
                <w:sz w:val="22"/>
                <w:szCs w:val="22"/>
                <w:shd w:val="solid" w:color="FFFFFF" w:fill="auto"/>
                <w:lang w:eastAsia="en-US"/>
              </w:rPr>
              <w:t>Chełmża</w:t>
            </w:r>
          </w:p>
        </w:tc>
        <w:tc>
          <w:tcPr>
            <w:tcW w:w="2137" w:type="dxa"/>
            <w:gridSpan w:val="2"/>
            <w:vAlign w:val="center"/>
          </w:tcPr>
          <w:p w14:paraId="11324979" w14:textId="0514FD2F" w:rsidR="00FA6BD3" w:rsidRPr="0013742D" w:rsidRDefault="00FA6BD3" w:rsidP="006378C9">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AF19C6" w:rsidRPr="0013742D" w14:paraId="2E49F22B" w14:textId="77777777" w:rsidTr="007262CA">
        <w:trPr>
          <w:trHeight w:val="93"/>
          <w:jc w:val="center"/>
        </w:trPr>
        <w:tc>
          <w:tcPr>
            <w:tcW w:w="5116" w:type="dxa"/>
            <w:gridSpan w:val="2"/>
            <w:vAlign w:val="center"/>
          </w:tcPr>
          <w:p w14:paraId="238B00C1"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GWŚ 2</w:t>
            </w:r>
          </w:p>
        </w:tc>
        <w:tc>
          <w:tcPr>
            <w:tcW w:w="4832" w:type="dxa"/>
            <w:gridSpan w:val="4"/>
            <w:vAlign w:val="center"/>
          </w:tcPr>
          <w:p w14:paraId="26A8A18A"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GWŚ 2. </w:t>
            </w:r>
            <w:r w:rsidRPr="0013742D">
              <w:rPr>
                <w:rFonts w:asciiTheme="minorHAnsi" w:hAnsiTheme="minorHAnsi" w:cs="Calibri"/>
                <w:sz w:val="22"/>
                <w:szCs w:val="22"/>
                <w:lang w:eastAsia="pl-PL"/>
              </w:rPr>
              <w:t>Kontynuacja rozbudowy i modernizacji infrastruktury związanej z zaopatrzeniem mieszkańców i podmiotów gospodarczych w wodę.</w:t>
            </w:r>
          </w:p>
        </w:tc>
      </w:tr>
      <w:tr w:rsidR="00FA6BD3" w:rsidRPr="0013742D" w14:paraId="3183D202" w14:textId="77777777" w:rsidTr="007262CA">
        <w:trPr>
          <w:trHeight w:val="208"/>
          <w:jc w:val="center"/>
        </w:trPr>
        <w:tc>
          <w:tcPr>
            <w:tcW w:w="708" w:type="dxa"/>
            <w:vAlign w:val="center"/>
          </w:tcPr>
          <w:p w14:paraId="65DC1696"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475B76D2" w14:textId="77777777" w:rsidR="00FA6BD3" w:rsidRPr="0013742D" w:rsidRDefault="00FA6BD3" w:rsidP="007262CA">
            <w:pPr>
              <w:widowControl w:val="0"/>
              <w:autoSpaceDE w:val="0"/>
              <w:jc w:val="both"/>
              <w:rPr>
                <w:rFonts w:asciiTheme="minorHAnsi" w:hAnsiTheme="minorHAnsi" w:cs="Calibri"/>
                <w:sz w:val="22"/>
                <w:szCs w:val="22"/>
                <w:lang w:eastAsia="en-US"/>
              </w:rPr>
            </w:pPr>
            <w:r w:rsidRPr="0013742D">
              <w:rPr>
                <w:rFonts w:asciiTheme="minorHAnsi" w:hAnsiTheme="minorHAnsi" w:cs="Calibri"/>
                <w:sz w:val="22"/>
                <w:szCs w:val="22"/>
                <w:lang w:eastAsia="en-US"/>
              </w:rPr>
              <w:t xml:space="preserve">Przebudowa sieci wodociągowej na terenie Gminy </w:t>
            </w:r>
            <w:r>
              <w:rPr>
                <w:rFonts w:asciiTheme="minorHAnsi" w:hAnsiTheme="minorHAnsi" w:cs="Calibri"/>
                <w:sz w:val="22"/>
                <w:szCs w:val="22"/>
                <w:lang w:eastAsia="en-US"/>
              </w:rPr>
              <w:t>Chełmża</w:t>
            </w:r>
          </w:p>
        </w:tc>
        <w:tc>
          <w:tcPr>
            <w:tcW w:w="2695" w:type="dxa"/>
            <w:gridSpan w:val="2"/>
            <w:vAlign w:val="center"/>
          </w:tcPr>
          <w:p w14:paraId="1AEA3992"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Gmina</w:t>
            </w:r>
          </w:p>
        </w:tc>
        <w:tc>
          <w:tcPr>
            <w:tcW w:w="2137" w:type="dxa"/>
            <w:gridSpan w:val="2"/>
            <w:vAlign w:val="center"/>
          </w:tcPr>
          <w:p w14:paraId="26AF635E" w14:textId="798EA4D5" w:rsidR="00FA6BD3" w:rsidRPr="0013742D" w:rsidRDefault="00FA6BD3" w:rsidP="006378C9">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FA6BD3" w:rsidRPr="0013742D" w14:paraId="1F376B80" w14:textId="77777777" w:rsidTr="007262CA">
        <w:trPr>
          <w:trHeight w:val="208"/>
          <w:jc w:val="center"/>
        </w:trPr>
        <w:tc>
          <w:tcPr>
            <w:tcW w:w="708" w:type="dxa"/>
            <w:vAlign w:val="center"/>
          </w:tcPr>
          <w:p w14:paraId="291C6DCC" w14:textId="77777777" w:rsidR="00FA6BD3" w:rsidRPr="0013742D" w:rsidRDefault="00FA6BD3"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42ACE122" w14:textId="77777777" w:rsidR="00FA6BD3" w:rsidRPr="0013742D" w:rsidRDefault="00FA6BD3" w:rsidP="007262CA">
            <w:pPr>
              <w:widowControl w:val="0"/>
              <w:autoSpaceDE w:val="0"/>
              <w:rPr>
                <w:rFonts w:asciiTheme="minorHAnsi" w:hAnsiTheme="minorHAnsi" w:cs="Calibri"/>
                <w:sz w:val="22"/>
                <w:szCs w:val="22"/>
                <w:lang w:eastAsia="en-US"/>
              </w:rPr>
            </w:pPr>
            <w:r w:rsidRPr="0013742D">
              <w:rPr>
                <w:rFonts w:asciiTheme="minorHAnsi" w:hAnsiTheme="minorHAnsi" w:cs="Calibri"/>
                <w:sz w:val="22"/>
                <w:szCs w:val="22"/>
                <w:lang w:eastAsia="en-US"/>
              </w:rPr>
              <w:t>Ograniczenie strat wody na sieci wodociągowej</w:t>
            </w:r>
          </w:p>
        </w:tc>
        <w:tc>
          <w:tcPr>
            <w:tcW w:w="2695" w:type="dxa"/>
            <w:gridSpan w:val="2"/>
            <w:vAlign w:val="center"/>
          </w:tcPr>
          <w:p w14:paraId="7D45ADC3" w14:textId="77777777" w:rsidR="00FA6BD3" w:rsidRPr="0013742D" w:rsidRDefault="00FA6BD3" w:rsidP="007262CA">
            <w:pPr>
              <w:widowControl w:val="0"/>
              <w:autoSpaceDE w:val="0"/>
              <w:rPr>
                <w:rFonts w:asciiTheme="minorHAnsi" w:hAnsiTheme="minorHAnsi" w:cs="Calibri"/>
                <w:sz w:val="22"/>
                <w:szCs w:val="22"/>
                <w:lang w:eastAsia="en-US"/>
              </w:rPr>
            </w:pPr>
            <w:r w:rsidRPr="0013742D">
              <w:rPr>
                <w:rFonts w:asciiTheme="minorHAnsi" w:hAnsiTheme="minorHAnsi" w:cs="Calibri"/>
                <w:sz w:val="22"/>
                <w:szCs w:val="22"/>
                <w:lang w:eastAsia="en-US"/>
              </w:rPr>
              <w:t>Gmina</w:t>
            </w:r>
          </w:p>
        </w:tc>
        <w:tc>
          <w:tcPr>
            <w:tcW w:w="2137" w:type="dxa"/>
            <w:gridSpan w:val="2"/>
            <w:vAlign w:val="center"/>
          </w:tcPr>
          <w:p w14:paraId="75281EED" w14:textId="40CE0FDC" w:rsidR="00FA6BD3" w:rsidRPr="0013742D" w:rsidRDefault="00FA6BD3" w:rsidP="006378C9">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AF19C6" w:rsidRPr="0013742D" w14:paraId="19D0E43E" w14:textId="77777777" w:rsidTr="007262CA">
        <w:trPr>
          <w:trHeight w:val="93"/>
          <w:jc w:val="center"/>
        </w:trPr>
        <w:tc>
          <w:tcPr>
            <w:tcW w:w="5116" w:type="dxa"/>
            <w:gridSpan w:val="2"/>
            <w:vAlign w:val="center"/>
          </w:tcPr>
          <w:p w14:paraId="2C23DBA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GWŚ 3</w:t>
            </w:r>
          </w:p>
        </w:tc>
        <w:tc>
          <w:tcPr>
            <w:tcW w:w="4832" w:type="dxa"/>
            <w:gridSpan w:val="4"/>
            <w:vAlign w:val="center"/>
          </w:tcPr>
          <w:p w14:paraId="76AE5A7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GWŚ 3. Poprawa efektywności działalności kontrolno-monitoringowej w gospodarce wodno-ściekowej </w:t>
            </w:r>
          </w:p>
        </w:tc>
      </w:tr>
      <w:tr w:rsidR="00AF19C6" w:rsidRPr="0013742D" w14:paraId="70D977E8" w14:textId="77777777" w:rsidTr="007262CA">
        <w:trPr>
          <w:trHeight w:val="208"/>
          <w:jc w:val="center"/>
        </w:trPr>
        <w:tc>
          <w:tcPr>
            <w:tcW w:w="708" w:type="dxa"/>
            <w:vAlign w:val="center"/>
          </w:tcPr>
          <w:p w14:paraId="7DD0D8B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5017D008"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Kontrola zużycia wody - Uzupełnienie wodomierzy u wszystkich użytkowników sieci </w:t>
            </w:r>
          </w:p>
        </w:tc>
        <w:tc>
          <w:tcPr>
            <w:tcW w:w="2695" w:type="dxa"/>
            <w:gridSpan w:val="2"/>
            <w:vAlign w:val="center"/>
          </w:tcPr>
          <w:p w14:paraId="3C94A909"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highlight w:val="yellow"/>
                <w:lang w:eastAsia="pl-PL"/>
              </w:rPr>
            </w:pPr>
            <w:r w:rsidRPr="0013742D">
              <w:rPr>
                <w:rFonts w:asciiTheme="minorHAnsi" w:hAnsiTheme="minorHAnsi" w:cs="Calibri"/>
                <w:color w:val="000000"/>
                <w:sz w:val="22"/>
                <w:szCs w:val="22"/>
                <w:lang w:eastAsia="pl-PL"/>
              </w:rPr>
              <w:t>Gmina</w:t>
            </w:r>
            <w:r w:rsidR="00931796" w:rsidRPr="0013742D">
              <w:rPr>
                <w:rFonts w:asciiTheme="minorHAnsi" w:hAnsiTheme="minorHAnsi" w:cs="Calibri"/>
                <w:color w:val="000000"/>
                <w:sz w:val="22"/>
                <w:szCs w:val="22"/>
                <w:lang w:eastAsia="pl-PL"/>
              </w:rPr>
              <w:t xml:space="preserve">, </w:t>
            </w:r>
            <w:r w:rsidRPr="0013742D">
              <w:rPr>
                <w:rFonts w:asciiTheme="minorHAnsi" w:hAnsiTheme="minorHAnsi" w:cs="Calibri"/>
                <w:color w:val="000000"/>
                <w:sz w:val="22"/>
                <w:szCs w:val="22"/>
                <w:lang w:eastAsia="pl-PL"/>
              </w:rPr>
              <w:t xml:space="preserve"> </w:t>
            </w:r>
            <w:r w:rsidR="00931796" w:rsidRPr="0013742D">
              <w:rPr>
                <w:rFonts w:asciiTheme="minorHAnsi" w:hAnsiTheme="minorHAnsi" w:cs="Calibri"/>
                <w:color w:val="000000"/>
                <w:sz w:val="22"/>
                <w:szCs w:val="22"/>
                <w:lang w:eastAsia="pl-PL"/>
              </w:rPr>
              <w:t xml:space="preserve"> Zakład Gospodarki Komunalnej </w:t>
            </w:r>
          </w:p>
        </w:tc>
        <w:tc>
          <w:tcPr>
            <w:tcW w:w="2137" w:type="dxa"/>
            <w:gridSpan w:val="2"/>
            <w:vAlign w:val="center"/>
          </w:tcPr>
          <w:p w14:paraId="2E2587DA"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3B108135" w14:textId="77777777" w:rsidTr="0013742D">
        <w:trPr>
          <w:trHeight w:val="661"/>
          <w:jc w:val="center"/>
        </w:trPr>
        <w:tc>
          <w:tcPr>
            <w:tcW w:w="708" w:type="dxa"/>
            <w:vAlign w:val="center"/>
          </w:tcPr>
          <w:p w14:paraId="61D9E495"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7F231825"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Prowadzenie ewidencji zbiorników bezodpływowych i przydomowych oczyszczalni ścieków</w:t>
            </w:r>
            <w:r w:rsidR="00D52CDD" w:rsidRPr="0013742D">
              <w:rPr>
                <w:rFonts w:asciiTheme="minorHAnsi" w:hAnsiTheme="minorHAnsi" w:cs="Calibri"/>
                <w:color w:val="000000"/>
                <w:sz w:val="22"/>
                <w:szCs w:val="22"/>
                <w:lang w:eastAsia="pl-PL"/>
              </w:rPr>
              <w:t xml:space="preserve">, </w:t>
            </w:r>
            <w:r w:rsidRPr="0013742D">
              <w:rPr>
                <w:rFonts w:asciiTheme="minorHAnsi" w:hAnsiTheme="minorHAnsi" w:cs="Calibri"/>
                <w:color w:val="000000"/>
                <w:sz w:val="22"/>
                <w:szCs w:val="22"/>
                <w:lang w:eastAsia="pl-PL"/>
              </w:rPr>
              <w:t xml:space="preserve"> </w:t>
            </w:r>
            <w:r w:rsidR="00D52CDD" w:rsidRPr="0013742D">
              <w:rPr>
                <w:rFonts w:asciiTheme="minorHAnsi" w:hAnsiTheme="minorHAnsi"/>
                <w:sz w:val="22"/>
                <w:szCs w:val="22"/>
              </w:rPr>
              <w:t xml:space="preserve"> </w:t>
            </w:r>
            <w:r w:rsidR="00D52CDD" w:rsidRPr="0013742D">
              <w:rPr>
                <w:rFonts w:asciiTheme="minorHAnsi" w:hAnsiTheme="minorHAnsi" w:cs="Calibri"/>
                <w:color w:val="000000"/>
                <w:sz w:val="22"/>
                <w:szCs w:val="22"/>
                <w:lang w:eastAsia="pl-PL"/>
              </w:rPr>
              <w:t>kontrola ich działania</w:t>
            </w:r>
          </w:p>
        </w:tc>
        <w:tc>
          <w:tcPr>
            <w:tcW w:w="2695" w:type="dxa"/>
            <w:gridSpan w:val="2"/>
            <w:vAlign w:val="center"/>
          </w:tcPr>
          <w:p w14:paraId="0062327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w:t>
            </w:r>
          </w:p>
        </w:tc>
        <w:tc>
          <w:tcPr>
            <w:tcW w:w="2137" w:type="dxa"/>
            <w:gridSpan w:val="2"/>
            <w:vAlign w:val="center"/>
          </w:tcPr>
          <w:p w14:paraId="5237A061"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3FBF00EE" w14:textId="77777777" w:rsidTr="007262CA">
        <w:trPr>
          <w:trHeight w:val="93"/>
          <w:jc w:val="center"/>
        </w:trPr>
        <w:tc>
          <w:tcPr>
            <w:tcW w:w="5116" w:type="dxa"/>
            <w:gridSpan w:val="2"/>
            <w:vAlign w:val="center"/>
          </w:tcPr>
          <w:p w14:paraId="03399990"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K </w:t>
            </w:r>
          </w:p>
        </w:tc>
        <w:tc>
          <w:tcPr>
            <w:tcW w:w="4832" w:type="dxa"/>
            <w:gridSpan w:val="4"/>
            <w:vAlign w:val="center"/>
          </w:tcPr>
          <w:p w14:paraId="53C4CB7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ZASOBY GEOLOGICZNE (KOPALINY) - Zrównoważona gospodarka zasobami naturalnymi </w:t>
            </w:r>
          </w:p>
        </w:tc>
      </w:tr>
      <w:tr w:rsidR="00AF19C6" w:rsidRPr="0013742D" w14:paraId="6A707BCE" w14:textId="77777777" w:rsidTr="007262CA">
        <w:trPr>
          <w:trHeight w:val="93"/>
          <w:jc w:val="center"/>
        </w:trPr>
        <w:tc>
          <w:tcPr>
            <w:tcW w:w="5116" w:type="dxa"/>
            <w:gridSpan w:val="2"/>
            <w:vAlign w:val="center"/>
          </w:tcPr>
          <w:p w14:paraId="1D9393B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K 1 </w:t>
            </w:r>
          </w:p>
        </w:tc>
        <w:tc>
          <w:tcPr>
            <w:tcW w:w="4832" w:type="dxa"/>
            <w:gridSpan w:val="4"/>
            <w:vAlign w:val="center"/>
          </w:tcPr>
          <w:p w14:paraId="41977501"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K 1. Minimalizacja strat w eksploatowanych złożach oraz ochrona środowiska przed negatywnym oddziaływaniem przemysłu wydobywczego </w:t>
            </w:r>
          </w:p>
        </w:tc>
      </w:tr>
      <w:tr w:rsidR="00AF19C6" w:rsidRPr="0013742D" w14:paraId="6F442B67" w14:textId="77777777" w:rsidTr="007262CA">
        <w:trPr>
          <w:trHeight w:val="208"/>
          <w:jc w:val="center"/>
        </w:trPr>
        <w:tc>
          <w:tcPr>
            <w:tcW w:w="708" w:type="dxa"/>
            <w:vAlign w:val="center"/>
          </w:tcPr>
          <w:p w14:paraId="784A82DF"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5D8B9A9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Eliminacja nielegalnej eksploatacji kopalin </w:t>
            </w:r>
          </w:p>
        </w:tc>
        <w:tc>
          <w:tcPr>
            <w:tcW w:w="2695" w:type="dxa"/>
            <w:gridSpan w:val="2"/>
            <w:vAlign w:val="center"/>
          </w:tcPr>
          <w:p w14:paraId="4FB5D317" w14:textId="77777777" w:rsidR="00AF19C6" w:rsidRPr="0013742D" w:rsidRDefault="00AF19C6" w:rsidP="007262CA">
            <w:pPr>
              <w:autoSpaceDE w:val="0"/>
              <w:autoSpaceDN w:val="0"/>
              <w:adjustRightInd w:val="0"/>
              <w:rPr>
                <w:rFonts w:asciiTheme="minorHAnsi" w:hAnsiTheme="minorHAnsi" w:cs="Calibri"/>
                <w:sz w:val="22"/>
                <w:szCs w:val="22"/>
                <w:lang w:eastAsia="pl-PL"/>
              </w:rPr>
            </w:pPr>
            <w:r w:rsidRPr="0013742D">
              <w:rPr>
                <w:rFonts w:asciiTheme="minorHAnsi" w:hAnsiTheme="minorHAnsi" w:cs="Calibri"/>
                <w:color w:val="000000"/>
                <w:sz w:val="22"/>
                <w:szCs w:val="22"/>
                <w:lang w:eastAsia="pl-PL"/>
              </w:rPr>
              <w:t xml:space="preserve">Gmina, OUG , </w:t>
            </w:r>
            <w:r w:rsidRPr="0013742D">
              <w:rPr>
                <w:rFonts w:asciiTheme="minorHAnsi" w:hAnsiTheme="minorHAnsi" w:cs="Calibri"/>
                <w:sz w:val="22"/>
                <w:szCs w:val="22"/>
                <w:lang w:eastAsia="pl-PL"/>
              </w:rPr>
              <w:t>Zakłady Górnicze, Starosta (koncesje)</w:t>
            </w:r>
          </w:p>
          <w:p w14:paraId="0D700375"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sz w:val="22"/>
                <w:szCs w:val="22"/>
                <w:lang w:eastAsia="pl-PL"/>
              </w:rPr>
              <w:t>Urząd Górniczy (pod względem administracyjnym</w:t>
            </w:r>
          </w:p>
        </w:tc>
        <w:tc>
          <w:tcPr>
            <w:tcW w:w="2137" w:type="dxa"/>
            <w:gridSpan w:val="2"/>
            <w:vAlign w:val="center"/>
          </w:tcPr>
          <w:p w14:paraId="1D415AC6"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3EC17306" w14:textId="77777777" w:rsidTr="007262CA">
        <w:trPr>
          <w:trHeight w:val="322"/>
          <w:jc w:val="center"/>
        </w:trPr>
        <w:tc>
          <w:tcPr>
            <w:tcW w:w="708" w:type="dxa"/>
            <w:vAlign w:val="center"/>
          </w:tcPr>
          <w:p w14:paraId="25420794"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712987AA"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Tworzenie studiów uwarunkowań i kierunków zagospoda</w:t>
            </w:r>
            <w:r w:rsidR="00244185">
              <w:rPr>
                <w:rFonts w:asciiTheme="minorHAnsi" w:hAnsiTheme="minorHAnsi" w:cs="Calibri"/>
                <w:color w:val="000000"/>
                <w:sz w:val="22"/>
                <w:szCs w:val="22"/>
                <w:lang w:eastAsia="pl-PL"/>
              </w:rPr>
              <w:t xml:space="preserve">rowania przestrzennego i </w:t>
            </w:r>
            <w:proofErr w:type="spellStart"/>
            <w:r w:rsidR="00244185">
              <w:rPr>
                <w:rFonts w:asciiTheme="minorHAnsi" w:hAnsiTheme="minorHAnsi" w:cs="Calibri"/>
                <w:color w:val="000000"/>
                <w:sz w:val="22"/>
                <w:szCs w:val="22"/>
                <w:lang w:eastAsia="pl-PL"/>
              </w:rPr>
              <w:t>mpzp</w:t>
            </w:r>
            <w:proofErr w:type="spellEnd"/>
            <w:r w:rsidR="00244185">
              <w:rPr>
                <w:rFonts w:asciiTheme="minorHAnsi" w:hAnsiTheme="minorHAnsi" w:cs="Calibri"/>
                <w:color w:val="000000"/>
                <w:sz w:val="22"/>
                <w:szCs w:val="22"/>
                <w:lang w:eastAsia="pl-PL"/>
              </w:rPr>
              <w:t xml:space="preserve"> z </w:t>
            </w:r>
            <w:r w:rsidRPr="0013742D">
              <w:rPr>
                <w:rFonts w:asciiTheme="minorHAnsi" w:hAnsiTheme="minorHAnsi" w:cs="Calibri"/>
                <w:color w:val="000000"/>
                <w:sz w:val="22"/>
                <w:szCs w:val="22"/>
                <w:lang w:eastAsia="pl-PL"/>
              </w:rPr>
              <w:t xml:space="preserve">uwzględnieniem kopalin i ich ochroną przed trwałym zainwestowaniem nie górniczym na całym obszarze województwa </w:t>
            </w:r>
          </w:p>
        </w:tc>
        <w:tc>
          <w:tcPr>
            <w:tcW w:w="2695" w:type="dxa"/>
            <w:gridSpan w:val="2"/>
            <w:vAlign w:val="center"/>
          </w:tcPr>
          <w:p w14:paraId="614668D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Zarząd Województwa, Gminy </w:t>
            </w:r>
          </w:p>
        </w:tc>
        <w:tc>
          <w:tcPr>
            <w:tcW w:w="2137" w:type="dxa"/>
            <w:gridSpan w:val="2"/>
            <w:vAlign w:val="center"/>
          </w:tcPr>
          <w:p w14:paraId="6531B389" w14:textId="77777777" w:rsidR="00AF19C6" w:rsidRPr="0013742D" w:rsidRDefault="00AF19C6" w:rsidP="007262CA">
            <w:pPr>
              <w:suppressAutoHyphens w:val="0"/>
              <w:autoSpaceDE w:val="0"/>
              <w:autoSpaceDN w:val="0"/>
              <w:adjustRightInd w:val="0"/>
              <w:jc w:val="center"/>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Zadania ciągłe</w:t>
            </w:r>
          </w:p>
        </w:tc>
      </w:tr>
      <w:tr w:rsidR="00AF19C6" w:rsidRPr="0013742D" w14:paraId="7CB1B2D4" w14:textId="77777777" w:rsidTr="007262CA">
        <w:trPr>
          <w:trHeight w:val="93"/>
          <w:jc w:val="center"/>
        </w:trPr>
        <w:tc>
          <w:tcPr>
            <w:tcW w:w="5116" w:type="dxa"/>
            <w:gridSpan w:val="2"/>
            <w:vAlign w:val="center"/>
          </w:tcPr>
          <w:p w14:paraId="1E66885F"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GL </w:t>
            </w:r>
          </w:p>
        </w:tc>
        <w:tc>
          <w:tcPr>
            <w:tcW w:w="4832" w:type="dxa"/>
            <w:gridSpan w:val="4"/>
            <w:vAlign w:val="center"/>
          </w:tcPr>
          <w:p w14:paraId="5E8A5A29"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GLEBY (DEGRADACJA POWIERZCHNI ZIEMI I GLEB) - Ochrona powierzchni ziemi przed negatywnym oddziaływaniem oraz rekultywacja terenów zdegradowanych </w:t>
            </w:r>
          </w:p>
        </w:tc>
      </w:tr>
      <w:tr w:rsidR="00AF19C6" w:rsidRPr="0013742D" w14:paraId="6F0B14B0" w14:textId="77777777" w:rsidTr="007262CA">
        <w:trPr>
          <w:trHeight w:val="93"/>
          <w:jc w:val="center"/>
        </w:trPr>
        <w:tc>
          <w:tcPr>
            <w:tcW w:w="5116" w:type="dxa"/>
            <w:gridSpan w:val="2"/>
            <w:vAlign w:val="center"/>
          </w:tcPr>
          <w:p w14:paraId="48266A59"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GL 1 </w:t>
            </w:r>
          </w:p>
        </w:tc>
        <w:tc>
          <w:tcPr>
            <w:tcW w:w="4832" w:type="dxa"/>
            <w:gridSpan w:val="4"/>
            <w:vAlign w:val="center"/>
          </w:tcPr>
          <w:p w14:paraId="04CAB19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GL 1. Zagospodarowanie powierzchni ziemi zgodnie z zasadami zrównoważonego rozwoju </w:t>
            </w:r>
          </w:p>
        </w:tc>
      </w:tr>
      <w:tr w:rsidR="00AF19C6" w:rsidRPr="0013742D" w14:paraId="1FE47D83" w14:textId="77777777" w:rsidTr="007262CA">
        <w:trPr>
          <w:trHeight w:val="208"/>
          <w:jc w:val="center"/>
        </w:trPr>
        <w:tc>
          <w:tcPr>
            <w:tcW w:w="708" w:type="dxa"/>
            <w:vAlign w:val="center"/>
          </w:tcPr>
          <w:p w14:paraId="17259E4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193694EA" w14:textId="77777777" w:rsidR="00AF19C6" w:rsidRPr="0013742D" w:rsidRDefault="00AF19C6" w:rsidP="007262CA">
            <w:pPr>
              <w:widowControl w:val="0"/>
              <w:autoSpaceDE w:val="0"/>
              <w:jc w:val="both"/>
              <w:rPr>
                <w:rFonts w:asciiTheme="minorHAnsi" w:hAnsiTheme="minorHAnsi" w:cs="Calibri"/>
                <w:sz w:val="22"/>
                <w:szCs w:val="22"/>
                <w:lang w:eastAsia="en-US"/>
              </w:rPr>
            </w:pPr>
            <w:r w:rsidRPr="0013742D">
              <w:rPr>
                <w:rFonts w:asciiTheme="minorHAnsi" w:hAnsiTheme="minorHAnsi" w:cs="Calibri"/>
                <w:sz w:val="22"/>
                <w:szCs w:val="22"/>
                <w:lang w:eastAsia="en-US"/>
              </w:rPr>
              <w:t>Podejmowanie działań przeciwdziałających skażeniu gleb oraz ich właściwa ochrona w </w:t>
            </w:r>
            <w:proofErr w:type="spellStart"/>
            <w:r w:rsidRPr="0013742D">
              <w:rPr>
                <w:rFonts w:asciiTheme="minorHAnsi" w:hAnsiTheme="minorHAnsi" w:cs="Calibri"/>
                <w:sz w:val="22"/>
                <w:szCs w:val="22"/>
                <w:lang w:eastAsia="en-US"/>
              </w:rPr>
              <w:t>mpzp</w:t>
            </w:r>
            <w:proofErr w:type="spellEnd"/>
          </w:p>
        </w:tc>
        <w:tc>
          <w:tcPr>
            <w:tcW w:w="2695" w:type="dxa"/>
            <w:gridSpan w:val="2"/>
            <w:vAlign w:val="center"/>
          </w:tcPr>
          <w:p w14:paraId="5DFB9D89" w14:textId="77777777" w:rsidR="00AF19C6" w:rsidRPr="0013742D" w:rsidRDefault="00AF19C6" w:rsidP="007262CA">
            <w:pPr>
              <w:widowControl w:val="0"/>
              <w:autoSpaceDE w:val="0"/>
              <w:jc w:val="center"/>
              <w:rPr>
                <w:rFonts w:asciiTheme="minorHAnsi" w:hAnsiTheme="minorHAnsi" w:cs="Calibri"/>
                <w:sz w:val="22"/>
                <w:szCs w:val="22"/>
                <w:lang w:eastAsia="en-US"/>
              </w:rPr>
            </w:pPr>
            <w:r w:rsidRPr="0013742D">
              <w:rPr>
                <w:rFonts w:asciiTheme="minorHAnsi" w:hAnsiTheme="minorHAnsi" w:cs="Calibri"/>
                <w:sz w:val="22"/>
                <w:szCs w:val="22"/>
                <w:lang w:eastAsia="en-US"/>
              </w:rPr>
              <w:t>Gmina</w:t>
            </w:r>
          </w:p>
        </w:tc>
        <w:tc>
          <w:tcPr>
            <w:tcW w:w="2137" w:type="dxa"/>
            <w:gridSpan w:val="2"/>
            <w:vAlign w:val="center"/>
          </w:tcPr>
          <w:p w14:paraId="18D78A62"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2CE572F9" w14:textId="77777777" w:rsidTr="007262CA">
        <w:trPr>
          <w:trHeight w:val="208"/>
          <w:jc w:val="center"/>
        </w:trPr>
        <w:tc>
          <w:tcPr>
            <w:tcW w:w="708" w:type="dxa"/>
            <w:vAlign w:val="center"/>
          </w:tcPr>
          <w:p w14:paraId="1BAFCF00"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42A5069F" w14:textId="77777777" w:rsidR="00AF19C6" w:rsidRPr="0013742D" w:rsidRDefault="00AF19C6" w:rsidP="007262CA">
            <w:pPr>
              <w:widowControl w:val="0"/>
              <w:autoSpaceDE w:val="0"/>
              <w:jc w:val="both"/>
              <w:rPr>
                <w:rFonts w:asciiTheme="minorHAnsi" w:hAnsiTheme="minorHAnsi" w:cs="Calibri"/>
                <w:sz w:val="22"/>
                <w:szCs w:val="22"/>
                <w:lang w:eastAsia="en-US"/>
              </w:rPr>
            </w:pPr>
            <w:r w:rsidRPr="0013742D">
              <w:rPr>
                <w:rFonts w:asciiTheme="minorHAnsi" w:hAnsiTheme="minorHAnsi" w:cs="Calibri"/>
                <w:sz w:val="22"/>
                <w:szCs w:val="22"/>
                <w:lang w:eastAsia="en-US"/>
              </w:rPr>
              <w:t>Upowszechnianie Kodeksu Dobrej Praktyki Rolniczej</w:t>
            </w:r>
          </w:p>
        </w:tc>
        <w:tc>
          <w:tcPr>
            <w:tcW w:w="2695" w:type="dxa"/>
            <w:gridSpan w:val="2"/>
            <w:vAlign w:val="center"/>
          </w:tcPr>
          <w:p w14:paraId="4FFBD083" w14:textId="77777777" w:rsidR="00AF19C6" w:rsidRPr="0013742D" w:rsidRDefault="00AF19C6" w:rsidP="0013771C">
            <w:pPr>
              <w:widowControl w:val="0"/>
              <w:autoSpaceDE w:val="0"/>
              <w:jc w:val="center"/>
              <w:rPr>
                <w:rFonts w:asciiTheme="minorHAnsi" w:hAnsiTheme="minorHAnsi" w:cs="Calibri"/>
                <w:sz w:val="22"/>
                <w:szCs w:val="22"/>
                <w:lang w:eastAsia="en-US"/>
              </w:rPr>
            </w:pPr>
            <w:r w:rsidRPr="0013742D">
              <w:rPr>
                <w:rFonts w:asciiTheme="minorHAnsi" w:hAnsiTheme="minorHAnsi" w:cs="Calibri"/>
                <w:sz w:val="22"/>
                <w:szCs w:val="22"/>
                <w:lang w:eastAsia="en-US"/>
              </w:rPr>
              <w:t>Gmina</w:t>
            </w:r>
            <w:r w:rsidR="00D52CDD" w:rsidRPr="0013742D">
              <w:rPr>
                <w:rFonts w:asciiTheme="minorHAnsi" w:hAnsiTheme="minorHAnsi" w:cs="Calibri"/>
                <w:sz w:val="22"/>
                <w:szCs w:val="22"/>
                <w:lang w:eastAsia="en-US"/>
              </w:rPr>
              <w:t xml:space="preserve">, </w:t>
            </w:r>
            <w:r w:rsidR="00D52CDD" w:rsidRPr="0013742D">
              <w:rPr>
                <w:rFonts w:asciiTheme="minorHAnsi" w:hAnsiTheme="minorHAnsi"/>
                <w:sz w:val="22"/>
                <w:szCs w:val="22"/>
              </w:rPr>
              <w:t xml:space="preserve"> </w:t>
            </w:r>
            <w:r w:rsidR="00D52CDD" w:rsidRPr="0013742D">
              <w:rPr>
                <w:rFonts w:asciiTheme="minorHAnsi" w:hAnsiTheme="minorHAnsi" w:cs="Calibri"/>
                <w:sz w:val="22"/>
                <w:szCs w:val="22"/>
                <w:lang w:eastAsia="en-US"/>
              </w:rPr>
              <w:t xml:space="preserve">PZDR </w:t>
            </w:r>
            <w:r w:rsidR="002A6BAE">
              <w:rPr>
                <w:rFonts w:asciiTheme="minorHAnsi" w:hAnsiTheme="minorHAnsi" w:cs="Calibri"/>
                <w:sz w:val="22"/>
                <w:szCs w:val="22"/>
                <w:lang w:eastAsia="en-US"/>
              </w:rPr>
              <w:t>Chełmża</w:t>
            </w:r>
          </w:p>
        </w:tc>
        <w:tc>
          <w:tcPr>
            <w:tcW w:w="2137" w:type="dxa"/>
            <w:gridSpan w:val="2"/>
            <w:vAlign w:val="center"/>
          </w:tcPr>
          <w:p w14:paraId="0A7B07C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22942850" w14:textId="77777777" w:rsidTr="007262CA">
        <w:trPr>
          <w:trHeight w:val="93"/>
          <w:jc w:val="center"/>
        </w:trPr>
        <w:tc>
          <w:tcPr>
            <w:tcW w:w="708" w:type="dxa"/>
            <w:vAlign w:val="center"/>
          </w:tcPr>
          <w:p w14:paraId="79787798"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1D910AD1" w14:textId="77777777" w:rsidR="00AF19C6" w:rsidRPr="0013742D" w:rsidRDefault="00AF19C6" w:rsidP="007262CA">
            <w:pPr>
              <w:widowControl w:val="0"/>
              <w:autoSpaceDE w:val="0"/>
              <w:jc w:val="both"/>
              <w:rPr>
                <w:rFonts w:asciiTheme="minorHAnsi" w:hAnsiTheme="minorHAnsi" w:cs="Calibri"/>
                <w:sz w:val="22"/>
                <w:szCs w:val="22"/>
                <w:lang w:eastAsia="en-US"/>
              </w:rPr>
            </w:pPr>
            <w:r w:rsidRPr="0013742D">
              <w:rPr>
                <w:rFonts w:asciiTheme="minorHAnsi" w:hAnsiTheme="minorHAnsi" w:cs="Calibri"/>
                <w:sz w:val="22"/>
                <w:szCs w:val="22"/>
                <w:lang w:eastAsia="en-US"/>
              </w:rPr>
              <w:t xml:space="preserve">Wprowadzanie </w:t>
            </w:r>
            <w:proofErr w:type="spellStart"/>
            <w:r w:rsidRPr="0013742D">
              <w:rPr>
                <w:rFonts w:asciiTheme="minorHAnsi" w:hAnsiTheme="minorHAnsi" w:cs="Calibri"/>
                <w:sz w:val="22"/>
                <w:szCs w:val="22"/>
                <w:lang w:eastAsia="en-US"/>
              </w:rPr>
              <w:t>zadrzewień</w:t>
            </w:r>
            <w:proofErr w:type="spellEnd"/>
            <w:r w:rsidRPr="0013742D">
              <w:rPr>
                <w:rFonts w:asciiTheme="minorHAnsi" w:hAnsiTheme="minorHAnsi" w:cs="Calibri"/>
                <w:sz w:val="22"/>
                <w:szCs w:val="22"/>
                <w:lang w:eastAsia="en-US"/>
              </w:rPr>
              <w:t xml:space="preserve"> i </w:t>
            </w:r>
            <w:proofErr w:type="spellStart"/>
            <w:r w:rsidRPr="0013742D">
              <w:rPr>
                <w:rFonts w:asciiTheme="minorHAnsi" w:hAnsiTheme="minorHAnsi" w:cs="Calibri"/>
                <w:sz w:val="22"/>
                <w:szCs w:val="22"/>
                <w:lang w:eastAsia="en-US"/>
              </w:rPr>
              <w:t>zakrzewień</w:t>
            </w:r>
            <w:proofErr w:type="spellEnd"/>
            <w:r w:rsidRPr="0013742D">
              <w:rPr>
                <w:rFonts w:asciiTheme="minorHAnsi" w:hAnsiTheme="minorHAnsi" w:cs="Calibri"/>
                <w:sz w:val="22"/>
                <w:szCs w:val="22"/>
                <w:lang w:eastAsia="en-US"/>
              </w:rPr>
              <w:t xml:space="preserve"> śródpolnych,  przydrożnych spełniających rolę przeciwerozyjną</w:t>
            </w:r>
          </w:p>
        </w:tc>
        <w:tc>
          <w:tcPr>
            <w:tcW w:w="2695" w:type="dxa"/>
            <w:gridSpan w:val="2"/>
            <w:vAlign w:val="center"/>
          </w:tcPr>
          <w:p w14:paraId="6058AC7F" w14:textId="77777777" w:rsidR="00AF19C6" w:rsidRPr="0013742D" w:rsidRDefault="00AF19C6" w:rsidP="007262CA">
            <w:pPr>
              <w:widowControl w:val="0"/>
              <w:autoSpaceDE w:val="0"/>
              <w:jc w:val="center"/>
              <w:rPr>
                <w:rFonts w:asciiTheme="minorHAnsi" w:hAnsiTheme="minorHAnsi" w:cs="Calibri"/>
                <w:sz w:val="22"/>
                <w:szCs w:val="22"/>
                <w:lang w:eastAsia="en-US"/>
              </w:rPr>
            </w:pPr>
            <w:r w:rsidRPr="0013742D">
              <w:rPr>
                <w:rFonts w:asciiTheme="minorHAnsi" w:hAnsiTheme="minorHAnsi" w:cs="Calibri"/>
                <w:sz w:val="22"/>
                <w:szCs w:val="22"/>
                <w:lang w:eastAsia="en-US"/>
              </w:rPr>
              <w:t>Gmina</w:t>
            </w:r>
            <w:r w:rsidR="00D52CDD" w:rsidRPr="0013742D">
              <w:rPr>
                <w:rFonts w:asciiTheme="minorHAnsi" w:hAnsiTheme="minorHAnsi" w:cs="Calibri"/>
                <w:sz w:val="22"/>
                <w:szCs w:val="22"/>
                <w:lang w:eastAsia="en-US"/>
              </w:rPr>
              <w:t xml:space="preserve">, </w:t>
            </w:r>
            <w:r w:rsidR="00D52CDD" w:rsidRPr="0013742D">
              <w:rPr>
                <w:rFonts w:asciiTheme="minorHAnsi" w:hAnsiTheme="minorHAnsi"/>
                <w:sz w:val="22"/>
                <w:szCs w:val="22"/>
              </w:rPr>
              <w:t xml:space="preserve"> </w:t>
            </w:r>
            <w:r w:rsidR="00D52CDD" w:rsidRPr="0013742D">
              <w:rPr>
                <w:rFonts w:asciiTheme="minorHAnsi" w:hAnsiTheme="minorHAnsi" w:cs="Calibri"/>
                <w:sz w:val="22"/>
                <w:szCs w:val="22"/>
                <w:lang w:eastAsia="en-US"/>
              </w:rPr>
              <w:t>właściciele gruntów rolnych</w:t>
            </w:r>
          </w:p>
        </w:tc>
        <w:tc>
          <w:tcPr>
            <w:tcW w:w="2137" w:type="dxa"/>
            <w:gridSpan w:val="2"/>
            <w:vAlign w:val="center"/>
          </w:tcPr>
          <w:p w14:paraId="44DE634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5413D23C" w14:textId="77777777" w:rsidTr="007262CA">
        <w:trPr>
          <w:trHeight w:val="93"/>
          <w:jc w:val="center"/>
        </w:trPr>
        <w:tc>
          <w:tcPr>
            <w:tcW w:w="708" w:type="dxa"/>
            <w:vAlign w:val="center"/>
          </w:tcPr>
          <w:p w14:paraId="28DB466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7F289FE0" w14:textId="77777777" w:rsidR="00AF19C6" w:rsidRPr="0013742D" w:rsidRDefault="006754CA" w:rsidP="007262CA">
            <w:pPr>
              <w:jc w:val="both"/>
              <w:rPr>
                <w:rFonts w:asciiTheme="minorHAnsi" w:hAnsiTheme="minorHAnsi" w:cs="Calibri"/>
                <w:sz w:val="22"/>
                <w:szCs w:val="22"/>
                <w:lang w:eastAsia="en-US"/>
              </w:rPr>
            </w:pPr>
            <w:r w:rsidRPr="0013742D">
              <w:rPr>
                <w:rFonts w:asciiTheme="minorHAnsi" w:hAnsiTheme="minorHAnsi" w:cs="Calibri"/>
                <w:sz w:val="22"/>
                <w:szCs w:val="22"/>
                <w:lang w:eastAsia="en-US"/>
              </w:rPr>
              <w:t>Zakaz unieszkodliwiania odpadów składowanych w miejscach do tego nieprzeznaczonych</w:t>
            </w:r>
          </w:p>
        </w:tc>
        <w:tc>
          <w:tcPr>
            <w:tcW w:w="2695" w:type="dxa"/>
            <w:gridSpan w:val="2"/>
            <w:vAlign w:val="center"/>
          </w:tcPr>
          <w:p w14:paraId="548A58FF" w14:textId="77777777" w:rsidR="00AF19C6" w:rsidRPr="0013742D" w:rsidRDefault="00AF19C6" w:rsidP="007262CA">
            <w:pPr>
              <w:jc w:val="center"/>
              <w:rPr>
                <w:rFonts w:asciiTheme="minorHAnsi" w:hAnsiTheme="minorHAnsi" w:cs="Calibri"/>
                <w:sz w:val="22"/>
                <w:szCs w:val="22"/>
                <w:lang w:eastAsia="en-US"/>
              </w:rPr>
            </w:pPr>
            <w:r w:rsidRPr="0013742D">
              <w:rPr>
                <w:rFonts w:asciiTheme="minorHAnsi" w:hAnsiTheme="minorHAnsi" w:cs="Calibri"/>
                <w:sz w:val="22"/>
                <w:szCs w:val="22"/>
                <w:lang w:eastAsia="en-US"/>
              </w:rPr>
              <w:t>Właściciele nieruchomości</w:t>
            </w:r>
          </w:p>
          <w:p w14:paraId="5A851BF5" w14:textId="77777777" w:rsidR="00AF19C6" w:rsidRPr="0013742D" w:rsidRDefault="00AF19C6" w:rsidP="007262CA">
            <w:pPr>
              <w:jc w:val="center"/>
              <w:rPr>
                <w:rFonts w:asciiTheme="minorHAnsi" w:hAnsiTheme="minorHAnsi" w:cs="Calibri"/>
                <w:sz w:val="22"/>
                <w:szCs w:val="22"/>
                <w:lang w:eastAsia="en-US"/>
              </w:rPr>
            </w:pPr>
            <w:r w:rsidRPr="0013742D">
              <w:rPr>
                <w:rFonts w:asciiTheme="minorHAnsi" w:hAnsiTheme="minorHAnsi" w:cs="Calibri"/>
                <w:sz w:val="22"/>
                <w:szCs w:val="22"/>
                <w:lang w:eastAsia="en-US"/>
              </w:rPr>
              <w:t>i prowadzący działalność gospodarczą</w:t>
            </w:r>
          </w:p>
        </w:tc>
        <w:tc>
          <w:tcPr>
            <w:tcW w:w="2137" w:type="dxa"/>
            <w:gridSpan w:val="2"/>
            <w:vAlign w:val="center"/>
          </w:tcPr>
          <w:p w14:paraId="3F8E605E"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bl>
    <w:p w14:paraId="17752AB4" w14:textId="77777777" w:rsidR="00244185" w:rsidRDefault="00244185">
      <w:r>
        <w:br w:type="page"/>
      </w:r>
    </w:p>
    <w:tbl>
      <w:tblPr>
        <w:tblW w:w="9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4408"/>
        <w:gridCol w:w="2695"/>
        <w:gridCol w:w="2137"/>
      </w:tblGrid>
      <w:tr w:rsidR="00AF19C6" w:rsidRPr="0013742D" w14:paraId="3A292452" w14:textId="77777777" w:rsidTr="007262CA">
        <w:trPr>
          <w:trHeight w:val="214"/>
          <w:jc w:val="center"/>
        </w:trPr>
        <w:tc>
          <w:tcPr>
            <w:tcW w:w="5116" w:type="dxa"/>
            <w:gridSpan w:val="2"/>
            <w:vAlign w:val="center"/>
          </w:tcPr>
          <w:p w14:paraId="04F40C3E"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GO </w:t>
            </w:r>
          </w:p>
        </w:tc>
        <w:tc>
          <w:tcPr>
            <w:tcW w:w="4832" w:type="dxa"/>
            <w:gridSpan w:val="2"/>
            <w:vAlign w:val="center"/>
          </w:tcPr>
          <w:p w14:paraId="218659A0"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GOSPODARKA ODPADAMI I ZAPOBIEGANIE POWSTAWANIU ODPADÓW- Stworzenie systemu gospodarki odpadami, zgodnego z zasadą zrównoważonego rozwoju oraz hierarchią sposobów postępowania z odpadami </w:t>
            </w:r>
          </w:p>
        </w:tc>
      </w:tr>
      <w:tr w:rsidR="00AF19C6" w:rsidRPr="0013742D" w14:paraId="2C1593DB" w14:textId="77777777" w:rsidTr="007262CA">
        <w:trPr>
          <w:trHeight w:val="93"/>
          <w:jc w:val="center"/>
        </w:trPr>
        <w:tc>
          <w:tcPr>
            <w:tcW w:w="5116" w:type="dxa"/>
            <w:gridSpan w:val="2"/>
            <w:vAlign w:val="center"/>
          </w:tcPr>
          <w:p w14:paraId="5763256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GO 1 </w:t>
            </w:r>
          </w:p>
        </w:tc>
        <w:tc>
          <w:tcPr>
            <w:tcW w:w="4832" w:type="dxa"/>
            <w:gridSpan w:val="2"/>
            <w:vAlign w:val="center"/>
          </w:tcPr>
          <w:p w14:paraId="119F6C9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GO 1. Działania w zakresie kształtowania systemu gospodarki odpadami </w:t>
            </w:r>
          </w:p>
        </w:tc>
      </w:tr>
      <w:tr w:rsidR="00AF19C6" w:rsidRPr="0013742D" w14:paraId="7CE0282B" w14:textId="77777777" w:rsidTr="007262CA">
        <w:trPr>
          <w:trHeight w:val="208"/>
          <w:jc w:val="center"/>
        </w:trPr>
        <w:tc>
          <w:tcPr>
            <w:tcW w:w="708" w:type="dxa"/>
            <w:vAlign w:val="center"/>
          </w:tcPr>
          <w:p w14:paraId="52D5F879"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75AA1178"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Edukacja ekologiczna promująca selektywną zbiórkę odpadów </w:t>
            </w:r>
          </w:p>
        </w:tc>
        <w:tc>
          <w:tcPr>
            <w:tcW w:w="2695" w:type="dxa"/>
            <w:vAlign w:val="center"/>
          </w:tcPr>
          <w:p w14:paraId="186D2EC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Gmina</w:t>
            </w:r>
          </w:p>
        </w:tc>
        <w:tc>
          <w:tcPr>
            <w:tcW w:w="2137" w:type="dxa"/>
            <w:vAlign w:val="center"/>
          </w:tcPr>
          <w:p w14:paraId="2FA8E18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0FC29459" w14:textId="77777777" w:rsidTr="007262CA">
        <w:trPr>
          <w:trHeight w:val="323"/>
          <w:jc w:val="center"/>
        </w:trPr>
        <w:tc>
          <w:tcPr>
            <w:tcW w:w="708" w:type="dxa"/>
            <w:vAlign w:val="center"/>
          </w:tcPr>
          <w:p w14:paraId="3E71E1B2"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31EC4F0B"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Wdrażanie nowoczesnych technologii odzysku i unieszkodliwiania odpadów efektywnych ekonomicznie i ekologicznie, w tym technologii pozwalających na recykling oraz odzysk energii zawartej w odpadach, w procesach termicznego i biochemicznego ich przekształcania </w:t>
            </w:r>
          </w:p>
        </w:tc>
        <w:tc>
          <w:tcPr>
            <w:tcW w:w="2695" w:type="dxa"/>
            <w:vAlign w:val="center"/>
          </w:tcPr>
          <w:p w14:paraId="51A1299E"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jednostki zajmujące się segregacją i unieszkodliwianiem odpadów </w:t>
            </w:r>
          </w:p>
        </w:tc>
        <w:tc>
          <w:tcPr>
            <w:tcW w:w="2137" w:type="dxa"/>
            <w:vAlign w:val="center"/>
          </w:tcPr>
          <w:p w14:paraId="2EC67D5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6B514D91" w14:textId="77777777" w:rsidTr="007262CA">
        <w:trPr>
          <w:trHeight w:val="208"/>
          <w:jc w:val="center"/>
        </w:trPr>
        <w:tc>
          <w:tcPr>
            <w:tcW w:w="708" w:type="dxa"/>
            <w:vAlign w:val="center"/>
          </w:tcPr>
          <w:p w14:paraId="36C1E0D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46DB6F06"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Wzmocnienie kontroli podmiotów prowadzących działalność w zakresie z</w:t>
            </w:r>
            <w:r w:rsidR="00244185">
              <w:rPr>
                <w:rFonts w:asciiTheme="minorHAnsi" w:hAnsiTheme="minorHAnsi" w:cs="Calibri"/>
                <w:color w:val="000000"/>
                <w:sz w:val="22"/>
                <w:szCs w:val="22"/>
                <w:lang w:eastAsia="pl-PL"/>
              </w:rPr>
              <w:t>bierania, transportu, odzysku i </w:t>
            </w:r>
            <w:r w:rsidRPr="0013742D">
              <w:rPr>
                <w:rFonts w:asciiTheme="minorHAnsi" w:hAnsiTheme="minorHAnsi" w:cs="Calibri"/>
                <w:color w:val="000000"/>
                <w:sz w:val="22"/>
                <w:szCs w:val="22"/>
                <w:lang w:eastAsia="pl-PL"/>
              </w:rPr>
              <w:t xml:space="preserve">unieszkodliwiania odpadów dla zapewnienia skutecznej egzekucji prawa </w:t>
            </w:r>
          </w:p>
        </w:tc>
        <w:tc>
          <w:tcPr>
            <w:tcW w:w="2695" w:type="dxa"/>
            <w:vAlign w:val="center"/>
          </w:tcPr>
          <w:p w14:paraId="6B3F07A1"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 WIOŚ</w:t>
            </w:r>
          </w:p>
        </w:tc>
        <w:tc>
          <w:tcPr>
            <w:tcW w:w="2137" w:type="dxa"/>
            <w:vAlign w:val="center"/>
          </w:tcPr>
          <w:p w14:paraId="6C148C25"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75E648E3" w14:textId="77777777" w:rsidTr="00244185">
        <w:trPr>
          <w:trHeight w:val="419"/>
          <w:jc w:val="center"/>
        </w:trPr>
        <w:tc>
          <w:tcPr>
            <w:tcW w:w="708" w:type="dxa"/>
            <w:vAlign w:val="center"/>
          </w:tcPr>
          <w:p w14:paraId="2919A3B2"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57A9AC6B"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Likwidacja nielegalnych składowisk odpadów </w:t>
            </w:r>
          </w:p>
        </w:tc>
        <w:tc>
          <w:tcPr>
            <w:tcW w:w="2695" w:type="dxa"/>
            <w:vAlign w:val="center"/>
          </w:tcPr>
          <w:p w14:paraId="23486D0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Gmina </w:t>
            </w:r>
          </w:p>
        </w:tc>
        <w:tc>
          <w:tcPr>
            <w:tcW w:w="2137" w:type="dxa"/>
            <w:vAlign w:val="center"/>
          </w:tcPr>
          <w:p w14:paraId="2C8B451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46EC167F" w14:textId="77777777" w:rsidTr="007262CA">
        <w:trPr>
          <w:trHeight w:val="93"/>
          <w:jc w:val="center"/>
        </w:trPr>
        <w:tc>
          <w:tcPr>
            <w:tcW w:w="5116" w:type="dxa"/>
            <w:gridSpan w:val="2"/>
            <w:vAlign w:val="center"/>
          </w:tcPr>
          <w:p w14:paraId="1E871BE3"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GO 2 </w:t>
            </w:r>
          </w:p>
        </w:tc>
        <w:tc>
          <w:tcPr>
            <w:tcW w:w="4832" w:type="dxa"/>
            <w:gridSpan w:val="2"/>
            <w:vAlign w:val="center"/>
          </w:tcPr>
          <w:p w14:paraId="40458AD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GO 2. Działania w zakresie gospodarki odpadami komunalnymi </w:t>
            </w:r>
          </w:p>
        </w:tc>
      </w:tr>
      <w:tr w:rsidR="00AF19C6" w:rsidRPr="0013742D" w14:paraId="17AD0DD1" w14:textId="77777777" w:rsidTr="007262CA">
        <w:trPr>
          <w:trHeight w:val="323"/>
          <w:jc w:val="center"/>
        </w:trPr>
        <w:tc>
          <w:tcPr>
            <w:tcW w:w="708" w:type="dxa"/>
            <w:vAlign w:val="center"/>
          </w:tcPr>
          <w:p w14:paraId="6A27EF69"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191870DB"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Zmniejszenie ilości odpadów komunalnych ulegających biodegradacji kierowanych na składowiska odpadów, aby w 2020 r. nie przekazano więcej niż 35% wagowo masy odpadów komunalnych ulegających biodegradacji w stosunku do masy tych odpadów wytworzonych w 1995r. </w:t>
            </w:r>
          </w:p>
        </w:tc>
        <w:tc>
          <w:tcPr>
            <w:tcW w:w="2695" w:type="dxa"/>
            <w:vAlign w:val="center"/>
          </w:tcPr>
          <w:p w14:paraId="59AE2FA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Gmina</w:t>
            </w:r>
          </w:p>
        </w:tc>
        <w:tc>
          <w:tcPr>
            <w:tcW w:w="2137" w:type="dxa"/>
            <w:vAlign w:val="center"/>
          </w:tcPr>
          <w:p w14:paraId="0A667542" w14:textId="0884C157" w:rsidR="00AF19C6" w:rsidRPr="0013742D" w:rsidRDefault="007B291E" w:rsidP="007262CA">
            <w:pPr>
              <w:suppressAutoHyphens w:val="0"/>
              <w:autoSpaceDE w:val="0"/>
              <w:autoSpaceDN w:val="0"/>
              <w:adjustRightInd w:val="0"/>
              <w:rPr>
                <w:rFonts w:asciiTheme="minorHAnsi" w:hAnsiTheme="minorHAnsi" w:cs="Calibri"/>
                <w:color w:val="000000"/>
                <w:sz w:val="22"/>
                <w:szCs w:val="22"/>
                <w:lang w:eastAsia="pl-PL"/>
              </w:rPr>
            </w:pPr>
            <w:r>
              <w:rPr>
                <w:rFonts w:asciiTheme="minorHAnsi" w:hAnsiTheme="minorHAnsi" w:cs="Calibri"/>
                <w:b/>
                <w:bCs/>
                <w:color w:val="000000"/>
                <w:sz w:val="22"/>
                <w:szCs w:val="22"/>
                <w:lang w:eastAsia="pl-PL"/>
              </w:rPr>
              <w:t>Zadania ciągłe</w:t>
            </w:r>
          </w:p>
        </w:tc>
      </w:tr>
      <w:tr w:rsidR="00AF19C6" w:rsidRPr="0013742D" w14:paraId="50AFABAE" w14:textId="77777777" w:rsidTr="007262CA">
        <w:trPr>
          <w:trHeight w:val="437"/>
          <w:jc w:val="center"/>
        </w:trPr>
        <w:tc>
          <w:tcPr>
            <w:tcW w:w="708" w:type="dxa"/>
            <w:vAlign w:val="center"/>
          </w:tcPr>
          <w:p w14:paraId="64F7BE2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0F47A77B" w14:textId="77777777" w:rsidR="00AF19C6" w:rsidRPr="0013742D" w:rsidRDefault="00AF19C6"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Przygotowanie do ponownego wykorzystania i recykling materiałów odpadowych, przynajmniej takich jak papier, metal, tworzywa sztuczne i szkło z gospodarstw domowych, w miarę możliwości, odpadów innego pochodzenia podobnych do odpadów z gospodarstw domowych w wysokości minimum 50% ich masy do 2020 r. </w:t>
            </w:r>
          </w:p>
        </w:tc>
        <w:tc>
          <w:tcPr>
            <w:tcW w:w="2695" w:type="dxa"/>
            <w:vAlign w:val="center"/>
          </w:tcPr>
          <w:p w14:paraId="4AF0D913" w14:textId="77777777" w:rsidR="00AF19C6" w:rsidRPr="0013742D" w:rsidRDefault="008E08C3"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Gmina</w:t>
            </w:r>
          </w:p>
        </w:tc>
        <w:tc>
          <w:tcPr>
            <w:tcW w:w="2137" w:type="dxa"/>
            <w:vAlign w:val="center"/>
          </w:tcPr>
          <w:p w14:paraId="14C47B02" w14:textId="65194846" w:rsidR="00AF19C6" w:rsidRPr="0013742D" w:rsidRDefault="007B291E" w:rsidP="007262CA">
            <w:pPr>
              <w:suppressAutoHyphens w:val="0"/>
              <w:autoSpaceDE w:val="0"/>
              <w:autoSpaceDN w:val="0"/>
              <w:adjustRightInd w:val="0"/>
              <w:rPr>
                <w:rFonts w:asciiTheme="minorHAnsi" w:hAnsiTheme="minorHAnsi" w:cs="Calibri"/>
                <w:color w:val="000000"/>
                <w:sz w:val="22"/>
                <w:szCs w:val="22"/>
                <w:lang w:eastAsia="pl-PL"/>
              </w:rPr>
            </w:pPr>
            <w:r w:rsidRPr="007B291E">
              <w:rPr>
                <w:rFonts w:asciiTheme="minorHAnsi" w:hAnsiTheme="minorHAnsi" w:cs="Calibri"/>
                <w:b/>
                <w:bCs/>
                <w:color w:val="000000"/>
                <w:sz w:val="22"/>
                <w:szCs w:val="22"/>
                <w:lang w:eastAsia="pl-PL"/>
              </w:rPr>
              <w:t>Zadania ciągłe</w:t>
            </w:r>
          </w:p>
        </w:tc>
      </w:tr>
      <w:tr w:rsidR="00AF19C6" w:rsidRPr="0013742D" w14:paraId="67558E3C" w14:textId="77777777" w:rsidTr="007262CA">
        <w:trPr>
          <w:trHeight w:val="93"/>
          <w:jc w:val="center"/>
        </w:trPr>
        <w:tc>
          <w:tcPr>
            <w:tcW w:w="5116" w:type="dxa"/>
            <w:gridSpan w:val="2"/>
            <w:vAlign w:val="center"/>
          </w:tcPr>
          <w:p w14:paraId="7E5A15A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GO 3 </w:t>
            </w:r>
          </w:p>
        </w:tc>
        <w:tc>
          <w:tcPr>
            <w:tcW w:w="4832" w:type="dxa"/>
            <w:gridSpan w:val="2"/>
            <w:vAlign w:val="center"/>
          </w:tcPr>
          <w:p w14:paraId="60FD0FD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GO 3. Działania w zakresie gospodarki odpadami niebezpiecznymi </w:t>
            </w:r>
          </w:p>
        </w:tc>
      </w:tr>
      <w:tr w:rsidR="007B291E" w:rsidRPr="0013742D" w14:paraId="352E2971" w14:textId="77777777" w:rsidTr="007B291E">
        <w:trPr>
          <w:trHeight w:val="207"/>
          <w:jc w:val="center"/>
        </w:trPr>
        <w:tc>
          <w:tcPr>
            <w:tcW w:w="708" w:type="dxa"/>
            <w:vAlign w:val="center"/>
          </w:tcPr>
          <w:p w14:paraId="583E798C" w14:textId="77777777" w:rsidR="007B291E" w:rsidRPr="0013742D" w:rsidRDefault="007B291E"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6FC9E352" w14:textId="77777777" w:rsidR="007B291E" w:rsidRPr="0013742D" w:rsidRDefault="007B291E" w:rsidP="007262CA">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Osiągnięcie poziomu zbierania zużytych baterii przenośnych i zużytych akumulatorów przenośnych, w wysokości co najmniej 45% masy wprowadzonych baterii i akumulatorów przenośnych </w:t>
            </w:r>
          </w:p>
        </w:tc>
        <w:tc>
          <w:tcPr>
            <w:tcW w:w="2695" w:type="dxa"/>
            <w:vAlign w:val="center"/>
          </w:tcPr>
          <w:p w14:paraId="2F22BD79" w14:textId="77777777" w:rsidR="007B291E" w:rsidRPr="0013742D" w:rsidRDefault="007B291E"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Gmina</w:t>
            </w:r>
          </w:p>
        </w:tc>
        <w:tc>
          <w:tcPr>
            <w:tcW w:w="2137" w:type="dxa"/>
            <w:vAlign w:val="center"/>
          </w:tcPr>
          <w:p w14:paraId="62CB8806" w14:textId="6E4247DC" w:rsidR="007B291E" w:rsidRPr="007B291E" w:rsidRDefault="007B291E" w:rsidP="007B291E">
            <w:pPr>
              <w:suppressAutoHyphens w:val="0"/>
              <w:autoSpaceDE w:val="0"/>
              <w:autoSpaceDN w:val="0"/>
              <w:adjustRightInd w:val="0"/>
              <w:jc w:val="center"/>
              <w:rPr>
                <w:rFonts w:asciiTheme="minorHAnsi" w:hAnsiTheme="minorHAnsi" w:cs="Calibri"/>
                <w:b/>
                <w:bCs/>
                <w:color w:val="000000"/>
                <w:sz w:val="22"/>
                <w:szCs w:val="22"/>
                <w:lang w:eastAsia="pl-PL"/>
              </w:rPr>
            </w:pPr>
            <w:r w:rsidRPr="007B291E">
              <w:rPr>
                <w:rFonts w:asciiTheme="minorHAnsi" w:hAnsiTheme="minorHAnsi" w:cs="Calibri"/>
                <w:b/>
                <w:bCs/>
                <w:color w:val="000000"/>
                <w:sz w:val="22"/>
                <w:szCs w:val="22"/>
                <w:lang w:eastAsia="pl-PL"/>
              </w:rPr>
              <w:t>Zadania ciągłe</w:t>
            </w:r>
          </w:p>
        </w:tc>
      </w:tr>
      <w:tr w:rsidR="007B291E" w:rsidRPr="0013742D" w14:paraId="5677A4DB" w14:textId="77777777" w:rsidTr="007B291E">
        <w:trPr>
          <w:trHeight w:val="208"/>
          <w:jc w:val="center"/>
        </w:trPr>
        <w:tc>
          <w:tcPr>
            <w:tcW w:w="708" w:type="dxa"/>
            <w:vAlign w:val="center"/>
          </w:tcPr>
          <w:p w14:paraId="46F8B708" w14:textId="77777777" w:rsidR="007B291E" w:rsidRPr="0013742D" w:rsidRDefault="007B291E"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4E9285B9" w14:textId="77777777" w:rsidR="007B291E" w:rsidRPr="0013742D" w:rsidRDefault="007B291E"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Rozwój istniejącego systemu zbierania olejów odpadowych, w tym ze źródeł rozproszonych oraz standaryzacji urządzeń </w:t>
            </w:r>
          </w:p>
        </w:tc>
        <w:tc>
          <w:tcPr>
            <w:tcW w:w="2695" w:type="dxa"/>
            <w:vAlign w:val="center"/>
          </w:tcPr>
          <w:p w14:paraId="6620DF8C" w14:textId="77777777" w:rsidR="007B291E" w:rsidRPr="0013742D" w:rsidRDefault="007B291E"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Gmina</w:t>
            </w:r>
          </w:p>
        </w:tc>
        <w:tc>
          <w:tcPr>
            <w:tcW w:w="2137" w:type="dxa"/>
            <w:vAlign w:val="center"/>
          </w:tcPr>
          <w:p w14:paraId="162CF9CB" w14:textId="4617FF3C" w:rsidR="007B291E" w:rsidRPr="007B291E" w:rsidRDefault="007B291E" w:rsidP="007B291E">
            <w:pPr>
              <w:suppressAutoHyphens w:val="0"/>
              <w:autoSpaceDE w:val="0"/>
              <w:autoSpaceDN w:val="0"/>
              <w:adjustRightInd w:val="0"/>
              <w:jc w:val="center"/>
              <w:rPr>
                <w:rFonts w:asciiTheme="minorHAnsi" w:hAnsiTheme="minorHAnsi" w:cs="Calibri"/>
                <w:b/>
                <w:bCs/>
                <w:color w:val="000000"/>
                <w:sz w:val="22"/>
                <w:szCs w:val="22"/>
                <w:lang w:eastAsia="pl-PL"/>
              </w:rPr>
            </w:pPr>
            <w:r w:rsidRPr="007B291E">
              <w:rPr>
                <w:rFonts w:asciiTheme="minorHAnsi" w:hAnsiTheme="minorHAnsi" w:cs="Calibri"/>
                <w:b/>
                <w:bCs/>
                <w:color w:val="000000"/>
                <w:sz w:val="22"/>
                <w:szCs w:val="22"/>
                <w:lang w:eastAsia="pl-PL"/>
              </w:rPr>
              <w:t>Zadania ciągłe</w:t>
            </w:r>
          </w:p>
        </w:tc>
      </w:tr>
    </w:tbl>
    <w:p w14:paraId="46FC43AB" w14:textId="77777777" w:rsidR="00244185" w:rsidRDefault="00244185">
      <w:r>
        <w:br w:type="page"/>
      </w:r>
    </w:p>
    <w:tbl>
      <w:tblPr>
        <w:tblW w:w="9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4408"/>
        <w:gridCol w:w="2695"/>
        <w:gridCol w:w="2137"/>
      </w:tblGrid>
      <w:tr w:rsidR="00AF19C6" w:rsidRPr="0013742D" w14:paraId="0FB20427" w14:textId="77777777" w:rsidTr="007262CA">
        <w:trPr>
          <w:trHeight w:val="93"/>
          <w:jc w:val="center"/>
        </w:trPr>
        <w:tc>
          <w:tcPr>
            <w:tcW w:w="5116" w:type="dxa"/>
            <w:gridSpan w:val="2"/>
            <w:vAlign w:val="center"/>
          </w:tcPr>
          <w:p w14:paraId="56BCD65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OP </w:t>
            </w:r>
          </w:p>
        </w:tc>
        <w:tc>
          <w:tcPr>
            <w:tcW w:w="4832" w:type="dxa"/>
            <w:gridSpan w:val="2"/>
            <w:vAlign w:val="center"/>
          </w:tcPr>
          <w:p w14:paraId="257835BB" w14:textId="77777777" w:rsidR="00AF19C6" w:rsidRPr="0013742D" w:rsidRDefault="00AF19C6" w:rsidP="00244185">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ZASOBY PRZYRO</w:t>
            </w:r>
            <w:r w:rsidR="00244185">
              <w:rPr>
                <w:rFonts w:asciiTheme="minorHAnsi" w:hAnsiTheme="minorHAnsi" w:cs="Calibri"/>
                <w:b/>
                <w:bCs/>
                <w:color w:val="000000"/>
                <w:sz w:val="22"/>
                <w:szCs w:val="22"/>
                <w:lang w:eastAsia="pl-PL"/>
              </w:rPr>
              <w:t>DNICZE - Ochrona, odtwarzanie i </w:t>
            </w:r>
            <w:r w:rsidRPr="0013742D">
              <w:rPr>
                <w:rFonts w:asciiTheme="minorHAnsi" w:hAnsiTheme="minorHAnsi" w:cs="Calibri"/>
                <w:b/>
                <w:bCs/>
                <w:color w:val="000000"/>
                <w:sz w:val="22"/>
                <w:szCs w:val="22"/>
                <w:lang w:eastAsia="pl-PL"/>
              </w:rPr>
              <w:t xml:space="preserve">zrównoważone użytkowanie różnorodności biologicznej i bioróżnorodności </w:t>
            </w:r>
          </w:p>
        </w:tc>
      </w:tr>
      <w:tr w:rsidR="00AF19C6" w:rsidRPr="0013742D" w14:paraId="2D94E203" w14:textId="77777777" w:rsidTr="007262CA">
        <w:trPr>
          <w:trHeight w:val="207"/>
          <w:jc w:val="center"/>
        </w:trPr>
        <w:tc>
          <w:tcPr>
            <w:tcW w:w="5116" w:type="dxa"/>
            <w:gridSpan w:val="2"/>
            <w:vAlign w:val="center"/>
          </w:tcPr>
          <w:p w14:paraId="3B560F01"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OP 1 </w:t>
            </w:r>
          </w:p>
        </w:tc>
        <w:tc>
          <w:tcPr>
            <w:tcW w:w="4832" w:type="dxa"/>
            <w:gridSpan w:val="2"/>
            <w:vAlign w:val="center"/>
          </w:tcPr>
          <w:p w14:paraId="6F8A7419" w14:textId="77777777" w:rsidR="00AF19C6" w:rsidRPr="0013742D" w:rsidRDefault="00AF19C6" w:rsidP="00244185">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OP 1. Ochro</w:t>
            </w:r>
            <w:r w:rsidR="00244185">
              <w:rPr>
                <w:rFonts w:asciiTheme="minorHAnsi" w:hAnsiTheme="minorHAnsi" w:cs="Calibri"/>
                <w:b/>
                <w:bCs/>
                <w:color w:val="000000"/>
                <w:sz w:val="22"/>
                <w:szCs w:val="22"/>
                <w:lang w:eastAsia="pl-PL"/>
              </w:rPr>
              <w:t>na różnorodności biologicznej i </w:t>
            </w:r>
            <w:r w:rsidRPr="0013742D">
              <w:rPr>
                <w:rFonts w:asciiTheme="minorHAnsi" w:hAnsiTheme="minorHAnsi" w:cs="Calibri"/>
                <w:b/>
                <w:bCs/>
                <w:color w:val="000000"/>
                <w:sz w:val="22"/>
                <w:szCs w:val="22"/>
                <w:lang w:eastAsia="pl-PL"/>
              </w:rPr>
              <w:t xml:space="preserve">krajobrazowej zachowanie lub odtworzenie właściwego stanu ekosystemów i siedlisk oraz populacji gatunków zagrożonych </w:t>
            </w:r>
          </w:p>
        </w:tc>
      </w:tr>
      <w:tr w:rsidR="00AF19C6" w:rsidRPr="0013742D" w14:paraId="2A3138EB" w14:textId="77777777" w:rsidTr="007262CA">
        <w:trPr>
          <w:trHeight w:val="322"/>
          <w:jc w:val="center"/>
        </w:trPr>
        <w:tc>
          <w:tcPr>
            <w:tcW w:w="708" w:type="dxa"/>
            <w:vAlign w:val="center"/>
          </w:tcPr>
          <w:p w14:paraId="43AF5B8A"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39579DCB" w14:textId="77777777" w:rsidR="00AF19C6" w:rsidRPr="0013742D" w:rsidRDefault="00AF19C6" w:rsidP="007262CA">
            <w:pPr>
              <w:suppressAutoHyphens w:val="0"/>
              <w:autoSpaceDE w:val="0"/>
              <w:autoSpaceDN w:val="0"/>
              <w:adjustRightInd w:val="0"/>
              <w:ind w:right="85"/>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Przebudowa drzewostanów pod kątem zgodności z siedliskiem, w szczególności na terenach obszarów chronionych </w:t>
            </w:r>
          </w:p>
        </w:tc>
        <w:tc>
          <w:tcPr>
            <w:tcW w:w="2695" w:type="dxa"/>
            <w:vAlign w:val="center"/>
          </w:tcPr>
          <w:p w14:paraId="714D345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Lasy Państwowe,</w:t>
            </w:r>
          </w:p>
        </w:tc>
        <w:tc>
          <w:tcPr>
            <w:tcW w:w="2137" w:type="dxa"/>
            <w:vAlign w:val="center"/>
          </w:tcPr>
          <w:p w14:paraId="39DE8F6E"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32197EA0" w14:textId="77777777" w:rsidTr="007262CA">
        <w:trPr>
          <w:trHeight w:val="208"/>
          <w:jc w:val="center"/>
        </w:trPr>
        <w:tc>
          <w:tcPr>
            <w:tcW w:w="708" w:type="dxa"/>
            <w:vAlign w:val="center"/>
          </w:tcPr>
          <w:p w14:paraId="3D614D90"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58E95E02" w14:textId="77777777" w:rsidR="00AF19C6" w:rsidRPr="0013742D" w:rsidRDefault="00AF19C6" w:rsidP="007262CA">
            <w:pPr>
              <w:suppressAutoHyphens w:val="0"/>
              <w:autoSpaceDE w:val="0"/>
              <w:autoSpaceDN w:val="0"/>
              <w:adjustRightInd w:val="0"/>
              <w:ind w:right="85"/>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Opracowanie i wdrażanie kompleksowych systemów zarządzania obszarami cennymi przyrodniczo wraz z tworzeniem infrastruktury edukacyjnej, informacyjnej, turystycznej oraz służącej ochronie przyrody </w:t>
            </w:r>
          </w:p>
        </w:tc>
        <w:tc>
          <w:tcPr>
            <w:tcW w:w="2695" w:type="dxa"/>
            <w:vAlign w:val="center"/>
          </w:tcPr>
          <w:p w14:paraId="0BC8649F"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Lasy Państwowe, RDOŚ </w:t>
            </w:r>
          </w:p>
        </w:tc>
        <w:tc>
          <w:tcPr>
            <w:tcW w:w="2137" w:type="dxa"/>
            <w:vAlign w:val="center"/>
          </w:tcPr>
          <w:p w14:paraId="21C8DED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11827FBA" w14:textId="77777777" w:rsidTr="0013742D">
        <w:trPr>
          <w:trHeight w:val="547"/>
          <w:jc w:val="center"/>
        </w:trPr>
        <w:tc>
          <w:tcPr>
            <w:tcW w:w="708" w:type="dxa"/>
            <w:vAlign w:val="center"/>
          </w:tcPr>
          <w:p w14:paraId="171B938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17F73587" w14:textId="77777777" w:rsidR="0013742D" w:rsidRPr="0013742D" w:rsidRDefault="00AF19C6" w:rsidP="007262CA">
            <w:pPr>
              <w:suppressAutoHyphens w:val="0"/>
              <w:autoSpaceDE w:val="0"/>
              <w:autoSpaceDN w:val="0"/>
              <w:adjustRightInd w:val="0"/>
              <w:ind w:right="85"/>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Zalesienie nowych terenów, w tym gruntów zbędnych dla rolnictwa oraz nieużytków </w:t>
            </w:r>
          </w:p>
          <w:p w14:paraId="01CD3837" w14:textId="77777777" w:rsidR="00AF19C6" w:rsidRPr="0013742D" w:rsidRDefault="00AF19C6" w:rsidP="007262CA">
            <w:pPr>
              <w:suppressAutoHyphens w:val="0"/>
              <w:autoSpaceDE w:val="0"/>
              <w:autoSpaceDN w:val="0"/>
              <w:adjustRightInd w:val="0"/>
              <w:ind w:right="85"/>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z uwzględnieniem uwarunkowań przyrodniczo-krajobrazowych </w:t>
            </w:r>
          </w:p>
        </w:tc>
        <w:tc>
          <w:tcPr>
            <w:tcW w:w="2695" w:type="dxa"/>
            <w:vAlign w:val="center"/>
          </w:tcPr>
          <w:p w14:paraId="38F243F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Lasy Państwowe, właściciele gruntów </w:t>
            </w:r>
          </w:p>
        </w:tc>
        <w:tc>
          <w:tcPr>
            <w:tcW w:w="2137" w:type="dxa"/>
            <w:vAlign w:val="center"/>
          </w:tcPr>
          <w:p w14:paraId="4127089E"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2D253BF8" w14:textId="77777777" w:rsidTr="007262CA">
        <w:trPr>
          <w:trHeight w:val="93"/>
          <w:jc w:val="center"/>
        </w:trPr>
        <w:tc>
          <w:tcPr>
            <w:tcW w:w="708" w:type="dxa"/>
            <w:vAlign w:val="center"/>
          </w:tcPr>
          <w:p w14:paraId="566AAC61"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5563ECB7" w14:textId="77777777" w:rsidR="00AF19C6" w:rsidRPr="0013742D" w:rsidRDefault="00AF19C6" w:rsidP="007262CA">
            <w:pPr>
              <w:suppressAutoHyphens w:val="0"/>
              <w:autoSpaceDE w:val="0"/>
              <w:autoSpaceDN w:val="0"/>
              <w:adjustRightInd w:val="0"/>
              <w:ind w:right="85"/>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Prowadzenie waloryzacji przyrodniczej obszarów leśnych </w:t>
            </w:r>
          </w:p>
        </w:tc>
        <w:tc>
          <w:tcPr>
            <w:tcW w:w="2695" w:type="dxa"/>
            <w:vAlign w:val="center"/>
          </w:tcPr>
          <w:p w14:paraId="757CFC6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Lasy Państwowe oraz samorządy </w:t>
            </w:r>
          </w:p>
        </w:tc>
        <w:tc>
          <w:tcPr>
            <w:tcW w:w="2137" w:type="dxa"/>
            <w:vAlign w:val="center"/>
          </w:tcPr>
          <w:p w14:paraId="56EBBFA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7E8A4B95" w14:textId="77777777" w:rsidTr="007262CA">
        <w:trPr>
          <w:trHeight w:val="437"/>
          <w:jc w:val="center"/>
        </w:trPr>
        <w:tc>
          <w:tcPr>
            <w:tcW w:w="708" w:type="dxa"/>
            <w:vAlign w:val="center"/>
          </w:tcPr>
          <w:p w14:paraId="087A770F"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5D362562" w14:textId="77777777" w:rsidR="0013742D" w:rsidRDefault="00AF19C6" w:rsidP="007262CA">
            <w:pPr>
              <w:suppressAutoHyphens w:val="0"/>
              <w:autoSpaceDE w:val="0"/>
              <w:autoSpaceDN w:val="0"/>
              <w:adjustRightInd w:val="0"/>
              <w:ind w:right="85"/>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Zwiększenie powierzchni </w:t>
            </w:r>
            <w:proofErr w:type="spellStart"/>
            <w:r w:rsidRPr="0013742D">
              <w:rPr>
                <w:rFonts w:asciiTheme="minorHAnsi" w:hAnsiTheme="minorHAnsi" w:cs="Calibri"/>
                <w:color w:val="000000"/>
                <w:sz w:val="22"/>
                <w:szCs w:val="22"/>
                <w:lang w:eastAsia="pl-PL"/>
              </w:rPr>
              <w:t>zadrzewień</w:t>
            </w:r>
            <w:proofErr w:type="spellEnd"/>
            <w:r w:rsidRPr="0013742D">
              <w:rPr>
                <w:rFonts w:asciiTheme="minorHAnsi" w:hAnsiTheme="minorHAnsi" w:cs="Calibri"/>
                <w:color w:val="000000"/>
                <w:sz w:val="22"/>
                <w:szCs w:val="22"/>
                <w:lang w:eastAsia="pl-PL"/>
              </w:rPr>
              <w:t xml:space="preserve"> na terenach rolniczych oraz rozszerzenie zakresu leśnej rekultywacji terenów zdegradowanych, w tym odtwarzanie potencjału produkcji leśnej zniszczonego przez katastrofy oraz wprowadzenie instrumentów zapobiegawczych – budowa, przebudowa </w:t>
            </w:r>
          </w:p>
          <w:p w14:paraId="0144FD84" w14:textId="77777777" w:rsidR="00AF19C6" w:rsidRPr="0013742D" w:rsidRDefault="00AF19C6" w:rsidP="007262CA">
            <w:pPr>
              <w:suppressAutoHyphens w:val="0"/>
              <w:autoSpaceDE w:val="0"/>
              <w:autoSpaceDN w:val="0"/>
              <w:adjustRightInd w:val="0"/>
              <w:ind w:right="85"/>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i modernizacja dróg leśnych wyznaczonych w planach urządzania lasu, jako drogi pożarowe </w:t>
            </w:r>
          </w:p>
        </w:tc>
        <w:tc>
          <w:tcPr>
            <w:tcW w:w="2695" w:type="dxa"/>
            <w:vAlign w:val="center"/>
          </w:tcPr>
          <w:p w14:paraId="4EBE6D6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Lasy Państwowe, samorządy,  właściciele gruntów </w:t>
            </w:r>
          </w:p>
        </w:tc>
        <w:tc>
          <w:tcPr>
            <w:tcW w:w="2137" w:type="dxa"/>
            <w:vAlign w:val="center"/>
          </w:tcPr>
          <w:p w14:paraId="7A78921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6722AA28" w14:textId="77777777" w:rsidTr="007262CA">
        <w:trPr>
          <w:trHeight w:val="437"/>
          <w:jc w:val="center"/>
        </w:trPr>
        <w:tc>
          <w:tcPr>
            <w:tcW w:w="708" w:type="dxa"/>
            <w:vAlign w:val="center"/>
          </w:tcPr>
          <w:p w14:paraId="1A828672"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1C6C8BDF" w14:textId="77777777" w:rsidR="0013742D" w:rsidRPr="0013742D" w:rsidRDefault="00AF19C6" w:rsidP="007262CA">
            <w:pPr>
              <w:suppressAutoHyphens w:val="0"/>
              <w:autoSpaceDE w:val="0"/>
              <w:autoSpaceDN w:val="0"/>
              <w:adjustRightInd w:val="0"/>
              <w:ind w:right="85"/>
              <w:jc w:val="both"/>
              <w:rPr>
                <w:rFonts w:asciiTheme="minorHAnsi" w:hAnsiTheme="minorHAnsi" w:cs="Calibri"/>
                <w:color w:val="000000"/>
                <w:sz w:val="22"/>
                <w:szCs w:val="22"/>
                <w:lang w:eastAsia="pl-PL"/>
              </w:rPr>
            </w:pPr>
            <w:proofErr w:type="spellStart"/>
            <w:r w:rsidRPr="0013742D">
              <w:rPr>
                <w:rFonts w:asciiTheme="minorHAnsi" w:hAnsiTheme="minorHAnsi" w:cs="Calibri"/>
                <w:color w:val="000000"/>
                <w:sz w:val="22"/>
                <w:szCs w:val="22"/>
                <w:lang w:eastAsia="pl-PL"/>
              </w:rPr>
              <w:t>Renaturyzacja</w:t>
            </w:r>
            <w:proofErr w:type="spellEnd"/>
            <w:r w:rsidRPr="0013742D">
              <w:rPr>
                <w:rFonts w:asciiTheme="minorHAnsi" w:hAnsiTheme="minorHAnsi" w:cs="Calibri"/>
                <w:color w:val="000000"/>
                <w:sz w:val="22"/>
                <w:szCs w:val="22"/>
                <w:lang w:eastAsia="pl-PL"/>
              </w:rPr>
              <w:t xml:space="preserve"> obszarów leśnych, w tym obszarów wodnych, błotnych obiektów cennych przyrodniczo, w tym: zwiększenie możliwości retencyjnych oraz przeciwdziałanie powodzi </w:t>
            </w:r>
          </w:p>
          <w:p w14:paraId="0B3EB64B" w14:textId="77777777" w:rsidR="00AF19C6" w:rsidRPr="0013742D" w:rsidRDefault="00AF19C6" w:rsidP="007262CA">
            <w:pPr>
              <w:suppressAutoHyphens w:val="0"/>
              <w:autoSpaceDE w:val="0"/>
              <w:autoSpaceDN w:val="0"/>
              <w:adjustRightInd w:val="0"/>
              <w:ind w:right="85"/>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i suszy w ekosystemach na terenach nizinnych</w:t>
            </w:r>
            <w:r w:rsidR="006754CA" w:rsidRPr="0013742D">
              <w:rPr>
                <w:rFonts w:asciiTheme="minorHAnsi" w:hAnsiTheme="minorHAnsi" w:cs="Calibri"/>
                <w:color w:val="000000"/>
                <w:sz w:val="22"/>
                <w:szCs w:val="22"/>
                <w:lang w:eastAsia="pl-PL"/>
              </w:rPr>
              <w:t>,</w:t>
            </w:r>
            <w:r w:rsidR="006754CA" w:rsidRPr="0013742D">
              <w:rPr>
                <w:rFonts w:asciiTheme="minorHAnsi" w:hAnsiTheme="minorHAnsi"/>
                <w:sz w:val="22"/>
                <w:szCs w:val="22"/>
              </w:rPr>
              <w:t xml:space="preserve"> </w:t>
            </w:r>
            <w:r w:rsidR="006754CA" w:rsidRPr="0013742D">
              <w:rPr>
                <w:rFonts w:asciiTheme="minorHAnsi" w:hAnsiTheme="minorHAnsi" w:cs="Calibri"/>
                <w:color w:val="000000"/>
                <w:sz w:val="22"/>
                <w:szCs w:val="22"/>
                <w:lang w:eastAsia="pl-PL"/>
              </w:rPr>
              <w:t xml:space="preserve">ochrona śródpolnych oczek wodnych i terenów bagiennych </w:t>
            </w:r>
            <w:r w:rsidRPr="0013742D">
              <w:rPr>
                <w:rFonts w:asciiTheme="minorHAnsi" w:hAnsiTheme="minorHAnsi" w:cs="Calibri"/>
                <w:color w:val="000000"/>
                <w:sz w:val="22"/>
                <w:szCs w:val="22"/>
                <w:lang w:eastAsia="pl-PL"/>
              </w:rPr>
              <w:t xml:space="preserve"> </w:t>
            </w:r>
          </w:p>
        </w:tc>
        <w:tc>
          <w:tcPr>
            <w:tcW w:w="2695" w:type="dxa"/>
            <w:vAlign w:val="center"/>
          </w:tcPr>
          <w:p w14:paraId="7FE40B46"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Lasy Państwowe </w:t>
            </w:r>
          </w:p>
        </w:tc>
        <w:tc>
          <w:tcPr>
            <w:tcW w:w="2137" w:type="dxa"/>
            <w:vAlign w:val="center"/>
          </w:tcPr>
          <w:p w14:paraId="6A9166D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6D83D412" w14:textId="77777777" w:rsidTr="007262CA">
        <w:trPr>
          <w:trHeight w:val="208"/>
          <w:jc w:val="center"/>
        </w:trPr>
        <w:tc>
          <w:tcPr>
            <w:tcW w:w="708" w:type="dxa"/>
            <w:vAlign w:val="center"/>
          </w:tcPr>
          <w:p w14:paraId="37E6A3E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262A0FC3" w14:textId="77777777" w:rsidR="0013742D" w:rsidRPr="0013742D" w:rsidRDefault="00AF19C6" w:rsidP="007262CA">
            <w:pPr>
              <w:suppressAutoHyphens w:val="0"/>
              <w:autoSpaceDE w:val="0"/>
              <w:autoSpaceDN w:val="0"/>
              <w:adjustRightInd w:val="0"/>
              <w:ind w:right="85"/>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Racjonalne wykorzystanie zasobów leśnych, </w:t>
            </w:r>
          </w:p>
          <w:p w14:paraId="36AB6C94" w14:textId="77777777" w:rsidR="00AF19C6" w:rsidRPr="0013742D" w:rsidRDefault="00AF19C6" w:rsidP="007262CA">
            <w:pPr>
              <w:suppressAutoHyphens w:val="0"/>
              <w:autoSpaceDE w:val="0"/>
              <w:autoSpaceDN w:val="0"/>
              <w:adjustRightInd w:val="0"/>
              <w:ind w:right="85"/>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w tym zachowanie odpowiedniego poziomu pozyskiwania drewna z hektara użytków leśnych </w:t>
            </w:r>
          </w:p>
        </w:tc>
        <w:tc>
          <w:tcPr>
            <w:tcW w:w="2695" w:type="dxa"/>
            <w:vAlign w:val="center"/>
          </w:tcPr>
          <w:p w14:paraId="69714134"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Lasy Państwowe </w:t>
            </w:r>
          </w:p>
        </w:tc>
        <w:tc>
          <w:tcPr>
            <w:tcW w:w="2137" w:type="dxa"/>
            <w:vAlign w:val="center"/>
          </w:tcPr>
          <w:p w14:paraId="38DF671F"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20E85A79" w14:textId="77777777" w:rsidTr="007262CA">
        <w:trPr>
          <w:trHeight w:val="208"/>
          <w:jc w:val="center"/>
        </w:trPr>
        <w:tc>
          <w:tcPr>
            <w:tcW w:w="708" w:type="dxa"/>
            <w:vAlign w:val="center"/>
          </w:tcPr>
          <w:p w14:paraId="756B9F2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3CC4F16F" w14:textId="77777777" w:rsidR="00AF19C6" w:rsidRPr="0013742D" w:rsidRDefault="00AF19C6" w:rsidP="007262CA">
            <w:pPr>
              <w:widowControl w:val="0"/>
              <w:autoSpaceDE w:val="0"/>
              <w:ind w:right="85"/>
              <w:rPr>
                <w:rFonts w:asciiTheme="minorHAnsi" w:hAnsiTheme="minorHAnsi" w:cs="Calibri"/>
                <w:sz w:val="22"/>
                <w:szCs w:val="22"/>
                <w:lang w:eastAsia="en-US"/>
              </w:rPr>
            </w:pPr>
            <w:r w:rsidRPr="0013742D">
              <w:rPr>
                <w:rFonts w:asciiTheme="minorHAnsi" w:hAnsiTheme="minorHAnsi" w:cs="Calibri"/>
                <w:sz w:val="22"/>
                <w:szCs w:val="22"/>
                <w:lang w:eastAsia="en-US"/>
              </w:rPr>
              <w:t>Pielęgnacja i ochrona istniejącej zieleni urządzonej, w tym, wykonywanie cięć pielęgnacyjnych</w:t>
            </w:r>
          </w:p>
        </w:tc>
        <w:tc>
          <w:tcPr>
            <w:tcW w:w="2695" w:type="dxa"/>
            <w:vAlign w:val="center"/>
          </w:tcPr>
          <w:p w14:paraId="6A6F0291" w14:textId="77777777" w:rsidR="00AF19C6" w:rsidRPr="0013742D" w:rsidRDefault="001652E7" w:rsidP="007262CA">
            <w:pPr>
              <w:rPr>
                <w:rFonts w:asciiTheme="minorHAnsi" w:hAnsiTheme="minorHAnsi" w:cs="Calibri"/>
                <w:sz w:val="22"/>
                <w:szCs w:val="22"/>
              </w:rPr>
            </w:pPr>
            <w:r w:rsidRPr="0013742D">
              <w:rPr>
                <w:rFonts w:asciiTheme="minorHAnsi" w:hAnsiTheme="minorHAnsi" w:cs="Calibri"/>
                <w:sz w:val="22"/>
                <w:szCs w:val="22"/>
                <w:lang w:eastAsia="en-US"/>
              </w:rPr>
              <w:t xml:space="preserve">Gmina </w:t>
            </w:r>
            <w:r w:rsidR="002A6BAE">
              <w:rPr>
                <w:rFonts w:asciiTheme="minorHAnsi" w:hAnsiTheme="minorHAnsi" w:cs="Calibri"/>
                <w:sz w:val="22"/>
                <w:szCs w:val="22"/>
                <w:lang w:eastAsia="en-US"/>
              </w:rPr>
              <w:t>Chełmża</w:t>
            </w:r>
          </w:p>
        </w:tc>
        <w:tc>
          <w:tcPr>
            <w:tcW w:w="2137" w:type="dxa"/>
            <w:vAlign w:val="center"/>
          </w:tcPr>
          <w:p w14:paraId="3FC26D50"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bl>
    <w:p w14:paraId="0CE3A795" w14:textId="77777777" w:rsidR="00244185" w:rsidRDefault="00244185">
      <w:r>
        <w:br w:type="page"/>
      </w:r>
    </w:p>
    <w:tbl>
      <w:tblPr>
        <w:tblW w:w="9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4408"/>
        <w:gridCol w:w="2695"/>
        <w:gridCol w:w="2137"/>
      </w:tblGrid>
      <w:tr w:rsidR="00AF19C6" w:rsidRPr="0013742D" w14:paraId="33CCFFC2" w14:textId="77777777" w:rsidTr="0013742D">
        <w:trPr>
          <w:trHeight w:val="769"/>
          <w:jc w:val="center"/>
        </w:trPr>
        <w:tc>
          <w:tcPr>
            <w:tcW w:w="5116" w:type="dxa"/>
            <w:gridSpan w:val="2"/>
            <w:vAlign w:val="center"/>
          </w:tcPr>
          <w:p w14:paraId="14A0A785"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OP 2 </w:t>
            </w:r>
          </w:p>
        </w:tc>
        <w:tc>
          <w:tcPr>
            <w:tcW w:w="4832" w:type="dxa"/>
            <w:gridSpan w:val="2"/>
            <w:vAlign w:val="center"/>
          </w:tcPr>
          <w:p w14:paraId="7247491E"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OP 2. Zmiana struktury gatunkowej i wiekowej lasów, odnowienie uszkodzonych ekosystemów leśnych </w:t>
            </w:r>
          </w:p>
        </w:tc>
      </w:tr>
      <w:tr w:rsidR="00AF19C6" w:rsidRPr="0013742D" w14:paraId="645067BD" w14:textId="77777777" w:rsidTr="007262CA">
        <w:trPr>
          <w:trHeight w:val="208"/>
          <w:jc w:val="center"/>
        </w:trPr>
        <w:tc>
          <w:tcPr>
            <w:tcW w:w="708" w:type="dxa"/>
            <w:vAlign w:val="center"/>
          </w:tcPr>
          <w:p w14:paraId="5A7C72B1"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7348D97F" w14:textId="77777777" w:rsidR="00AF19C6" w:rsidRPr="0013742D" w:rsidRDefault="006754CA"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Wprowadzanie odpowiednich zapisów w </w:t>
            </w:r>
            <w:r w:rsidR="00D52CDD" w:rsidRPr="0013742D">
              <w:rPr>
                <w:rFonts w:asciiTheme="minorHAnsi" w:hAnsiTheme="minorHAnsi" w:cs="Calibri"/>
                <w:color w:val="000000"/>
                <w:sz w:val="22"/>
                <w:szCs w:val="22"/>
                <w:lang w:eastAsia="pl-PL"/>
              </w:rPr>
              <w:t>o</w:t>
            </w:r>
            <w:r w:rsidR="00AF19C6" w:rsidRPr="0013742D">
              <w:rPr>
                <w:rFonts w:asciiTheme="minorHAnsi" w:hAnsiTheme="minorHAnsi" w:cs="Calibri"/>
                <w:color w:val="000000"/>
                <w:sz w:val="22"/>
                <w:szCs w:val="22"/>
                <w:lang w:eastAsia="pl-PL"/>
              </w:rPr>
              <w:t>pracow</w:t>
            </w:r>
            <w:r w:rsidRPr="0013742D">
              <w:rPr>
                <w:rFonts w:asciiTheme="minorHAnsi" w:hAnsiTheme="minorHAnsi" w:cs="Calibri"/>
                <w:color w:val="000000"/>
                <w:sz w:val="22"/>
                <w:szCs w:val="22"/>
                <w:lang w:eastAsia="pl-PL"/>
              </w:rPr>
              <w:t xml:space="preserve">ywanych </w:t>
            </w:r>
            <w:r w:rsidR="00AF19C6" w:rsidRPr="0013742D">
              <w:rPr>
                <w:rFonts w:asciiTheme="minorHAnsi" w:hAnsiTheme="minorHAnsi" w:cs="Calibri"/>
                <w:color w:val="000000"/>
                <w:sz w:val="22"/>
                <w:szCs w:val="22"/>
                <w:lang w:eastAsia="pl-PL"/>
              </w:rPr>
              <w:t xml:space="preserve"> plan</w:t>
            </w:r>
            <w:r w:rsidR="00D52CDD" w:rsidRPr="0013742D">
              <w:rPr>
                <w:rFonts w:asciiTheme="minorHAnsi" w:hAnsiTheme="minorHAnsi" w:cs="Calibri"/>
                <w:color w:val="000000"/>
                <w:sz w:val="22"/>
                <w:szCs w:val="22"/>
                <w:lang w:eastAsia="pl-PL"/>
              </w:rPr>
              <w:t>ach</w:t>
            </w:r>
            <w:r w:rsidR="00AF19C6" w:rsidRPr="0013742D">
              <w:rPr>
                <w:rFonts w:asciiTheme="minorHAnsi" w:hAnsiTheme="minorHAnsi" w:cs="Calibri"/>
                <w:color w:val="000000"/>
                <w:sz w:val="22"/>
                <w:szCs w:val="22"/>
                <w:lang w:eastAsia="pl-PL"/>
              </w:rPr>
              <w:t xml:space="preserve"> urządzania lasu </w:t>
            </w:r>
            <w:r w:rsidRPr="0013742D">
              <w:rPr>
                <w:rFonts w:asciiTheme="minorHAnsi" w:hAnsiTheme="minorHAnsi" w:cs="Calibri"/>
                <w:color w:val="000000"/>
                <w:sz w:val="22"/>
                <w:szCs w:val="22"/>
                <w:lang w:eastAsia="pl-PL"/>
              </w:rPr>
              <w:t xml:space="preserve">w celu </w:t>
            </w:r>
            <w:r w:rsidRPr="0013742D">
              <w:rPr>
                <w:rFonts w:asciiTheme="minorHAnsi" w:hAnsiTheme="minorHAnsi"/>
                <w:sz w:val="22"/>
                <w:szCs w:val="22"/>
              </w:rPr>
              <w:t xml:space="preserve"> </w:t>
            </w:r>
            <w:r w:rsidRPr="0013742D">
              <w:rPr>
                <w:rFonts w:asciiTheme="minorHAnsi" w:hAnsiTheme="minorHAnsi" w:cs="Calibri"/>
                <w:color w:val="000000"/>
                <w:sz w:val="22"/>
                <w:szCs w:val="22"/>
                <w:lang w:eastAsia="pl-PL"/>
              </w:rPr>
              <w:t>zmiany struktury gatunkowej i wiekowej lasów, odnowienie uszkodzonych ekosystemów leśnych</w:t>
            </w:r>
          </w:p>
        </w:tc>
        <w:tc>
          <w:tcPr>
            <w:tcW w:w="2695" w:type="dxa"/>
            <w:vAlign w:val="center"/>
          </w:tcPr>
          <w:p w14:paraId="4CCCDE3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Lasy Państwowe, starostowie, inni posiadacze lasów </w:t>
            </w:r>
          </w:p>
        </w:tc>
        <w:tc>
          <w:tcPr>
            <w:tcW w:w="2137" w:type="dxa"/>
            <w:vAlign w:val="center"/>
          </w:tcPr>
          <w:p w14:paraId="6A76A2C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5D1EBCCB" w14:textId="77777777" w:rsidTr="00244185">
        <w:trPr>
          <w:trHeight w:val="398"/>
          <w:jc w:val="center"/>
        </w:trPr>
        <w:tc>
          <w:tcPr>
            <w:tcW w:w="5116" w:type="dxa"/>
            <w:gridSpan w:val="2"/>
            <w:vAlign w:val="center"/>
          </w:tcPr>
          <w:p w14:paraId="7BA8B29F"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OP 3</w:t>
            </w:r>
          </w:p>
        </w:tc>
        <w:tc>
          <w:tcPr>
            <w:tcW w:w="4832" w:type="dxa"/>
            <w:gridSpan w:val="2"/>
            <w:vAlign w:val="center"/>
          </w:tcPr>
          <w:p w14:paraId="11D96C5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OP 3. Edukacja ekologiczna społeczeństwa </w:t>
            </w:r>
          </w:p>
        </w:tc>
      </w:tr>
      <w:tr w:rsidR="00AF19C6" w:rsidRPr="0013742D" w14:paraId="57F8EAD5" w14:textId="77777777" w:rsidTr="007262CA">
        <w:trPr>
          <w:trHeight w:val="671"/>
          <w:jc w:val="center"/>
        </w:trPr>
        <w:tc>
          <w:tcPr>
            <w:tcW w:w="708" w:type="dxa"/>
            <w:vAlign w:val="center"/>
          </w:tcPr>
          <w:p w14:paraId="7F3D9A80"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795D09C5" w14:textId="77777777" w:rsidR="00AF19C6" w:rsidRPr="0013742D" w:rsidRDefault="00AF19C6" w:rsidP="00244185">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Podnoszenie świadomości przyrodniczej społeczeństwa, udostępnianie lasów poprzez utrzymanie i rozwój posiadanej infrastruktury, rozszerzanie bazy do edukacji ekologicznej </w:t>
            </w:r>
          </w:p>
        </w:tc>
        <w:tc>
          <w:tcPr>
            <w:tcW w:w="2695" w:type="dxa"/>
            <w:vAlign w:val="center"/>
          </w:tcPr>
          <w:p w14:paraId="014CD2B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Lasy Państwowe, samorządy, szkoły, uczelnie </w:t>
            </w:r>
          </w:p>
        </w:tc>
        <w:tc>
          <w:tcPr>
            <w:tcW w:w="2137" w:type="dxa"/>
            <w:vAlign w:val="center"/>
          </w:tcPr>
          <w:p w14:paraId="7B3C6B9A"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23A38366" w14:textId="77777777" w:rsidTr="007262CA">
        <w:trPr>
          <w:trHeight w:val="207"/>
          <w:jc w:val="center"/>
        </w:trPr>
        <w:tc>
          <w:tcPr>
            <w:tcW w:w="708" w:type="dxa"/>
            <w:vAlign w:val="center"/>
          </w:tcPr>
          <w:p w14:paraId="0355C460"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0C5B45EF" w14:textId="77777777" w:rsidR="00AF19C6" w:rsidRPr="0013742D" w:rsidRDefault="00AF19C6" w:rsidP="007262CA">
            <w:pPr>
              <w:suppressAutoHyphens w:val="0"/>
              <w:autoSpaceDE w:val="0"/>
              <w:autoSpaceDN w:val="0"/>
              <w:adjustRightInd w:val="0"/>
              <w:ind w:right="85"/>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Prowadzenie doradztwa dla właścicieli gruntów korzystających ze wsparcia UE dla działań związanych z leśnictwem </w:t>
            </w:r>
          </w:p>
        </w:tc>
        <w:tc>
          <w:tcPr>
            <w:tcW w:w="2695" w:type="dxa"/>
            <w:vAlign w:val="center"/>
          </w:tcPr>
          <w:p w14:paraId="24969800"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Lasy Państwowe </w:t>
            </w:r>
          </w:p>
        </w:tc>
        <w:tc>
          <w:tcPr>
            <w:tcW w:w="2137" w:type="dxa"/>
            <w:vAlign w:val="center"/>
          </w:tcPr>
          <w:p w14:paraId="4051F7F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5C1180F4" w14:textId="77777777" w:rsidTr="007262CA">
        <w:trPr>
          <w:trHeight w:val="207"/>
          <w:jc w:val="center"/>
        </w:trPr>
        <w:tc>
          <w:tcPr>
            <w:tcW w:w="708" w:type="dxa"/>
            <w:vAlign w:val="center"/>
          </w:tcPr>
          <w:p w14:paraId="52F4956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0C1476D9" w14:textId="77777777" w:rsidR="00AF19C6" w:rsidRPr="0013742D" w:rsidRDefault="00AF19C6" w:rsidP="007262CA">
            <w:pPr>
              <w:suppressAutoHyphens w:val="0"/>
              <w:autoSpaceDE w:val="0"/>
              <w:autoSpaceDN w:val="0"/>
              <w:adjustRightInd w:val="0"/>
              <w:ind w:right="85"/>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Edukacja pracowników administracji publicznej or</w:t>
            </w:r>
            <w:r w:rsidR="00244185">
              <w:rPr>
                <w:rFonts w:asciiTheme="minorHAnsi" w:hAnsiTheme="minorHAnsi" w:cs="Calibri"/>
                <w:color w:val="000000"/>
                <w:sz w:val="22"/>
                <w:szCs w:val="22"/>
                <w:lang w:eastAsia="pl-PL"/>
              </w:rPr>
              <w:t>az pozostałych interesariuszy w </w:t>
            </w:r>
            <w:r w:rsidRPr="0013742D">
              <w:rPr>
                <w:rFonts w:asciiTheme="minorHAnsi" w:hAnsiTheme="minorHAnsi" w:cs="Calibri"/>
                <w:color w:val="000000"/>
                <w:sz w:val="22"/>
                <w:szCs w:val="22"/>
                <w:lang w:eastAsia="pl-PL"/>
              </w:rPr>
              <w:t xml:space="preserve">zakresie prawnych i przyrodniczych podstaw zarządzania </w:t>
            </w:r>
            <w:r w:rsidR="006754CA" w:rsidRPr="0013742D">
              <w:rPr>
                <w:rFonts w:asciiTheme="minorHAnsi" w:hAnsiTheme="minorHAnsi"/>
                <w:sz w:val="22"/>
                <w:szCs w:val="22"/>
              </w:rPr>
              <w:t xml:space="preserve"> </w:t>
            </w:r>
            <w:r w:rsidR="006754CA" w:rsidRPr="0013742D">
              <w:rPr>
                <w:rFonts w:asciiTheme="minorHAnsi" w:hAnsiTheme="minorHAnsi" w:cs="Calibri"/>
                <w:color w:val="000000"/>
                <w:sz w:val="22"/>
                <w:szCs w:val="22"/>
                <w:lang w:eastAsia="pl-PL"/>
              </w:rPr>
              <w:t>wszystkimi formami ochrony przyrody</w:t>
            </w:r>
          </w:p>
        </w:tc>
        <w:tc>
          <w:tcPr>
            <w:tcW w:w="2695" w:type="dxa"/>
            <w:vAlign w:val="center"/>
          </w:tcPr>
          <w:p w14:paraId="082021E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RDOŚ </w:t>
            </w:r>
          </w:p>
        </w:tc>
        <w:tc>
          <w:tcPr>
            <w:tcW w:w="2137" w:type="dxa"/>
            <w:vAlign w:val="center"/>
          </w:tcPr>
          <w:p w14:paraId="53C2325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2C7215F9" w14:textId="77777777" w:rsidTr="007262CA">
        <w:trPr>
          <w:trHeight w:val="207"/>
          <w:jc w:val="center"/>
        </w:trPr>
        <w:tc>
          <w:tcPr>
            <w:tcW w:w="708" w:type="dxa"/>
            <w:vAlign w:val="center"/>
          </w:tcPr>
          <w:p w14:paraId="268CF29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0842B464" w14:textId="77777777" w:rsidR="00AF19C6" w:rsidRPr="0013742D" w:rsidRDefault="00AF19C6" w:rsidP="0013742D">
            <w:pPr>
              <w:widowControl w:val="0"/>
              <w:autoSpaceDE w:val="0"/>
              <w:ind w:right="85"/>
              <w:jc w:val="both"/>
              <w:rPr>
                <w:rFonts w:asciiTheme="minorHAnsi" w:hAnsiTheme="minorHAnsi" w:cs="Calibri"/>
                <w:sz w:val="22"/>
                <w:szCs w:val="22"/>
                <w:lang w:eastAsia="en-US"/>
              </w:rPr>
            </w:pPr>
            <w:r w:rsidRPr="0013742D">
              <w:rPr>
                <w:rFonts w:asciiTheme="minorHAnsi" w:hAnsiTheme="minorHAnsi" w:cs="Calibri"/>
                <w:sz w:val="22"/>
                <w:szCs w:val="22"/>
                <w:lang w:eastAsia="en-US"/>
              </w:rPr>
              <w:t xml:space="preserve">Ochrona form ochrony przyrody oraz tworzenie nowych form ochrony przyrody (pomników przyrody, stanowisk dokumentacyjnych, użytków ekologicznych, zespołów przyrodniczo-krajobrazowych). Zgodnie z </w:t>
            </w:r>
            <w:r w:rsidR="00244185">
              <w:rPr>
                <w:rFonts w:asciiTheme="minorHAnsi" w:hAnsiTheme="minorHAnsi" w:cs="Calibri"/>
                <w:sz w:val="22"/>
                <w:szCs w:val="22"/>
                <w:lang w:eastAsia="en-US"/>
              </w:rPr>
              <w:t>art. 44 ust. 1 ustawy z dnia 16 </w:t>
            </w:r>
            <w:r w:rsidRPr="0013742D">
              <w:rPr>
                <w:rFonts w:asciiTheme="minorHAnsi" w:hAnsiTheme="minorHAnsi" w:cs="Calibri"/>
                <w:sz w:val="22"/>
                <w:szCs w:val="22"/>
                <w:lang w:eastAsia="en-US"/>
              </w:rPr>
              <w:t>kwietni</w:t>
            </w:r>
            <w:r w:rsidR="00244185">
              <w:rPr>
                <w:rFonts w:asciiTheme="minorHAnsi" w:hAnsiTheme="minorHAnsi" w:cs="Calibri"/>
                <w:sz w:val="22"/>
                <w:szCs w:val="22"/>
                <w:lang w:eastAsia="en-US"/>
              </w:rPr>
              <w:t>a 2004 r. o ochronie przyrody o </w:t>
            </w:r>
            <w:r w:rsidRPr="0013742D">
              <w:rPr>
                <w:rFonts w:asciiTheme="minorHAnsi" w:hAnsiTheme="minorHAnsi" w:cs="Calibri"/>
                <w:sz w:val="22"/>
                <w:szCs w:val="22"/>
                <w:lang w:eastAsia="en-US"/>
              </w:rPr>
              <w:t>ochronie przyrody ustanowienie pomnika przyrody, stanowiska dokumentacyjnego, użytku ekologicznego lub zespołu przyrodn</w:t>
            </w:r>
            <w:r w:rsidR="00244185">
              <w:rPr>
                <w:rFonts w:asciiTheme="minorHAnsi" w:hAnsiTheme="minorHAnsi" w:cs="Calibri"/>
                <w:sz w:val="22"/>
                <w:szCs w:val="22"/>
                <w:lang w:eastAsia="en-US"/>
              </w:rPr>
              <w:t>iczo-krajobrazowego następuje w </w:t>
            </w:r>
            <w:r w:rsidRPr="0013742D">
              <w:rPr>
                <w:rFonts w:asciiTheme="minorHAnsi" w:hAnsiTheme="minorHAnsi" w:cs="Calibri"/>
                <w:sz w:val="22"/>
                <w:szCs w:val="22"/>
                <w:lang w:eastAsia="en-US"/>
              </w:rPr>
              <w:t>drodze uchwały rady gminy.</w:t>
            </w:r>
          </w:p>
        </w:tc>
        <w:tc>
          <w:tcPr>
            <w:tcW w:w="2695" w:type="dxa"/>
            <w:vAlign w:val="center"/>
          </w:tcPr>
          <w:p w14:paraId="020F22A5" w14:textId="77777777" w:rsidR="00AF19C6" w:rsidRPr="0013742D" w:rsidRDefault="001652E7" w:rsidP="007262CA">
            <w:pPr>
              <w:rPr>
                <w:rFonts w:asciiTheme="minorHAnsi" w:hAnsiTheme="minorHAnsi" w:cs="Calibri"/>
                <w:sz w:val="22"/>
                <w:szCs w:val="22"/>
              </w:rPr>
            </w:pPr>
            <w:r w:rsidRPr="0013742D">
              <w:rPr>
                <w:rFonts w:asciiTheme="minorHAnsi" w:hAnsiTheme="minorHAnsi" w:cs="Calibri"/>
                <w:sz w:val="22"/>
                <w:szCs w:val="22"/>
                <w:lang w:eastAsia="en-US"/>
              </w:rPr>
              <w:t xml:space="preserve">Gmina </w:t>
            </w:r>
            <w:r w:rsidR="002A6BAE">
              <w:rPr>
                <w:rFonts w:asciiTheme="minorHAnsi" w:hAnsiTheme="minorHAnsi" w:cs="Calibri"/>
                <w:sz w:val="22"/>
                <w:szCs w:val="22"/>
                <w:lang w:eastAsia="en-US"/>
              </w:rPr>
              <w:t>Chełmża</w:t>
            </w:r>
          </w:p>
        </w:tc>
        <w:tc>
          <w:tcPr>
            <w:tcW w:w="2137" w:type="dxa"/>
            <w:vAlign w:val="center"/>
          </w:tcPr>
          <w:p w14:paraId="19B0BDE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59694EA0" w14:textId="77777777" w:rsidTr="007262CA">
        <w:trPr>
          <w:trHeight w:val="93"/>
          <w:jc w:val="center"/>
        </w:trPr>
        <w:tc>
          <w:tcPr>
            <w:tcW w:w="5116" w:type="dxa"/>
            <w:gridSpan w:val="2"/>
            <w:vAlign w:val="center"/>
          </w:tcPr>
          <w:p w14:paraId="2FC1ADC7"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OP 4</w:t>
            </w:r>
          </w:p>
        </w:tc>
        <w:tc>
          <w:tcPr>
            <w:tcW w:w="4832" w:type="dxa"/>
            <w:gridSpan w:val="2"/>
            <w:vAlign w:val="center"/>
          </w:tcPr>
          <w:p w14:paraId="3434673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OP 4. Ochrona krajobrazu oraz ochrona korytarzy ekologicznych </w:t>
            </w:r>
          </w:p>
        </w:tc>
      </w:tr>
      <w:tr w:rsidR="00AF19C6" w:rsidRPr="0013742D" w14:paraId="5E722B03" w14:textId="77777777" w:rsidTr="007262CA">
        <w:trPr>
          <w:trHeight w:val="322"/>
          <w:jc w:val="center"/>
        </w:trPr>
        <w:tc>
          <w:tcPr>
            <w:tcW w:w="708" w:type="dxa"/>
            <w:vAlign w:val="center"/>
          </w:tcPr>
          <w:p w14:paraId="37FA2432"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124B645D" w14:textId="77777777" w:rsidR="00AF19C6" w:rsidRPr="0013742D" w:rsidRDefault="00AF19C6" w:rsidP="00244185">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Zachowanie naturalnego charakteru dolin rzecznych w celu utrzymania drożności korytarzy ekologicznych</w:t>
            </w:r>
            <w:r w:rsidR="006754CA" w:rsidRPr="0013742D">
              <w:rPr>
                <w:rFonts w:asciiTheme="minorHAnsi" w:hAnsiTheme="minorHAnsi" w:cs="Calibri"/>
                <w:color w:val="000000"/>
                <w:sz w:val="22"/>
                <w:szCs w:val="22"/>
                <w:lang w:eastAsia="pl-PL"/>
              </w:rPr>
              <w:t xml:space="preserve">, zachowanie </w:t>
            </w:r>
            <w:r w:rsidRPr="0013742D">
              <w:rPr>
                <w:rFonts w:asciiTheme="minorHAnsi" w:hAnsiTheme="minorHAnsi" w:cs="Calibri"/>
                <w:color w:val="000000"/>
                <w:sz w:val="22"/>
                <w:szCs w:val="22"/>
                <w:lang w:eastAsia="pl-PL"/>
              </w:rPr>
              <w:t xml:space="preserve"> </w:t>
            </w:r>
            <w:r w:rsidR="006754CA" w:rsidRPr="0013742D">
              <w:rPr>
                <w:rFonts w:asciiTheme="minorHAnsi" w:hAnsiTheme="minorHAnsi"/>
                <w:sz w:val="22"/>
                <w:szCs w:val="22"/>
              </w:rPr>
              <w:t xml:space="preserve"> </w:t>
            </w:r>
            <w:r w:rsidR="006754CA" w:rsidRPr="0013742D">
              <w:rPr>
                <w:rFonts w:asciiTheme="minorHAnsi" w:hAnsiTheme="minorHAnsi" w:cs="Calibri"/>
                <w:color w:val="000000"/>
                <w:sz w:val="22"/>
                <w:szCs w:val="22"/>
                <w:lang w:eastAsia="pl-PL"/>
              </w:rPr>
              <w:t xml:space="preserve">naturalnego </w:t>
            </w:r>
            <w:r w:rsidR="00244185">
              <w:rPr>
                <w:rFonts w:asciiTheme="minorHAnsi" w:hAnsiTheme="minorHAnsi" w:cs="Calibri"/>
                <w:color w:val="000000"/>
                <w:sz w:val="22"/>
                <w:szCs w:val="22"/>
                <w:lang w:eastAsia="pl-PL"/>
              </w:rPr>
              <w:t>ukształtowania terenu, dbania o </w:t>
            </w:r>
            <w:r w:rsidR="006754CA" w:rsidRPr="0013742D">
              <w:rPr>
                <w:rFonts w:asciiTheme="minorHAnsi" w:hAnsiTheme="minorHAnsi" w:cs="Calibri"/>
                <w:color w:val="000000"/>
                <w:sz w:val="22"/>
                <w:szCs w:val="22"/>
                <w:lang w:eastAsia="pl-PL"/>
              </w:rPr>
              <w:t>ład przestrzenny w planowaniu przestrzennym</w:t>
            </w:r>
          </w:p>
        </w:tc>
        <w:tc>
          <w:tcPr>
            <w:tcW w:w="2695" w:type="dxa"/>
            <w:vAlign w:val="center"/>
          </w:tcPr>
          <w:p w14:paraId="71560139"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RDOŚ, Gmina, RZGW – Wody Polskie</w:t>
            </w:r>
            <w:r w:rsidR="006754CA" w:rsidRPr="0013742D">
              <w:rPr>
                <w:rFonts w:asciiTheme="minorHAnsi" w:hAnsiTheme="minorHAnsi" w:cs="Calibri"/>
                <w:color w:val="000000"/>
                <w:sz w:val="22"/>
                <w:szCs w:val="22"/>
                <w:lang w:eastAsia="pl-PL"/>
              </w:rPr>
              <w:t>, Marszałek Województwa, Wojewoda</w:t>
            </w:r>
          </w:p>
        </w:tc>
        <w:tc>
          <w:tcPr>
            <w:tcW w:w="2137" w:type="dxa"/>
            <w:vAlign w:val="center"/>
          </w:tcPr>
          <w:p w14:paraId="0B79E5D1"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51563C95" w14:textId="77777777" w:rsidTr="007262CA">
        <w:trPr>
          <w:trHeight w:val="322"/>
          <w:jc w:val="center"/>
        </w:trPr>
        <w:tc>
          <w:tcPr>
            <w:tcW w:w="708" w:type="dxa"/>
            <w:vAlign w:val="center"/>
          </w:tcPr>
          <w:p w14:paraId="5CE8F2BF"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6FB56F5D" w14:textId="77777777" w:rsidR="00AF19C6" w:rsidRPr="0013742D" w:rsidRDefault="00AF19C6" w:rsidP="00244185">
            <w:pPr>
              <w:suppressAutoHyphens w:val="0"/>
              <w:autoSpaceDE w:val="0"/>
              <w:autoSpaceDN w:val="0"/>
              <w:adjustRightInd w:val="0"/>
              <w:ind w:right="85"/>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Utrzymywanie, ochrona i odtworzenie korytarzy ekologicznych oraz przeciwdziałanie fragmentacji przestrzeni przyrodniczej </w:t>
            </w:r>
          </w:p>
        </w:tc>
        <w:tc>
          <w:tcPr>
            <w:tcW w:w="2695" w:type="dxa"/>
            <w:vAlign w:val="center"/>
          </w:tcPr>
          <w:p w14:paraId="1E7E24CB"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RDOŚ, Gmina, RZGW – Wody Polskie</w:t>
            </w:r>
          </w:p>
        </w:tc>
        <w:tc>
          <w:tcPr>
            <w:tcW w:w="2137" w:type="dxa"/>
            <w:vAlign w:val="center"/>
          </w:tcPr>
          <w:p w14:paraId="685649B3"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bl>
    <w:p w14:paraId="745EF0D3" w14:textId="77777777" w:rsidR="00244185" w:rsidRDefault="00244185">
      <w:r>
        <w:br w:type="page"/>
      </w:r>
    </w:p>
    <w:tbl>
      <w:tblPr>
        <w:tblW w:w="9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4408"/>
        <w:gridCol w:w="2695"/>
        <w:gridCol w:w="2137"/>
      </w:tblGrid>
      <w:tr w:rsidR="00AF19C6" w:rsidRPr="0013742D" w14:paraId="645BA4C8" w14:textId="77777777" w:rsidTr="007262CA">
        <w:trPr>
          <w:trHeight w:val="93"/>
          <w:jc w:val="center"/>
        </w:trPr>
        <w:tc>
          <w:tcPr>
            <w:tcW w:w="5116" w:type="dxa"/>
            <w:gridSpan w:val="2"/>
            <w:vAlign w:val="center"/>
          </w:tcPr>
          <w:p w14:paraId="7949C08A"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PAP </w:t>
            </w:r>
          </w:p>
        </w:tc>
        <w:tc>
          <w:tcPr>
            <w:tcW w:w="4832" w:type="dxa"/>
            <w:gridSpan w:val="2"/>
            <w:vAlign w:val="center"/>
          </w:tcPr>
          <w:p w14:paraId="1D6C71EF"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ZAGROŻENIA POWAŻNYMI AWARIAMI - Ograniczenie ryzyka wystąpienia poważnych awarii przemysłowych oraz minimalizacja ich skutków </w:t>
            </w:r>
          </w:p>
        </w:tc>
      </w:tr>
      <w:tr w:rsidR="00AF19C6" w:rsidRPr="0013742D" w14:paraId="0D73AED4" w14:textId="77777777" w:rsidTr="007262CA">
        <w:trPr>
          <w:trHeight w:val="93"/>
          <w:jc w:val="center"/>
        </w:trPr>
        <w:tc>
          <w:tcPr>
            <w:tcW w:w="5116" w:type="dxa"/>
            <w:gridSpan w:val="2"/>
            <w:vAlign w:val="center"/>
          </w:tcPr>
          <w:p w14:paraId="2ACD6705"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PAP 1 </w:t>
            </w:r>
          </w:p>
        </w:tc>
        <w:tc>
          <w:tcPr>
            <w:tcW w:w="4832" w:type="dxa"/>
            <w:gridSpan w:val="2"/>
            <w:vAlign w:val="center"/>
          </w:tcPr>
          <w:p w14:paraId="24F606E8"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PAP 1. Minimalizacja ryzyka wystąpienia poważnych awarii przemysłowych </w:t>
            </w:r>
            <w:r w:rsidRPr="0013742D">
              <w:rPr>
                <w:rFonts w:asciiTheme="minorHAnsi" w:hAnsiTheme="minorHAnsi" w:cs="Calibri"/>
                <w:b/>
                <w:bCs/>
                <w:color w:val="000000"/>
                <w:sz w:val="22"/>
                <w:szCs w:val="22"/>
                <w:lang w:eastAsia="pl-PL"/>
              </w:rPr>
              <w:br/>
              <w:t xml:space="preserve">i w wyniku transportu </w:t>
            </w:r>
          </w:p>
        </w:tc>
      </w:tr>
      <w:tr w:rsidR="00AF19C6" w:rsidRPr="0013742D" w14:paraId="63588149" w14:textId="77777777" w:rsidTr="007262CA">
        <w:trPr>
          <w:trHeight w:val="207"/>
          <w:jc w:val="center"/>
        </w:trPr>
        <w:tc>
          <w:tcPr>
            <w:tcW w:w="708" w:type="dxa"/>
            <w:vAlign w:val="center"/>
          </w:tcPr>
          <w:p w14:paraId="2A06A580"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highlight w:val="yellow"/>
                <w:lang w:eastAsia="pl-PL"/>
              </w:rPr>
            </w:pPr>
          </w:p>
        </w:tc>
        <w:tc>
          <w:tcPr>
            <w:tcW w:w="4408" w:type="dxa"/>
            <w:vAlign w:val="center"/>
          </w:tcPr>
          <w:p w14:paraId="5C07F8F7" w14:textId="77777777" w:rsidR="00AF19C6" w:rsidRPr="0013742D" w:rsidRDefault="00D52CDD" w:rsidP="00244185">
            <w:pPr>
              <w:suppressAutoHyphens w:val="0"/>
              <w:autoSpaceDE w:val="0"/>
              <w:autoSpaceDN w:val="0"/>
              <w:adjustRightInd w:val="0"/>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Monitoring na trasach przejazdu pojazdów przewożących towary niebezpieczne (ADR)</w:t>
            </w:r>
          </w:p>
        </w:tc>
        <w:tc>
          <w:tcPr>
            <w:tcW w:w="2695" w:type="dxa"/>
            <w:vAlign w:val="center"/>
          </w:tcPr>
          <w:p w14:paraId="38E6F0ED" w14:textId="77777777" w:rsidR="00AF19C6" w:rsidRPr="0013742D" w:rsidRDefault="00D52CDD"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Państwowa Straż Pożarna , Policja</w:t>
            </w:r>
          </w:p>
        </w:tc>
        <w:tc>
          <w:tcPr>
            <w:tcW w:w="2137" w:type="dxa"/>
            <w:vAlign w:val="center"/>
          </w:tcPr>
          <w:p w14:paraId="0EB57BB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Zadania ciągłe </w:t>
            </w:r>
          </w:p>
        </w:tc>
      </w:tr>
      <w:tr w:rsidR="00AF19C6" w:rsidRPr="0013742D" w14:paraId="47DE7F26" w14:textId="77777777" w:rsidTr="007262CA">
        <w:trPr>
          <w:trHeight w:val="208"/>
          <w:jc w:val="center"/>
        </w:trPr>
        <w:tc>
          <w:tcPr>
            <w:tcW w:w="708" w:type="dxa"/>
            <w:vAlign w:val="center"/>
          </w:tcPr>
          <w:p w14:paraId="5564AAE1"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11FC6005" w14:textId="77777777" w:rsidR="00AF19C6" w:rsidRPr="0013742D" w:rsidRDefault="00AF19C6" w:rsidP="007262CA">
            <w:pPr>
              <w:suppressAutoHyphens w:val="0"/>
              <w:autoSpaceDE w:val="0"/>
              <w:autoSpaceDN w:val="0"/>
              <w:adjustRightInd w:val="0"/>
              <w:ind w:right="85"/>
              <w:jc w:val="both"/>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Wyznaczenie optymalnych tras dla pojazdów przewożących </w:t>
            </w:r>
            <w:r w:rsidR="00D52CDD" w:rsidRPr="0013742D">
              <w:rPr>
                <w:rFonts w:asciiTheme="minorHAnsi" w:hAnsiTheme="minorHAnsi" w:cs="Calibri"/>
                <w:color w:val="000000"/>
                <w:sz w:val="22"/>
                <w:szCs w:val="22"/>
                <w:lang w:eastAsia="pl-PL"/>
              </w:rPr>
              <w:t>towary</w:t>
            </w:r>
            <w:r w:rsidR="00244185">
              <w:rPr>
                <w:rFonts w:asciiTheme="minorHAnsi" w:hAnsiTheme="minorHAnsi" w:cs="Calibri"/>
                <w:color w:val="000000"/>
                <w:sz w:val="22"/>
                <w:szCs w:val="22"/>
                <w:lang w:eastAsia="pl-PL"/>
              </w:rPr>
              <w:t xml:space="preserve"> niebezpieczne z </w:t>
            </w:r>
            <w:r w:rsidRPr="0013742D">
              <w:rPr>
                <w:rFonts w:asciiTheme="minorHAnsi" w:hAnsiTheme="minorHAnsi" w:cs="Calibri"/>
                <w:color w:val="000000"/>
                <w:sz w:val="22"/>
                <w:szCs w:val="22"/>
                <w:lang w:eastAsia="pl-PL"/>
              </w:rPr>
              <w:t xml:space="preserve">ominięciem centrów miejscowości, stref ochronnych ujęć wody pitnej oraz wyznaczeniem (budową) miejsc postojowych </w:t>
            </w:r>
          </w:p>
        </w:tc>
        <w:tc>
          <w:tcPr>
            <w:tcW w:w="2695" w:type="dxa"/>
            <w:vAlign w:val="center"/>
          </w:tcPr>
          <w:p w14:paraId="19FC50F9"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Zarządy dróg </w:t>
            </w:r>
          </w:p>
        </w:tc>
        <w:tc>
          <w:tcPr>
            <w:tcW w:w="2137" w:type="dxa"/>
            <w:vAlign w:val="center"/>
          </w:tcPr>
          <w:p w14:paraId="7FBB19E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r w:rsidR="00AF19C6" w:rsidRPr="0013742D" w14:paraId="7944DF1E" w14:textId="77777777" w:rsidTr="007262CA">
        <w:trPr>
          <w:trHeight w:val="93"/>
          <w:jc w:val="center"/>
        </w:trPr>
        <w:tc>
          <w:tcPr>
            <w:tcW w:w="5116" w:type="dxa"/>
            <w:gridSpan w:val="2"/>
            <w:vAlign w:val="center"/>
          </w:tcPr>
          <w:p w14:paraId="3DC0BDEE"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PAP 2 </w:t>
            </w:r>
          </w:p>
        </w:tc>
        <w:tc>
          <w:tcPr>
            <w:tcW w:w="4832" w:type="dxa"/>
            <w:gridSpan w:val="2"/>
            <w:vAlign w:val="center"/>
          </w:tcPr>
          <w:p w14:paraId="2643273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PAP 2. Minimalizacja skutków wystąpienia poważnych awarii </w:t>
            </w:r>
          </w:p>
        </w:tc>
      </w:tr>
      <w:tr w:rsidR="00AF19C6" w:rsidRPr="0013742D" w14:paraId="70A6F7FE" w14:textId="77777777" w:rsidTr="007262CA">
        <w:trPr>
          <w:trHeight w:val="270"/>
          <w:jc w:val="center"/>
        </w:trPr>
        <w:tc>
          <w:tcPr>
            <w:tcW w:w="708" w:type="dxa"/>
            <w:vAlign w:val="center"/>
          </w:tcPr>
          <w:p w14:paraId="6230762F"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p>
        </w:tc>
        <w:tc>
          <w:tcPr>
            <w:tcW w:w="4408" w:type="dxa"/>
            <w:vAlign w:val="center"/>
          </w:tcPr>
          <w:p w14:paraId="7832E5AD"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Usuwanie skutków poważnych awarii w środowisku </w:t>
            </w:r>
          </w:p>
        </w:tc>
        <w:tc>
          <w:tcPr>
            <w:tcW w:w="2695" w:type="dxa"/>
            <w:vAlign w:val="center"/>
          </w:tcPr>
          <w:p w14:paraId="53A220AC"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color w:val="000000"/>
                <w:sz w:val="22"/>
                <w:szCs w:val="22"/>
                <w:lang w:eastAsia="pl-PL"/>
              </w:rPr>
              <w:t xml:space="preserve">Komenda Wojewódzka PSP, komendy powiatowe straży pożarnej, Gmina, wojewódzka stacja epidemiologiczna </w:t>
            </w:r>
          </w:p>
        </w:tc>
        <w:tc>
          <w:tcPr>
            <w:tcW w:w="2137" w:type="dxa"/>
            <w:vAlign w:val="center"/>
          </w:tcPr>
          <w:p w14:paraId="0DCC4605" w14:textId="77777777" w:rsidR="00AF19C6" w:rsidRPr="0013742D" w:rsidRDefault="00AF19C6" w:rsidP="007262CA">
            <w:pPr>
              <w:suppressAutoHyphens w:val="0"/>
              <w:autoSpaceDE w:val="0"/>
              <w:autoSpaceDN w:val="0"/>
              <w:adjustRightInd w:val="0"/>
              <w:rPr>
                <w:rFonts w:asciiTheme="minorHAnsi" w:hAnsiTheme="minorHAnsi" w:cs="Calibri"/>
                <w:color w:val="000000"/>
                <w:sz w:val="22"/>
                <w:szCs w:val="22"/>
                <w:lang w:eastAsia="pl-PL"/>
              </w:rPr>
            </w:pPr>
            <w:r w:rsidRPr="0013742D">
              <w:rPr>
                <w:rFonts w:asciiTheme="minorHAnsi" w:hAnsiTheme="minorHAnsi" w:cs="Calibri"/>
                <w:b/>
                <w:bCs/>
                <w:color w:val="000000"/>
                <w:sz w:val="22"/>
                <w:szCs w:val="22"/>
                <w:lang w:eastAsia="pl-PL"/>
              </w:rPr>
              <w:t xml:space="preserve">Zadania ciągłe </w:t>
            </w:r>
          </w:p>
        </w:tc>
      </w:tr>
    </w:tbl>
    <w:p w14:paraId="5084C4BB" w14:textId="77777777" w:rsidR="00AF19C6" w:rsidRPr="00CE0CF4" w:rsidRDefault="00AF19C6" w:rsidP="00C14461">
      <w:pPr>
        <w:rPr>
          <w:rFonts w:ascii="Calibri" w:hAnsi="Calibri" w:cs="Calibri"/>
          <w:sz w:val="22"/>
          <w:szCs w:val="22"/>
          <w:lang w:eastAsia="pl-PL"/>
        </w:rPr>
      </w:pPr>
    </w:p>
    <w:p w14:paraId="107C24B6" w14:textId="77777777" w:rsidR="00AF19C6" w:rsidRDefault="00AF19C6" w:rsidP="00C56DE7">
      <w:pPr>
        <w:pStyle w:val="Nagwek1"/>
        <w:spacing w:line="276" w:lineRule="auto"/>
        <w:rPr>
          <w:rStyle w:val="Tytuksiki"/>
          <w:rFonts w:ascii="Calibri" w:hAnsi="Calibri" w:cs="Calibri"/>
          <w:b w:val="0"/>
          <w:bCs w:val="0"/>
          <w:sz w:val="22"/>
          <w:szCs w:val="22"/>
        </w:rPr>
        <w:sectPr w:rsidR="00AF19C6" w:rsidSect="0033501F">
          <w:headerReference w:type="even" r:id="rId59"/>
          <w:headerReference w:type="default" r:id="rId60"/>
          <w:footerReference w:type="even" r:id="rId61"/>
          <w:footerReference w:type="default" r:id="rId62"/>
          <w:headerReference w:type="first" r:id="rId63"/>
          <w:footerReference w:type="first" r:id="rId64"/>
          <w:pgSz w:w="11907" w:h="16840" w:code="9"/>
          <w:pgMar w:top="1417" w:right="1417" w:bottom="1417" w:left="1417" w:header="709" w:footer="709" w:gutter="0"/>
          <w:cols w:space="708"/>
          <w:titlePg/>
          <w:docGrid w:linePitch="360"/>
        </w:sectPr>
      </w:pPr>
      <w:bookmarkStart w:id="1153" w:name="_Toc509908172"/>
      <w:bookmarkStart w:id="1154" w:name="_Toc513807113"/>
      <w:bookmarkStart w:id="1155" w:name="_Toc516832187"/>
      <w:bookmarkStart w:id="1156" w:name="_Toc524279053"/>
      <w:bookmarkStart w:id="1157" w:name="_Toc530850966"/>
    </w:p>
    <w:p w14:paraId="05990761" w14:textId="77777777" w:rsidR="00AF19C6" w:rsidRPr="002F21D2" w:rsidRDefault="00AF19C6" w:rsidP="00C56DE7">
      <w:pPr>
        <w:pStyle w:val="Nagwek1"/>
        <w:spacing w:line="276" w:lineRule="auto"/>
        <w:rPr>
          <w:rStyle w:val="Tytuksiki"/>
          <w:rFonts w:ascii="Calibri" w:hAnsi="Calibri" w:cs="Calibri"/>
          <w:b w:val="0"/>
          <w:bCs w:val="0"/>
          <w:sz w:val="22"/>
          <w:szCs w:val="22"/>
        </w:rPr>
      </w:pPr>
      <w:bookmarkStart w:id="1158" w:name="_Toc23870806"/>
      <w:bookmarkStart w:id="1159" w:name="_Toc34585574"/>
      <w:bookmarkStart w:id="1160" w:name="_Toc36913163"/>
      <w:bookmarkStart w:id="1161" w:name="_Toc72090783"/>
      <w:bookmarkStart w:id="1162" w:name="_Toc73307444"/>
      <w:bookmarkStart w:id="1163" w:name="_Toc73307548"/>
      <w:r w:rsidRPr="002F21D2">
        <w:rPr>
          <w:rStyle w:val="Tytuksiki"/>
          <w:rFonts w:ascii="Calibri" w:hAnsi="Calibri" w:cs="Calibri"/>
          <w:b w:val="0"/>
          <w:bCs w:val="0"/>
          <w:sz w:val="22"/>
          <w:szCs w:val="22"/>
        </w:rPr>
        <w:t>Tabela 7.2 Harmonogram rzeczowo-finansowy zadań przewidzianych do realizacji przez samorząd gminy i zadań koordynowanych</w:t>
      </w:r>
      <w:r w:rsidRPr="002F21D2">
        <w:rPr>
          <w:rStyle w:val="Tytuksiki"/>
          <w:rFonts w:ascii="Calibri" w:hAnsi="Calibri" w:cs="Calibri"/>
          <w:b w:val="0"/>
          <w:bCs w:val="0"/>
          <w:sz w:val="22"/>
          <w:szCs w:val="22"/>
          <w:vertAlign w:val="superscript"/>
        </w:rPr>
        <w:footnoteReference w:id="7"/>
      </w:r>
      <w:bookmarkEnd w:id="1153"/>
      <w:bookmarkEnd w:id="1154"/>
      <w:bookmarkEnd w:id="1155"/>
      <w:bookmarkEnd w:id="1156"/>
      <w:bookmarkEnd w:id="1157"/>
      <w:bookmarkEnd w:id="1158"/>
      <w:bookmarkEnd w:id="1159"/>
      <w:bookmarkEnd w:id="1160"/>
      <w:bookmarkEnd w:id="1161"/>
      <w:bookmarkEnd w:id="1162"/>
      <w:bookmarkEnd w:id="1163"/>
    </w:p>
    <w:p w14:paraId="5ABCBCA0" w14:textId="77777777" w:rsidR="00AF19C6" w:rsidRPr="00CE0CF4" w:rsidRDefault="00AF19C6" w:rsidP="00C56DE7">
      <w:pPr>
        <w:pStyle w:val="Nagwek1"/>
        <w:spacing w:line="276" w:lineRule="auto"/>
        <w:rPr>
          <w:rStyle w:val="Tytuksiki"/>
          <w:rFonts w:ascii="Calibri" w:hAnsi="Calibri" w:cs="Calibri"/>
        </w:rPr>
      </w:pPr>
    </w:p>
    <w:tbl>
      <w:tblPr>
        <w:tblW w:w="14781" w:type="dxa"/>
        <w:tblInd w:w="-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0"/>
        <w:gridCol w:w="2640"/>
        <w:gridCol w:w="2880"/>
        <w:gridCol w:w="2880"/>
        <w:gridCol w:w="1701"/>
      </w:tblGrid>
      <w:tr w:rsidR="00AF19C6" w:rsidRPr="00CE0CF4" w14:paraId="589B2241" w14:textId="77777777">
        <w:trPr>
          <w:trHeight w:val="213"/>
        </w:trPr>
        <w:tc>
          <w:tcPr>
            <w:tcW w:w="4680" w:type="dxa"/>
            <w:vAlign w:val="center"/>
          </w:tcPr>
          <w:p w14:paraId="159D1C4C" w14:textId="77777777"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Nazwa zadania</w:t>
            </w:r>
          </w:p>
        </w:tc>
        <w:tc>
          <w:tcPr>
            <w:tcW w:w="2640" w:type="dxa"/>
            <w:vAlign w:val="center"/>
          </w:tcPr>
          <w:p w14:paraId="47533EBD" w14:textId="77777777"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Jednostki realizujące </w:t>
            </w:r>
          </w:p>
        </w:tc>
        <w:tc>
          <w:tcPr>
            <w:tcW w:w="2880" w:type="dxa"/>
            <w:vAlign w:val="center"/>
          </w:tcPr>
          <w:p w14:paraId="5F9ABC2A" w14:textId="77777777"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Koszty realizacji </w:t>
            </w:r>
            <w:r w:rsidR="003C3FE6">
              <w:rPr>
                <w:rFonts w:ascii="Calibri" w:hAnsi="Calibri" w:cs="Calibri"/>
                <w:b/>
                <w:bCs/>
                <w:color w:val="000000"/>
                <w:sz w:val="22"/>
                <w:szCs w:val="22"/>
                <w:lang w:eastAsia="pl-PL"/>
              </w:rPr>
              <w:t xml:space="preserve">tys. </w:t>
            </w:r>
            <w:r w:rsidRPr="00CE0CF4">
              <w:rPr>
                <w:rFonts w:ascii="Calibri" w:hAnsi="Calibri" w:cs="Calibri"/>
                <w:b/>
                <w:bCs/>
                <w:color w:val="000000"/>
                <w:sz w:val="22"/>
                <w:szCs w:val="22"/>
                <w:lang w:eastAsia="pl-PL"/>
              </w:rPr>
              <w:t xml:space="preserve">zł </w:t>
            </w:r>
          </w:p>
        </w:tc>
        <w:tc>
          <w:tcPr>
            <w:tcW w:w="2880" w:type="dxa"/>
            <w:vAlign w:val="center"/>
          </w:tcPr>
          <w:p w14:paraId="4E31797D" w14:textId="77777777"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Źródła finansowania </w:t>
            </w:r>
          </w:p>
        </w:tc>
        <w:tc>
          <w:tcPr>
            <w:tcW w:w="1701" w:type="dxa"/>
            <w:vAlign w:val="center"/>
          </w:tcPr>
          <w:p w14:paraId="5B0E8F45" w14:textId="77777777" w:rsidR="00AF19C6" w:rsidRPr="00CE0CF4" w:rsidRDefault="00AF19C6" w:rsidP="00C14461">
            <w:pPr>
              <w:suppressAutoHyphens w:val="0"/>
              <w:autoSpaceDE w:val="0"/>
              <w:autoSpaceDN w:val="0"/>
              <w:adjustRightInd w:val="0"/>
              <w:rPr>
                <w:rFonts w:ascii="Calibri" w:hAnsi="Calibri" w:cs="Calibri"/>
                <w:b/>
                <w:bCs/>
                <w:color w:val="000000"/>
                <w:lang w:eastAsia="pl-PL"/>
              </w:rPr>
            </w:pPr>
          </w:p>
        </w:tc>
      </w:tr>
      <w:tr w:rsidR="00AF19C6" w:rsidRPr="00CE0CF4" w14:paraId="74EB4AAB" w14:textId="77777777">
        <w:trPr>
          <w:trHeight w:val="405"/>
        </w:trPr>
        <w:tc>
          <w:tcPr>
            <w:tcW w:w="13080" w:type="dxa"/>
            <w:gridSpan w:val="4"/>
            <w:shd w:val="clear" w:color="auto" w:fill="F2F2F2"/>
            <w:vAlign w:val="center"/>
          </w:tcPr>
          <w:p w14:paraId="527E0FCC" w14:textId="77777777"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OCHRONA KLIMATU I JAKOŚCI POWIETRZA - Kontynuacja zadań związanych z poprawą jakości powietrza </w:t>
            </w:r>
          </w:p>
        </w:tc>
        <w:tc>
          <w:tcPr>
            <w:tcW w:w="1701" w:type="dxa"/>
            <w:shd w:val="clear" w:color="auto" w:fill="F2F2F2"/>
            <w:vAlign w:val="center"/>
          </w:tcPr>
          <w:p w14:paraId="4930EC6F" w14:textId="77777777" w:rsidR="00AF19C6" w:rsidRPr="00CE0CF4" w:rsidRDefault="00AF19C6" w:rsidP="00C14461">
            <w:pPr>
              <w:suppressAutoHyphens w:val="0"/>
              <w:autoSpaceDE w:val="0"/>
              <w:autoSpaceDN w:val="0"/>
              <w:adjustRightInd w:val="0"/>
              <w:rPr>
                <w:rFonts w:ascii="Calibri" w:hAnsi="Calibri" w:cs="Calibri"/>
                <w:b/>
                <w:bCs/>
                <w:color w:val="000000"/>
                <w:lang w:eastAsia="pl-PL"/>
              </w:rPr>
            </w:pPr>
          </w:p>
        </w:tc>
      </w:tr>
      <w:tr w:rsidR="00AF19C6" w:rsidRPr="00CE0CF4" w14:paraId="09FB2B24" w14:textId="77777777">
        <w:trPr>
          <w:trHeight w:val="685"/>
        </w:trPr>
        <w:tc>
          <w:tcPr>
            <w:tcW w:w="4680" w:type="dxa"/>
            <w:vAlign w:val="center"/>
          </w:tcPr>
          <w:p w14:paraId="019C74FE" w14:textId="77777777"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Monitoring jakości powietrza </w:t>
            </w:r>
          </w:p>
        </w:tc>
        <w:tc>
          <w:tcPr>
            <w:tcW w:w="2640" w:type="dxa"/>
            <w:vAlign w:val="center"/>
          </w:tcPr>
          <w:p w14:paraId="6A40D2EB" w14:textId="77777777"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WIOŚ</w:t>
            </w:r>
          </w:p>
        </w:tc>
        <w:tc>
          <w:tcPr>
            <w:tcW w:w="2880" w:type="dxa"/>
            <w:vAlign w:val="center"/>
          </w:tcPr>
          <w:p w14:paraId="53E86660" w14:textId="77777777"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Brak danych kosztowych</w:t>
            </w:r>
          </w:p>
        </w:tc>
        <w:tc>
          <w:tcPr>
            <w:tcW w:w="2880" w:type="dxa"/>
            <w:vAlign w:val="center"/>
          </w:tcPr>
          <w:p w14:paraId="15AC507D" w14:textId="77777777"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Zadania ciągłe </w:t>
            </w:r>
          </w:p>
        </w:tc>
        <w:tc>
          <w:tcPr>
            <w:tcW w:w="1701" w:type="dxa"/>
            <w:vAlign w:val="center"/>
          </w:tcPr>
          <w:p w14:paraId="0E987633" w14:textId="77777777"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B49F0" w:rsidRPr="00CE0CF4" w14:paraId="534991C8" w14:textId="77777777">
        <w:trPr>
          <w:trHeight w:val="553"/>
        </w:trPr>
        <w:tc>
          <w:tcPr>
            <w:tcW w:w="4680" w:type="dxa"/>
            <w:vAlign w:val="center"/>
          </w:tcPr>
          <w:p w14:paraId="03B2C8CB" w14:textId="77777777" w:rsidR="005B49F0" w:rsidRPr="00CE0CF4" w:rsidRDefault="005B49F0" w:rsidP="00C14461">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 xml:space="preserve">Aktualizacja </w:t>
            </w:r>
            <w:r w:rsidRPr="00CE0CF4">
              <w:rPr>
                <w:rFonts w:ascii="Calibri" w:hAnsi="Calibri" w:cs="Calibri"/>
                <w:color w:val="000000"/>
                <w:sz w:val="22"/>
                <w:szCs w:val="22"/>
                <w:lang w:eastAsia="pl-PL"/>
              </w:rPr>
              <w:t xml:space="preserve"> "Planu gospodarki niskoemisyjnej" </w:t>
            </w:r>
          </w:p>
        </w:tc>
        <w:tc>
          <w:tcPr>
            <w:tcW w:w="2640" w:type="dxa"/>
            <w:vAlign w:val="center"/>
          </w:tcPr>
          <w:p w14:paraId="7CCDB682" w14:textId="77777777" w:rsidR="005B49F0" w:rsidRPr="00CE0CF4" w:rsidRDefault="005B49F0" w:rsidP="00F54C1A">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 Chełmża</w:t>
            </w:r>
          </w:p>
        </w:tc>
        <w:tc>
          <w:tcPr>
            <w:tcW w:w="2880" w:type="dxa"/>
            <w:vAlign w:val="center"/>
          </w:tcPr>
          <w:p w14:paraId="7ADFA437" w14:textId="77777777" w:rsidR="005B49F0" w:rsidRPr="00CE0CF4" w:rsidRDefault="005B49F0" w:rsidP="003C3FE6">
            <w:pPr>
              <w:suppressAutoHyphens w:val="0"/>
              <w:autoSpaceDE w:val="0"/>
              <w:autoSpaceDN w:val="0"/>
              <w:adjustRightInd w:val="0"/>
              <w:rPr>
                <w:rFonts w:ascii="Calibri" w:hAnsi="Calibri" w:cs="Calibri"/>
                <w:color w:val="000000"/>
                <w:highlight w:val="yellow"/>
                <w:lang w:eastAsia="pl-PL"/>
              </w:rPr>
            </w:pPr>
            <w:r w:rsidRPr="005602D1">
              <w:rPr>
                <w:rFonts w:ascii="Calibri" w:hAnsi="Calibri" w:cs="Calibri"/>
                <w:color w:val="000000"/>
                <w:sz w:val="22"/>
                <w:szCs w:val="22"/>
                <w:lang w:eastAsia="pl-PL"/>
              </w:rPr>
              <w:t xml:space="preserve">8 </w:t>
            </w:r>
            <w:r>
              <w:rPr>
                <w:rFonts w:ascii="Calibri" w:hAnsi="Calibri" w:cs="Calibri"/>
                <w:color w:val="000000"/>
                <w:sz w:val="22"/>
                <w:szCs w:val="22"/>
                <w:lang w:eastAsia="pl-PL"/>
              </w:rPr>
              <w:t>tys.</w:t>
            </w:r>
            <w:r w:rsidRPr="005602D1">
              <w:rPr>
                <w:rFonts w:ascii="Calibri" w:hAnsi="Calibri" w:cs="Calibri"/>
                <w:color w:val="000000"/>
                <w:sz w:val="22"/>
                <w:szCs w:val="22"/>
                <w:lang w:eastAsia="pl-PL"/>
              </w:rPr>
              <w:t xml:space="preserve"> zł </w:t>
            </w:r>
          </w:p>
        </w:tc>
        <w:tc>
          <w:tcPr>
            <w:tcW w:w="2880" w:type="dxa"/>
            <w:vAlign w:val="center"/>
          </w:tcPr>
          <w:p w14:paraId="70ABD015" w14:textId="77777777" w:rsidR="005B49F0" w:rsidRPr="00CE0CF4" w:rsidRDefault="005B49F0" w:rsidP="00E46557">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Budżet gminy</w:t>
            </w:r>
          </w:p>
        </w:tc>
        <w:tc>
          <w:tcPr>
            <w:tcW w:w="1701" w:type="dxa"/>
            <w:vAlign w:val="center"/>
          </w:tcPr>
          <w:p w14:paraId="0A5AAA72" w14:textId="77777777" w:rsidR="005B49F0" w:rsidRPr="00CE0CF4" w:rsidRDefault="005B49F0" w:rsidP="00391D65">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Pr>
                <w:rFonts w:ascii="Calibri" w:hAnsi="Calibri" w:cs="Calibri"/>
                <w:b/>
                <w:bCs/>
                <w:color w:val="000000"/>
                <w:sz w:val="22"/>
                <w:szCs w:val="22"/>
                <w:lang w:eastAsia="pl-PL"/>
              </w:rPr>
              <w:t>2040</w:t>
            </w:r>
          </w:p>
        </w:tc>
      </w:tr>
      <w:tr w:rsidR="005B49F0" w:rsidRPr="00CE0CF4" w14:paraId="50771309" w14:textId="77777777" w:rsidTr="003C3FE6">
        <w:trPr>
          <w:trHeight w:val="553"/>
        </w:trPr>
        <w:tc>
          <w:tcPr>
            <w:tcW w:w="4680" w:type="dxa"/>
            <w:tcBorders>
              <w:top w:val="single" w:sz="4" w:space="0" w:color="auto"/>
              <w:left w:val="single" w:sz="4" w:space="0" w:color="auto"/>
              <w:bottom w:val="single" w:sz="4" w:space="0" w:color="auto"/>
              <w:right w:val="single" w:sz="4" w:space="0" w:color="auto"/>
            </w:tcBorders>
            <w:vAlign w:val="center"/>
          </w:tcPr>
          <w:p w14:paraId="486A929A" w14:textId="77777777" w:rsidR="005B49F0" w:rsidRPr="00CE0CF4" w:rsidRDefault="005B49F0" w:rsidP="003C3FE6">
            <w:pPr>
              <w:suppressAutoHyphens w:val="0"/>
              <w:autoSpaceDE w:val="0"/>
              <w:autoSpaceDN w:val="0"/>
              <w:adjustRightInd w:val="0"/>
              <w:rPr>
                <w:rFonts w:ascii="Calibri" w:hAnsi="Calibri" w:cs="Calibri"/>
                <w:color w:val="000000"/>
                <w:lang w:eastAsia="pl-PL"/>
              </w:rPr>
            </w:pPr>
            <w:r w:rsidRPr="00EB58E9">
              <w:rPr>
                <w:rFonts w:ascii="Calibri" w:hAnsi="Calibri" w:cs="Calibri"/>
                <w:color w:val="000000"/>
                <w:sz w:val="22"/>
                <w:szCs w:val="22"/>
                <w:lang w:eastAsia="pl-PL"/>
              </w:rPr>
              <w:t>Termomodernizacje budynków</w:t>
            </w:r>
          </w:p>
        </w:tc>
        <w:tc>
          <w:tcPr>
            <w:tcW w:w="2640" w:type="dxa"/>
            <w:tcBorders>
              <w:top w:val="single" w:sz="4" w:space="0" w:color="auto"/>
              <w:left w:val="single" w:sz="4" w:space="0" w:color="auto"/>
              <w:bottom w:val="single" w:sz="4" w:space="0" w:color="auto"/>
              <w:right w:val="single" w:sz="4" w:space="0" w:color="auto"/>
            </w:tcBorders>
            <w:vAlign w:val="center"/>
          </w:tcPr>
          <w:p w14:paraId="3B86FBD5" w14:textId="77777777" w:rsidR="005B49F0" w:rsidRPr="00CE0CF4" w:rsidRDefault="005B49F0" w:rsidP="003C3FE6">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 Chełmża</w:t>
            </w:r>
          </w:p>
        </w:tc>
        <w:tc>
          <w:tcPr>
            <w:tcW w:w="2880" w:type="dxa"/>
            <w:tcBorders>
              <w:top w:val="single" w:sz="4" w:space="0" w:color="auto"/>
              <w:left w:val="single" w:sz="4" w:space="0" w:color="auto"/>
              <w:bottom w:val="single" w:sz="4" w:space="0" w:color="auto"/>
              <w:right w:val="single" w:sz="4" w:space="0" w:color="auto"/>
            </w:tcBorders>
            <w:vAlign w:val="center"/>
          </w:tcPr>
          <w:p w14:paraId="4477E4B5" w14:textId="77777777" w:rsidR="005B49F0" w:rsidRPr="00EB58E9" w:rsidRDefault="005B49F0" w:rsidP="003C3FE6">
            <w:pPr>
              <w:suppressAutoHyphens w:val="0"/>
              <w:autoSpaceDE w:val="0"/>
              <w:autoSpaceDN w:val="0"/>
              <w:adjustRightInd w:val="0"/>
              <w:rPr>
                <w:rFonts w:ascii="Calibri" w:hAnsi="Calibri" w:cs="Calibri"/>
                <w:color w:val="000000"/>
                <w:lang w:eastAsia="pl-PL"/>
              </w:rPr>
            </w:pPr>
            <w:r w:rsidRPr="00EB58E9">
              <w:rPr>
                <w:rFonts w:ascii="Calibri" w:hAnsi="Calibri" w:cs="Calibri"/>
                <w:color w:val="000000"/>
                <w:sz w:val="22"/>
                <w:szCs w:val="22"/>
                <w:lang w:eastAsia="pl-PL"/>
              </w:rPr>
              <w:t>202</w:t>
            </w:r>
            <w:r>
              <w:rPr>
                <w:rFonts w:ascii="Calibri" w:hAnsi="Calibri" w:cs="Calibri"/>
                <w:color w:val="000000"/>
                <w:sz w:val="22"/>
                <w:szCs w:val="22"/>
                <w:lang w:eastAsia="pl-PL"/>
              </w:rPr>
              <w:t>1</w:t>
            </w:r>
            <w:r w:rsidRPr="00EB58E9">
              <w:rPr>
                <w:rFonts w:ascii="Calibri" w:hAnsi="Calibri" w:cs="Calibri"/>
                <w:color w:val="000000"/>
                <w:sz w:val="22"/>
                <w:szCs w:val="22"/>
                <w:lang w:eastAsia="pl-PL"/>
              </w:rPr>
              <w:t xml:space="preserve"> r. –</w:t>
            </w:r>
            <w:r w:rsidR="003C6D02">
              <w:rPr>
                <w:rFonts w:ascii="Calibri" w:hAnsi="Calibri" w:cs="Calibri"/>
                <w:color w:val="000000"/>
                <w:sz w:val="22"/>
                <w:szCs w:val="22"/>
                <w:lang w:eastAsia="pl-PL"/>
              </w:rPr>
              <w:t>800</w:t>
            </w:r>
            <w:r w:rsidRPr="00004520">
              <w:rPr>
                <w:rFonts w:ascii="Calibri" w:hAnsi="Calibri" w:cs="Calibri"/>
                <w:color w:val="000000"/>
                <w:sz w:val="22"/>
                <w:szCs w:val="22"/>
                <w:lang w:eastAsia="pl-PL"/>
              </w:rPr>
              <w:t xml:space="preserve"> </w:t>
            </w:r>
            <w:r>
              <w:rPr>
                <w:rFonts w:ascii="Calibri" w:hAnsi="Calibri" w:cs="Calibri"/>
                <w:color w:val="000000"/>
                <w:sz w:val="22"/>
                <w:szCs w:val="22"/>
                <w:lang w:eastAsia="pl-PL"/>
              </w:rPr>
              <w:t xml:space="preserve">tys. </w:t>
            </w:r>
            <w:r w:rsidRPr="00EB58E9">
              <w:rPr>
                <w:rFonts w:ascii="Calibri" w:hAnsi="Calibri" w:cs="Calibri"/>
                <w:color w:val="000000"/>
                <w:sz w:val="22"/>
                <w:szCs w:val="22"/>
                <w:lang w:eastAsia="pl-PL"/>
              </w:rPr>
              <w:t>zł</w:t>
            </w:r>
          </w:p>
          <w:p w14:paraId="468DD4C9" w14:textId="77777777" w:rsidR="005B49F0" w:rsidRPr="00CE0CF4" w:rsidRDefault="005B49F0" w:rsidP="001A01C3">
            <w:pPr>
              <w:suppressAutoHyphens w:val="0"/>
              <w:autoSpaceDE w:val="0"/>
              <w:autoSpaceDN w:val="0"/>
              <w:adjustRightInd w:val="0"/>
              <w:rPr>
                <w:rFonts w:ascii="Calibri" w:hAnsi="Calibri" w:cs="Calibri"/>
                <w:color w:val="000000"/>
                <w:lang w:eastAsia="pl-PL"/>
              </w:rPr>
            </w:pPr>
          </w:p>
        </w:tc>
        <w:tc>
          <w:tcPr>
            <w:tcW w:w="2880" w:type="dxa"/>
            <w:tcBorders>
              <w:top w:val="single" w:sz="4" w:space="0" w:color="auto"/>
              <w:left w:val="single" w:sz="4" w:space="0" w:color="auto"/>
              <w:bottom w:val="single" w:sz="4" w:space="0" w:color="auto"/>
              <w:right w:val="single" w:sz="4" w:space="0" w:color="auto"/>
            </w:tcBorders>
            <w:vAlign w:val="center"/>
          </w:tcPr>
          <w:p w14:paraId="4A29057A" w14:textId="77777777" w:rsidR="005B49F0" w:rsidRPr="00CE0CF4" w:rsidRDefault="005B49F0" w:rsidP="003C3FE6">
            <w:pPr>
              <w:suppressAutoHyphens w:val="0"/>
              <w:autoSpaceDE w:val="0"/>
              <w:autoSpaceDN w:val="0"/>
              <w:adjustRightInd w:val="0"/>
              <w:rPr>
                <w:rFonts w:ascii="Calibri" w:hAnsi="Calibri" w:cs="Calibri"/>
                <w:color w:val="000000"/>
                <w:lang w:eastAsia="pl-PL"/>
              </w:rPr>
            </w:pPr>
            <w:r w:rsidRPr="00EB58E9">
              <w:rPr>
                <w:rFonts w:ascii="Calibri" w:hAnsi="Calibri" w:cs="Calibri"/>
                <w:color w:val="000000"/>
                <w:sz w:val="22"/>
                <w:szCs w:val="22"/>
                <w:lang w:eastAsia="pl-PL"/>
              </w:rPr>
              <w:t>Budżet gminy</w:t>
            </w:r>
          </w:p>
        </w:tc>
        <w:tc>
          <w:tcPr>
            <w:tcW w:w="1701" w:type="dxa"/>
            <w:tcBorders>
              <w:top w:val="single" w:sz="4" w:space="0" w:color="auto"/>
              <w:left w:val="single" w:sz="4" w:space="0" w:color="auto"/>
              <w:bottom w:val="single" w:sz="4" w:space="0" w:color="auto"/>
              <w:right w:val="single" w:sz="4" w:space="0" w:color="auto"/>
            </w:tcBorders>
            <w:vAlign w:val="center"/>
          </w:tcPr>
          <w:p w14:paraId="22C3E6B9" w14:textId="77777777" w:rsidR="005B49F0" w:rsidRPr="00CE0CF4" w:rsidRDefault="005B49F0" w:rsidP="00391D65">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Pr>
                <w:rFonts w:ascii="Calibri" w:hAnsi="Calibri" w:cs="Calibri"/>
                <w:b/>
                <w:bCs/>
                <w:color w:val="000000"/>
                <w:sz w:val="22"/>
                <w:szCs w:val="22"/>
                <w:lang w:eastAsia="pl-PL"/>
              </w:rPr>
              <w:t>2040</w:t>
            </w:r>
          </w:p>
        </w:tc>
      </w:tr>
      <w:tr w:rsidR="005B49F0" w:rsidRPr="00CE0CF4" w14:paraId="48F97518" w14:textId="77777777" w:rsidTr="00643014">
        <w:trPr>
          <w:trHeight w:hRule="exact" w:val="608"/>
        </w:trPr>
        <w:tc>
          <w:tcPr>
            <w:tcW w:w="4680" w:type="dxa"/>
            <w:vAlign w:val="center"/>
          </w:tcPr>
          <w:p w14:paraId="03221338" w14:textId="77777777" w:rsidR="005B49F0" w:rsidRPr="00CE0CF4" w:rsidRDefault="005B49F0" w:rsidP="00720B01">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Modernizacja kotłowni</w:t>
            </w:r>
          </w:p>
        </w:tc>
        <w:tc>
          <w:tcPr>
            <w:tcW w:w="2640" w:type="dxa"/>
            <w:vAlign w:val="center"/>
          </w:tcPr>
          <w:p w14:paraId="4D4801BE" w14:textId="77777777" w:rsidR="005B49F0" w:rsidRPr="00CE0CF4" w:rsidRDefault="005B49F0" w:rsidP="00720B01">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 Chełmża</w:t>
            </w:r>
          </w:p>
        </w:tc>
        <w:tc>
          <w:tcPr>
            <w:tcW w:w="2880" w:type="dxa"/>
            <w:vAlign w:val="center"/>
          </w:tcPr>
          <w:p w14:paraId="5E77AAEB" w14:textId="77777777" w:rsidR="003C6D02" w:rsidRPr="00EB58E9" w:rsidRDefault="003C6D02" w:rsidP="003C6D02">
            <w:pPr>
              <w:suppressAutoHyphens w:val="0"/>
              <w:autoSpaceDE w:val="0"/>
              <w:autoSpaceDN w:val="0"/>
              <w:adjustRightInd w:val="0"/>
              <w:rPr>
                <w:rFonts w:ascii="Calibri" w:hAnsi="Calibri" w:cs="Calibri"/>
                <w:color w:val="000000"/>
                <w:lang w:eastAsia="pl-PL"/>
              </w:rPr>
            </w:pPr>
            <w:r w:rsidRPr="00EB58E9">
              <w:rPr>
                <w:rFonts w:ascii="Calibri" w:hAnsi="Calibri" w:cs="Calibri"/>
                <w:color w:val="000000"/>
                <w:sz w:val="22"/>
                <w:szCs w:val="22"/>
                <w:lang w:eastAsia="pl-PL"/>
              </w:rPr>
              <w:t>202</w:t>
            </w:r>
            <w:r>
              <w:rPr>
                <w:rFonts w:ascii="Calibri" w:hAnsi="Calibri" w:cs="Calibri"/>
                <w:color w:val="000000"/>
                <w:sz w:val="22"/>
                <w:szCs w:val="22"/>
                <w:lang w:eastAsia="pl-PL"/>
              </w:rPr>
              <w:t>1</w:t>
            </w:r>
            <w:r w:rsidRPr="00EB58E9">
              <w:rPr>
                <w:rFonts w:ascii="Calibri" w:hAnsi="Calibri" w:cs="Calibri"/>
                <w:color w:val="000000"/>
                <w:sz w:val="22"/>
                <w:szCs w:val="22"/>
                <w:lang w:eastAsia="pl-PL"/>
              </w:rPr>
              <w:t xml:space="preserve"> r. –</w:t>
            </w:r>
            <w:r>
              <w:rPr>
                <w:rFonts w:ascii="Calibri" w:hAnsi="Calibri" w:cs="Calibri"/>
                <w:color w:val="000000"/>
                <w:sz w:val="22"/>
                <w:szCs w:val="22"/>
                <w:lang w:eastAsia="pl-PL"/>
              </w:rPr>
              <w:t>15</w:t>
            </w:r>
            <w:r w:rsidRPr="00004520">
              <w:rPr>
                <w:rFonts w:ascii="Calibri" w:hAnsi="Calibri" w:cs="Calibri"/>
                <w:color w:val="000000"/>
                <w:sz w:val="22"/>
                <w:szCs w:val="22"/>
                <w:lang w:eastAsia="pl-PL"/>
              </w:rPr>
              <w:t xml:space="preserve"> </w:t>
            </w:r>
            <w:r>
              <w:rPr>
                <w:rFonts w:ascii="Calibri" w:hAnsi="Calibri" w:cs="Calibri"/>
                <w:color w:val="000000"/>
                <w:sz w:val="22"/>
                <w:szCs w:val="22"/>
                <w:lang w:eastAsia="pl-PL"/>
              </w:rPr>
              <w:t xml:space="preserve">tys. </w:t>
            </w:r>
            <w:r w:rsidRPr="00EB58E9">
              <w:rPr>
                <w:rFonts w:ascii="Calibri" w:hAnsi="Calibri" w:cs="Calibri"/>
                <w:color w:val="000000"/>
                <w:sz w:val="22"/>
                <w:szCs w:val="22"/>
                <w:lang w:eastAsia="pl-PL"/>
              </w:rPr>
              <w:t>zł</w:t>
            </w:r>
          </w:p>
          <w:p w14:paraId="2FE4E27F" w14:textId="77777777" w:rsidR="005B49F0" w:rsidRPr="00CE0CF4" w:rsidRDefault="005B49F0" w:rsidP="003C3FE6">
            <w:pPr>
              <w:suppressAutoHyphens w:val="0"/>
              <w:autoSpaceDE w:val="0"/>
              <w:autoSpaceDN w:val="0"/>
              <w:adjustRightInd w:val="0"/>
              <w:rPr>
                <w:rFonts w:ascii="Calibri" w:hAnsi="Calibri" w:cs="Calibri"/>
                <w:color w:val="000000"/>
                <w:lang w:eastAsia="pl-PL"/>
              </w:rPr>
            </w:pPr>
          </w:p>
        </w:tc>
        <w:tc>
          <w:tcPr>
            <w:tcW w:w="2880" w:type="dxa"/>
            <w:vAlign w:val="center"/>
          </w:tcPr>
          <w:p w14:paraId="7AD1F5E7" w14:textId="77777777" w:rsidR="005B49F0" w:rsidRPr="00CE0CF4" w:rsidRDefault="005B49F0" w:rsidP="003C3FE6">
            <w:pPr>
              <w:suppressAutoHyphens w:val="0"/>
              <w:autoSpaceDE w:val="0"/>
              <w:autoSpaceDN w:val="0"/>
              <w:adjustRightInd w:val="0"/>
              <w:rPr>
                <w:rFonts w:ascii="Calibri" w:hAnsi="Calibri" w:cs="Calibri"/>
                <w:color w:val="000000"/>
                <w:lang w:eastAsia="pl-PL"/>
              </w:rPr>
            </w:pPr>
            <w:r w:rsidRPr="00EB58E9">
              <w:rPr>
                <w:rFonts w:ascii="Calibri" w:hAnsi="Calibri" w:cs="Calibri"/>
                <w:color w:val="000000"/>
                <w:sz w:val="22"/>
                <w:szCs w:val="22"/>
                <w:lang w:eastAsia="pl-PL"/>
              </w:rPr>
              <w:t>Budżet gminy</w:t>
            </w:r>
          </w:p>
        </w:tc>
        <w:tc>
          <w:tcPr>
            <w:tcW w:w="1701" w:type="dxa"/>
            <w:vAlign w:val="center"/>
          </w:tcPr>
          <w:p w14:paraId="63D3A1F7" w14:textId="77777777" w:rsidR="005B49F0" w:rsidRPr="00CE0CF4" w:rsidRDefault="005B49F0" w:rsidP="00391D65">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Pr>
                <w:rFonts w:ascii="Calibri" w:hAnsi="Calibri" w:cs="Calibri"/>
                <w:b/>
                <w:bCs/>
                <w:color w:val="000000"/>
                <w:sz w:val="22"/>
                <w:szCs w:val="22"/>
                <w:lang w:eastAsia="pl-PL"/>
              </w:rPr>
              <w:t>2040</w:t>
            </w:r>
          </w:p>
        </w:tc>
      </w:tr>
      <w:tr w:rsidR="005B49F0" w:rsidRPr="00CE0CF4" w14:paraId="7E4F372D" w14:textId="77777777">
        <w:trPr>
          <w:trHeight w:hRule="exact" w:val="657"/>
        </w:trPr>
        <w:tc>
          <w:tcPr>
            <w:tcW w:w="4680" w:type="dxa"/>
            <w:vAlign w:val="center"/>
          </w:tcPr>
          <w:p w14:paraId="250DF6EE" w14:textId="77777777" w:rsidR="005B49F0" w:rsidRPr="00CE0CF4" w:rsidRDefault="005B49F0"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Termomodernizacje budynków, modernizacje kotłowni</w:t>
            </w:r>
          </w:p>
        </w:tc>
        <w:tc>
          <w:tcPr>
            <w:tcW w:w="2640" w:type="dxa"/>
            <w:vAlign w:val="center"/>
          </w:tcPr>
          <w:p w14:paraId="23C6E0CE" w14:textId="77777777" w:rsidR="005B49F0" w:rsidRPr="00CE0CF4" w:rsidRDefault="005B49F0"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Mieszkańcy</w:t>
            </w:r>
          </w:p>
        </w:tc>
        <w:tc>
          <w:tcPr>
            <w:tcW w:w="2880" w:type="dxa"/>
            <w:vAlign w:val="center"/>
          </w:tcPr>
          <w:p w14:paraId="1FAAF83C" w14:textId="77777777" w:rsidR="005B49F0" w:rsidRPr="00CE0CF4" w:rsidRDefault="005B49F0" w:rsidP="00720B01">
            <w:pPr>
              <w:suppressAutoHyphens w:val="0"/>
              <w:autoSpaceDE w:val="0"/>
              <w:autoSpaceDN w:val="0"/>
              <w:adjustRightInd w:val="0"/>
              <w:rPr>
                <w:rFonts w:ascii="Calibri" w:hAnsi="Calibri" w:cs="Calibri"/>
                <w:color w:val="000000"/>
                <w:highlight w:val="yellow"/>
                <w:lang w:eastAsia="pl-PL"/>
              </w:rPr>
            </w:pPr>
            <w:r w:rsidRPr="00CE0CF4">
              <w:rPr>
                <w:rFonts w:ascii="Calibri" w:hAnsi="Calibri" w:cs="Calibri"/>
                <w:color w:val="000000"/>
                <w:sz w:val="22"/>
                <w:szCs w:val="22"/>
                <w:lang w:eastAsia="pl-PL"/>
              </w:rPr>
              <w:t>Brak danych kosztowych</w:t>
            </w:r>
          </w:p>
        </w:tc>
        <w:tc>
          <w:tcPr>
            <w:tcW w:w="2880" w:type="dxa"/>
            <w:vAlign w:val="center"/>
          </w:tcPr>
          <w:p w14:paraId="7D01CE84" w14:textId="77777777" w:rsidR="005B49F0" w:rsidRPr="00CE0CF4" w:rsidRDefault="005B49F0" w:rsidP="00270780">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Zadania ciągłe </w:t>
            </w:r>
          </w:p>
        </w:tc>
        <w:tc>
          <w:tcPr>
            <w:tcW w:w="1701" w:type="dxa"/>
            <w:vAlign w:val="center"/>
          </w:tcPr>
          <w:p w14:paraId="495C8B0C" w14:textId="77777777" w:rsidR="005B49F0" w:rsidRPr="00CE0CF4" w:rsidRDefault="005B49F0" w:rsidP="00391D65">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Pr>
                <w:rFonts w:ascii="Calibri" w:hAnsi="Calibri" w:cs="Calibri"/>
                <w:b/>
                <w:bCs/>
                <w:color w:val="000000"/>
                <w:sz w:val="22"/>
                <w:szCs w:val="22"/>
                <w:lang w:eastAsia="pl-PL"/>
              </w:rPr>
              <w:t>2040</w:t>
            </w:r>
          </w:p>
        </w:tc>
      </w:tr>
      <w:tr w:rsidR="001A01C3" w:rsidRPr="00CE0CF4" w14:paraId="05929180" w14:textId="77777777" w:rsidTr="00004520">
        <w:trPr>
          <w:trHeight w:hRule="exact" w:val="3965"/>
        </w:trPr>
        <w:tc>
          <w:tcPr>
            <w:tcW w:w="4680" w:type="dxa"/>
            <w:vAlign w:val="center"/>
          </w:tcPr>
          <w:p w14:paraId="4004C829" w14:textId="77777777" w:rsidR="001A01C3" w:rsidRPr="00CE0CF4" w:rsidRDefault="001A01C3" w:rsidP="00F54C1A">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Bieżące utrzymanie  dróg</w:t>
            </w:r>
          </w:p>
        </w:tc>
        <w:tc>
          <w:tcPr>
            <w:tcW w:w="2640" w:type="dxa"/>
            <w:vAlign w:val="center"/>
          </w:tcPr>
          <w:p w14:paraId="127FAED4" w14:textId="77777777" w:rsidR="001A01C3" w:rsidRPr="00CE0CF4" w:rsidRDefault="001A01C3" w:rsidP="00C14461">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 xml:space="preserve">Gmina </w:t>
            </w:r>
            <w:r w:rsidR="002A6BAE">
              <w:rPr>
                <w:rFonts w:ascii="Calibri" w:hAnsi="Calibri" w:cs="Calibri"/>
                <w:color w:val="000000"/>
                <w:sz w:val="22"/>
                <w:szCs w:val="22"/>
                <w:lang w:eastAsia="pl-PL"/>
              </w:rPr>
              <w:t>Chełmża</w:t>
            </w:r>
          </w:p>
        </w:tc>
        <w:tc>
          <w:tcPr>
            <w:tcW w:w="2880" w:type="dxa"/>
            <w:vAlign w:val="center"/>
          </w:tcPr>
          <w:p w14:paraId="4762BE00" w14:textId="77777777" w:rsidR="001A01C3" w:rsidRPr="00E276DE" w:rsidRDefault="001A01C3" w:rsidP="00E276DE">
            <w:pPr>
              <w:suppressAutoHyphens w:val="0"/>
              <w:autoSpaceDE w:val="0"/>
              <w:autoSpaceDN w:val="0"/>
              <w:adjustRightInd w:val="0"/>
              <w:rPr>
                <w:rFonts w:ascii="Calibri" w:hAnsi="Calibri" w:cs="Calibri"/>
                <w:color w:val="000000"/>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1</w:t>
            </w:r>
            <w:r w:rsidRPr="00E276DE">
              <w:rPr>
                <w:rFonts w:ascii="Calibri" w:hAnsi="Calibri" w:cs="Calibri"/>
                <w:color w:val="000000"/>
                <w:sz w:val="22"/>
                <w:szCs w:val="22"/>
                <w:lang w:eastAsia="pl-PL"/>
              </w:rPr>
              <w:t xml:space="preserve"> r. – </w:t>
            </w:r>
            <w:r w:rsidR="00004520">
              <w:rPr>
                <w:rFonts w:ascii="Calibri" w:hAnsi="Calibri" w:cs="Calibri"/>
                <w:color w:val="000000"/>
                <w:sz w:val="22"/>
                <w:szCs w:val="22"/>
                <w:lang w:eastAsia="pl-PL"/>
              </w:rPr>
              <w:t>278</w:t>
            </w:r>
            <w:r w:rsidRPr="00E276DE">
              <w:rPr>
                <w:rFonts w:ascii="Calibri" w:hAnsi="Calibri" w:cs="Calibri"/>
                <w:color w:val="000000"/>
                <w:sz w:val="22"/>
                <w:szCs w:val="22"/>
                <w:lang w:eastAsia="pl-PL"/>
              </w:rPr>
              <w:t xml:space="preserve"> </w:t>
            </w:r>
            <w:r>
              <w:rPr>
                <w:rFonts w:ascii="Calibri" w:hAnsi="Calibri" w:cs="Calibri"/>
                <w:color w:val="000000"/>
                <w:sz w:val="22"/>
                <w:szCs w:val="22"/>
                <w:lang w:eastAsia="pl-PL"/>
              </w:rPr>
              <w:t xml:space="preserve">tys. </w:t>
            </w:r>
            <w:r w:rsidRPr="00E276DE">
              <w:rPr>
                <w:rFonts w:ascii="Calibri" w:hAnsi="Calibri" w:cs="Calibri"/>
                <w:color w:val="000000"/>
                <w:sz w:val="22"/>
                <w:szCs w:val="22"/>
                <w:lang w:eastAsia="pl-PL"/>
              </w:rPr>
              <w:t>zł</w:t>
            </w:r>
          </w:p>
          <w:p w14:paraId="321FEEAD" w14:textId="77777777" w:rsidR="001A01C3" w:rsidRPr="00E276DE" w:rsidRDefault="001A01C3" w:rsidP="00E276DE">
            <w:pPr>
              <w:suppressAutoHyphens w:val="0"/>
              <w:autoSpaceDE w:val="0"/>
              <w:autoSpaceDN w:val="0"/>
              <w:adjustRightInd w:val="0"/>
              <w:rPr>
                <w:rFonts w:ascii="Calibri" w:hAnsi="Calibri" w:cs="Calibri"/>
                <w:color w:val="000000"/>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2</w:t>
            </w:r>
            <w:r w:rsidRPr="00E276DE">
              <w:rPr>
                <w:rFonts w:ascii="Calibri" w:hAnsi="Calibri" w:cs="Calibri"/>
                <w:color w:val="000000"/>
                <w:sz w:val="22"/>
                <w:szCs w:val="22"/>
                <w:lang w:eastAsia="pl-PL"/>
              </w:rPr>
              <w:t xml:space="preserve"> r. – </w:t>
            </w:r>
            <w:r w:rsidR="00004520">
              <w:rPr>
                <w:rFonts w:ascii="Calibri" w:hAnsi="Calibri" w:cs="Calibri"/>
                <w:color w:val="000000"/>
                <w:sz w:val="22"/>
                <w:szCs w:val="22"/>
                <w:lang w:eastAsia="pl-PL"/>
              </w:rPr>
              <w:t>291,9</w:t>
            </w:r>
            <w:r w:rsidRPr="00E276DE">
              <w:rPr>
                <w:rFonts w:ascii="Calibri" w:hAnsi="Calibri" w:cs="Calibri"/>
                <w:color w:val="000000"/>
                <w:sz w:val="22"/>
                <w:szCs w:val="22"/>
                <w:lang w:eastAsia="pl-PL"/>
              </w:rPr>
              <w:t xml:space="preserve"> </w:t>
            </w:r>
            <w:r>
              <w:rPr>
                <w:rFonts w:ascii="Calibri" w:hAnsi="Calibri" w:cs="Calibri"/>
                <w:color w:val="000000"/>
                <w:sz w:val="22"/>
                <w:szCs w:val="22"/>
                <w:lang w:eastAsia="pl-PL"/>
              </w:rPr>
              <w:t xml:space="preserve">tys. </w:t>
            </w:r>
            <w:r w:rsidRPr="00E276DE">
              <w:rPr>
                <w:rFonts w:ascii="Calibri" w:hAnsi="Calibri" w:cs="Calibri"/>
                <w:color w:val="000000"/>
                <w:sz w:val="22"/>
                <w:szCs w:val="22"/>
                <w:lang w:eastAsia="pl-PL"/>
              </w:rPr>
              <w:t>zł</w:t>
            </w:r>
          </w:p>
          <w:p w14:paraId="0E14332D" w14:textId="77777777" w:rsidR="001A01C3" w:rsidRPr="00E276DE" w:rsidRDefault="001A01C3" w:rsidP="00E276DE">
            <w:pPr>
              <w:suppressAutoHyphens w:val="0"/>
              <w:autoSpaceDE w:val="0"/>
              <w:autoSpaceDN w:val="0"/>
              <w:adjustRightInd w:val="0"/>
              <w:rPr>
                <w:rFonts w:ascii="Calibri" w:hAnsi="Calibri" w:cs="Calibri"/>
                <w:color w:val="000000"/>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3</w:t>
            </w:r>
            <w:r w:rsidRPr="00E276DE">
              <w:rPr>
                <w:rFonts w:ascii="Calibri" w:hAnsi="Calibri" w:cs="Calibri"/>
                <w:color w:val="000000"/>
                <w:sz w:val="22"/>
                <w:szCs w:val="22"/>
                <w:lang w:eastAsia="pl-PL"/>
              </w:rPr>
              <w:t xml:space="preserve"> r. – </w:t>
            </w:r>
            <w:r w:rsidR="00004520">
              <w:rPr>
                <w:rFonts w:ascii="Calibri" w:hAnsi="Calibri" w:cs="Calibri"/>
                <w:color w:val="000000"/>
                <w:sz w:val="22"/>
                <w:szCs w:val="22"/>
                <w:lang w:eastAsia="pl-PL"/>
              </w:rPr>
              <w:t>306,45</w:t>
            </w:r>
            <w:r w:rsidRPr="00E276DE">
              <w:rPr>
                <w:rFonts w:ascii="Calibri" w:hAnsi="Calibri" w:cs="Calibri"/>
                <w:color w:val="000000"/>
                <w:sz w:val="22"/>
                <w:szCs w:val="22"/>
                <w:lang w:eastAsia="pl-PL"/>
              </w:rPr>
              <w:t xml:space="preserve"> </w:t>
            </w:r>
            <w:r>
              <w:rPr>
                <w:rFonts w:ascii="Calibri" w:hAnsi="Calibri" w:cs="Calibri"/>
                <w:color w:val="000000"/>
                <w:sz w:val="22"/>
                <w:szCs w:val="22"/>
                <w:lang w:eastAsia="pl-PL"/>
              </w:rPr>
              <w:t xml:space="preserve">tys. </w:t>
            </w:r>
            <w:r w:rsidRPr="00E276DE">
              <w:rPr>
                <w:rFonts w:ascii="Calibri" w:hAnsi="Calibri" w:cs="Calibri"/>
                <w:color w:val="000000"/>
                <w:sz w:val="22"/>
                <w:szCs w:val="22"/>
                <w:lang w:eastAsia="pl-PL"/>
              </w:rPr>
              <w:t>zł</w:t>
            </w:r>
          </w:p>
          <w:p w14:paraId="37FBEE09" w14:textId="77777777" w:rsidR="001A01C3" w:rsidRDefault="001A01C3" w:rsidP="005B49F0">
            <w:pPr>
              <w:suppressAutoHyphens w:val="0"/>
              <w:autoSpaceDE w:val="0"/>
              <w:autoSpaceDN w:val="0"/>
              <w:adjustRightInd w:val="0"/>
              <w:rPr>
                <w:rFonts w:ascii="Calibri" w:hAnsi="Calibri" w:cs="Calibri"/>
                <w:color w:val="000000"/>
                <w:sz w:val="22"/>
                <w:szCs w:val="22"/>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4</w:t>
            </w:r>
            <w:r w:rsidRPr="00E276DE">
              <w:rPr>
                <w:rFonts w:ascii="Calibri" w:hAnsi="Calibri" w:cs="Calibri"/>
                <w:color w:val="000000"/>
                <w:sz w:val="22"/>
                <w:szCs w:val="22"/>
                <w:lang w:eastAsia="pl-PL"/>
              </w:rPr>
              <w:t xml:space="preserve"> r. –  </w:t>
            </w:r>
            <w:r w:rsidR="0083154B">
              <w:rPr>
                <w:rFonts w:ascii="Calibri" w:hAnsi="Calibri" w:cs="Calibri"/>
                <w:color w:val="000000"/>
                <w:sz w:val="22"/>
                <w:szCs w:val="22"/>
                <w:lang w:eastAsia="pl-PL"/>
              </w:rPr>
              <w:t xml:space="preserve">321,82 </w:t>
            </w:r>
            <w:r>
              <w:rPr>
                <w:rFonts w:ascii="Calibri" w:hAnsi="Calibri" w:cs="Calibri"/>
                <w:color w:val="000000"/>
                <w:sz w:val="22"/>
                <w:szCs w:val="22"/>
                <w:lang w:eastAsia="pl-PL"/>
              </w:rPr>
              <w:t xml:space="preserve">tys. </w:t>
            </w:r>
            <w:r w:rsidR="005B49F0">
              <w:rPr>
                <w:rFonts w:ascii="Calibri" w:hAnsi="Calibri" w:cs="Calibri"/>
                <w:color w:val="000000"/>
                <w:sz w:val="22"/>
                <w:szCs w:val="22"/>
                <w:lang w:eastAsia="pl-PL"/>
              </w:rPr>
              <w:t>z</w:t>
            </w:r>
            <w:r w:rsidRPr="00E276DE">
              <w:rPr>
                <w:rFonts w:ascii="Calibri" w:hAnsi="Calibri" w:cs="Calibri"/>
                <w:color w:val="000000"/>
                <w:sz w:val="22"/>
                <w:szCs w:val="22"/>
                <w:lang w:eastAsia="pl-PL"/>
              </w:rPr>
              <w:t>ł</w:t>
            </w:r>
          </w:p>
          <w:p w14:paraId="56E79AF2" w14:textId="77777777" w:rsidR="005B49F0" w:rsidRDefault="005B49F0" w:rsidP="005B49F0">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202</w:t>
            </w:r>
            <w:r>
              <w:rPr>
                <w:rFonts w:ascii="Calibri" w:hAnsi="Calibri" w:cs="Calibri"/>
                <w:color w:val="000000"/>
                <w:lang w:eastAsia="pl-PL"/>
              </w:rPr>
              <w:t>5</w:t>
            </w:r>
            <w:r w:rsidRPr="005B49F0">
              <w:rPr>
                <w:rFonts w:ascii="Calibri" w:hAnsi="Calibri" w:cs="Calibri"/>
                <w:color w:val="000000"/>
                <w:lang w:eastAsia="pl-PL"/>
              </w:rPr>
              <w:t xml:space="preserve"> r. </w:t>
            </w:r>
            <w:r w:rsidR="0083154B">
              <w:rPr>
                <w:rFonts w:ascii="Calibri" w:hAnsi="Calibri" w:cs="Calibri"/>
                <w:color w:val="000000"/>
                <w:lang w:eastAsia="pl-PL"/>
              </w:rPr>
              <w:t xml:space="preserve">– </w:t>
            </w:r>
            <w:r w:rsidR="0083154B" w:rsidRPr="0083154B">
              <w:rPr>
                <w:rFonts w:ascii="Calibri" w:hAnsi="Calibri" w:cs="Calibri"/>
                <w:color w:val="000000"/>
                <w:lang w:eastAsia="pl-PL"/>
              </w:rPr>
              <w:t>337</w:t>
            </w:r>
            <w:r w:rsidR="0083154B">
              <w:rPr>
                <w:rFonts w:ascii="Calibri" w:hAnsi="Calibri" w:cs="Calibri"/>
                <w:color w:val="000000"/>
                <w:lang w:eastAsia="pl-PL"/>
              </w:rPr>
              <w:t>,</w:t>
            </w:r>
            <w:r w:rsidR="0083154B" w:rsidRPr="0083154B">
              <w:rPr>
                <w:rFonts w:ascii="Calibri" w:hAnsi="Calibri" w:cs="Calibri"/>
                <w:color w:val="000000"/>
                <w:lang w:eastAsia="pl-PL"/>
              </w:rPr>
              <w:t>911</w:t>
            </w:r>
            <w:r w:rsidR="0083154B">
              <w:rPr>
                <w:rFonts w:ascii="Calibri" w:hAnsi="Calibri" w:cs="Calibri"/>
                <w:color w:val="000000"/>
                <w:lang w:eastAsia="pl-PL"/>
              </w:rPr>
              <w:t xml:space="preserve"> </w:t>
            </w:r>
            <w:r w:rsidRPr="005B49F0">
              <w:rPr>
                <w:rFonts w:ascii="Calibri" w:hAnsi="Calibri" w:cs="Calibri"/>
                <w:color w:val="000000"/>
                <w:lang w:eastAsia="pl-PL"/>
              </w:rPr>
              <w:t>tys. zł</w:t>
            </w:r>
          </w:p>
          <w:p w14:paraId="0E30214A" w14:textId="77777777" w:rsidR="005B49F0" w:rsidRDefault="005B49F0" w:rsidP="005B49F0">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202</w:t>
            </w:r>
            <w:r>
              <w:rPr>
                <w:rFonts w:ascii="Calibri" w:hAnsi="Calibri" w:cs="Calibri"/>
                <w:color w:val="000000"/>
                <w:lang w:eastAsia="pl-PL"/>
              </w:rPr>
              <w:t>6</w:t>
            </w:r>
            <w:r w:rsidRPr="005B49F0">
              <w:rPr>
                <w:rFonts w:ascii="Calibri" w:hAnsi="Calibri" w:cs="Calibri"/>
                <w:color w:val="000000"/>
                <w:lang w:eastAsia="pl-PL"/>
              </w:rPr>
              <w:t xml:space="preserve"> r. – </w:t>
            </w:r>
            <w:r w:rsidR="0083154B" w:rsidRPr="0083154B">
              <w:rPr>
                <w:rFonts w:ascii="Calibri" w:hAnsi="Calibri" w:cs="Calibri"/>
                <w:color w:val="000000"/>
                <w:lang w:eastAsia="pl-PL"/>
              </w:rPr>
              <w:t>354</w:t>
            </w:r>
            <w:r w:rsidR="0083154B">
              <w:rPr>
                <w:rFonts w:ascii="Calibri" w:hAnsi="Calibri" w:cs="Calibri"/>
                <w:color w:val="000000"/>
                <w:lang w:eastAsia="pl-PL"/>
              </w:rPr>
              <w:t>,</w:t>
            </w:r>
            <w:r w:rsidR="0083154B" w:rsidRPr="0083154B">
              <w:rPr>
                <w:rFonts w:ascii="Calibri" w:hAnsi="Calibri" w:cs="Calibri"/>
                <w:color w:val="000000"/>
                <w:lang w:eastAsia="pl-PL"/>
              </w:rPr>
              <w:t>806</w:t>
            </w:r>
            <w:r w:rsidR="0083154B">
              <w:rPr>
                <w:rFonts w:ascii="Calibri" w:hAnsi="Calibri" w:cs="Calibri"/>
                <w:color w:val="000000"/>
                <w:lang w:eastAsia="pl-PL"/>
              </w:rPr>
              <w:t xml:space="preserve"> </w:t>
            </w:r>
            <w:r w:rsidRPr="005B49F0">
              <w:rPr>
                <w:rFonts w:ascii="Calibri" w:hAnsi="Calibri" w:cs="Calibri"/>
                <w:color w:val="000000"/>
                <w:lang w:eastAsia="pl-PL"/>
              </w:rPr>
              <w:t>tys. zł</w:t>
            </w:r>
          </w:p>
          <w:p w14:paraId="6779D285" w14:textId="77777777" w:rsidR="005B49F0" w:rsidRDefault="005B49F0" w:rsidP="005B49F0">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202</w:t>
            </w:r>
            <w:r>
              <w:rPr>
                <w:rFonts w:ascii="Calibri" w:hAnsi="Calibri" w:cs="Calibri"/>
                <w:color w:val="000000"/>
                <w:lang w:eastAsia="pl-PL"/>
              </w:rPr>
              <w:t>7</w:t>
            </w:r>
            <w:r w:rsidRPr="005B49F0">
              <w:rPr>
                <w:rFonts w:ascii="Calibri" w:hAnsi="Calibri" w:cs="Calibri"/>
                <w:color w:val="000000"/>
                <w:lang w:eastAsia="pl-PL"/>
              </w:rPr>
              <w:t xml:space="preserve"> r. – </w:t>
            </w:r>
            <w:r w:rsidR="0083154B" w:rsidRPr="0083154B">
              <w:rPr>
                <w:rFonts w:ascii="Calibri" w:hAnsi="Calibri" w:cs="Calibri"/>
                <w:color w:val="000000"/>
                <w:lang w:eastAsia="pl-PL"/>
              </w:rPr>
              <w:t>372</w:t>
            </w:r>
            <w:r w:rsidR="0083154B">
              <w:rPr>
                <w:rFonts w:ascii="Calibri" w:hAnsi="Calibri" w:cs="Calibri"/>
                <w:color w:val="000000"/>
                <w:lang w:eastAsia="pl-PL"/>
              </w:rPr>
              <w:t>,</w:t>
            </w:r>
            <w:r w:rsidR="0083154B" w:rsidRPr="0083154B">
              <w:rPr>
                <w:rFonts w:ascii="Calibri" w:hAnsi="Calibri" w:cs="Calibri"/>
                <w:color w:val="000000"/>
                <w:lang w:eastAsia="pl-PL"/>
              </w:rPr>
              <w:t>547</w:t>
            </w:r>
            <w:r w:rsidRPr="005B49F0">
              <w:rPr>
                <w:rFonts w:ascii="Calibri" w:hAnsi="Calibri" w:cs="Calibri"/>
                <w:color w:val="000000"/>
                <w:lang w:eastAsia="pl-PL"/>
              </w:rPr>
              <w:t xml:space="preserve"> tys. zł</w:t>
            </w:r>
          </w:p>
          <w:p w14:paraId="478E32D3" w14:textId="77777777" w:rsidR="005B49F0" w:rsidRDefault="005B49F0" w:rsidP="005B49F0">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202</w:t>
            </w:r>
            <w:r>
              <w:rPr>
                <w:rFonts w:ascii="Calibri" w:hAnsi="Calibri" w:cs="Calibri"/>
                <w:color w:val="000000"/>
                <w:lang w:eastAsia="pl-PL"/>
              </w:rPr>
              <w:t>8</w:t>
            </w:r>
            <w:r w:rsidRPr="005B49F0">
              <w:rPr>
                <w:rFonts w:ascii="Calibri" w:hAnsi="Calibri" w:cs="Calibri"/>
                <w:color w:val="000000"/>
                <w:lang w:eastAsia="pl-PL"/>
              </w:rPr>
              <w:t xml:space="preserve"> r. – </w:t>
            </w:r>
            <w:r w:rsidR="0083154B" w:rsidRPr="0083154B">
              <w:rPr>
                <w:rFonts w:ascii="Calibri" w:hAnsi="Calibri" w:cs="Calibri"/>
                <w:color w:val="000000"/>
                <w:lang w:eastAsia="pl-PL"/>
              </w:rPr>
              <w:t>391</w:t>
            </w:r>
            <w:r w:rsidR="0083154B">
              <w:rPr>
                <w:rFonts w:ascii="Calibri" w:hAnsi="Calibri" w:cs="Calibri"/>
                <w:color w:val="000000"/>
                <w:lang w:eastAsia="pl-PL"/>
              </w:rPr>
              <w:t>,</w:t>
            </w:r>
            <w:r w:rsidR="0083154B" w:rsidRPr="0083154B">
              <w:rPr>
                <w:rFonts w:ascii="Calibri" w:hAnsi="Calibri" w:cs="Calibri"/>
                <w:color w:val="000000"/>
                <w:lang w:eastAsia="pl-PL"/>
              </w:rPr>
              <w:t>174</w:t>
            </w:r>
            <w:r w:rsidR="0083154B">
              <w:rPr>
                <w:rFonts w:ascii="Calibri" w:hAnsi="Calibri" w:cs="Calibri"/>
                <w:color w:val="000000"/>
                <w:lang w:eastAsia="pl-PL"/>
              </w:rPr>
              <w:t xml:space="preserve"> </w:t>
            </w:r>
            <w:r w:rsidRPr="005B49F0">
              <w:rPr>
                <w:rFonts w:ascii="Calibri" w:hAnsi="Calibri" w:cs="Calibri"/>
                <w:color w:val="000000"/>
                <w:lang w:eastAsia="pl-PL"/>
              </w:rPr>
              <w:t>tys. zł</w:t>
            </w:r>
          </w:p>
          <w:p w14:paraId="3540A1D1" w14:textId="77777777" w:rsidR="005B49F0" w:rsidRDefault="005B49F0" w:rsidP="005B49F0">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202</w:t>
            </w:r>
            <w:r>
              <w:rPr>
                <w:rFonts w:ascii="Calibri" w:hAnsi="Calibri" w:cs="Calibri"/>
                <w:color w:val="000000"/>
                <w:lang w:eastAsia="pl-PL"/>
              </w:rPr>
              <w:t>9</w:t>
            </w:r>
            <w:r w:rsidRPr="005B49F0">
              <w:rPr>
                <w:rFonts w:ascii="Calibri" w:hAnsi="Calibri" w:cs="Calibri"/>
                <w:color w:val="000000"/>
                <w:lang w:eastAsia="pl-PL"/>
              </w:rPr>
              <w:t xml:space="preserve"> r. – </w:t>
            </w:r>
            <w:r w:rsidR="0083154B" w:rsidRPr="0083154B">
              <w:rPr>
                <w:rFonts w:ascii="Calibri" w:hAnsi="Calibri" w:cs="Calibri"/>
                <w:color w:val="000000"/>
                <w:lang w:eastAsia="pl-PL"/>
              </w:rPr>
              <w:t>410</w:t>
            </w:r>
            <w:r w:rsidR="0083154B">
              <w:rPr>
                <w:rFonts w:ascii="Calibri" w:hAnsi="Calibri" w:cs="Calibri"/>
                <w:color w:val="000000"/>
                <w:lang w:eastAsia="pl-PL"/>
              </w:rPr>
              <w:t>,</w:t>
            </w:r>
            <w:r w:rsidR="0083154B" w:rsidRPr="0083154B">
              <w:rPr>
                <w:rFonts w:ascii="Calibri" w:hAnsi="Calibri" w:cs="Calibri"/>
                <w:color w:val="000000"/>
                <w:lang w:eastAsia="pl-PL"/>
              </w:rPr>
              <w:t>733</w:t>
            </w:r>
            <w:r w:rsidRPr="005B49F0">
              <w:rPr>
                <w:rFonts w:ascii="Calibri" w:hAnsi="Calibri" w:cs="Calibri"/>
                <w:color w:val="000000"/>
                <w:lang w:eastAsia="pl-PL"/>
              </w:rPr>
              <w:t xml:space="preserve"> tys. zł</w:t>
            </w:r>
          </w:p>
          <w:p w14:paraId="0B8CAE9D" w14:textId="77777777" w:rsidR="005B49F0" w:rsidRDefault="005B49F0" w:rsidP="005B49F0">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203</w:t>
            </w:r>
            <w:r>
              <w:rPr>
                <w:rFonts w:ascii="Calibri" w:hAnsi="Calibri" w:cs="Calibri"/>
                <w:color w:val="000000"/>
                <w:lang w:eastAsia="pl-PL"/>
              </w:rPr>
              <w:t>0</w:t>
            </w:r>
            <w:r w:rsidRPr="005B49F0">
              <w:rPr>
                <w:rFonts w:ascii="Calibri" w:hAnsi="Calibri" w:cs="Calibri"/>
                <w:color w:val="000000"/>
                <w:lang w:eastAsia="pl-PL"/>
              </w:rPr>
              <w:t xml:space="preserve"> r. – </w:t>
            </w:r>
            <w:r w:rsidR="00191C89" w:rsidRPr="00191C89">
              <w:rPr>
                <w:rFonts w:ascii="Calibri" w:hAnsi="Calibri" w:cs="Calibri"/>
                <w:color w:val="000000"/>
                <w:lang w:eastAsia="pl-PL"/>
              </w:rPr>
              <w:t>431</w:t>
            </w:r>
            <w:r w:rsidR="00191C89">
              <w:rPr>
                <w:rFonts w:ascii="Calibri" w:hAnsi="Calibri" w:cs="Calibri"/>
                <w:color w:val="000000"/>
                <w:lang w:eastAsia="pl-PL"/>
              </w:rPr>
              <w:t>,</w:t>
            </w:r>
            <w:r w:rsidR="00191C89" w:rsidRPr="00191C89">
              <w:rPr>
                <w:rFonts w:ascii="Calibri" w:hAnsi="Calibri" w:cs="Calibri"/>
                <w:color w:val="000000"/>
                <w:lang w:eastAsia="pl-PL"/>
              </w:rPr>
              <w:t>269</w:t>
            </w:r>
            <w:r w:rsidR="00191C89">
              <w:rPr>
                <w:rFonts w:ascii="Calibri" w:hAnsi="Calibri" w:cs="Calibri"/>
                <w:color w:val="000000"/>
                <w:lang w:eastAsia="pl-PL"/>
              </w:rPr>
              <w:t xml:space="preserve"> </w:t>
            </w:r>
            <w:r w:rsidRPr="005B49F0">
              <w:rPr>
                <w:rFonts w:ascii="Calibri" w:hAnsi="Calibri" w:cs="Calibri"/>
                <w:color w:val="000000"/>
                <w:lang w:eastAsia="pl-PL"/>
              </w:rPr>
              <w:t xml:space="preserve">tys. </w:t>
            </w:r>
            <w:r>
              <w:rPr>
                <w:rFonts w:ascii="Calibri" w:hAnsi="Calibri" w:cs="Calibri"/>
                <w:color w:val="000000"/>
                <w:lang w:eastAsia="pl-PL"/>
              </w:rPr>
              <w:t>z</w:t>
            </w:r>
            <w:r w:rsidRPr="005B49F0">
              <w:rPr>
                <w:rFonts w:ascii="Calibri" w:hAnsi="Calibri" w:cs="Calibri"/>
                <w:color w:val="000000"/>
                <w:lang w:eastAsia="pl-PL"/>
              </w:rPr>
              <w:t>ł</w:t>
            </w:r>
            <w:r>
              <w:rPr>
                <w:rFonts w:ascii="Calibri" w:hAnsi="Calibri" w:cs="Calibri"/>
                <w:color w:val="000000"/>
                <w:lang w:eastAsia="pl-PL"/>
              </w:rPr>
              <w:t xml:space="preserve"> </w:t>
            </w:r>
            <w:r w:rsidRPr="005B49F0">
              <w:rPr>
                <w:rFonts w:ascii="Calibri" w:hAnsi="Calibri" w:cs="Calibri"/>
                <w:color w:val="000000"/>
                <w:lang w:eastAsia="pl-PL"/>
              </w:rPr>
              <w:t>203</w:t>
            </w:r>
            <w:r>
              <w:rPr>
                <w:rFonts w:ascii="Calibri" w:hAnsi="Calibri" w:cs="Calibri"/>
                <w:color w:val="000000"/>
                <w:lang w:eastAsia="pl-PL"/>
              </w:rPr>
              <w:t>1 - 2040</w:t>
            </w:r>
            <w:r w:rsidRPr="005B49F0">
              <w:rPr>
                <w:rFonts w:ascii="Calibri" w:hAnsi="Calibri" w:cs="Calibri"/>
                <w:color w:val="000000"/>
                <w:lang w:eastAsia="pl-PL"/>
              </w:rPr>
              <w:t xml:space="preserve"> r. – </w:t>
            </w:r>
            <w:r w:rsidR="00191C89" w:rsidRPr="00191C89">
              <w:rPr>
                <w:rFonts w:ascii="Calibri" w:hAnsi="Calibri" w:cs="Calibri"/>
                <w:color w:val="000000"/>
                <w:lang w:eastAsia="pl-PL"/>
              </w:rPr>
              <w:t>4</w:t>
            </w:r>
            <w:r w:rsidR="00191C89">
              <w:rPr>
                <w:rFonts w:ascii="Calibri" w:hAnsi="Calibri" w:cs="Calibri"/>
                <w:color w:val="000000"/>
                <w:lang w:eastAsia="pl-PL"/>
              </w:rPr>
              <w:t> </w:t>
            </w:r>
            <w:r w:rsidR="00191C89" w:rsidRPr="00191C89">
              <w:rPr>
                <w:rFonts w:ascii="Calibri" w:hAnsi="Calibri" w:cs="Calibri"/>
                <w:color w:val="000000"/>
                <w:lang w:eastAsia="pl-PL"/>
              </w:rPr>
              <w:t>528</w:t>
            </w:r>
            <w:r w:rsidR="00191C89">
              <w:rPr>
                <w:rFonts w:ascii="Calibri" w:hAnsi="Calibri" w:cs="Calibri"/>
                <w:color w:val="000000"/>
                <w:lang w:eastAsia="pl-PL"/>
              </w:rPr>
              <w:t>,</w:t>
            </w:r>
            <w:r w:rsidR="00191C89" w:rsidRPr="00191C89">
              <w:rPr>
                <w:rFonts w:ascii="Calibri" w:hAnsi="Calibri" w:cs="Calibri"/>
                <w:color w:val="000000"/>
                <w:lang w:eastAsia="pl-PL"/>
              </w:rPr>
              <w:t>330</w:t>
            </w:r>
            <w:r w:rsidRPr="005B49F0">
              <w:rPr>
                <w:rFonts w:ascii="Calibri" w:hAnsi="Calibri" w:cs="Calibri"/>
                <w:color w:val="000000"/>
                <w:lang w:eastAsia="pl-PL"/>
              </w:rPr>
              <w:t xml:space="preserve"> tys. </w:t>
            </w:r>
            <w:r>
              <w:rPr>
                <w:rFonts w:ascii="Calibri" w:hAnsi="Calibri" w:cs="Calibri"/>
                <w:color w:val="000000"/>
                <w:lang w:eastAsia="pl-PL"/>
              </w:rPr>
              <w:t>z</w:t>
            </w:r>
            <w:r w:rsidRPr="005B49F0">
              <w:rPr>
                <w:rFonts w:ascii="Calibri" w:hAnsi="Calibri" w:cs="Calibri"/>
                <w:color w:val="000000"/>
                <w:lang w:eastAsia="pl-PL"/>
              </w:rPr>
              <w:t>ł</w:t>
            </w:r>
          </w:p>
          <w:p w14:paraId="2F136ECA" w14:textId="77777777" w:rsidR="005B49F0" w:rsidRPr="00CE0CF4" w:rsidRDefault="005B49F0" w:rsidP="005B49F0">
            <w:pPr>
              <w:suppressAutoHyphens w:val="0"/>
              <w:autoSpaceDE w:val="0"/>
              <w:autoSpaceDN w:val="0"/>
              <w:adjustRightInd w:val="0"/>
              <w:rPr>
                <w:rFonts w:ascii="Calibri" w:hAnsi="Calibri" w:cs="Calibri"/>
                <w:color w:val="000000"/>
                <w:lang w:eastAsia="pl-PL"/>
              </w:rPr>
            </w:pPr>
          </w:p>
        </w:tc>
        <w:tc>
          <w:tcPr>
            <w:tcW w:w="2880" w:type="dxa"/>
            <w:vAlign w:val="center"/>
          </w:tcPr>
          <w:p w14:paraId="178E063D" w14:textId="77777777" w:rsidR="001A01C3" w:rsidRPr="00CE0CF4" w:rsidRDefault="001A01C3" w:rsidP="00E40E69">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Budżet gminy</w:t>
            </w:r>
          </w:p>
        </w:tc>
        <w:tc>
          <w:tcPr>
            <w:tcW w:w="1701" w:type="dxa"/>
            <w:vAlign w:val="center"/>
          </w:tcPr>
          <w:p w14:paraId="3E92173F" w14:textId="77777777" w:rsidR="001A01C3" w:rsidRPr="00CE0CF4" w:rsidRDefault="001A01C3" w:rsidP="005B49F0">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5B49F0">
              <w:rPr>
                <w:rFonts w:ascii="Calibri" w:hAnsi="Calibri" w:cs="Calibri"/>
                <w:b/>
                <w:bCs/>
                <w:color w:val="000000"/>
                <w:sz w:val="22"/>
                <w:szCs w:val="22"/>
                <w:lang w:eastAsia="pl-PL"/>
              </w:rPr>
              <w:t>2040</w:t>
            </w:r>
          </w:p>
        </w:tc>
      </w:tr>
      <w:tr w:rsidR="00191C89" w:rsidRPr="00CE0CF4" w14:paraId="3C18817D" w14:textId="77777777" w:rsidTr="00244185">
        <w:trPr>
          <w:trHeight w:hRule="exact" w:val="710"/>
        </w:trPr>
        <w:tc>
          <w:tcPr>
            <w:tcW w:w="4680" w:type="dxa"/>
            <w:vAlign w:val="center"/>
          </w:tcPr>
          <w:p w14:paraId="62E48529"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Zielone zamówienia publiczne </w:t>
            </w:r>
          </w:p>
        </w:tc>
        <w:tc>
          <w:tcPr>
            <w:tcW w:w="2640" w:type="dxa"/>
            <w:vAlign w:val="center"/>
          </w:tcPr>
          <w:p w14:paraId="73D54F6E"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 Chełmża</w:t>
            </w:r>
          </w:p>
        </w:tc>
        <w:tc>
          <w:tcPr>
            <w:tcW w:w="2880" w:type="dxa"/>
            <w:vAlign w:val="center"/>
          </w:tcPr>
          <w:p w14:paraId="5955317C"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brak</w:t>
            </w:r>
          </w:p>
        </w:tc>
        <w:tc>
          <w:tcPr>
            <w:tcW w:w="2880" w:type="dxa"/>
            <w:vAlign w:val="center"/>
          </w:tcPr>
          <w:p w14:paraId="34584C12"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koszty administracyjne</w:t>
            </w:r>
          </w:p>
        </w:tc>
        <w:tc>
          <w:tcPr>
            <w:tcW w:w="1701" w:type="dxa"/>
            <w:vAlign w:val="center"/>
          </w:tcPr>
          <w:p w14:paraId="3A6B2934" w14:textId="77777777" w:rsidR="00191C89" w:rsidRPr="00CE0CF4" w:rsidRDefault="00191C89" w:rsidP="00391D65">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Pr>
                <w:rFonts w:ascii="Calibri" w:hAnsi="Calibri" w:cs="Calibri"/>
                <w:b/>
                <w:bCs/>
                <w:color w:val="000000"/>
                <w:sz w:val="22"/>
                <w:szCs w:val="22"/>
                <w:lang w:eastAsia="pl-PL"/>
              </w:rPr>
              <w:t>2040</w:t>
            </w:r>
          </w:p>
        </w:tc>
      </w:tr>
      <w:tr w:rsidR="00191C89" w:rsidRPr="00CE0CF4" w14:paraId="295CDA85" w14:textId="77777777" w:rsidTr="006754CA">
        <w:trPr>
          <w:trHeight w:hRule="exact" w:val="1908"/>
        </w:trPr>
        <w:tc>
          <w:tcPr>
            <w:tcW w:w="4680" w:type="dxa"/>
            <w:vAlign w:val="center"/>
          </w:tcPr>
          <w:p w14:paraId="132C6AD6" w14:textId="77777777" w:rsidR="00191C89" w:rsidRPr="00CE0CF4" w:rsidRDefault="00191C89" w:rsidP="00244185">
            <w:pPr>
              <w:jc w:val="both"/>
              <w:rPr>
                <w:rFonts w:ascii="Calibri" w:hAnsi="Calibri" w:cs="Calibri"/>
              </w:rPr>
            </w:pPr>
            <w:r w:rsidRPr="00CE0CF4">
              <w:rPr>
                <w:rFonts w:ascii="Calibri" w:hAnsi="Calibri" w:cs="Calibri"/>
                <w:color w:val="000000"/>
                <w:sz w:val="22"/>
                <w:szCs w:val="22"/>
              </w:rPr>
              <w:t>Działania z zakresu zagospodarowania przestrzennego. Projektowanie zabudowy uwzględniając zapewnienie „przewietrzania” terenów ze szczególnym uwzględnieniem terenów o gęstej zabudowie oraz zwiększenie powierzchni terenów zielonych (nasadzenia drzew i krzewów)</w:t>
            </w:r>
          </w:p>
        </w:tc>
        <w:tc>
          <w:tcPr>
            <w:tcW w:w="2640" w:type="dxa"/>
            <w:vAlign w:val="center"/>
          </w:tcPr>
          <w:p w14:paraId="2A0B3FBA"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 Chełmża</w:t>
            </w:r>
          </w:p>
        </w:tc>
        <w:tc>
          <w:tcPr>
            <w:tcW w:w="2880" w:type="dxa"/>
            <w:vAlign w:val="center"/>
          </w:tcPr>
          <w:p w14:paraId="0C988DF4"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brak</w:t>
            </w:r>
          </w:p>
        </w:tc>
        <w:tc>
          <w:tcPr>
            <w:tcW w:w="2880" w:type="dxa"/>
            <w:vAlign w:val="center"/>
          </w:tcPr>
          <w:p w14:paraId="538A72C7"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koszty administracyjne</w:t>
            </w:r>
          </w:p>
        </w:tc>
        <w:tc>
          <w:tcPr>
            <w:tcW w:w="1701" w:type="dxa"/>
            <w:vAlign w:val="center"/>
          </w:tcPr>
          <w:p w14:paraId="01620B6C" w14:textId="77777777" w:rsidR="00191C89" w:rsidRPr="00CE0CF4" w:rsidRDefault="00191C89" w:rsidP="00391D65">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Pr>
                <w:rFonts w:ascii="Calibri" w:hAnsi="Calibri" w:cs="Calibri"/>
                <w:b/>
                <w:bCs/>
                <w:color w:val="000000"/>
                <w:sz w:val="22"/>
                <w:szCs w:val="22"/>
                <w:lang w:eastAsia="pl-PL"/>
              </w:rPr>
              <w:t>2040</w:t>
            </w:r>
          </w:p>
        </w:tc>
      </w:tr>
      <w:tr w:rsidR="003C6D02" w:rsidRPr="00CE0CF4" w14:paraId="14D27CAE" w14:textId="77777777" w:rsidTr="000779AC">
        <w:trPr>
          <w:trHeight w:hRule="exact" w:val="1023"/>
        </w:trPr>
        <w:tc>
          <w:tcPr>
            <w:tcW w:w="4680" w:type="dxa"/>
            <w:vAlign w:val="center"/>
          </w:tcPr>
          <w:p w14:paraId="6A37E134" w14:textId="77777777" w:rsidR="003C6D02" w:rsidRPr="00CE0CF4" w:rsidRDefault="003C6D02" w:rsidP="000779AC">
            <w:pPr>
              <w:rPr>
                <w:rFonts w:ascii="Calibri" w:hAnsi="Calibri" w:cs="Calibri"/>
                <w:color w:val="000000"/>
              </w:rPr>
            </w:pPr>
            <w:r w:rsidRPr="00CE0CF4">
              <w:rPr>
                <w:rFonts w:ascii="Calibri" w:hAnsi="Calibri" w:cs="Calibri"/>
                <w:color w:val="000000"/>
                <w:sz w:val="22"/>
                <w:szCs w:val="22"/>
              </w:rPr>
              <w:t>Instalacje OZE</w:t>
            </w:r>
          </w:p>
        </w:tc>
        <w:tc>
          <w:tcPr>
            <w:tcW w:w="2640" w:type="dxa"/>
            <w:vAlign w:val="center"/>
          </w:tcPr>
          <w:p w14:paraId="7CC778C4" w14:textId="77777777" w:rsidR="003C6D02" w:rsidRPr="00CE0CF4" w:rsidRDefault="003C6D02" w:rsidP="003C6D02">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 xml:space="preserve">Gmina Chełmża, </w:t>
            </w:r>
          </w:p>
        </w:tc>
        <w:tc>
          <w:tcPr>
            <w:tcW w:w="2880" w:type="dxa"/>
            <w:vAlign w:val="center"/>
          </w:tcPr>
          <w:p w14:paraId="0B70FCE1" w14:textId="77777777" w:rsidR="003C6D02" w:rsidRPr="00E276DE" w:rsidRDefault="003C6D02" w:rsidP="003C6D02">
            <w:pPr>
              <w:suppressAutoHyphens w:val="0"/>
              <w:autoSpaceDE w:val="0"/>
              <w:autoSpaceDN w:val="0"/>
              <w:adjustRightInd w:val="0"/>
              <w:rPr>
                <w:rFonts w:ascii="Calibri" w:hAnsi="Calibri" w:cs="Calibri"/>
                <w:color w:val="000000"/>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1</w:t>
            </w:r>
            <w:r w:rsidRPr="00E276DE">
              <w:rPr>
                <w:rFonts w:ascii="Calibri" w:hAnsi="Calibri" w:cs="Calibri"/>
                <w:color w:val="000000"/>
                <w:sz w:val="22"/>
                <w:szCs w:val="22"/>
                <w:lang w:eastAsia="pl-PL"/>
              </w:rPr>
              <w:t xml:space="preserve"> r. – </w:t>
            </w:r>
            <w:r>
              <w:rPr>
                <w:rFonts w:ascii="Calibri" w:hAnsi="Calibri" w:cs="Calibri"/>
                <w:color w:val="000000"/>
                <w:sz w:val="22"/>
                <w:szCs w:val="22"/>
                <w:lang w:eastAsia="pl-PL"/>
              </w:rPr>
              <w:t>60</w:t>
            </w:r>
            <w:r w:rsidRPr="00E276DE">
              <w:rPr>
                <w:rFonts w:ascii="Calibri" w:hAnsi="Calibri" w:cs="Calibri"/>
                <w:color w:val="000000"/>
                <w:sz w:val="22"/>
                <w:szCs w:val="22"/>
                <w:lang w:eastAsia="pl-PL"/>
              </w:rPr>
              <w:t xml:space="preserve"> </w:t>
            </w:r>
            <w:r>
              <w:rPr>
                <w:rFonts w:ascii="Calibri" w:hAnsi="Calibri" w:cs="Calibri"/>
                <w:color w:val="000000"/>
                <w:sz w:val="22"/>
                <w:szCs w:val="22"/>
                <w:lang w:eastAsia="pl-PL"/>
              </w:rPr>
              <w:t xml:space="preserve">tys. </w:t>
            </w:r>
            <w:r w:rsidRPr="00E276DE">
              <w:rPr>
                <w:rFonts w:ascii="Calibri" w:hAnsi="Calibri" w:cs="Calibri"/>
                <w:color w:val="000000"/>
                <w:sz w:val="22"/>
                <w:szCs w:val="22"/>
                <w:lang w:eastAsia="pl-PL"/>
              </w:rPr>
              <w:t>zł</w:t>
            </w:r>
          </w:p>
          <w:p w14:paraId="08A1F904" w14:textId="77777777" w:rsidR="003C6D02" w:rsidRPr="00E276DE" w:rsidRDefault="003C6D02" w:rsidP="003C6D02">
            <w:pPr>
              <w:suppressAutoHyphens w:val="0"/>
              <w:autoSpaceDE w:val="0"/>
              <w:autoSpaceDN w:val="0"/>
              <w:adjustRightInd w:val="0"/>
              <w:rPr>
                <w:rFonts w:ascii="Calibri" w:hAnsi="Calibri" w:cs="Calibri"/>
                <w:color w:val="000000"/>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2</w:t>
            </w:r>
            <w:r w:rsidRPr="00E276DE">
              <w:rPr>
                <w:rFonts w:ascii="Calibri" w:hAnsi="Calibri" w:cs="Calibri"/>
                <w:color w:val="000000"/>
                <w:sz w:val="22"/>
                <w:szCs w:val="22"/>
                <w:lang w:eastAsia="pl-PL"/>
              </w:rPr>
              <w:t xml:space="preserve"> r. –</w:t>
            </w:r>
            <w:r>
              <w:rPr>
                <w:rFonts w:ascii="Calibri" w:hAnsi="Calibri" w:cs="Calibri"/>
                <w:color w:val="000000"/>
                <w:sz w:val="22"/>
                <w:szCs w:val="22"/>
                <w:lang w:eastAsia="pl-PL"/>
              </w:rPr>
              <w:t xml:space="preserve"> 1 000</w:t>
            </w:r>
            <w:r w:rsidRPr="00E276DE">
              <w:rPr>
                <w:rFonts w:ascii="Calibri" w:hAnsi="Calibri" w:cs="Calibri"/>
                <w:color w:val="000000"/>
                <w:sz w:val="22"/>
                <w:szCs w:val="22"/>
                <w:lang w:eastAsia="pl-PL"/>
              </w:rPr>
              <w:t xml:space="preserve"> </w:t>
            </w:r>
            <w:r>
              <w:rPr>
                <w:rFonts w:ascii="Calibri" w:hAnsi="Calibri" w:cs="Calibri"/>
                <w:color w:val="000000"/>
                <w:sz w:val="22"/>
                <w:szCs w:val="22"/>
                <w:lang w:eastAsia="pl-PL"/>
              </w:rPr>
              <w:t xml:space="preserve">tys. </w:t>
            </w:r>
            <w:r w:rsidRPr="00E276DE">
              <w:rPr>
                <w:rFonts w:ascii="Calibri" w:hAnsi="Calibri" w:cs="Calibri"/>
                <w:color w:val="000000"/>
                <w:sz w:val="22"/>
                <w:szCs w:val="22"/>
                <w:lang w:eastAsia="pl-PL"/>
              </w:rPr>
              <w:t>zł</w:t>
            </w:r>
          </w:p>
          <w:p w14:paraId="48DAC78C" w14:textId="77777777" w:rsidR="003C6D02" w:rsidRPr="00E276DE" w:rsidRDefault="003C6D02" w:rsidP="003C6D02">
            <w:pPr>
              <w:suppressAutoHyphens w:val="0"/>
              <w:autoSpaceDE w:val="0"/>
              <w:autoSpaceDN w:val="0"/>
              <w:adjustRightInd w:val="0"/>
              <w:rPr>
                <w:rFonts w:ascii="Calibri" w:hAnsi="Calibri" w:cs="Calibri"/>
                <w:color w:val="000000"/>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3</w:t>
            </w:r>
            <w:r w:rsidRPr="00E276DE">
              <w:rPr>
                <w:rFonts w:ascii="Calibri" w:hAnsi="Calibri" w:cs="Calibri"/>
                <w:color w:val="000000"/>
                <w:sz w:val="22"/>
                <w:szCs w:val="22"/>
                <w:lang w:eastAsia="pl-PL"/>
              </w:rPr>
              <w:t xml:space="preserve"> r. – </w:t>
            </w:r>
            <w:r>
              <w:rPr>
                <w:rFonts w:ascii="Calibri" w:hAnsi="Calibri" w:cs="Calibri"/>
                <w:color w:val="000000"/>
                <w:sz w:val="22"/>
                <w:szCs w:val="22"/>
                <w:lang w:eastAsia="pl-PL"/>
              </w:rPr>
              <w:t xml:space="preserve">1 000 </w:t>
            </w:r>
            <w:r w:rsidRPr="00E276DE">
              <w:rPr>
                <w:rFonts w:ascii="Calibri" w:hAnsi="Calibri" w:cs="Calibri"/>
                <w:color w:val="000000"/>
                <w:sz w:val="22"/>
                <w:szCs w:val="22"/>
                <w:lang w:eastAsia="pl-PL"/>
              </w:rPr>
              <w:t xml:space="preserve"> </w:t>
            </w:r>
            <w:r>
              <w:rPr>
                <w:rFonts w:ascii="Calibri" w:hAnsi="Calibri" w:cs="Calibri"/>
                <w:color w:val="000000"/>
                <w:sz w:val="22"/>
                <w:szCs w:val="22"/>
                <w:lang w:eastAsia="pl-PL"/>
              </w:rPr>
              <w:t xml:space="preserve">tys. </w:t>
            </w:r>
            <w:r w:rsidRPr="00E276DE">
              <w:rPr>
                <w:rFonts w:ascii="Calibri" w:hAnsi="Calibri" w:cs="Calibri"/>
                <w:color w:val="000000"/>
                <w:sz w:val="22"/>
                <w:szCs w:val="22"/>
                <w:lang w:eastAsia="pl-PL"/>
              </w:rPr>
              <w:t>zł</w:t>
            </w:r>
          </w:p>
          <w:p w14:paraId="0C262F70" w14:textId="77777777" w:rsidR="003C6D02" w:rsidRPr="00CE0CF4" w:rsidRDefault="003C6D02" w:rsidP="000779AC">
            <w:pPr>
              <w:suppressAutoHyphens w:val="0"/>
              <w:autoSpaceDE w:val="0"/>
              <w:autoSpaceDN w:val="0"/>
              <w:adjustRightInd w:val="0"/>
              <w:rPr>
                <w:rFonts w:ascii="Calibri" w:hAnsi="Calibri" w:cs="Calibri"/>
                <w:color w:val="000000"/>
                <w:lang w:eastAsia="pl-PL"/>
              </w:rPr>
            </w:pPr>
          </w:p>
        </w:tc>
        <w:tc>
          <w:tcPr>
            <w:tcW w:w="2880" w:type="dxa"/>
            <w:vAlign w:val="center"/>
          </w:tcPr>
          <w:p w14:paraId="2FF68C8B" w14:textId="77777777" w:rsidR="003C6D02" w:rsidRPr="00CE0CF4" w:rsidRDefault="003C6D02" w:rsidP="000779AC">
            <w:pPr>
              <w:suppressAutoHyphens w:val="0"/>
              <w:autoSpaceDE w:val="0"/>
              <w:autoSpaceDN w:val="0"/>
              <w:adjustRightInd w:val="0"/>
              <w:rPr>
                <w:rFonts w:ascii="Calibri" w:hAnsi="Calibri" w:cs="Calibri"/>
                <w:color w:val="000000"/>
                <w:lang w:eastAsia="pl-PL"/>
              </w:rPr>
            </w:pPr>
          </w:p>
        </w:tc>
        <w:tc>
          <w:tcPr>
            <w:tcW w:w="1701" w:type="dxa"/>
            <w:vAlign w:val="center"/>
          </w:tcPr>
          <w:p w14:paraId="207A7475" w14:textId="77777777" w:rsidR="003C6D02" w:rsidRPr="00CE0CF4" w:rsidRDefault="003C6D02" w:rsidP="000779AC">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Pr>
                <w:rFonts w:ascii="Calibri" w:hAnsi="Calibri" w:cs="Calibri"/>
                <w:b/>
                <w:bCs/>
                <w:color w:val="000000"/>
                <w:sz w:val="22"/>
                <w:szCs w:val="22"/>
                <w:lang w:eastAsia="pl-PL"/>
              </w:rPr>
              <w:t>2040</w:t>
            </w:r>
          </w:p>
        </w:tc>
      </w:tr>
      <w:tr w:rsidR="00191C89" w:rsidRPr="00CE0CF4" w14:paraId="16133CCF" w14:textId="77777777" w:rsidTr="00643014">
        <w:trPr>
          <w:trHeight w:hRule="exact" w:val="1023"/>
        </w:trPr>
        <w:tc>
          <w:tcPr>
            <w:tcW w:w="4680" w:type="dxa"/>
            <w:vAlign w:val="center"/>
          </w:tcPr>
          <w:p w14:paraId="6A05E052" w14:textId="77777777" w:rsidR="00191C89" w:rsidRPr="00CE0CF4" w:rsidRDefault="00191C89" w:rsidP="00C14461">
            <w:pPr>
              <w:rPr>
                <w:rFonts w:ascii="Calibri" w:hAnsi="Calibri" w:cs="Calibri"/>
                <w:color w:val="000000"/>
              </w:rPr>
            </w:pPr>
            <w:r w:rsidRPr="00CE0CF4">
              <w:rPr>
                <w:rFonts w:ascii="Calibri" w:hAnsi="Calibri" w:cs="Calibri"/>
                <w:color w:val="000000"/>
                <w:sz w:val="22"/>
                <w:szCs w:val="22"/>
              </w:rPr>
              <w:t>Instalacje OZE</w:t>
            </w:r>
          </w:p>
        </w:tc>
        <w:tc>
          <w:tcPr>
            <w:tcW w:w="2640" w:type="dxa"/>
            <w:vAlign w:val="center"/>
          </w:tcPr>
          <w:p w14:paraId="7E7BA412" w14:textId="77777777" w:rsidR="00191C89" w:rsidRPr="00CE0CF4" w:rsidRDefault="00191C89" w:rsidP="00884405">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właściciele posesji</w:t>
            </w:r>
          </w:p>
        </w:tc>
        <w:tc>
          <w:tcPr>
            <w:tcW w:w="2880" w:type="dxa"/>
            <w:vAlign w:val="center"/>
          </w:tcPr>
          <w:p w14:paraId="68523129" w14:textId="77777777" w:rsidR="00191C89" w:rsidRPr="00CE0CF4" w:rsidRDefault="00191C89" w:rsidP="001A01C3">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rPr>
              <w:t>Brak danych kosztowych</w:t>
            </w:r>
          </w:p>
        </w:tc>
        <w:tc>
          <w:tcPr>
            <w:tcW w:w="2880" w:type="dxa"/>
            <w:vAlign w:val="center"/>
          </w:tcPr>
          <w:p w14:paraId="3434DE04"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p>
        </w:tc>
        <w:tc>
          <w:tcPr>
            <w:tcW w:w="1701" w:type="dxa"/>
            <w:vAlign w:val="center"/>
          </w:tcPr>
          <w:p w14:paraId="6B361D69" w14:textId="77777777" w:rsidR="00191C89" w:rsidRPr="00CE0CF4" w:rsidRDefault="00191C89" w:rsidP="00391D65">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Pr>
                <w:rFonts w:ascii="Calibri" w:hAnsi="Calibri" w:cs="Calibri"/>
                <w:b/>
                <w:bCs/>
                <w:color w:val="000000"/>
                <w:sz w:val="22"/>
                <w:szCs w:val="22"/>
                <w:lang w:eastAsia="pl-PL"/>
              </w:rPr>
              <w:t>2040</w:t>
            </w:r>
          </w:p>
        </w:tc>
      </w:tr>
      <w:tr w:rsidR="00191C89" w:rsidRPr="00CE0CF4" w14:paraId="6872CF3C" w14:textId="77777777" w:rsidTr="00643014">
        <w:trPr>
          <w:trHeight w:hRule="exact" w:val="570"/>
        </w:trPr>
        <w:tc>
          <w:tcPr>
            <w:tcW w:w="4680" w:type="dxa"/>
            <w:vAlign w:val="center"/>
          </w:tcPr>
          <w:p w14:paraId="7B1087D2" w14:textId="77777777" w:rsidR="00191C89" w:rsidRPr="00F63114" w:rsidRDefault="003C6D02" w:rsidP="00F81F9B">
            <w:pPr>
              <w:rPr>
                <w:rFonts w:asciiTheme="minorHAnsi" w:hAnsiTheme="minorHAnsi" w:cs="Calibri"/>
                <w:color w:val="000000"/>
              </w:rPr>
            </w:pPr>
            <w:r w:rsidRPr="003C6D02">
              <w:rPr>
                <w:rFonts w:ascii="Calibri" w:hAnsi="Calibri" w:cs="Calibri"/>
                <w:color w:val="000000"/>
                <w:sz w:val="22"/>
                <w:szCs w:val="22"/>
              </w:rPr>
              <w:t>Zmiana oświetlenia (budowa oświetlenia)</w:t>
            </w:r>
          </w:p>
        </w:tc>
        <w:tc>
          <w:tcPr>
            <w:tcW w:w="2640" w:type="dxa"/>
            <w:vAlign w:val="center"/>
          </w:tcPr>
          <w:p w14:paraId="44376D16" w14:textId="77777777" w:rsidR="00191C89" w:rsidRDefault="00191C89" w:rsidP="0095706A">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 Chełmża</w:t>
            </w:r>
          </w:p>
        </w:tc>
        <w:tc>
          <w:tcPr>
            <w:tcW w:w="2880" w:type="dxa"/>
            <w:vAlign w:val="center"/>
          </w:tcPr>
          <w:p w14:paraId="1D60D11E" w14:textId="77777777" w:rsidR="00191C89" w:rsidRPr="00F63114" w:rsidRDefault="003C6D02" w:rsidP="0055553E">
            <w:pPr>
              <w:rPr>
                <w:rFonts w:asciiTheme="minorHAnsi" w:hAnsiTheme="minorHAnsi" w:cs="Calibri"/>
                <w:color w:val="000000"/>
              </w:rPr>
            </w:pPr>
            <w:r w:rsidRPr="003C6D02">
              <w:rPr>
                <w:rFonts w:ascii="Calibri" w:hAnsi="Calibri" w:cs="Calibri"/>
                <w:color w:val="000000"/>
                <w:sz w:val="22"/>
                <w:szCs w:val="22"/>
              </w:rPr>
              <w:t xml:space="preserve">2021 r. – </w:t>
            </w:r>
            <w:r>
              <w:rPr>
                <w:rFonts w:ascii="Calibri" w:hAnsi="Calibri" w:cs="Calibri"/>
                <w:color w:val="000000"/>
                <w:sz w:val="22"/>
                <w:szCs w:val="22"/>
              </w:rPr>
              <w:t>2</w:t>
            </w:r>
            <w:r w:rsidRPr="003C6D02">
              <w:rPr>
                <w:rFonts w:ascii="Calibri" w:hAnsi="Calibri" w:cs="Calibri"/>
                <w:color w:val="000000"/>
                <w:sz w:val="22"/>
                <w:szCs w:val="22"/>
              </w:rPr>
              <w:t>60 tys. zł</w:t>
            </w:r>
          </w:p>
        </w:tc>
        <w:tc>
          <w:tcPr>
            <w:tcW w:w="2880" w:type="dxa"/>
            <w:vAlign w:val="center"/>
          </w:tcPr>
          <w:p w14:paraId="2643237F"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p>
        </w:tc>
        <w:tc>
          <w:tcPr>
            <w:tcW w:w="1701" w:type="dxa"/>
            <w:vAlign w:val="center"/>
          </w:tcPr>
          <w:p w14:paraId="78B5906E" w14:textId="77777777" w:rsidR="00191C89" w:rsidRPr="00CE0CF4" w:rsidRDefault="00191C89" w:rsidP="00391D65">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Pr>
                <w:rFonts w:ascii="Calibri" w:hAnsi="Calibri" w:cs="Calibri"/>
                <w:b/>
                <w:bCs/>
                <w:color w:val="000000"/>
                <w:sz w:val="22"/>
                <w:szCs w:val="22"/>
                <w:lang w:eastAsia="pl-PL"/>
              </w:rPr>
              <w:t>2040</w:t>
            </w:r>
          </w:p>
        </w:tc>
      </w:tr>
      <w:tr w:rsidR="00F81F9B" w:rsidRPr="00CE0CF4" w14:paraId="55C2E0BC" w14:textId="77777777">
        <w:trPr>
          <w:trHeight w:val="502"/>
        </w:trPr>
        <w:tc>
          <w:tcPr>
            <w:tcW w:w="13080" w:type="dxa"/>
            <w:gridSpan w:val="4"/>
            <w:shd w:val="clear" w:color="auto" w:fill="F2F2F2"/>
            <w:vAlign w:val="center"/>
          </w:tcPr>
          <w:p w14:paraId="178513A1"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ZAGROŻENIA HAŁASEM - Zmniejszenie uciążliwości hałasu poprzez obniżenie jego natężenia do poziomu obowiązujących standardów </w:t>
            </w:r>
          </w:p>
        </w:tc>
        <w:tc>
          <w:tcPr>
            <w:tcW w:w="1701" w:type="dxa"/>
            <w:shd w:val="clear" w:color="auto" w:fill="F2F2F2"/>
            <w:vAlign w:val="center"/>
          </w:tcPr>
          <w:p w14:paraId="674ED15E" w14:textId="77777777" w:rsidR="00F81F9B" w:rsidRPr="00CE0CF4" w:rsidRDefault="00F81F9B" w:rsidP="00C14461">
            <w:pPr>
              <w:suppressAutoHyphens w:val="0"/>
              <w:autoSpaceDE w:val="0"/>
              <w:autoSpaceDN w:val="0"/>
              <w:adjustRightInd w:val="0"/>
              <w:rPr>
                <w:rFonts w:ascii="Calibri" w:hAnsi="Calibri" w:cs="Calibri"/>
                <w:b/>
                <w:bCs/>
                <w:color w:val="000000"/>
                <w:lang w:eastAsia="pl-PL"/>
              </w:rPr>
            </w:pPr>
          </w:p>
        </w:tc>
      </w:tr>
      <w:tr w:rsidR="00F81F9B" w:rsidRPr="00931796" w14:paraId="54E6B4AD" w14:textId="77777777">
        <w:trPr>
          <w:trHeight w:hRule="exact" w:val="896"/>
        </w:trPr>
        <w:tc>
          <w:tcPr>
            <w:tcW w:w="4680" w:type="dxa"/>
            <w:vAlign w:val="center"/>
          </w:tcPr>
          <w:p w14:paraId="3034611E" w14:textId="77777777" w:rsidR="00F81F9B" w:rsidRPr="003C3FE6" w:rsidRDefault="00F81F9B" w:rsidP="00C14461">
            <w:pPr>
              <w:suppressAutoHyphens w:val="0"/>
              <w:autoSpaceDE w:val="0"/>
              <w:autoSpaceDN w:val="0"/>
              <w:adjustRightInd w:val="0"/>
              <w:rPr>
                <w:rFonts w:ascii="Calibri" w:hAnsi="Calibri" w:cs="Calibri"/>
                <w:color w:val="000000"/>
                <w:lang w:eastAsia="pl-PL"/>
              </w:rPr>
            </w:pPr>
            <w:r w:rsidRPr="003C3FE6">
              <w:rPr>
                <w:rFonts w:ascii="Calibri" w:hAnsi="Calibri" w:cs="Calibri"/>
                <w:color w:val="000000"/>
                <w:sz w:val="22"/>
                <w:szCs w:val="22"/>
                <w:lang w:eastAsia="pl-PL"/>
              </w:rPr>
              <w:t>Wprowadzanie zapisów dotyczących standardów akustycznych w tworzonych miejscowych planach zagospodarowania przestrzennego</w:t>
            </w:r>
          </w:p>
        </w:tc>
        <w:tc>
          <w:tcPr>
            <w:tcW w:w="2640" w:type="dxa"/>
            <w:vAlign w:val="center"/>
          </w:tcPr>
          <w:p w14:paraId="647E870D" w14:textId="77777777" w:rsidR="00F81F9B" w:rsidRPr="00931796" w:rsidRDefault="001652E7" w:rsidP="00C14461">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 xml:space="preserve">Gmina </w:t>
            </w:r>
            <w:r w:rsidR="002A6BAE">
              <w:rPr>
                <w:rFonts w:ascii="Calibri" w:hAnsi="Calibri" w:cs="Calibri"/>
                <w:color w:val="000000"/>
                <w:sz w:val="22"/>
                <w:szCs w:val="22"/>
                <w:lang w:eastAsia="pl-PL"/>
              </w:rPr>
              <w:t>Chełmża</w:t>
            </w:r>
          </w:p>
        </w:tc>
        <w:tc>
          <w:tcPr>
            <w:tcW w:w="2880" w:type="dxa"/>
            <w:vAlign w:val="center"/>
          </w:tcPr>
          <w:p w14:paraId="650FDEAE" w14:textId="77777777" w:rsidR="00F81F9B" w:rsidRPr="00931796" w:rsidRDefault="00F81F9B" w:rsidP="00C14461">
            <w:pPr>
              <w:suppressAutoHyphens w:val="0"/>
              <w:autoSpaceDE w:val="0"/>
              <w:autoSpaceDN w:val="0"/>
              <w:adjustRightInd w:val="0"/>
              <w:rPr>
                <w:rFonts w:ascii="Calibri" w:hAnsi="Calibri" w:cs="Calibri"/>
                <w:color w:val="000000"/>
                <w:lang w:eastAsia="pl-PL"/>
              </w:rPr>
            </w:pPr>
            <w:r w:rsidRPr="00931796">
              <w:rPr>
                <w:rFonts w:ascii="Calibri" w:hAnsi="Calibri" w:cs="Calibri"/>
                <w:color w:val="000000"/>
                <w:sz w:val="22"/>
                <w:szCs w:val="22"/>
                <w:lang w:eastAsia="pl-PL"/>
              </w:rPr>
              <w:t>koszty administracyjne</w:t>
            </w:r>
          </w:p>
        </w:tc>
        <w:tc>
          <w:tcPr>
            <w:tcW w:w="2880" w:type="dxa"/>
            <w:vAlign w:val="center"/>
          </w:tcPr>
          <w:p w14:paraId="2CDE94B3" w14:textId="77777777" w:rsidR="00F81F9B" w:rsidRPr="00931796" w:rsidRDefault="00F81F9B" w:rsidP="00C14461">
            <w:pPr>
              <w:suppressAutoHyphens w:val="0"/>
              <w:autoSpaceDE w:val="0"/>
              <w:autoSpaceDN w:val="0"/>
              <w:adjustRightInd w:val="0"/>
              <w:rPr>
                <w:rFonts w:ascii="Calibri" w:hAnsi="Calibri" w:cs="Calibri"/>
                <w:color w:val="000000"/>
                <w:lang w:eastAsia="pl-PL"/>
              </w:rPr>
            </w:pPr>
            <w:r w:rsidRPr="00931796">
              <w:rPr>
                <w:rFonts w:ascii="Calibri" w:hAnsi="Calibri" w:cs="Calibri"/>
                <w:color w:val="000000"/>
                <w:sz w:val="22"/>
                <w:szCs w:val="22"/>
                <w:lang w:eastAsia="pl-PL"/>
              </w:rPr>
              <w:t>Gmina</w:t>
            </w:r>
          </w:p>
        </w:tc>
        <w:tc>
          <w:tcPr>
            <w:tcW w:w="1701" w:type="dxa"/>
            <w:vAlign w:val="center"/>
          </w:tcPr>
          <w:p w14:paraId="71FB688C" w14:textId="77777777" w:rsidR="00F81F9B" w:rsidRPr="00EB58E9" w:rsidRDefault="00F81F9B" w:rsidP="00C14461">
            <w:pPr>
              <w:suppressAutoHyphens w:val="0"/>
              <w:autoSpaceDE w:val="0"/>
              <w:autoSpaceDN w:val="0"/>
              <w:adjustRightInd w:val="0"/>
              <w:rPr>
                <w:rFonts w:ascii="Calibri" w:hAnsi="Calibri" w:cs="Calibri"/>
                <w:b/>
                <w:color w:val="000000"/>
                <w:lang w:eastAsia="pl-PL"/>
              </w:rPr>
            </w:pPr>
            <w:r w:rsidRPr="00EB58E9">
              <w:rPr>
                <w:rFonts w:ascii="Calibri" w:hAnsi="Calibri" w:cs="Calibri"/>
                <w:b/>
                <w:color w:val="000000"/>
                <w:sz w:val="22"/>
                <w:szCs w:val="22"/>
                <w:lang w:eastAsia="pl-PL"/>
              </w:rPr>
              <w:t xml:space="preserve">Zadania ciągłe </w:t>
            </w:r>
          </w:p>
        </w:tc>
      </w:tr>
      <w:tr w:rsidR="00191C89" w:rsidRPr="00931796" w14:paraId="06B70647" w14:textId="77777777">
        <w:trPr>
          <w:trHeight w:hRule="exact" w:val="788"/>
        </w:trPr>
        <w:tc>
          <w:tcPr>
            <w:tcW w:w="4680" w:type="dxa"/>
            <w:vAlign w:val="center"/>
          </w:tcPr>
          <w:p w14:paraId="31AE2764" w14:textId="77777777" w:rsidR="00191C89" w:rsidRPr="003C3FE6" w:rsidRDefault="00191C89" w:rsidP="00C14461">
            <w:pPr>
              <w:suppressAutoHyphens w:val="0"/>
              <w:autoSpaceDE w:val="0"/>
              <w:autoSpaceDN w:val="0"/>
              <w:adjustRightInd w:val="0"/>
              <w:rPr>
                <w:rFonts w:ascii="Calibri" w:hAnsi="Calibri" w:cs="Calibri"/>
                <w:color w:val="000000"/>
                <w:lang w:eastAsia="pl-PL"/>
              </w:rPr>
            </w:pPr>
            <w:r w:rsidRPr="003C3FE6">
              <w:rPr>
                <w:rFonts w:ascii="Calibri" w:hAnsi="Calibri" w:cs="Calibri"/>
                <w:color w:val="000000"/>
                <w:sz w:val="22"/>
                <w:szCs w:val="22"/>
                <w:lang w:eastAsia="pl-PL"/>
              </w:rPr>
              <w:t xml:space="preserve">Aktualizacja Studium Uwarunkowań i Kierunków Zagospodarowania Przestrzennego </w:t>
            </w:r>
            <w:r>
              <w:rPr>
                <w:rFonts w:ascii="Calibri" w:hAnsi="Calibri" w:cs="Calibri"/>
                <w:color w:val="000000"/>
                <w:sz w:val="22"/>
                <w:szCs w:val="22"/>
                <w:lang w:eastAsia="pl-PL"/>
              </w:rPr>
              <w:t>Gminy Chełmża</w:t>
            </w:r>
          </w:p>
        </w:tc>
        <w:tc>
          <w:tcPr>
            <w:tcW w:w="2640" w:type="dxa"/>
            <w:vAlign w:val="center"/>
          </w:tcPr>
          <w:p w14:paraId="0129F94E" w14:textId="77777777" w:rsidR="00191C89" w:rsidRPr="00931796" w:rsidRDefault="00191C89" w:rsidP="00720B01">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 Chełmża</w:t>
            </w:r>
          </w:p>
        </w:tc>
        <w:tc>
          <w:tcPr>
            <w:tcW w:w="2880" w:type="dxa"/>
            <w:vAlign w:val="center"/>
          </w:tcPr>
          <w:p w14:paraId="424DCDDF" w14:textId="77777777" w:rsidR="00191C89" w:rsidRPr="00CE0CF4" w:rsidRDefault="00191C89" w:rsidP="00391D65">
            <w:pPr>
              <w:suppressAutoHyphens w:val="0"/>
              <w:autoSpaceDE w:val="0"/>
              <w:autoSpaceDN w:val="0"/>
              <w:adjustRightInd w:val="0"/>
              <w:rPr>
                <w:rFonts w:ascii="Calibri" w:hAnsi="Calibri" w:cs="Calibri"/>
                <w:color w:val="000000"/>
                <w:sz w:val="22"/>
                <w:szCs w:val="22"/>
                <w:lang w:eastAsia="pl-PL"/>
              </w:rPr>
            </w:pPr>
            <w:r>
              <w:rPr>
                <w:rFonts w:ascii="Calibri" w:hAnsi="Calibri" w:cs="Calibri"/>
                <w:color w:val="000000"/>
                <w:sz w:val="22"/>
                <w:szCs w:val="22"/>
                <w:lang w:eastAsia="pl-PL"/>
              </w:rPr>
              <w:t>Brak danych kosztowych</w:t>
            </w:r>
          </w:p>
        </w:tc>
        <w:tc>
          <w:tcPr>
            <w:tcW w:w="2880" w:type="dxa"/>
            <w:vAlign w:val="center"/>
          </w:tcPr>
          <w:p w14:paraId="3DDFC81E" w14:textId="77777777" w:rsidR="00191C89" w:rsidRPr="00931796" w:rsidRDefault="00191C89" w:rsidP="00720B01">
            <w:pPr>
              <w:suppressAutoHyphens w:val="0"/>
              <w:autoSpaceDE w:val="0"/>
              <w:autoSpaceDN w:val="0"/>
              <w:adjustRightInd w:val="0"/>
              <w:rPr>
                <w:rFonts w:ascii="Calibri" w:hAnsi="Calibri" w:cs="Calibri"/>
                <w:color w:val="000000"/>
                <w:lang w:eastAsia="pl-PL"/>
              </w:rPr>
            </w:pPr>
            <w:r w:rsidRPr="00931796">
              <w:rPr>
                <w:rFonts w:ascii="Calibri" w:hAnsi="Calibri" w:cs="Calibri"/>
                <w:color w:val="000000"/>
                <w:sz w:val="22"/>
                <w:szCs w:val="22"/>
                <w:lang w:eastAsia="pl-PL"/>
              </w:rPr>
              <w:t>Gmina</w:t>
            </w:r>
          </w:p>
        </w:tc>
        <w:tc>
          <w:tcPr>
            <w:tcW w:w="1701" w:type="dxa"/>
            <w:vAlign w:val="center"/>
          </w:tcPr>
          <w:p w14:paraId="4D0CFF9D" w14:textId="77777777" w:rsidR="00191C89" w:rsidRPr="00EB58E9" w:rsidRDefault="00191C89" w:rsidP="00720B01">
            <w:pPr>
              <w:suppressAutoHyphens w:val="0"/>
              <w:autoSpaceDE w:val="0"/>
              <w:autoSpaceDN w:val="0"/>
              <w:adjustRightInd w:val="0"/>
              <w:rPr>
                <w:rFonts w:ascii="Calibri" w:hAnsi="Calibri" w:cs="Calibri"/>
                <w:b/>
                <w:color w:val="000000"/>
                <w:lang w:eastAsia="pl-PL"/>
              </w:rPr>
            </w:pPr>
            <w:r w:rsidRPr="00EB58E9">
              <w:rPr>
                <w:rFonts w:ascii="Calibri" w:hAnsi="Calibri" w:cs="Calibri"/>
                <w:b/>
                <w:color w:val="000000"/>
                <w:sz w:val="22"/>
                <w:szCs w:val="22"/>
                <w:lang w:eastAsia="pl-PL"/>
              </w:rPr>
              <w:t xml:space="preserve">Zadania ciągłe </w:t>
            </w:r>
          </w:p>
        </w:tc>
      </w:tr>
      <w:tr w:rsidR="00191C89" w:rsidRPr="00CE0CF4" w14:paraId="7372C1C2" w14:textId="77777777">
        <w:trPr>
          <w:trHeight w:hRule="exact" w:val="1694"/>
        </w:trPr>
        <w:tc>
          <w:tcPr>
            <w:tcW w:w="4680" w:type="dxa"/>
            <w:vAlign w:val="center"/>
          </w:tcPr>
          <w:p w14:paraId="367875E9" w14:textId="77777777" w:rsidR="00191C89" w:rsidRPr="003C3FE6" w:rsidRDefault="00191C89" w:rsidP="00A5274F">
            <w:pPr>
              <w:suppressAutoHyphens w:val="0"/>
              <w:autoSpaceDE w:val="0"/>
              <w:autoSpaceDN w:val="0"/>
              <w:adjustRightInd w:val="0"/>
              <w:rPr>
                <w:rFonts w:ascii="Calibri" w:hAnsi="Calibri" w:cs="Calibri"/>
                <w:color w:val="000000"/>
                <w:lang w:eastAsia="pl-PL"/>
              </w:rPr>
            </w:pPr>
            <w:r w:rsidRPr="003C3FE6">
              <w:rPr>
                <w:rFonts w:ascii="Calibri" w:hAnsi="Calibri" w:cs="Calibri"/>
                <w:color w:val="000000"/>
                <w:sz w:val="22"/>
                <w:szCs w:val="22"/>
                <w:lang w:eastAsia="pl-PL"/>
              </w:rPr>
              <w:t>Modernizacje, remonty dróg, chodników, ścieżek rowerowych</w:t>
            </w:r>
          </w:p>
        </w:tc>
        <w:tc>
          <w:tcPr>
            <w:tcW w:w="2640" w:type="dxa"/>
            <w:vAlign w:val="center"/>
          </w:tcPr>
          <w:p w14:paraId="46503440" w14:textId="77777777" w:rsidR="00191C89" w:rsidRPr="00CE0CF4" w:rsidRDefault="00191C89" w:rsidP="00720B01">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 Chełmża</w:t>
            </w:r>
          </w:p>
        </w:tc>
        <w:tc>
          <w:tcPr>
            <w:tcW w:w="2880" w:type="dxa"/>
            <w:vAlign w:val="center"/>
          </w:tcPr>
          <w:p w14:paraId="0DF15578" w14:textId="77777777" w:rsidR="003C6D02" w:rsidRPr="00E276DE" w:rsidRDefault="003C6D02" w:rsidP="003C6D02">
            <w:pPr>
              <w:suppressAutoHyphens w:val="0"/>
              <w:autoSpaceDE w:val="0"/>
              <w:autoSpaceDN w:val="0"/>
              <w:adjustRightInd w:val="0"/>
              <w:rPr>
                <w:rFonts w:ascii="Calibri" w:hAnsi="Calibri" w:cs="Calibri"/>
                <w:color w:val="000000"/>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1</w:t>
            </w:r>
            <w:r w:rsidRPr="00E276DE">
              <w:rPr>
                <w:rFonts w:ascii="Calibri" w:hAnsi="Calibri" w:cs="Calibri"/>
                <w:color w:val="000000"/>
                <w:sz w:val="22"/>
                <w:szCs w:val="22"/>
                <w:lang w:eastAsia="pl-PL"/>
              </w:rPr>
              <w:t xml:space="preserve"> r. – </w:t>
            </w:r>
            <w:r w:rsidRPr="003C6D02">
              <w:rPr>
                <w:rFonts w:ascii="Calibri" w:hAnsi="Calibri" w:cs="Calibri"/>
                <w:color w:val="000000"/>
                <w:sz w:val="22"/>
                <w:szCs w:val="22"/>
                <w:lang w:eastAsia="pl-PL"/>
              </w:rPr>
              <w:t>3</w:t>
            </w:r>
            <w:r>
              <w:rPr>
                <w:rFonts w:ascii="Calibri" w:hAnsi="Calibri" w:cs="Calibri"/>
                <w:color w:val="000000"/>
                <w:sz w:val="22"/>
                <w:szCs w:val="22"/>
                <w:lang w:eastAsia="pl-PL"/>
              </w:rPr>
              <w:t> </w:t>
            </w:r>
            <w:r w:rsidRPr="003C6D02">
              <w:rPr>
                <w:rFonts w:ascii="Calibri" w:hAnsi="Calibri" w:cs="Calibri"/>
                <w:color w:val="000000"/>
                <w:sz w:val="22"/>
                <w:szCs w:val="22"/>
                <w:lang w:eastAsia="pl-PL"/>
              </w:rPr>
              <w:t>560</w:t>
            </w:r>
            <w:r>
              <w:rPr>
                <w:rFonts w:ascii="Calibri" w:hAnsi="Calibri" w:cs="Calibri"/>
                <w:color w:val="000000"/>
                <w:sz w:val="22"/>
                <w:szCs w:val="22"/>
                <w:lang w:eastAsia="pl-PL"/>
              </w:rPr>
              <w:t xml:space="preserve"> tys. </w:t>
            </w:r>
            <w:r w:rsidRPr="00E276DE">
              <w:rPr>
                <w:rFonts w:ascii="Calibri" w:hAnsi="Calibri" w:cs="Calibri"/>
                <w:color w:val="000000"/>
                <w:sz w:val="22"/>
                <w:szCs w:val="22"/>
                <w:lang w:eastAsia="pl-PL"/>
              </w:rPr>
              <w:t>zł</w:t>
            </w:r>
          </w:p>
          <w:p w14:paraId="7E688461" w14:textId="77777777" w:rsidR="003C6D02" w:rsidRPr="00E276DE" w:rsidRDefault="003C6D02" w:rsidP="003C6D02">
            <w:pPr>
              <w:suppressAutoHyphens w:val="0"/>
              <w:autoSpaceDE w:val="0"/>
              <w:autoSpaceDN w:val="0"/>
              <w:adjustRightInd w:val="0"/>
              <w:rPr>
                <w:rFonts w:ascii="Calibri" w:hAnsi="Calibri" w:cs="Calibri"/>
                <w:color w:val="000000"/>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2</w:t>
            </w:r>
            <w:r w:rsidRPr="00E276DE">
              <w:rPr>
                <w:rFonts w:ascii="Calibri" w:hAnsi="Calibri" w:cs="Calibri"/>
                <w:color w:val="000000"/>
                <w:sz w:val="22"/>
                <w:szCs w:val="22"/>
                <w:lang w:eastAsia="pl-PL"/>
              </w:rPr>
              <w:t xml:space="preserve"> r. –</w:t>
            </w:r>
            <w:r>
              <w:rPr>
                <w:rFonts w:ascii="Calibri" w:hAnsi="Calibri" w:cs="Calibri"/>
                <w:color w:val="000000"/>
                <w:sz w:val="22"/>
                <w:szCs w:val="22"/>
                <w:lang w:eastAsia="pl-PL"/>
              </w:rPr>
              <w:t xml:space="preserve"> 510 tys. </w:t>
            </w:r>
            <w:r w:rsidRPr="00E276DE">
              <w:rPr>
                <w:rFonts w:ascii="Calibri" w:hAnsi="Calibri" w:cs="Calibri"/>
                <w:color w:val="000000"/>
                <w:sz w:val="22"/>
                <w:szCs w:val="22"/>
                <w:lang w:eastAsia="pl-PL"/>
              </w:rPr>
              <w:t>zł</w:t>
            </w:r>
          </w:p>
          <w:p w14:paraId="0AAB6864" w14:textId="77777777" w:rsidR="00191C89" w:rsidRPr="00CE0CF4" w:rsidRDefault="00191C89" w:rsidP="00391D65">
            <w:pPr>
              <w:suppressAutoHyphens w:val="0"/>
              <w:autoSpaceDE w:val="0"/>
              <w:autoSpaceDN w:val="0"/>
              <w:adjustRightInd w:val="0"/>
              <w:rPr>
                <w:rFonts w:ascii="Calibri" w:hAnsi="Calibri" w:cs="Calibri"/>
                <w:color w:val="000000"/>
                <w:sz w:val="22"/>
                <w:szCs w:val="22"/>
                <w:lang w:eastAsia="pl-PL"/>
              </w:rPr>
            </w:pPr>
          </w:p>
        </w:tc>
        <w:tc>
          <w:tcPr>
            <w:tcW w:w="2880" w:type="dxa"/>
            <w:vAlign w:val="center"/>
          </w:tcPr>
          <w:p w14:paraId="6CD06E36" w14:textId="77777777" w:rsidR="00191C89" w:rsidRPr="00CE0CF4" w:rsidRDefault="00191C89" w:rsidP="00191C89">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Budżet gminy, RPO W</w:t>
            </w:r>
            <w:r>
              <w:rPr>
                <w:rFonts w:ascii="Calibri" w:hAnsi="Calibri" w:cs="Calibri"/>
                <w:color w:val="000000"/>
                <w:sz w:val="22"/>
                <w:szCs w:val="22"/>
                <w:lang w:eastAsia="pl-PL"/>
              </w:rPr>
              <w:t>K</w:t>
            </w:r>
            <w:r w:rsidRPr="00CE0CF4">
              <w:rPr>
                <w:rFonts w:ascii="Calibri" w:hAnsi="Calibri" w:cs="Calibri"/>
                <w:color w:val="000000"/>
                <w:sz w:val="22"/>
                <w:szCs w:val="22"/>
                <w:lang w:eastAsia="pl-PL"/>
              </w:rPr>
              <w:t xml:space="preserve">, NFOŚiGW, </w:t>
            </w:r>
            <w:proofErr w:type="spellStart"/>
            <w:r w:rsidRPr="00CE0CF4">
              <w:rPr>
                <w:rFonts w:ascii="Calibri" w:hAnsi="Calibri" w:cs="Calibri"/>
                <w:color w:val="000000"/>
                <w:sz w:val="22"/>
                <w:szCs w:val="22"/>
                <w:lang w:eastAsia="pl-PL"/>
              </w:rPr>
              <w:t>WFOŚiGW</w:t>
            </w:r>
            <w:proofErr w:type="spellEnd"/>
          </w:p>
        </w:tc>
        <w:tc>
          <w:tcPr>
            <w:tcW w:w="1701" w:type="dxa"/>
            <w:vAlign w:val="center"/>
          </w:tcPr>
          <w:p w14:paraId="1320FC11" w14:textId="77777777" w:rsidR="00191C89" w:rsidRPr="00CE0CF4" w:rsidRDefault="00191C89" w:rsidP="00391D65">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Pr>
                <w:rFonts w:ascii="Calibri" w:hAnsi="Calibri" w:cs="Calibri"/>
                <w:b/>
                <w:bCs/>
                <w:color w:val="000000"/>
                <w:sz w:val="22"/>
                <w:szCs w:val="22"/>
                <w:lang w:eastAsia="pl-PL"/>
              </w:rPr>
              <w:t>2040</w:t>
            </w:r>
          </w:p>
        </w:tc>
      </w:tr>
      <w:tr w:rsidR="00191C89" w:rsidRPr="00CE0CF4" w14:paraId="2FD235E8" w14:textId="77777777">
        <w:trPr>
          <w:trHeight w:hRule="exact" w:val="994"/>
        </w:trPr>
        <w:tc>
          <w:tcPr>
            <w:tcW w:w="4680" w:type="dxa"/>
            <w:vAlign w:val="center"/>
          </w:tcPr>
          <w:p w14:paraId="1480286A" w14:textId="77777777" w:rsidR="00191C89" w:rsidRPr="003C3FE6" w:rsidRDefault="00191C89" w:rsidP="00C14461">
            <w:pPr>
              <w:suppressAutoHyphens w:val="0"/>
              <w:autoSpaceDE w:val="0"/>
              <w:autoSpaceDN w:val="0"/>
              <w:adjustRightInd w:val="0"/>
              <w:rPr>
                <w:rFonts w:ascii="Calibri" w:hAnsi="Calibri" w:cs="Calibri"/>
                <w:color w:val="000000"/>
                <w:lang w:eastAsia="pl-PL"/>
              </w:rPr>
            </w:pPr>
            <w:r w:rsidRPr="003C3FE6">
              <w:rPr>
                <w:rFonts w:ascii="Calibri" w:hAnsi="Calibri" w:cs="Calibri"/>
                <w:color w:val="000000"/>
                <w:sz w:val="22"/>
                <w:szCs w:val="22"/>
                <w:lang w:eastAsia="pl-PL"/>
              </w:rPr>
              <w:t xml:space="preserve">Systematyczna kontrola zakładów dotycząca przestrzegania norm emisji hałasu przemysłowego do środowiska </w:t>
            </w:r>
          </w:p>
        </w:tc>
        <w:tc>
          <w:tcPr>
            <w:tcW w:w="2640" w:type="dxa"/>
            <w:vAlign w:val="center"/>
          </w:tcPr>
          <w:p w14:paraId="139B2495"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WIOŚ </w:t>
            </w:r>
          </w:p>
        </w:tc>
        <w:tc>
          <w:tcPr>
            <w:tcW w:w="2880" w:type="dxa"/>
            <w:vAlign w:val="center"/>
          </w:tcPr>
          <w:p w14:paraId="41D712D7"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b.d. kosztowych</w:t>
            </w:r>
          </w:p>
        </w:tc>
        <w:tc>
          <w:tcPr>
            <w:tcW w:w="2880" w:type="dxa"/>
            <w:vAlign w:val="center"/>
          </w:tcPr>
          <w:p w14:paraId="72FA8A1C"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WIOŚ </w:t>
            </w:r>
          </w:p>
        </w:tc>
        <w:tc>
          <w:tcPr>
            <w:tcW w:w="1701" w:type="dxa"/>
            <w:vAlign w:val="center"/>
          </w:tcPr>
          <w:p w14:paraId="1091435E"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191C89" w:rsidRPr="00CE0CF4" w14:paraId="7B4DD84F" w14:textId="77777777">
        <w:trPr>
          <w:trHeight w:val="502"/>
        </w:trPr>
        <w:tc>
          <w:tcPr>
            <w:tcW w:w="13080" w:type="dxa"/>
            <w:gridSpan w:val="4"/>
            <w:shd w:val="clear" w:color="auto" w:fill="F2F2F2"/>
            <w:vAlign w:val="center"/>
          </w:tcPr>
          <w:p w14:paraId="2E6AC712"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POLA ELEKTROMAGNETYCZNE- Ochrona przed negatywnym oddziaływaniem pół elektromagnetycznych</w:t>
            </w:r>
          </w:p>
        </w:tc>
        <w:tc>
          <w:tcPr>
            <w:tcW w:w="1701" w:type="dxa"/>
            <w:shd w:val="clear" w:color="auto" w:fill="F2F2F2"/>
            <w:vAlign w:val="center"/>
          </w:tcPr>
          <w:p w14:paraId="5163C372" w14:textId="77777777" w:rsidR="00191C89" w:rsidRPr="00CE0CF4" w:rsidRDefault="00191C89" w:rsidP="00C14461">
            <w:pPr>
              <w:suppressAutoHyphens w:val="0"/>
              <w:autoSpaceDE w:val="0"/>
              <w:autoSpaceDN w:val="0"/>
              <w:adjustRightInd w:val="0"/>
              <w:rPr>
                <w:rFonts w:ascii="Calibri" w:hAnsi="Calibri" w:cs="Calibri"/>
                <w:b/>
                <w:bCs/>
                <w:color w:val="000000"/>
                <w:lang w:eastAsia="pl-PL"/>
              </w:rPr>
            </w:pPr>
          </w:p>
        </w:tc>
      </w:tr>
      <w:tr w:rsidR="00191C89" w:rsidRPr="00CE0CF4" w14:paraId="1BBB4164" w14:textId="77777777">
        <w:trPr>
          <w:trHeight w:hRule="exact" w:val="624"/>
        </w:trPr>
        <w:tc>
          <w:tcPr>
            <w:tcW w:w="4680" w:type="dxa"/>
            <w:vAlign w:val="center"/>
          </w:tcPr>
          <w:p w14:paraId="74703E1D" w14:textId="77777777" w:rsidR="00191C89" w:rsidRPr="00CE0CF4" w:rsidRDefault="00191C89" w:rsidP="00C14461">
            <w:pPr>
              <w:rPr>
                <w:rFonts w:ascii="Calibri" w:hAnsi="Calibri" w:cs="Calibri"/>
                <w:lang w:eastAsia="en-US"/>
              </w:rPr>
            </w:pPr>
            <w:r w:rsidRPr="00CE0CF4">
              <w:rPr>
                <w:rFonts w:ascii="Calibri" w:hAnsi="Calibri" w:cs="Calibri"/>
                <w:sz w:val="22"/>
                <w:szCs w:val="22"/>
                <w:lang w:eastAsia="en-US"/>
              </w:rPr>
              <w:t>monitoring emisji pól elektromagnetycznych wraz z kontrolą zgłaszanych instalacji</w:t>
            </w:r>
          </w:p>
        </w:tc>
        <w:tc>
          <w:tcPr>
            <w:tcW w:w="2640" w:type="dxa"/>
            <w:vAlign w:val="center"/>
          </w:tcPr>
          <w:p w14:paraId="110BE2A3" w14:textId="77777777" w:rsidR="00191C89" w:rsidRPr="00CE0CF4" w:rsidRDefault="00191C89" w:rsidP="006754CA">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WIOŚ</w:t>
            </w:r>
          </w:p>
        </w:tc>
        <w:tc>
          <w:tcPr>
            <w:tcW w:w="2880" w:type="dxa"/>
            <w:vAlign w:val="center"/>
          </w:tcPr>
          <w:p w14:paraId="100243AF" w14:textId="77777777" w:rsidR="00191C89" w:rsidRPr="00CE0CF4" w:rsidRDefault="00191C89" w:rsidP="00C14461">
            <w:pPr>
              <w:jc w:val="center"/>
              <w:rPr>
                <w:rFonts w:ascii="Calibri" w:hAnsi="Calibri" w:cs="Calibri"/>
                <w:lang w:eastAsia="en-US"/>
              </w:rPr>
            </w:pPr>
            <w:r w:rsidRPr="00CE0CF4">
              <w:rPr>
                <w:rFonts w:ascii="Calibri" w:hAnsi="Calibri" w:cs="Calibri"/>
                <w:sz w:val="22"/>
                <w:szCs w:val="22"/>
                <w:lang w:eastAsia="en-US"/>
              </w:rPr>
              <w:t>brak</w:t>
            </w:r>
          </w:p>
        </w:tc>
        <w:tc>
          <w:tcPr>
            <w:tcW w:w="2880" w:type="dxa"/>
            <w:vAlign w:val="center"/>
          </w:tcPr>
          <w:p w14:paraId="41EB5A74" w14:textId="77777777" w:rsidR="00191C89" w:rsidRPr="00CE0CF4" w:rsidRDefault="00191C89" w:rsidP="00C14461">
            <w:pPr>
              <w:jc w:val="center"/>
              <w:rPr>
                <w:rFonts w:ascii="Calibri" w:hAnsi="Calibri" w:cs="Calibri"/>
                <w:lang w:eastAsia="en-US"/>
              </w:rPr>
            </w:pPr>
            <w:r w:rsidRPr="00CE0CF4">
              <w:rPr>
                <w:rFonts w:ascii="Calibri" w:hAnsi="Calibri" w:cs="Calibri"/>
                <w:sz w:val="22"/>
                <w:szCs w:val="22"/>
                <w:lang w:eastAsia="en-US"/>
              </w:rPr>
              <w:t>w ramach środków własnych</w:t>
            </w:r>
          </w:p>
        </w:tc>
        <w:tc>
          <w:tcPr>
            <w:tcW w:w="1701" w:type="dxa"/>
            <w:vAlign w:val="center"/>
          </w:tcPr>
          <w:p w14:paraId="7CF9F1B9"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191C89" w:rsidRPr="00931796" w14:paraId="58AEC7E8" w14:textId="77777777">
        <w:trPr>
          <w:trHeight w:val="806"/>
        </w:trPr>
        <w:tc>
          <w:tcPr>
            <w:tcW w:w="4680" w:type="dxa"/>
            <w:vAlign w:val="center"/>
          </w:tcPr>
          <w:p w14:paraId="79C8647A" w14:textId="77777777" w:rsidR="00191C89" w:rsidRPr="00931796" w:rsidRDefault="00191C89" w:rsidP="00244185">
            <w:pPr>
              <w:widowControl w:val="0"/>
              <w:autoSpaceDE w:val="0"/>
              <w:jc w:val="both"/>
              <w:rPr>
                <w:rFonts w:ascii="Calibri" w:hAnsi="Calibri" w:cs="Calibri"/>
                <w:lang w:eastAsia="en-US"/>
              </w:rPr>
            </w:pPr>
            <w:r w:rsidRPr="00931796">
              <w:rPr>
                <w:rFonts w:ascii="Calibri" w:hAnsi="Calibri" w:cs="Calibri"/>
                <w:sz w:val="22"/>
                <w:szCs w:val="22"/>
                <w:lang w:eastAsia="en-US"/>
              </w:rPr>
              <w:t>uwzględnienie w tworzonych  miejscowych planach zagospodarowania przestrzennego aspektów dotyczących zagrożeń pochodzących od pól elektroenergetycznych</w:t>
            </w:r>
          </w:p>
        </w:tc>
        <w:tc>
          <w:tcPr>
            <w:tcW w:w="2640" w:type="dxa"/>
            <w:vAlign w:val="center"/>
          </w:tcPr>
          <w:p w14:paraId="17C3A3A5" w14:textId="77777777" w:rsidR="00191C89" w:rsidRPr="00931796" w:rsidRDefault="00191C89" w:rsidP="006754CA">
            <w:pPr>
              <w:widowControl w:val="0"/>
              <w:autoSpaceDE w:val="0"/>
              <w:rPr>
                <w:rFonts w:ascii="Calibri" w:hAnsi="Calibri" w:cs="Calibri"/>
                <w:lang w:eastAsia="en-US"/>
              </w:rPr>
            </w:pPr>
            <w:r w:rsidRPr="00931796">
              <w:rPr>
                <w:rFonts w:ascii="Calibri" w:hAnsi="Calibri" w:cs="Calibri"/>
                <w:sz w:val="22"/>
                <w:szCs w:val="22"/>
                <w:lang w:eastAsia="en-US"/>
              </w:rPr>
              <w:t>Gmina</w:t>
            </w:r>
          </w:p>
        </w:tc>
        <w:tc>
          <w:tcPr>
            <w:tcW w:w="2880" w:type="dxa"/>
            <w:vAlign w:val="center"/>
          </w:tcPr>
          <w:p w14:paraId="4769A637" w14:textId="77777777" w:rsidR="00191C89" w:rsidRPr="00931796" w:rsidRDefault="00191C89"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koszty administracyjne</w:t>
            </w:r>
          </w:p>
        </w:tc>
        <w:tc>
          <w:tcPr>
            <w:tcW w:w="2880" w:type="dxa"/>
            <w:vAlign w:val="center"/>
          </w:tcPr>
          <w:p w14:paraId="3B1A6B71" w14:textId="77777777" w:rsidR="00191C89" w:rsidRPr="00931796" w:rsidRDefault="00191C89"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 xml:space="preserve">środki własne Gminy </w:t>
            </w:r>
          </w:p>
          <w:p w14:paraId="7F989142" w14:textId="77777777" w:rsidR="00191C89" w:rsidRPr="00931796" w:rsidRDefault="00191C89"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i poszczególnym inwestycji</w:t>
            </w:r>
          </w:p>
        </w:tc>
        <w:tc>
          <w:tcPr>
            <w:tcW w:w="1701" w:type="dxa"/>
            <w:vAlign w:val="center"/>
          </w:tcPr>
          <w:p w14:paraId="1B098E8F" w14:textId="77777777" w:rsidR="00191C89" w:rsidRPr="00931796" w:rsidRDefault="00191C89" w:rsidP="00931796">
            <w:pPr>
              <w:widowControl w:val="0"/>
              <w:autoSpaceDE w:val="0"/>
              <w:jc w:val="center"/>
              <w:rPr>
                <w:rFonts w:ascii="Calibri" w:hAnsi="Calibri" w:cs="Calibri"/>
                <w:lang w:eastAsia="en-US"/>
              </w:rPr>
            </w:pPr>
            <w:r w:rsidRPr="00931796">
              <w:rPr>
                <w:rFonts w:ascii="Calibri" w:hAnsi="Calibri" w:cs="Calibri"/>
                <w:sz w:val="22"/>
                <w:szCs w:val="22"/>
                <w:lang w:eastAsia="en-US"/>
              </w:rPr>
              <w:t xml:space="preserve">Zadania ciągłe </w:t>
            </w:r>
          </w:p>
        </w:tc>
      </w:tr>
      <w:tr w:rsidR="00191C89" w:rsidRPr="00CE0CF4" w14:paraId="314FE557" w14:textId="77777777">
        <w:trPr>
          <w:trHeight w:val="502"/>
        </w:trPr>
        <w:tc>
          <w:tcPr>
            <w:tcW w:w="13080" w:type="dxa"/>
            <w:gridSpan w:val="4"/>
            <w:shd w:val="clear" w:color="auto" w:fill="F2F2F2"/>
            <w:vAlign w:val="center"/>
          </w:tcPr>
          <w:p w14:paraId="443805D1"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GOSPODAROWANIE WODAMI - Osiągnięcie i utrzymanie dobrego stanu wód powierzchniowych i podziemnych oraz ochrona przeciwpowodziowa</w:t>
            </w:r>
          </w:p>
        </w:tc>
        <w:tc>
          <w:tcPr>
            <w:tcW w:w="1701" w:type="dxa"/>
            <w:shd w:val="clear" w:color="auto" w:fill="F2F2F2"/>
            <w:vAlign w:val="center"/>
          </w:tcPr>
          <w:p w14:paraId="34440A67" w14:textId="77777777" w:rsidR="00191C89" w:rsidRPr="00CE0CF4" w:rsidRDefault="00191C89" w:rsidP="00C14461">
            <w:pPr>
              <w:suppressAutoHyphens w:val="0"/>
              <w:autoSpaceDE w:val="0"/>
              <w:autoSpaceDN w:val="0"/>
              <w:adjustRightInd w:val="0"/>
              <w:rPr>
                <w:rFonts w:ascii="Calibri" w:hAnsi="Calibri" w:cs="Calibri"/>
                <w:b/>
                <w:bCs/>
                <w:color w:val="000000"/>
                <w:lang w:eastAsia="pl-PL"/>
              </w:rPr>
            </w:pPr>
          </w:p>
        </w:tc>
      </w:tr>
      <w:tr w:rsidR="00191C89" w:rsidRPr="00CE0CF4" w14:paraId="41A9557D" w14:textId="77777777">
        <w:trPr>
          <w:trHeight w:val="3380"/>
        </w:trPr>
        <w:tc>
          <w:tcPr>
            <w:tcW w:w="4680" w:type="dxa"/>
            <w:vAlign w:val="center"/>
          </w:tcPr>
          <w:p w14:paraId="611DFEDD" w14:textId="77777777" w:rsidR="00191C89" w:rsidRPr="00CE0CF4" w:rsidRDefault="00191C89" w:rsidP="00643014">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Działania podejmowane w celu ograniczenia dopływu zanieczyszczeń związkami azotu pochodzącymi ze źródeł rolniczych: wyposażenie w zbiorniki na gnojowice i pły</w:t>
            </w:r>
            <w:r>
              <w:rPr>
                <w:rFonts w:ascii="Calibri" w:hAnsi="Calibri" w:cs="Calibri"/>
                <w:color w:val="000000"/>
                <w:sz w:val="22"/>
                <w:szCs w:val="22"/>
                <w:lang w:eastAsia="pl-PL"/>
              </w:rPr>
              <w:t>ty</w:t>
            </w:r>
            <w:r w:rsidRPr="00CE0CF4">
              <w:rPr>
                <w:rFonts w:ascii="Calibri" w:hAnsi="Calibri" w:cs="Calibri"/>
                <w:color w:val="000000"/>
                <w:sz w:val="22"/>
                <w:szCs w:val="22"/>
                <w:lang w:eastAsia="pl-PL"/>
              </w:rPr>
              <w:t xml:space="preserve"> obornikowe, promocja i stosowanie Kodeksu Dobrej Praktyki Rolniczej, promocja i stosowanie "Programu rolnośrodowiskowego" m.in. wspieranie rolnictwa ekologicznego, zastosowanie międzyplonów oraz wsiewek poplonowych, utrzymanie stref buforowych i miedz śródpolnych, </w:t>
            </w:r>
            <w:r w:rsidRPr="00CE0CF4">
              <w:rPr>
                <w:rFonts w:ascii="Calibri" w:hAnsi="Calibri" w:cs="Calibri"/>
                <w:sz w:val="22"/>
                <w:szCs w:val="22"/>
                <w:lang w:eastAsia="en-US"/>
              </w:rPr>
              <w:t>działania edukacyjne promujące oszczędzanie wody w celu osiągnięcia trwałej świadomośc</w:t>
            </w:r>
            <w:r>
              <w:rPr>
                <w:rFonts w:ascii="Calibri" w:hAnsi="Calibri" w:cs="Calibri"/>
                <w:sz w:val="22"/>
                <w:szCs w:val="22"/>
                <w:lang w:eastAsia="en-US"/>
              </w:rPr>
              <w:t>i wszystkich użytkowników wód o </w:t>
            </w:r>
            <w:r w:rsidRPr="00CE0CF4">
              <w:rPr>
                <w:rFonts w:ascii="Calibri" w:hAnsi="Calibri" w:cs="Calibri"/>
                <w:sz w:val="22"/>
                <w:szCs w:val="22"/>
                <w:lang w:eastAsia="en-US"/>
              </w:rPr>
              <w:t>potrzebie racjonalnego i oszczędnego korzystania z zasobów wodnych,</w:t>
            </w:r>
          </w:p>
        </w:tc>
        <w:tc>
          <w:tcPr>
            <w:tcW w:w="2640" w:type="dxa"/>
            <w:vAlign w:val="center"/>
          </w:tcPr>
          <w:p w14:paraId="56C75055"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ośrodki doradztwa rolniczego, właściciele gospodarstw, RZGW </w:t>
            </w:r>
          </w:p>
        </w:tc>
        <w:tc>
          <w:tcPr>
            <w:tcW w:w="2880" w:type="dxa"/>
            <w:vAlign w:val="center"/>
          </w:tcPr>
          <w:p w14:paraId="3761A3DF" w14:textId="77777777" w:rsidR="00191C89" w:rsidRPr="00CE0CF4" w:rsidRDefault="00191C89"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koszty administracyjne</w:t>
            </w:r>
          </w:p>
        </w:tc>
        <w:tc>
          <w:tcPr>
            <w:tcW w:w="2880" w:type="dxa"/>
            <w:vAlign w:val="center"/>
          </w:tcPr>
          <w:p w14:paraId="37D8776E" w14:textId="77777777" w:rsidR="00191C89" w:rsidRPr="00CE0CF4" w:rsidRDefault="00191C89" w:rsidP="00C14461">
            <w:pPr>
              <w:widowControl w:val="0"/>
              <w:autoSpaceDE w:val="0"/>
              <w:jc w:val="center"/>
              <w:rPr>
                <w:rFonts w:ascii="Calibri" w:hAnsi="Calibri" w:cs="Calibri"/>
                <w:lang w:eastAsia="en-US"/>
              </w:rPr>
            </w:pPr>
            <w:r w:rsidRPr="00CE0CF4">
              <w:rPr>
                <w:rFonts w:ascii="Calibri" w:hAnsi="Calibri" w:cs="Calibri"/>
                <w:color w:val="000000"/>
                <w:sz w:val="22"/>
                <w:szCs w:val="22"/>
                <w:lang w:eastAsia="pl-PL"/>
              </w:rPr>
              <w:t>Środki własne ośrodków doradztwa rolniczego, środki własne  RZGW</w:t>
            </w:r>
          </w:p>
        </w:tc>
        <w:tc>
          <w:tcPr>
            <w:tcW w:w="1701" w:type="dxa"/>
            <w:vAlign w:val="center"/>
          </w:tcPr>
          <w:p w14:paraId="066A9380"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191C89" w:rsidRPr="00CE0CF4" w14:paraId="78921E12" w14:textId="77777777">
        <w:trPr>
          <w:trHeight w:val="806"/>
        </w:trPr>
        <w:tc>
          <w:tcPr>
            <w:tcW w:w="4680" w:type="dxa"/>
            <w:vAlign w:val="center"/>
          </w:tcPr>
          <w:p w14:paraId="18417AE6" w14:textId="77777777" w:rsidR="00191C89" w:rsidRDefault="00191C89" w:rsidP="00C14461">
            <w:pPr>
              <w:suppressAutoHyphens w:val="0"/>
              <w:autoSpaceDE w:val="0"/>
              <w:autoSpaceDN w:val="0"/>
              <w:adjustRightInd w:val="0"/>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Monitoring jakości wód powierzchniowych </w:t>
            </w:r>
          </w:p>
          <w:p w14:paraId="23147EE8"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i podziemnych </w:t>
            </w:r>
          </w:p>
        </w:tc>
        <w:tc>
          <w:tcPr>
            <w:tcW w:w="2640" w:type="dxa"/>
            <w:vAlign w:val="center"/>
          </w:tcPr>
          <w:p w14:paraId="64554A58"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Wojewódzki Inspektorat Ochrony Środowiska, Wojewódzka Stacja Sanitarno-Epidemiologiczna </w:t>
            </w:r>
          </w:p>
        </w:tc>
        <w:tc>
          <w:tcPr>
            <w:tcW w:w="2880" w:type="dxa"/>
            <w:vAlign w:val="center"/>
          </w:tcPr>
          <w:p w14:paraId="3711F76C"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b.d. kosztowych</w:t>
            </w:r>
          </w:p>
        </w:tc>
        <w:tc>
          <w:tcPr>
            <w:tcW w:w="2880" w:type="dxa"/>
            <w:vAlign w:val="center"/>
          </w:tcPr>
          <w:p w14:paraId="474DC1D3" w14:textId="77777777" w:rsidR="00191C89" w:rsidRPr="00CE0CF4" w:rsidRDefault="00191C89" w:rsidP="00C14461">
            <w:pPr>
              <w:widowControl w:val="0"/>
              <w:autoSpaceDE w:val="0"/>
              <w:jc w:val="center"/>
              <w:rPr>
                <w:rFonts w:ascii="Calibri" w:hAnsi="Calibri" w:cs="Calibri"/>
                <w:lang w:eastAsia="en-US"/>
              </w:rPr>
            </w:pPr>
            <w:r w:rsidRPr="00CE0CF4">
              <w:rPr>
                <w:rFonts w:ascii="Calibri" w:hAnsi="Calibri" w:cs="Calibri"/>
                <w:color w:val="000000"/>
                <w:sz w:val="22"/>
                <w:szCs w:val="22"/>
                <w:lang w:eastAsia="pl-PL"/>
              </w:rPr>
              <w:t>Śródki własne Wojewódzkiego Inspektoratu Ochrony Środowiska, Wojewódzkiej Stacja Sanitarno-Epidemiologiczna</w:t>
            </w:r>
          </w:p>
        </w:tc>
        <w:tc>
          <w:tcPr>
            <w:tcW w:w="1701" w:type="dxa"/>
            <w:vAlign w:val="center"/>
          </w:tcPr>
          <w:p w14:paraId="0D11A275"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191C89" w:rsidRPr="00CE0CF4" w14:paraId="0D5CDD2E" w14:textId="77777777">
        <w:trPr>
          <w:trHeight w:hRule="exact" w:val="624"/>
        </w:trPr>
        <w:tc>
          <w:tcPr>
            <w:tcW w:w="4680" w:type="dxa"/>
            <w:vAlign w:val="center"/>
          </w:tcPr>
          <w:p w14:paraId="189881E4"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Edukacja propagująca właściwe wykorzystywanie wody w rolnictwie </w:t>
            </w:r>
          </w:p>
        </w:tc>
        <w:tc>
          <w:tcPr>
            <w:tcW w:w="2640" w:type="dxa"/>
            <w:vAlign w:val="center"/>
          </w:tcPr>
          <w:p w14:paraId="2DBBCA4A" w14:textId="77777777" w:rsidR="00191C89" w:rsidRPr="00CE0CF4" w:rsidRDefault="00191C89" w:rsidP="00884405">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w:t>
            </w:r>
          </w:p>
        </w:tc>
        <w:tc>
          <w:tcPr>
            <w:tcW w:w="2880" w:type="dxa"/>
            <w:vAlign w:val="center"/>
          </w:tcPr>
          <w:p w14:paraId="184C5725" w14:textId="77777777" w:rsidR="00191C89" w:rsidRPr="00CE0CF4" w:rsidRDefault="00191C89" w:rsidP="00884405">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b.d. kosztowych</w:t>
            </w:r>
          </w:p>
        </w:tc>
        <w:tc>
          <w:tcPr>
            <w:tcW w:w="2880" w:type="dxa"/>
            <w:vAlign w:val="center"/>
          </w:tcPr>
          <w:p w14:paraId="43B7ED40" w14:textId="77777777" w:rsidR="00191C89" w:rsidRPr="00CE0CF4" w:rsidRDefault="00191C89" w:rsidP="00C14461">
            <w:pPr>
              <w:widowControl w:val="0"/>
              <w:autoSpaceDE w:val="0"/>
              <w:jc w:val="center"/>
              <w:rPr>
                <w:rFonts w:ascii="Calibri" w:hAnsi="Calibri" w:cs="Calibri"/>
                <w:lang w:eastAsia="en-US"/>
              </w:rPr>
            </w:pPr>
            <w:r w:rsidRPr="00CE0CF4">
              <w:rPr>
                <w:rFonts w:ascii="Calibri" w:hAnsi="Calibri" w:cs="Calibri"/>
                <w:color w:val="000000"/>
                <w:sz w:val="22"/>
                <w:szCs w:val="22"/>
                <w:lang w:eastAsia="pl-PL"/>
              </w:rPr>
              <w:t>Śródki własne</w:t>
            </w:r>
          </w:p>
        </w:tc>
        <w:tc>
          <w:tcPr>
            <w:tcW w:w="1701" w:type="dxa"/>
            <w:vAlign w:val="center"/>
          </w:tcPr>
          <w:p w14:paraId="02157CAE"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191C89" w:rsidRPr="00CE0CF4" w14:paraId="5CBDF76A" w14:textId="77777777">
        <w:trPr>
          <w:trHeight w:hRule="exact" w:val="624"/>
        </w:trPr>
        <w:tc>
          <w:tcPr>
            <w:tcW w:w="4680" w:type="dxa"/>
            <w:vAlign w:val="center"/>
          </w:tcPr>
          <w:p w14:paraId="3E9DE982"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Konserwacja i naprawa kanalizacji deszczowej na terenie Gminy</w:t>
            </w:r>
          </w:p>
        </w:tc>
        <w:tc>
          <w:tcPr>
            <w:tcW w:w="2640" w:type="dxa"/>
            <w:vAlign w:val="center"/>
          </w:tcPr>
          <w:p w14:paraId="4B13E8C2" w14:textId="77777777" w:rsidR="00191C89" w:rsidRPr="00CE0CF4" w:rsidRDefault="00191C89" w:rsidP="006754CA">
            <w:pPr>
              <w:widowControl w:val="0"/>
              <w:autoSpaceDE w:val="0"/>
              <w:rPr>
                <w:rFonts w:ascii="Calibri" w:hAnsi="Calibri" w:cs="Calibri"/>
                <w:lang w:eastAsia="en-US"/>
              </w:rPr>
            </w:pPr>
            <w:r w:rsidRPr="00CE0CF4">
              <w:rPr>
                <w:rFonts w:ascii="Calibri" w:hAnsi="Calibri" w:cs="Calibri"/>
                <w:sz w:val="22"/>
                <w:szCs w:val="22"/>
                <w:lang w:eastAsia="en-US"/>
              </w:rPr>
              <w:t>Gmina</w:t>
            </w:r>
            <w:r>
              <w:rPr>
                <w:rFonts w:ascii="Calibri" w:hAnsi="Calibri" w:cs="Calibri"/>
                <w:sz w:val="22"/>
                <w:szCs w:val="22"/>
                <w:lang w:eastAsia="en-US"/>
              </w:rPr>
              <w:t xml:space="preserve">, </w:t>
            </w:r>
            <w:r w:rsidRPr="00CE0CF4">
              <w:rPr>
                <w:rFonts w:ascii="Calibri" w:hAnsi="Calibri" w:cs="Calibri"/>
                <w:sz w:val="22"/>
                <w:szCs w:val="22"/>
                <w:lang w:eastAsia="en-US"/>
              </w:rPr>
              <w:t xml:space="preserve"> </w:t>
            </w:r>
            <w:r w:rsidRPr="006754CA">
              <w:rPr>
                <w:rFonts w:ascii="Calibri" w:hAnsi="Calibri" w:cs="Calibri"/>
                <w:sz w:val="22"/>
                <w:szCs w:val="22"/>
                <w:lang w:eastAsia="en-US"/>
              </w:rPr>
              <w:t>zarządc</w:t>
            </w:r>
            <w:r>
              <w:rPr>
                <w:rFonts w:ascii="Calibri" w:hAnsi="Calibri" w:cs="Calibri"/>
                <w:sz w:val="22"/>
                <w:szCs w:val="22"/>
                <w:lang w:eastAsia="en-US"/>
              </w:rPr>
              <w:t>y</w:t>
            </w:r>
            <w:r w:rsidRPr="006754CA">
              <w:rPr>
                <w:rFonts w:ascii="Calibri" w:hAnsi="Calibri" w:cs="Calibri"/>
                <w:sz w:val="22"/>
                <w:szCs w:val="22"/>
                <w:lang w:eastAsia="en-US"/>
              </w:rPr>
              <w:t xml:space="preserve"> dróg</w:t>
            </w:r>
          </w:p>
        </w:tc>
        <w:tc>
          <w:tcPr>
            <w:tcW w:w="2880" w:type="dxa"/>
            <w:vAlign w:val="center"/>
          </w:tcPr>
          <w:p w14:paraId="55D52DB9"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6E47E47A" w14:textId="77777777" w:rsidR="00191C89" w:rsidRPr="00CE0CF4" w:rsidRDefault="00191C89"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Środki zarządców dróg</w:t>
            </w:r>
          </w:p>
        </w:tc>
        <w:tc>
          <w:tcPr>
            <w:tcW w:w="1701" w:type="dxa"/>
            <w:vAlign w:val="center"/>
          </w:tcPr>
          <w:p w14:paraId="57150718"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191C89" w:rsidRPr="00CE0CF4" w14:paraId="5E56BEBF" w14:textId="77777777">
        <w:trPr>
          <w:trHeight w:hRule="exact" w:val="657"/>
        </w:trPr>
        <w:tc>
          <w:tcPr>
            <w:tcW w:w="4680" w:type="dxa"/>
            <w:vAlign w:val="center"/>
          </w:tcPr>
          <w:p w14:paraId="7EC97339"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 xml:space="preserve">Edukacja propagująca właściwe wykorzystywanie wody w rolnictwie </w:t>
            </w:r>
          </w:p>
        </w:tc>
        <w:tc>
          <w:tcPr>
            <w:tcW w:w="2640" w:type="dxa"/>
            <w:vAlign w:val="center"/>
          </w:tcPr>
          <w:p w14:paraId="11564A1F" w14:textId="77777777" w:rsidR="00191C89" w:rsidRPr="00CE0CF4" w:rsidRDefault="00191C89" w:rsidP="0013771C">
            <w:pPr>
              <w:widowControl w:val="0"/>
              <w:autoSpaceDE w:val="0"/>
              <w:rPr>
                <w:rFonts w:ascii="Calibri" w:hAnsi="Calibri" w:cs="Calibri"/>
                <w:lang w:eastAsia="en-US"/>
              </w:rPr>
            </w:pPr>
            <w:r w:rsidRPr="00145E98">
              <w:rPr>
                <w:rFonts w:ascii="Calibri" w:hAnsi="Calibri" w:cs="Calibri"/>
                <w:sz w:val="22"/>
                <w:szCs w:val="22"/>
                <w:lang w:eastAsia="en-US"/>
              </w:rPr>
              <w:t xml:space="preserve">PZDR </w:t>
            </w:r>
            <w:r>
              <w:rPr>
                <w:rFonts w:ascii="Calibri" w:hAnsi="Calibri" w:cs="Calibri"/>
                <w:sz w:val="22"/>
                <w:szCs w:val="22"/>
                <w:lang w:eastAsia="en-US"/>
              </w:rPr>
              <w:t>Chełmża</w:t>
            </w:r>
            <w:r w:rsidRPr="00CE0CF4">
              <w:rPr>
                <w:rFonts w:ascii="Calibri" w:hAnsi="Calibri" w:cs="Calibri"/>
                <w:sz w:val="22"/>
                <w:szCs w:val="22"/>
                <w:lang w:eastAsia="en-US"/>
              </w:rPr>
              <w:t xml:space="preserve">, Gmina, Powiat </w:t>
            </w:r>
          </w:p>
        </w:tc>
        <w:tc>
          <w:tcPr>
            <w:tcW w:w="2880" w:type="dxa"/>
            <w:vAlign w:val="center"/>
          </w:tcPr>
          <w:p w14:paraId="366636D8"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0A52BD0F"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środki własne</w:t>
            </w:r>
          </w:p>
        </w:tc>
        <w:tc>
          <w:tcPr>
            <w:tcW w:w="1701" w:type="dxa"/>
            <w:vAlign w:val="center"/>
          </w:tcPr>
          <w:p w14:paraId="232BB1F5"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191C89" w:rsidRPr="00CE0CF4" w14:paraId="54952A89" w14:textId="77777777">
        <w:trPr>
          <w:trHeight w:hRule="exact" w:val="1018"/>
        </w:trPr>
        <w:tc>
          <w:tcPr>
            <w:tcW w:w="4680" w:type="dxa"/>
            <w:vAlign w:val="center"/>
          </w:tcPr>
          <w:p w14:paraId="40E08ED0"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Poprawa i rozbudowa systemu ostrzegania przed powodzią (szczególnie dla zagrożeń występujących w skali lokalnej) </w:t>
            </w:r>
          </w:p>
        </w:tc>
        <w:tc>
          <w:tcPr>
            <w:tcW w:w="2640" w:type="dxa"/>
            <w:vAlign w:val="center"/>
          </w:tcPr>
          <w:p w14:paraId="01D38AD9" w14:textId="77777777" w:rsidR="00191C89" w:rsidRPr="00CE0CF4" w:rsidRDefault="00191C89" w:rsidP="006754CA">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 powiat</w:t>
            </w:r>
            <w:r>
              <w:rPr>
                <w:rFonts w:ascii="Calibri" w:hAnsi="Calibri" w:cs="Calibri"/>
                <w:color w:val="000000"/>
                <w:sz w:val="22"/>
                <w:szCs w:val="22"/>
                <w:lang w:eastAsia="pl-PL"/>
              </w:rPr>
              <w:t>,</w:t>
            </w:r>
            <w:r w:rsidRPr="00CE0CF4">
              <w:rPr>
                <w:rFonts w:ascii="Calibri" w:hAnsi="Calibri" w:cs="Calibri"/>
                <w:color w:val="000000"/>
                <w:sz w:val="22"/>
                <w:szCs w:val="22"/>
                <w:lang w:eastAsia="pl-PL"/>
              </w:rPr>
              <w:t xml:space="preserve">  </w:t>
            </w:r>
            <w:r w:rsidRPr="006754CA">
              <w:rPr>
                <w:rFonts w:ascii="Calibri" w:hAnsi="Calibri" w:cs="Calibri"/>
                <w:color w:val="000000"/>
                <w:sz w:val="22"/>
                <w:szCs w:val="22"/>
                <w:lang w:eastAsia="pl-PL"/>
              </w:rPr>
              <w:t>Wojewod</w:t>
            </w:r>
            <w:r>
              <w:rPr>
                <w:rFonts w:ascii="Calibri" w:hAnsi="Calibri" w:cs="Calibri"/>
                <w:color w:val="000000"/>
                <w:sz w:val="22"/>
                <w:szCs w:val="22"/>
                <w:lang w:eastAsia="pl-PL"/>
              </w:rPr>
              <w:t>a</w:t>
            </w:r>
            <w:r w:rsidRPr="006754CA">
              <w:rPr>
                <w:rFonts w:ascii="Calibri" w:hAnsi="Calibri" w:cs="Calibri"/>
                <w:color w:val="000000"/>
                <w:sz w:val="22"/>
                <w:szCs w:val="22"/>
                <w:lang w:eastAsia="pl-PL"/>
              </w:rPr>
              <w:t xml:space="preserve"> i IMGW</w:t>
            </w:r>
          </w:p>
        </w:tc>
        <w:tc>
          <w:tcPr>
            <w:tcW w:w="2880" w:type="dxa"/>
            <w:vAlign w:val="center"/>
          </w:tcPr>
          <w:p w14:paraId="2B824CAC"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40C431E9"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Budżet Gminy, Powiatu,  Zarządu Województwa </w:t>
            </w:r>
          </w:p>
        </w:tc>
        <w:tc>
          <w:tcPr>
            <w:tcW w:w="1701" w:type="dxa"/>
            <w:vAlign w:val="center"/>
          </w:tcPr>
          <w:p w14:paraId="41BB96CE"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191C89" w:rsidRPr="00CE0CF4" w14:paraId="0EDDA653" w14:textId="77777777">
        <w:trPr>
          <w:trHeight w:hRule="exact" w:val="580"/>
        </w:trPr>
        <w:tc>
          <w:tcPr>
            <w:tcW w:w="4680" w:type="dxa"/>
            <w:vAlign w:val="center"/>
          </w:tcPr>
          <w:p w14:paraId="798DB178"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Wykonanie planów operacyjnych ochrony przeciwpowodziowej na obszarze gminy </w:t>
            </w:r>
          </w:p>
        </w:tc>
        <w:tc>
          <w:tcPr>
            <w:tcW w:w="2640" w:type="dxa"/>
            <w:vAlign w:val="center"/>
          </w:tcPr>
          <w:p w14:paraId="4BDE316B"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w:t>
            </w:r>
          </w:p>
        </w:tc>
        <w:tc>
          <w:tcPr>
            <w:tcW w:w="2880" w:type="dxa"/>
            <w:vAlign w:val="center"/>
          </w:tcPr>
          <w:p w14:paraId="261AB435"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 xml:space="preserve">Koszty administracyjne </w:t>
            </w:r>
          </w:p>
        </w:tc>
        <w:tc>
          <w:tcPr>
            <w:tcW w:w="2880" w:type="dxa"/>
            <w:vAlign w:val="center"/>
          </w:tcPr>
          <w:p w14:paraId="69802307"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Budżet: Gminy</w:t>
            </w:r>
          </w:p>
        </w:tc>
        <w:tc>
          <w:tcPr>
            <w:tcW w:w="1701" w:type="dxa"/>
            <w:vAlign w:val="center"/>
          </w:tcPr>
          <w:p w14:paraId="73CCB236" w14:textId="77777777" w:rsidR="00191C89" w:rsidRPr="00CE0CF4" w:rsidRDefault="00191C89"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191C89" w:rsidRPr="00CE0CF4" w14:paraId="3D9D1A49" w14:textId="77777777">
        <w:trPr>
          <w:trHeight w:val="502"/>
        </w:trPr>
        <w:tc>
          <w:tcPr>
            <w:tcW w:w="13080" w:type="dxa"/>
            <w:gridSpan w:val="4"/>
            <w:shd w:val="clear" w:color="auto" w:fill="F2F2F2"/>
            <w:vAlign w:val="center"/>
          </w:tcPr>
          <w:p w14:paraId="6842766C" w14:textId="77777777" w:rsidR="00191C89" w:rsidRPr="00CE0CF4" w:rsidRDefault="00191C89" w:rsidP="00C14461">
            <w:pPr>
              <w:suppressAutoHyphens w:val="0"/>
              <w:autoSpaceDE w:val="0"/>
              <w:autoSpaceDN w:val="0"/>
              <w:adjustRightInd w:val="0"/>
              <w:rPr>
                <w:rFonts w:ascii="Calibri" w:hAnsi="Calibri" w:cs="Calibri"/>
                <w:b/>
                <w:bCs/>
                <w:color w:val="000000"/>
                <w:lang w:eastAsia="pl-PL"/>
              </w:rPr>
            </w:pPr>
            <w:r w:rsidRPr="00CE0CF4">
              <w:rPr>
                <w:rFonts w:ascii="Calibri" w:hAnsi="Calibri" w:cs="Calibri"/>
                <w:b/>
                <w:bCs/>
                <w:color w:val="000000"/>
                <w:sz w:val="22"/>
                <w:szCs w:val="22"/>
                <w:lang w:eastAsia="pl-PL"/>
              </w:rPr>
              <w:t xml:space="preserve">GOSPODARKA WODNO –ŚCIEKOWA Rozbudowa zbiorowego systemu oczyszczania ścieków </w:t>
            </w:r>
          </w:p>
        </w:tc>
        <w:tc>
          <w:tcPr>
            <w:tcW w:w="1701" w:type="dxa"/>
            <w:shd w:val="clear" w:color="auto" w:fill="F2F2F2"/>
            <w:vAlign w:val="center"/>
          </w:tcPr>
          <w:p w14:paraId="58C5F6E2" w14:textId="77777777" w:rsidR="00191C89" w:rsidRPr="00CE0CF4" w:rsidRDefault="00191C89" w:rsidP="00C14461">
            <w:pPr>
              <w:suppressAutoHyphens w:val="0"/>
              <w:autoSpaceDE w:val="0"/>
              <w:autoSpaceDN w:val="0"/>
              <w:adjustRightInd w:val="0"/>
              <w:rPr>
                <w:rFonts w:ascii="Calibri" w:hAnsi="Calibri" w:cs="Calibri"/>
                <w:b/>
                <w:bCs/>
                <w:color w:val="000000"/>
                <w:lang w:eastAsia="pl-PL"/>
              </w:rPr>
            </w:pPr>
          </w:p>
        </w:tc>
      </w:tr>
      <w:tr w:rsidR="00D7543A" w:rsidRPr="00CE0CF4" w14:paraId="0D2DF945" w14:textId="77777777" w:rsidTr="00643014">
        <w:trPr>
          <w:trHeight w:hRule="exact" w:val="796"/>
        </w:trPr>
        <w:tc>
          <w:tcPr>
            <w:tcW w:w="4680" w:type="dxa"/>
            <w:vAlign w:val="center"/>
          </w:tcPr>
          <w:p w14:paraId="4F0648B9" w14:textId="77777777" w:rsidR="00D7543A" w:rsidRPr="00CE0CF4" w:rsidRDefault="00D7543A" w:rsidP="00C14461">
            <w:pPr>
              <w:widowControl w:val="0"/>
              <w:autoSpaceDE w:val="0"/>
              <w:rPr>
                <w:rFonts w:ascii="Calibri" w:hAnsi="Calibri" w:cs="Calibri"/>
                <w:sz w:val="22"/>
                <w:szCs w:val="22"/>
                <w:lang w:eastAsia="en-US"/>
              </w:rPr>
            </w:pPr>
            <w:r w:rsidRPr="00D7543A">
              <w:rPr>
                <w:rFonts w:ascii="Calibri" w:hAnsi="Calibri" w:cs="Calibri"/>
                <w:sz w:val="22"/>
                <w:szCs w:val="22"/>
                <w:lang w:eastAsia="en-US"/>
              </w:rPr>
              <w:t>Budowa, przebudowa  kanalizacji sanitarnej, deszczowe</w:t>
            </w:r>
          </w:p>
        </w:tc>
        <w:tc>
          <w:tcPr>
            <w:tcW w:w="2640" w:type="dxa"/>
            <w:vAlign w:val="center"/>
          </w:tcPr>
          <w:p w14:paraId="3F20B1C1" w14:textId="77777777" w:rsidR="00D7543A" w:rsidRDefault="00D7543A" w:rsidP="0095706A">
            <w:pPr>
              <w:autoSpaceDE w:val="0"/>
              <w:autoSpaceDN w:val="0"/>
              <w:adjustRightInd w:val="0"/>
              <w:rPr>
                <w:rFonts w:ascii="Calibri" w:hAnsi="Calibri" w:cs="Calibri"/>
                <w:color w:val="000000"/>
                <w:sz w:val="22"/>
                <w:szCs w:val="22"/>
              </w:rPr>
            </w:pPr>
            <w:r w:rsidRPr="00D7543A">
              <w:rPr>
                <w:rFonts w:ascii="Calibri" w:hAnsi="Calibri" w:cs="Calibri"/>
                <w:color w:val="000000"/>
                <w:sz w:val="22"/>
                <w:szCs w:val="22"/>
              </w:rPr>
              <w:t>Gmina Chełmża</w:t>
            </w:r>
          </w:p>
        </w:tc>
        <w:tc>
          <w:tcPr>
            <w:tcW w:w="2880" w:type="dxa"/>
            <w:vAlign w:val="center"/>
          </w:tcPr>
          <w:p w14:paraId="64501D11" w14:textId="77777777" w:rsidR="00D7543A" w:rsidRPr="00D7543A" w:rsidRDefault="00D7543A" w:rsidP="00D7543A">
            <w:pPr>
              <w:widowControl w:val="0"/>
              <w:autoSpaceDE w:val="0"/>
              <w:rPr>
                <w:rFonts w:ascii="Calibri" w:hAnsi="Calibri" w:cs="Calibri"/>
                <w:sz w:val="22"/>
                <w:szCs w:val="22"/>
                <w:lang w:eastAsia="en-US"/>
              </w:rPr>
            </w:pPr>
            <w:r w:rsidRPr="00D7543A">
              <w:rPr>
                <w:rFonts w:ascii="Calibri" w:hAnsi="Calibri" w:cs="Calibri"/>
                <w:sz w:val="22"/>
                <w:szCs w:val="22"/>
                <w:lang w:eastAsia="en-US"/>
              </w:rPr>
              <w:t xml:space="preserve">2021 r. – </w:t>
            </w:r>
            <w:r>
              <w:rPr>
                <w:rFonts w:ascii="Calibri" w:hAnsi="Calibri" w:cs="Calibri"/>
                <w:sz w:val="22"/>
                <w:szCs w:val="22"/>
                <w:lang w:eastAsia="en-US"/>
              </w:rPr>
              <w:t>800</w:t>
            </w:r>
            <w:r w:rsidRPr="00D7543A">
              <w:rPr>
                <w:rFonts w:ascii="Calibri" w:hAnsi="Calibri" w:cs="Calibri"/>
                <w:sz w:val="22"/>
                <w:szCs w:val="22"/>
                <w:lang w:eastAsia="en-US"/>
              </w:rPr>
              <w:t xml:space="preserve"> tys. zł</w:t>
            </w:r>
          </w:p>
          <w:p w14:paraId="7077FADA" w14:textId="77777777" w:rsidR="00D7543A" w:rsidRPr="00D7543A" w:rsidRDefault="00D7543A" w:rsidP="00D7543A">
            <w:pPr>
              <w:widowControl w:val="0"/>
              <w:autoSpaceDE w:val="0"/>
              <w:rPr>
                <w:rFonts w:ascii="Calibri" w:hAnsi="Calibri" w:cs="Calibri"/>
                <w:sz w:val="22"/>
                <w:szCs w:val="22"/>
                <w:lang w:eastAsia="en-US"/>
              </w:rPr>
            </w:pPr>
            <w:r w:rsidRPr="00D7543A">
              <w:rPr>
                <w:rFonts w:ascii="Calibri" w:hAnsi="Calibri" w:cs="Calibri"/>
                <w:sz w:val="22"/>
                <w:szCs w:val="22"/>
                <w:lang w:eastAsia="en-US"/>
              </w:rPr>
              <w:t>2022 r. –</w:t>
            </w:r>
            <w:r>
              <w:rPr>
                <w:rFonts w:ascii="Calibri" w:hAnsi="Calibri" w:cs="Calibri"/>
                <w:sz w:val="22"/>
                <w:szCs w:val="22"/>
                <w:lang w:eastAsia="en-US"/>
              </w:rPr>
              <w:t xml:space="preserve"> 1 435</w:t>
            </w:r>
            <w:r w:rsidRPr="00D7543A">
              <w:rPr>
                <w:rFonts w:ascii="Calibri" w:hAnsi="Calibri" w:cs="Calibri"/>
                <w:sz w:val="22"/>
                <w:szCs w:val="22"/>
                <w:lang w:eastAsia="en-US"/>
              </w:rPr>
              <w:t xml:space="preserve"> tys. zł</w:t>
            </w:r>
          </w:p>
          <w:p w14:paraId="45DF69B1" w14:textId="77777777" w:rsidR="00D7543A" w:rsidRPr="00CE0CF4" w:rsidRDefault="00D7543A" w:rsidP="00D7543A">
            <w:pPr>
              <w:widowControl w:val="0"/>
              <w:autoSpaceDE w:val="0"/>
              <w:rPr>
                <w:rFonts w:ascii="Calibri" w:hAnsi="Calibri" w:cs="Calibri"/>
                <w:sz w:val="22"/>
                <w:szCs w:val="22"/>
                <w:lang w:eastAsia="en-US"/>
              </w:rPr>
            </w:pPr>
            <w:r w:rsidRPr="00D7543A">
              <w:rPr>
                <w:rFonts w:ascii="Calibri" w:hAnsi="Calibri" w:cs="Calibri"/>
                <w:sz w:val="22"/>
                <w:szCs w:val="22"/>
                <w:lang w:eastAsia="en-US"/>
              </w:rPr>
              <w:t>2023 r. –</w:t>
            </w:r>
            <w:r>
              <w:rPr>
                <w:rFonts w:ascii="Calibri" w:hAnsi="Calibri" w:cs="Calibri"/>
                <w:sz w:val="22"/>
                <w:szCs w:val="22"/>
                <w:lang w:eastAsia="en-US"/>
              </w:rPr>
              <w:t xml:space="preserve"> 1 742</w:t>
            </w:r>
            <w:r w:rsidRPr="00D7543A">
              <w:rPr>
                <w:rFonts w:ascii="Calibri" w:hAnsi="Calibri" w:cs="Calibri"/>
                <w:sz w:val="22"/>
                <w:szCs w:val="22"/>
                <w:lang w:eastAsia="en-US"/>
              </w:rPr>
              <w:t xml:space="preserve"> tys. zł</w:t>
            </w:r>
          </w:p>
        </w:tc>
        <w:tc>
          <w:tcPr>
            <w:tcW w:w="2880" w:type="dxa"/>
            <w:vAlign w:val="center"/>
          </w:tcPr>
          <w:p w14:paraId="26E685BE" w14:textId="77777777" w:rsidR="00D7543A" w:rsidRPr="00CE0CF4" w:rsidRDefault="00D7543A" w:rsidP="00D7543A">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Budżet gminy</w:t>
            </w:r>
          </w:p>
        </w:tc>
        <w:tc>
          <w:tcPr>
            <w:tcW w:w="1701" w:type="dxa"/>
            <w:vAlign w:val="center"/>
          </w:tcPr>
          <w:p w14:paraId="74A586B6" w14:textId="77777777" w:rsidR="00D7543A" w:rsidRPr="00CE0CF4" w:rsidRDefault="00D7543A" w:rsidP="00D7543A">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Pr>
                <w:rFonts w:ascii="Calibri" w:hAnsi="Calibri" w:cs="Calibri"/>
                <w:b/>
                <w:bCs/>
                <w:color w:val="000000"/>
                <w:sz w:val="22"/>
                <w:szCs w:val="22"/>
                <w:lang w:eastAsia="pl-PL"/>
              </w:rPr>
              <w:t>2040</w:t>
            </w:r>
          </w:p>
        </w:tc>
      </w:tr>
      <w:tr w:rsidR="00191C89" w:rsidRPr="00CE0CF4" w14:paraId="04759B32" w14:textId="77777777" w:rsidTr="00643014">
        <w:trPr>
          <w:trHeight w:hRule="exact" w:val="796"/>
        </w:trPr>
        <w:tc>
          <w:tcPr>
            <w:tcW w:w="4680" w:type="dxa"/>
            <w:vAlign w:val="center"/>
          </w:tcPr>
          <w:p w14:paraId="37C07700"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ograniczenie strat wody na sieci wodociągowej</w:t>
            </w:r>
          </w:p>
        </w:tc>
        <w:tc>
          <w:tcPr>
            <w:tcW w:w="2640" w:type="dxa"/>
            <w:vAlign w:val="center"/>
          </w:tcPr>
          <w:p w14:paraId="6DA217E9" w14:textId="77777777" w:rsidR="00191C89" w:rsidRPr="00CE0CF4" w:rsidRDefault="00191C89" w:rsidP="0095706A">
            <w:pPr>
              <w:autoSpaceDE w:val="0"/>
              <w:autoSpaceDN w:val="0"/>
              <w:adjustRightInd w:val="0"/>
              <w:rPr>
                <w:rFonts w:ascii="Calibri" w:hAnsi="Calibri" w:cs="Calibri"/>
                <w:color w:val="000000"/>
              </w:rPr>
            </w:pPr>
            <w:r>
              <w:rPr>
                <w:rFonts w:ascii="Calibri" w:hAnsi="Calibri" w:cs="Calibri"/>
                <w:color w:val="000000"/>
                <w:sz w:val="22"/>
                <w:szCs w:val="22"/>
              </w:rPr>
              <w:t>Gmina Chełmża</w:t>
            </w:r>
          </w:p>
        </w:tc>
        <w:tc>
          <w:tcPr>
            <w:tcW w:w="2880" w:type="dxa"/>
            <w:vAlign w:val="center"/>
          </w:tcPr>
          <w:p w14:paraId="7E7C2879"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w ramach modernizacji sieci wodociągowej</w:t>
            </w:r>
          </w:p>
        </w:tc>
        <w:tc>
          <w:tcPr>
            <w:tcW w:w="2880" w:type="dxa"/>
            <w:vAlign w:val="center"/>
          </w:tcPr>
          <w:p w14:paraId="7C299A45"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w ramach środków własnych, koszty administracyjne</w:t>
            </w:r>
          </w:p>
        </w:tc>
        <w:tc>
          <w:tcPr>
            <w:tcW w:w="1701" w:type="dxa"/>
            <w:vAlign w:val="center"/>
          </w:tcPr>
          <w:p w14:paraId="6310540E" w14:textId="77777777" w:rsidR="00191C89" w:rsidRPr="00CE0CF4" w:rsidRDefault="00191C89" w:rsidP="00C14461">
            <w:pPr>
              <w:suppressAutoHyphens w:val="0"/>
              <w:autoSpaceDE w:val="0"/>
              <w:autoSpaceDN w:val="0"/>
              <w:adjustRightInd w:val="0"/>
              <w:rPr>
                <w:rFonts w:ascii="Calibri" w:hAnsi="Calibri" w:cs="Calibri"/>
                <w:lang w:eastAsia="en-US"/>
              </w:rPr>
            </w:pPr>
            <w:r w:rsidRPr="00CE0CF4">
              <w:rPr>
                <w:rFonts w:ascii="Calibri" w:hAnsi="Calibri" w:cs="Calibri"/>
                <w:b/>
                <w:bCs/>
                <w:color w:val="000000"/>
                <w:sz w:val="22"/>
                <w:szCs w:val="22"/>
                <w:lang w:eastAsia="pl-PL"/>
              </w:rPr>
              <w:t>Zadania ciągłe</w:t>
            </w:r>
          </w:p>
        </w:tc>
      </w:tr>
      <w:tr w:rsidR="00191C89" w:rsidRPr="00CE0CF4" w14:paraId="64488025" w14:textId="77777777">
        <w:trPr>
          <w:trHeight w:hRule="exact" w:val="855"/>
        </w:trPr>
        <w:tc>
          <w:tcPr>
            <w:tcW w:w="4680" w:type="dxa"/>
            <w:vAlign w:val="center"/>
          </w:tcPr>
          <w:p w14:paraId="2ECF752D"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 xml:space="preserve">Kontrola zużycia wody - Uzupełnienie wodomierzy u wszystkich użytkowników sieci </w:t>
            </w:r>
          </w:p>
        </w:tc>
        <w:tc>
          <w:tcPr>
            <w:tcW w:w="2640" w:type="dxa"/>
            <w:vAlign w:val="center"/>
          </w:tcPr>
          <w:p w14:paraId="67CF1909" w14:textId="77777777" w:rsidR="00191C89" w:rsidRPr="00CE0CF4" w:rsidRDefault="00191C89" w:rsidP="0095706A">
            <w:pPr>
              <w:autoSpaceDE w:val="0"/>
              <w:autoSpaceDN w:val="0"/>
              <w:adjustRightInd w:val="0"/>
              <w:rPr>
                <w:rFonts w:ascii="Calibri" w:hAnsi="Calibri" w:cs="Calibri"/>
                <w:color w:val="000000"/>
              </w:rPr>
            </w:pPr>
            <w:r>
              <w:rPr>
                <w:rFonts w:ascii="Calibri" w:hAnsi="Calibri" w:cs="Calibri"/>
                <w:color w:val="000000"/>
                <w:sz w:val="22"/>
                <w:szCs w:val="22"/>
              </w:rPr>
              <w:t>Gmina Chełmża</w:t>
            </w:r>
          </w:p>
        </w:tc>
        <w:tc>
          <w:tcPr>
            <w:tcW w:w="2880" w:type="dxa"/>
            <w:vAlign w:val="center"/>
          </w:tcPr>
          <w:p w14:paraId="0F00585F"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Środki administracyjne</w:t>
            </w:r>
          </w:p>
        </w:tc>
        <w:tc>
          <w:tcPr>
            <w:tcW w:w="2880" w:type="dxa"/>
            <w:vAlign w:val="center"/>
          </w:tcPr>
          <w:p w14:paraId="1B4AEFC8"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w ramach środków własnych, koszty administracyjne</w:t>
            </w:r>
          </w:p>
        </w:tc>
        <w:tc>
          <w:tcPr>
            <w:tcW w:w="1701" w:type="dxa"/>
            <w:vAlign w:val="center"/>
          </w:tcPr>
          <w:p w14:paraId="24DD9922" w14:textId="77777777" w:rsidR="00191C89" w:rsidRPr="00CE0CF4" w:rsidRDefault="00191C89" w:rsidP="00C14461">
            <w:pPr>
              <w:rPr>
                <w:rFonts w:ascii="Calibri" w:hAnsi="Calibri" w:cs="Calibri"/>
              </w:rPr>
            </w:pPr>
            <w:r w:rsidRPr="00CE0CF4">
              <w:rPr>
                <w:rFonts w:ascii="Calibri" w:hAnsi="Calibri" w:cs="Calibri"/>
                <w:b/>
                <w:bCs/>
                <w:color w:val="000000"/>
                <w:sz w:val="22"/>
                <w:szCs w:val="22"/>
                <w:lang w:eastAsia="pl-PL"/>
              </w:rPr>
              <w:t>Zadania ciągłe</w:t>
            </w:r>
          </w:p>
        </w:tc>
      </w:tr>
      <w:tr w:rsidR="00191C89" w:rsidRPr="00CE0CF4" w14:paraId="5826312A" w14:textId="77777777">
        <w:trPr>
          <w:trHeight w:hRule="exact" w:val="852"/>
        </w:trPr>
        <w:tc>
          <w:tcPr>
            <w:tcW w:w="4680" w:type="dxa"/>
            <w:vAlign w:val="center"/>
          </w:tcPr>
          <w:p w14:paraId="4C6900A1"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 xml:space="preserve">Prowadzenie ewidencji zbiorników bezodpływowych i przydomowych oczyszczalni ścieków </w:t>
            </w:r>
          </w:p>
        </w:tc>
        <w:tc>
          <w:tcPr>
            <w:tcW w:w="2640" w:type="dxa"/>
            <w:vAlign w:val="center"/>
          </w:tcPr>
          <w:p w14:paraId="7349FD9F" w14:textId="77777777" w:rsidR="00191C89" w:rsidRPr="00CE0CF4" w:rsidRDefault="00191C89" w:rsidP="0095706A">
            <w:pPr>
              <w:autoSpaceDE w:val="0"/>
              <w:autoSpaceDN w:val="0"/>
              <w:adjustRightInd w:val="0"/>
              <w:rPr>
                <w:rFonts w:ascii="Calibri" w:hAnsi="Calibri" w:cs="Calibri"/>
                <w:color w:val="000000"/>
              </w:rPr>
            </w:pPr>
            <w:r>
              <w:rPr>
                <w:rFonts w:ascii="Calibri" w:hAnsi="Calibri" w:cs="Calibri"/>
                <w:color w:val="000000"/>
                <w:sz w:val="22"/>
                <w:szCs w:val="22"/>
              </w:rPr>
              <w:t>Gmina Chełmża</w:t>
            </w:r>
          </w:p>
        </w:tc>
        <w:tc>
          <w:tcPr>
            <w:tcW w:w="2880" w:type="dxa"/>
            <w:vAlign w:val="center"/>
          </w:tcPr>
          <w:p w14:paraId="7893B47E" w14:textId="77777777" w:rsidR="00191C89" w:rsidRPr="00CE0CF4" w:rsidRDefault="00191C89" w:rsidP="0055553E">
            <w:pPr>
              <w:widowControl w:val="0"/>
              <w:autoSpaceDE w:val="0"/>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5580502A" w14:textId="77777777" w:rsidR="00191C89" w:rsidRPr="00CE0CF4" w:rsidRDefault="00191C89" w:rsidP="00C14461">
            <w:pPr>
              <w:widowControl w:val="0"/>
              <w:autoSpaceDE w:val="0"/>
              <w:rPr>
                <w:rFonts w:ascii="Calibri" w:hAnsi="Calibri" w:cs="Calibri"/>
                <w:lang w:eastAsia="en-US"/>
              </w:rPr>
            </w:pPr>
            <w:r w:rsidRPr="00CE0CF4">
              <w:rPr>
                <w:rFonts w:ascii="Calibri" w:hAnsi="Calibri" w:cs="Calibri"/>
                <w:sz w:val="22"/>
                <w:szCs w:val="22"/>
                <w:lang w:eastAsia="en-US"/>
              </w:rPr>
              <w:t>w ramach środków własnych, koszty administracyjne</w:t>
            </w:r>
          </w:p>
        </w:tc>
        <w:tc>
          <w:tcPr>
            <w:tcW w:w="1701" w:type="dxa"/>
            <w:vAlign w:val="center"/>
          </w:tcPr>
          <w:p w14:paraId="369047FB" w14:textId="77777777" w:rsidR="00191C89" w:rsidRPr="00CE0CF4" w:rsidRDefault="00191C89" w:rsidP="00C14461">
            <w:pPr>
              <w:rPr>
                <w:rFonts w:ascii="Calibri" w:hAnsi="Calibri" w:cs="Calibri"/>
              </w:rPr>
            </w:pPr>
            <w:r w:rsidRPr="00CE0CF4">
              <w:rPr>
                <w:rFonts w:ascii="Calibri" w:hAnsi="Calibri" w:cs="Calibri"/>
                <w:b/>
                <w:bCs/>
                <w:color w:val="000000"/>
                <w:sz w:val="22"/>
                <w:szCs w:val="22"/>
                <w:lang w:eastAsia="pl-PL"/>
              </w:rPr>
              <w:t>Zadania ciągłe</w:t>
            </w:r>
          </w:p>
        </w:tc>
      </w:tr>
      <w:tr w:rsidR="00F81F9B" w:rsidRPr="00CE0CF4" w14:paraId="3F60B818" w14:textId="77777777">
        <w:trPr>
          <w:trHeight w:val="502"/>
        </w:trPr>
        <w:tc>
          <w:tcPr>
            <w:tcW w:w="13080" w:type="dxa"/>
            <w:gridSpan w:val="4"/>
            <w:shd w:val="clear" w:color="auto" w:fill="F2F2F2"/>
            <w:vAlign w:val="center"/>
          </w:tcPr>
          <w:p w14:paraId="4C38EEF3" w14:textId="77777777" w:rsidR="00F81F9B" w:rsidRPr="00CE0CF4" w:rsidRDefault="00F81F9B" w:rsidP="00C14461">
            <w:pPr>
              <w:suppressAutoHyphens w:val="0"/>
              <w:autoSpaceDE w:val="0"/>
              <w:autoSpaceDN w:val="0"/>
              <w:adjustRightInd w:val="0"/>
              <w:rPr>
                <w:rFonts w:ascii="Calibri" w:hAnsi="Calibri" w:cs="Calibri"/>
                <w:b/>
                <w:bCs/>
                <w:color w:val="000000"/>
                <w:lang w:eastAsia="pl-PL"/>
              </w:rPr>
            </w:pPr>
            <w:r w:rsidRPr="00CE0CF4">
              <w:rPr>
                <w:rFonts w:ascii="Calibri" w:hAnsi="Calibri" w:cs="Calibri"/>
                <w:b/>
                <w:bCs/>
                <w:color w:val="000000"/>
                <w:sz w:val="22"/>
                <w:szCs w:val="22"/>
                <w:lang w:eastAsia="pl-PL"/>
              </w:rPr>
              <w:t>ZASOBY GEOLOGICZNE (KOPALINY) - Zrównoważona gospodarka zasobami naturalnymi</w:t>
            </w:r>
          </w:p>
        </w:tc>
        <w:tc>
          <w:tcPr>
            <w:tcW w:w="1701" w:type="dxa"/>
            <w:shd w:val="clear" w:color="auto" w:fill="F2F2F2"/>
            <w:vAlign w:val="center"/>
          </w:tcPr>
          <w:p w14:paraId="3F33C030" w14:textId="77777777" w:rsidR="00F81F9B" w:rsidRPr="00CE0CF4" w:rsidRDefault="00F81F9B" w:rsidP="00C14461">
            <w:pPr>
              <w:suppressAutoHyphens w:val="0"/>
              <w:autoSpaceDE w:val="0"/>
              <w:autoSpaceDN w:val="0"/>
              <w:adjustRightInd w:val="0"/>
              <w:rPr>
                <w:rFonts w:ascii="Calibri" w:hAnsi="Calibri" w:cs="Calibri"/>
                <w:b/>
                <w:bCs/>
                <w:color w:val="000000"/>
                <w:lang w:eastAsia="pl-PL"/>
              </w:rPr>
            </w:pPr>
          </w:p>
        </w:tc>
      </w:tr>
      <w:tr w:rsidR="00F81F9B" w:rsidRPr="00CE0CF4" w14:paraId="1FDFBAD8" w14:textId="77777777" w:rsidTr="00643014">
        <w:trPr>
          <w:trHeight w:hRule="exact" w:val="1430"/>
        </w:trPr>
        <w:tc>
          <w:tcPr>
            <w:tcW w:w="4680" w:type="dxa"/>
            <w:vAlign w:val="center"/>
          </w:tcPr>
          <w:p w14:paraId="7C835592"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Eliminacja nielegalnej eksploatacji kopalin </w:t>
            </w:r>
          </w:p>
        </w:tc>
        <w:tc>
          <w:tcPr>
            <w:tcW w:w="2640" w:type="dxa"/>
            <w:vAlign w:val="center"/>
          </w:tcPr>
          <w:p w14:paraId="5576AE9C" w14:textId="77777777" w:rsidR="00F81F9B" w:rsidRPr="00CE0CF4" w:rsidRDefault="00643014" w:rsidP="00643014">
            <w:pPr>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 OUG</w:t>
            </w:r>
            <w:r w:rsidR="00F81F9B" w:rsidRPr="00CE0CF4">
              <w:rPr>
                <w:rFonts w:ascii="Calibri" w:hAnsi="Calibri" w:cs="Calibri"/>
                <w:color w:val="000000"/>
                <w:sz w:val="22"/>
                <w:szCs w:val="22"/>
                <w:lang w:eastAsia="pl-PL"/>
              </w:rPr>
              <w:t xml:space="preserve">, </w:t>
            </w:r>
            <w:r w:rsidR="00F81F9B" w:rsidRPr="00CE0CF4">
              <w:rPr>
                <w:rFonts w:ascii="Calibri" w:hAnsi="Calibri" w:cs="Calibri"/>
                <w:sz w:val="22"/>
                <w:szCs w:val="22"/>
                <w:lang w:eastAsia="pl-PL"/>
              </w:rPr>
              <w:t>Zakłady Górnicze, Starosta (koncesje)</w:t>
            </w:r>
            <w:r>
              <w:rPr>
                <w:rFonts w:ascii="Calibri" w:hAnsi="Calibri" w:cs="Calibri"/>
                <w:sz w:val="22"/>
                <w:szCs w:val="22"/>
                <w:lang w:eastAsia="pl-PL"/>
              </w:rPr>
              <w:t xml:space="preserve">, </w:t>
            </w:r>
            <w:r w:rsidR="00F81F9B" w:rsidRPr="00CE0CF4">
              <w:rPr>
                <w:rFonts w:ascii="Calibri" w:hAnsi="Calibri" w:cs="Calibri"/>
                <w:sz w:val="22"/>
                <w:szCs w:val="22"/>
                <w:lang w:eastAsia="pl-PL"/>
              </w:rPr>
              <w:t>Urząd Górniczy (pod względem administracyjnym</w:t>
            </w:r>
          </w:p>
        </w:tc>
        <w:tc>
          <w:tcPr>
            <w:tcW w:w="2880" w:type="dxa"/>
            <w:vAlign w:val="center"/>
          </w:tcPr>
          <w:p w14:paraId="45157827" w14:textId="77777777" w:rsidR="00F81F9B" w:rsidRPr="00CE0CF4" w:rsidRDefault="00F81F9B"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63AF5612" w14:textId="77777777" w:rsidR="00F81F9B" w:rsidRPr="00CE0CF4" w:rsidRDefault="00F81F9B" w:rsidP="002F21D2">
            <w:pPr>
              <w:widowControl w:val="0"/>
              <w:autoSpaceDE w:val="0"/>
              <w:rPr>
                <w:rFonts w:ascii="Calibri" w:hAnsi="Calibri" w:cs="Calibri"/>
                <w:lang w:eastAsia="en-US"/>
              </w:rPr>
            </w:pPr>
            <w:r w:rsidRPr="00CE0CF4">
              <w:rPr>
                <w:rFonts w:ascii="Calibri" w:hAnsi="Calibri" w:cs="Calibri"/>
                <w:sz w:val="22"/>
                <w:szCs w:val="22"/>
                <w:lang w:eastAsia="en-US"/>
              </w:rPr>
              <w:t>środki admin</w:t>
            </w:r>
            <w:r>
              <w:rPr>
                <w:rFonts w:ascii="Calibri" w:hAnsi="Calibri" w:cs="Calibri"/>
                <w:sz w:val="22"/>
                <w:szCs w:val="22"/>
                <w:lang w:eastAsia="en-US"/>
              </w:rPr>
              <w:t>i</w:t>
            </w:r>
            <w:r w:rsidRPr="00CE0CF4">
              <w:rPr>
                <w:rFonts w:ascii="Calibri" w:hAnsi="Calibri" w:cs="Calibri"/>
                <w:sz w:val="22"/>
                <w:szCs w:val="22"/>
                <w:lang w:eastAsia="en-US"/>
              </w:rPr>
              <w:t>stracyjne</w:t>
            </w:r>
          </w:p>
        </w:tc>
        <w:tc>
          <w:tcPr>
            <w:tcW w:w="1701" w:type="dxa"/>
            <w:vAlign w:val="center"/>
          </w:tcPr>
          <w:p w14:paraId="5885CB93" w14:textId="77777777" w:rsidR="00F81F9B" w:rsidRPr="00CE0CF4" w:rsidRDefault="00F81F9B" w:rsidP="00C14461">
            <w:pPr>
              <w:rPr>
                <w:rFonts w:ascii="Calibri" w:hAnsi="Calibri" w:cs="Calibri"/>
              </w:rPr>
            </w:pPr>
            <w:r w:rsidRPr="00CE0CF4">
              <w:rPr>
                <w:rFonts w:ascii="Calibri" w:hAnsi="Calibri" w:cs="Calibri"/>
                <w:b/>
                <w:bCs/>
                <w:color w:val="000000"/>
                <w:sz w:val="22"/>
                <w:szCs w:val="22"/>
                <w:lang w:eastAsia="pl-PL"/>
              </w:rPr>
              <w:t>Zadania ciągłe</w:t>
            </w:r>
          </w:p>
        </w:tc>
      </w:tr>
      <w:tr w:rsidR="00F81F9B" w:rsidRPr="00931796" w14:paraId="50D88522" w14:textId="77777777" w:rsidTr="00E04FAE">
        <w:trPr>
          <w:trHeight w:hRule="exact" w:val="1648"/>
        </w:trPr>
        <w:tc>
          <w:tcPr>
            <w:tcW w:w="4680" w:type="dxa"/>
            <w:vAlign w:val="center"/>
          </w:tcPr>
          <w:p w14:paraId="650FAE48" w14:textId="77777777" w:rsidR="00F81F9B" w:rsidRPr="00931796" w:rsidRDefault="00F81F9B" w:rsidP="00C14461">
            <w:pPr>
              <w:suppressAutoHyphens w:val="0"/>
              <w:autoSpaceDE w:val="0"/>
              <w:autoSpaceDN w:val="0"/>
              <w:adjustRightInd w:val="0"/>
              <w:rPr>
                <w:rFonts w:ascii="Calibri" w:hAnsi="Calibri" w:cs="Calibri"/>
                <w:color w:val="000000"/>
                <w:lang w:eastAsia="pl-PL"/>
              </w:rPr>
            </w:pPr>
            <w:r w:rsidRPr="00931796">
              <w:rPr>
                <w:rFonts w:ascii="Calibri" w:hAnsi="Calibri" w:cs="Calibri"/>
                <w:color w:val="000000"/>
                <w:sz w:val="22"/>
                <w:szCs w:val="22"/>
                <w:lang w:eastAsia="pl-PL"/>
              </w:rPr>
              <w:t xml:space="preserve">Tworzenie studiów uwarunkowań i kierunków zagospodarowania przestrzennego i tworzenie MPZP z uwzględnieniem kopalin i ich ochroną przed trwałym zainwestowaniem nie górniczym na całym obszarze województwa </w:t>
            </w:r>
          </w:p>
        </w:tc>
        <w:tc>
          <w:tcPr>
            <w:tcW w:w="2640" w:type="dxa"/>
            <w:vAlign w:val="center"/>
          </w:tcPr>
          <w:p w14:paraId="259DFABE" w14:textId="77777777" w:rsidR="00F81F9B" w:rsidRPr="00931796"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p>
        </w:tc>
        <w:tc>
          <w:tcPr>
            <w:tcW w:w="2880" w:type="dxa"/>
            <w:vAlign w:val="center"/>
          </w:tcPr>
          <w:p w14:paraId="38A904CB" w14:textId="77777777" w:rsidR="00F81F9B" w:rsidRPr="00931796" w:rsidRDefault="00F81F9B" w:rsidP="00931796">
            <w:pPr>
              <w:suppressAutoHyphens w:val="0"/>
              <w:autoSpaceDE w:val="0"/>
              <w:autoSpaceDN w:val="0"/>
              <w:adjustRightInd w:val="0"/>
              <w:rPr>
                <w:rFonts w:ascii="Calibri" w:hAnsi="Calibri" w:cs="Calibri"/>
                <w:color w:val="000000"/>
                <w:lang w:eastAsia="pl-PL"/>
              </w:rPr>
            </w:pPr>
            <w:r w:rsidRPr="00931796">
              <w:rPr>
                <w:rFonts w:ascii="Calibri" w:hAnsi="Calibri" w:cs="Calibri"/>
                <w:color w:val="000000"/>
                <w:sz w:val="22"/>
                <w:szCs w:val="22"/>
                <w:lang w:eastAsia="pl-PL"/>
              </w:rPr>
              <w:t>brak możliwości oszacowania</w:t>
            </w:r>
          </w:p>
        </w:tc>
        <w:tc>
          <w:tcPr>
            <w:tcW w:w="2880" w:type="dxa"/>
            <w:vAlign w:val="center"/>
          </w:tcPr>
          <w:p w14:paraId="4729BB4F" w14:textId="77777777" w:rsidR="00F81F9B" w:rsidRPr="00931796" w:rsidRDefault="00F81F9B" w:rsidP="00931796">
            <w:pPr>
              <w:suppressAutoHyphens w:val="0"/>
              <w:autoSpaceDE w:val="0"/>
              <w:autoSpaceDN w:val="0"/>
              <w:adjustRightInd w:val="0"/>
              <w:rPr>
                <w:rFonts w:ascii="Calibri" w:hAnsi="Calibri" w:cs="Calibri"/>
                <w:color w:val="000000"/>
                <w:lang w:eastAsia="pl-PL"/>
              </w:rPr>
            </w:pPr>
            <w:r w:rsidRPr="00931796">
              <w:rPr>
                <w:rFonts w:ascii="Calibri" w:hAnsi="Calibri" w:cs="Calibri"/>
                <w:color w:val="000000"/>
                <w:sz w:val="22"/>
                <w:szCs w:val="22"/>
                <w:lang w:eastAsia="pl-PL"/>
              </w:rPr>
              <w:t>w ramach środków własnych, koszty administracyjne</w:t>
            </w:r>
          </w:p>
        </w:tc>
        <w:tc>
          <w:tcPr>
            <w:tcW w:w="1701" w:type="dxa"/>
            <w:vAlign w:val="center"/>
          </w:tcPr>
          <w:p w14:paraId="27039E31" w14:textId="77777777" w:rsidR="00F81F9B" w:rsidRPr="00931796" w:rsidRDefault="00F81F9B" w:rsidP="00931796">
            <w:pPr>
              <w:suppressAutoHyphens w:val="0"/>
              <w:autoSpaceDE w:val="0"/>
              <w:autoSpaceDN w:val="0"/>
              <w:adjustRightInd w:val="0"/>
              <w:rPr>
                <w:rFonts w:ascii="Calibri" w:hAnsi="Calibri" w:cs="Calibri"/>
                <w:color w:val="000000"/>
                <w:lang w:eastAsia="pl-PL"/>
              </w:rPr>
            </w:pPr>
            <w:r w:rsidRPr="00931796">
              <w:rPr>
                <w:rFonts w:ascii="Calibri" w:hAnsi="Calibri" w:cs="Calibri"/>
                <w:color w:val="000000"/>
                <w:sz w:val="22"/>
                <w:szCs w:val="22"/>
                <w:lang w:eastAsia="pl-PL"/>
              </w:rPr>
              <w:t>Zadania ciągłe</w:t>
            </w:r>
          </w:p>
        </w:tc>
      </w:tr>
      <w:tr w:rsidR="00F81F9B" w:rsidRPr="00CE0CF4" w14:paraId="1E6AEFB9" w14:textId="77777777">
        <w:trPr>
          <w:trHeight w:val="502"/>
        </w:trPr>
        <w:tc>
          <w:tcPr>
            <w:tcW w:w="13080" w:type="dxa"/>
            <w:gridSpan w:val="4"/>
            <w:shd w:val="clear" w:color="auto" w:fill="F2F2F2"/>
            <w:vAlign w:val="center"/>
          </w:tcPr>
          <w:p w14:paraId="1D784032" w14:textId="77777777" w:rsidR="00F81F9B" w:rsidRPr="00CE0CF4" w:rsidRDefault="00F81F9B" w:rsidP="00C14461">
            <w:pPr>
              <w:suppressAutoHyphens w:val="0"/>
              <w:autoSpaceDE w:val="0"/>
              <w:autoSpaceDN w:val="0"/>
              <w:adjustRightInd w:val="0"/>
              <w:rPr>
                <w:rFonts w:ascii="Calibri" w:hAnsi="Calibri" w:cs="Calibri"/>
                <w:b/>
                <w:bCs/>
                <w:color w:val="000000"/>
                <w:lang w:eastAsia="pl-PL"/>
              </w:rPr>
            </w:pPr>
            <w:r w:rsidRPr="00CE0CF4">
              <w:rPr>
                <w:rFonts w:ascii="Calibri" w:hAnsi="Calibri" w:cs="Calibri"/>
                <w:b/>
                <w:bCs/>
                <w:color w:val="000000"/>
                <w:sz w:val="22"/>
                <w:szCs w:val="22"/>
                <w:lang w:eastAsia="pl-PL"/>
              </w:rPr>
              <w:t>GLEBY (DEGRADACJA POWIERZCHNI ZIEMI I GLEB) - Ochrona powierzchni ziemi przed negatywnym oddziaływaniem oraz rekultywacja terenów zdegradowanych</w:t>
            </w:r>
          </w:p>
        </w:tc>
        <w:tc>
          <w:tcPr>
            <w:tcW w:w="1701" w:type="dxa"/>
            <w:shd w:val="clear" w:color="auto" w:fill="F2F2F2"/>
            <w:vAlign w:val="center"/>
          </w:tcPr>
          <w:p w14:paraId="294385A6" w14:textId="77777777" w:rsidR="00F81F9B" w:rsidRPr="00CE0CF4" w:rsidRDefault="00F81F9B" w:rsidP="00C14461">
            <w:pPr>
              <w:suppressAutoHyphens w:val="0"/>
              <w:autoSpaceDE w:val="0"/>
              <w:autoSpaceDN w:val="0"/>
              <w:adjustRightInd w:val="0"/>
              <w:rPr>
                <w:rFonts w:ascii="Calibri" w:hAnsi="Calibri" w:cs="Calibri"/>
                <w:b/>
                <w:bCs/>
                <w:color w:val="000000"/>
                <w:lang w:eastAsia="pl-PL"/>
              </w:rPr>
            </w:pPr>
          </w:p>
        </w:tc>
      </w:tr>
      <w:tr w:rsidR="00F81F9B" w:rsidRPr="00CE0CF4" w14:paraId="6BE37653" w14:textId="77777777" w:rsidTr="00643014">
        <w:trPr>
          <w:trHeight w:hRule="exact" w:val="786"/>
        </w:trPr>
        <w:tc>
          <w:tcPr>
            <w:tcW w:w="4680" w:type="dxa"/>
            <w:vAlign w:val="center"/>
          </w:tcPr>
          <w:p w14:paraId="077B4B73" w14:textId="77777777" w:rsidR="00F81F9B" w:rsidRPr="00CE0CF4" w:rsidRDefault="00F81F9B" w:rsidP="00C14461">
            <w:pPr>
              <w:widowControl w:val="0"/>
              <w:autoSpaceDE w:val="0"/>
              <w:rPr>
                <w:rFonts w:ascii="Calibri" w:hAnsi="Calibri" w:cs="Calibri"/>
                <w:lang w:eastAsia="en-US"/>
              </w:rPr>
            </w:pPr>
            <w:r w:rsidRPr="00CE0CF4">
              <w:rPr>
                <w:rFonts w:ascii="Calibri" w:hAnsi="Calibri" w:cs="Calibri"/>
                <w:sz w:val="22"/>
                <w:szCs w:val="22"/>
                <w:lang w:eastAsia="en-US"/>
              </w:rPr>
              <w:t>podejmowanie działań przeciwdziałających skażeniu gleb oraz ich właściwa ochrona w MPZP</w:t>
            </w:r>
          </w:p>
        </w:tc>
        <w:tc>
          <w:tcPr>
            <w:tcW w:w="2640" w:type="dxa"/>
            <w:vAlign w:val="center"/>
          </w:tcPr>
          <w:p w14:paraId="200A39F2" w14:textId="77777777" w:rsidR="00F81F9B" w:rsidRPr="00CE0CF4" w:rsidRDefault="00F81F9B"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Gmina</w:t>
            </w:r>
          </w:p>
        </w:tc>
        <w:tc>
          <w:tcPr>
            <w:tcW w:w="2880" w:type="dxa"/>
            <w:vAlign w:val="center"/>
          </w:tcPr>
          <w:p w14:paraId="435DB11C" w14:textId="77777777" w:rsidR="00F81F9B" w:rsidRPr="00CE0CF4" w:rsidRDefault="00F81F9B"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7C6061D9" w14:textId="77777777" w:rsidR="00F81F9B" w:rsidRPr="00CE0CF4" w:rsidRDefault="00F81F9B" w:rsidP="00AC012F">
            <w:pPr>
              <w:widowControl w:val="0"/>
              <w:autoSpaceDE w:val="0"/>
              <w:jc w:val="center"/>
              <w:rPr>
                <w:rFonts w:ascii="Calibri" w:hAnsi="Calibri" w:cs="Calibri"/>
                <w:lang w:eastAsia="en-US"/>
              </w:rPr>
            </w:pPr>
            <w:r w:rsidRPr="00CE0CF4">
              <w:rPr>
                <w:rFonts w:ascii="Calibri" w:hAnsi="Calibri" w:cs="Calibri"/>
                <w:sz w:val="22"/>
                <w:szCs w:val="22"/>
                <w:lang w:eastAsia="en-US"/>
              </w:rPr>
              <w:t xml:space="preserve">środki własne Gminy, </w:t>
            </w:r>
            <w:proofErr w:type="spellStart"/>
            <w:r w:rsidRPr="00CE0CF4">
              <w:rPr>
                <w:rFonts w:ascii="Calibri" w:hAnsi="Calibri" w:cs="Calibri"/>
                <w:sz w:val="22"/>
                <w:szCs w:val="22"/>
                <w:lang w:eastAsia="en-US"/>
              </w:rPr>
              <w:t>OSChR</w:t>
            </w:r>
            <w:proofErr w:type="spellEnd"/>
            <w:r w:rsidRPr="00CE0CF4">
              <w:rPr>
                <w:rFonts w:ascii="Calibri" w:hAnsi="Calibri" w:cs="Calibri"/>
                <w:sz w:val="22"/>
                <w:szCs w:val="22"/>
                <w:lang w:eastAsia="en-US"/>
              </w:rPr>
              <w:t xml:space="preserve"> w </w:t>
            </w:r>
            <w:r w:rsidR="00B6035A">
              <w:rPr>
                <w:rFonts w:ascii="Calibri" w:hAnsi="Calibri" w:cs="Calibri"/>
                <w:sz w:val="22"/>
                <w:szCs w:val="22"/>
                <w:lang w:eastAsia="en-US"/>
              </w:rPr>
              <w:t>Bydgoszczy</w:t>
            </w:r>
          </w:p>
        </w:tc>
        <w:tc>
          <w:tcPr>
            <w:tcW w:w="1701" w:type="dxa"/>
            <w:vAlign w:val="center"/>
          </w:tcPr>
          <w:p w14:paraId="1896CA81" w14:textId="77777777" w:rsidR="00F81F9B" w:rsidRPr="00CE0CF4" w:rsidRDefault="00F81F9B" w:rsidP="00C14461">
            <w:pPr>
              <w:rPr>
                <w:rFonts w:ascii="Calibri" w:hAnsi="Calibri" w:cs="Calibri"/>
              </w:rPr>
            </w:pPr>
            <w:r w:rsidRPr="00CE0CF4">
              <w:rPr>
                <w:rFonts w:ascii="Calibri" w:hAnsi="Calibri" w:cs="Calibri"/>
                <w:b/>
                <w:bCs/>
                <w:color w:val="000000"/>
                <w:sz w:val="22"/>
                <w:szCs w:val="22"/>
                <w:lang w:eastAsia="pl-PL"/>
              </w:rPr>
              <w:t>Zadania ciągłe</w:t>
            </w:r>
          </w:p>
        </w:tc>
      </w:tr>
      <w:tr w:rsidR="00F81F9B" w:rsidRPr="00CE0CF4" w14:paraId="08DBE232" w14:textId="77777777" w:rsidTr="00643014">
        <w:trPr>
          <w:trHeight w:hRule="exact" w:val="698"/>
        </w:trPr>
        <w:tc>
          <w:tcPr>
            <w:tcW w:w="4680" w:type="dxa"/>
            <w:vAlign w:val="center"/>
          </w:tcPr>
          <w:p w14:paraId="103F4897" w14:textId="77777777" w:rsidR="00F81F9B" w:rsidRPr="00CE0CF4" w:rsidRDefault="00F81F9B" w:rsidP="00C14461">
            <w:pPr>
              <w:widowControl w:val="0"/>
              <w:autoSpaceDE w:val="0"/>
              <w:rPr>
                <w:rFonts w:ascii="Calibri" w:hAnsi="Calibri" w:cs="Calibri"/>
                <w:lang w:eastAsia="en-US"/>
              </w:rPr>
            </w:pPr>
            <w:r w:rsidRPr="00CE0CF4">
              <w:rPr>
                <w:rFonts w:ascii="Calibri" w:hAnsi="Calibri" w:cs="Calibri"/>
                <w:sz w:val="22"/>
                <w:szCs w:val="22"/>
                <w:lang w:eastAsia="en-US"/>
              </w:rPr>
              <w:t>upowszechnianie Kodeksu Dobrej Praktyki Rolniczej</w:t>
            </w:r>
          </w:p>
        </w:tc>
        <w:tc>
          <w:tcPr>
            <w:tcW w:w="2640" w:type="dxa"/>
            <w:vAlign w:val="center"/>
          </w:tcPr>
          <w:p w14:paraId="66D074D6" w14:textId="77777777" w:rsidR="00F81F9B" w:rsidRPr="00CE0CF4" w:rsidRDefault="00F81F9B" w:rsidP="0013771C">
            <w:pPr>
              <w:widowControl w:val="0"/>
              <w:autoSpaceDE w:val="0"/>
              <w:jc w:val="center"/>
              <w:rPr>
                <w:rFonts w:ascii="Calibri" w:hAnsi="Calibri" w:cs="Calibri"/>
                <w:lang w:eastAsia="en-US"/>
              </w:rPr>
            </w:pPr>
            <w:r w:rsidRPr="00CE0CF4">
              <w:rPr>
                <w:rFonts w:ascii="Calibri" w:hAnsi="Calibri" w:cs="Calibri"/>
                <w:sz w:val="22"/>
                <w:szCs w:val="22"/>
                <w:lang w:eastAsia="en-US"/>
              </w:rPr>
              <w:t>Gmina</w:t>
            </w:r>
            <w:r>
              <w:rPr>
                <w:rFonts w:ascii="Calibri" w:hAnsi="Calibri" w:cs="Calibri"/>
                <w:sz w:val="22"/>
                <w:szCs w:val="22"/>
                <w:lang w:eastAsia="en-US"/>
              </w:rPr>
              <w:t>,</w:t>
            </w:r>
            <w:r>
              <w:t xml:space="preserve"> </w:t>
            </w:r>
            <w:r w:rsidRPr="00145E98">
              <w:rPr>
                <w:rFonts w:ascii="Calibri" w:hAnsi="Calibri" w:cs="Calibri"/>
                <w:sz w:val="22"/>
                <w:szCs w:val="22"/>
                <w:lang w:eastAsia="en-US"/>
              </w:rPr>
              <w:t xml:space="preserve">PZDR </w:t>
            </w:r>
            <w:r w:rsidR="002A6BAE">
              <w:rPr>
                <w:rFonts w:ascii="Calibri" w:hAnsi="Calibri" w:cs="Calibri"/>
                <w:sz w:val="22"/>
                <w:szCs w:val="22"/>
                <w:lang w:eastAsia="en-US"/>
              </w:rPr>
              <w:t>Chełmża</w:t>
            </w:r>
          </w:p>
        </w:tc>
        <w:tc>
          <w:tcPr>
            <w:tcW w:w="2880" w:type="dxa"/>
            <w:vAlign w:val="center"/>
          </w:tcPr>
          <w:p w14:paraId="661F277B" w14:textId="77777777" w:rsidR="00F81F9B" w:rsidRPr="00CE0CF4" w:rsidRDefault="00F81F9B"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koszty administracyjne</w:t>
            </w:r>
          </w:p>
        </w:tc>
        <w:tc>
          <w:tcPr>
            <w:tcW w:w="2880" w:type="dxa"/>
            <w:vAlign w:val="center"/>
          </w:tcPr>
          <w:p w14:paraId="543A8F8B" w14:textId="77777777" w:rsidR="00F81F9B" w:rsidRPr="00CE0CF4" w:rsidRDefault="00F81F9B"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środki własne Gminy</w:t>
            </w:r>
          </w:p>
        </w:tc>
        <w:tc>
          <w:tcPr>
            <w:tcW w:w="1701" w:type="dxa"/>
            <w:vAlign w:val="center"/>
          </w:tcPr>
          <w:p w14:paraId="65A1BCFB" w14:textId="77777777" w:rsidR="00F81F9B" w:rsidRPr="00CE0CF4" w:rsidRDefault="00F81F9B" w:rsidP="00C14461">
            <w:pPr>
              <w:rPr>
                <w:rFonts w:ascii="Calibri" w:hAnsi="Calibri" w:cs="Calibri"/>
              </w:rPr>
            </w:pPr>
            <w:r w:rsidRPr="00CE0CF4">
              <w:rPr>
                <w:rFonts w:ascii="Calibri" w:hAnsi="Calibri" w:cs="Calibri"/>
                <w:b/>
                <w:bCs/>
                <w:color w:val="000000"/>
                <w:sz w:val="22"/>
                <w:szCs w:val="22"/>
                <w:lang w:eastAsia="pl-PL"/>
              </w:rPr>
              <w:t>Zadania ciągłe</w:t>
            </w:r>
          </w:p>
        </w:tc>
      </w:tr>
      <w:tr w:rsidR="00F81F9B" w:rsidRPr="00CE0CF4" w14:paraId="36E0844A" w14:textId="77777777">
        <w:trPr>
          <w:trHeight w:hRule="exact" w:val="873"/>
        </w:trPr>
        <w:tc>
          <w:tcPr>
            <w:tcW w:w="4680" w:type="dxa"/>
            <w:vAlign w:val="center"/>
          </w:tcPr>
          <w:p w14:paraId="7681590D" w14:textId="77777777" w:rsidR="00F81F9B" w:rsidRPr="00CE0CF4" w:rsidRDefault="00F81F9B" w:rsidP="00C14461">
            <w:pPr>
              <w:widowControl w:val="0"/>
              <w:autoSpaceDE w:val="0"/>
              <w:rPr>
                <w:rFonts w:ascii="Calibri" w:hAnsi="Calibri" w:cs="Calibri"/>
                <w:lang w:eastAsia="en-US"/>
              </w:rPr>
            </w:pPr>
            <w:r w:rsidRPr="00CE0CF4">
              <w:rPr>
                <w:rFonts w:ascii="Calibri" w:hAnsi="Calibri" w:cs="Calibri"/>
                <w:sz w:val="22"/>
                <w:szCs w:val="22"/>
                <w:lang w:eastAsia="en-US"/>
              </w:rPr>
              <w:t xml:space="preserve">wprowadzanie </w:t>
            </w:r>
            <w:proofErr w:type="spellStart"/>
            <w:r w:rsidRPr="00CE0CF4">
              <w:rPr>
                <w:rFonts w:ascii="Calibri" w:hAnsi="Calibri" w:cs="Calibri"/>
                <w:sz w:val="22"/>
                <w:szCs w:val="22"/>
                <w:lang w:eastAsia="en-US"/>
              </w:rPr>
              <w:t>zadrzewień</w:t>
            </w:r>
            <w:proofErr w:type="spellEnd"/>
            <w:r w:rsidRPr="00CE0CF4">
              <w:rPr>
                <w:rFonts w:ascii="Calibri" w:hAnsi="Calibri" w:cs="Calibri"/>
                <w:sz w:val="22"/>
                <w:szCs w:val="22"/>
                <w:lang w:eastAsia="en-US"/>
              </w:rPr>
              <w:t xml:space="preserve"> i </w:t>
            </w:r>
            <w:proofErr w:type="spellStart"/>
            <w:r w:rsidRPr="00CE0CF4">
              <w:rPr>
                <w:rFonts w:ascii="Calibri" w:hAnsi="Calibri" w:cs="Calibri"/>
                <w:sz w:val="22"/>
                <w:szCs w:val="22"/>
                <w:lang w:eastAsia="en-US"/>
              </w:rPr>
              <w:t>zakrzewień</w:t>
            </w:r>
            <w:proofErr w:type="spellEnd"/>
            <w:r w:rsidRPr="00CE0CF4">
              <w:rPr>
                <w:rFonts w:ascii="Calibri" w:hAnsi="Calibri" w:cs="Calibri"/>
                <w:sz w:val="22"/>
                <w:szCs w:val="22"/>
                <w:lang w:eastAsia="en-US"/>
              </w:rPr>
              <w:t xml:space="preserve"> śródpolnych i przydrożnych spełniających rolę przeciwerozyjną</w:t>
            </w:r>
          </w:p>
        </w:tc>
        <w:tc>
          <w:tcPr>
            <w:tcW w:w="2640" w:type="dxa"/>
            <w:vAlign w:val="center"/>
          </w:tcPr>
          <w:p w14:paraId="5B422D19" w14:textId="77777777" w:rsidR="00F81F9B" w:rsidRPr="00CE0CF4" w:rsidRDefault="00F81F9B" w:rsidP="00145E98">
            <w:pPr>
              <w:widowControl w:val="0"/>
              <w:autoSpaceDE w:val="0"/>
              <w:jc w:val="center"/>
              <w:rPr>
                <w:rFonts w:ascii="Calibri" w:hAnsi="Calibri" w:cs="Calibri"/>
                <w:lang w:eastAsia="en-US"/>
              </w:rPr>
            </w:pPr>
            <w:r w:rsidRPr="00CE0CF4">
              <w:rPr>
                <w:rFonts w:ascii="Calibri" w:hAnsi="Calibri" w:cs="Calibri"/>
                <w:sz w:val="22"/>
                <w:szCs w:val="22"/>
                <w:lang w:eastAsia="en-US"/>
              </w:rPr>
              <w:t>Gmina</w:t>
            </w:r>
            <w:r>
              <w:rPr>
                <w:rFonts w:ascii="Calibri" w:hAnsi="Calibri" w:cs="Calibri"/>
                <w:sz w:val="22"/>
                <w:szCs w:val="22"/>
                <w:lang w:eastAsia="en-US"/>
              </w:rPr>
              <w:t xml:space="preserve">, </w:t>
            </w:r>
            <w:r w:rsidRPr="00145E98">
              <w:rPr>
                <w:rFonts w:ascii="Calibri" w:hAnsi="Calibri" w:cs="Calibri"/>
                <w:sz w:val="22"/>
                <w:szCs w:val="22"/>
                <w:lang w:eastAsia="en-US"/>
              </w:rPr>
              <w:t>właściciel</w:t>
            </w:r>
            <w:r>
              <w:rPr>
                <w:rFonts w:ascii="Calibri" w:hAnsi="Calibri" w:cs="Calibri"/>
                <w:sz w:val="22"/>
                <w:szCs w:val="22"/>
                <w:lang w:eastAsia="en-US"/>
              </w:rPr>
              <w:t>e</w:t>
            </w:r>
            <w:r w:rsidRPr="00145E98">
              <w:rPr>
                <w:rFonts w:ascii="Calibri" w:hAnsi="Calibri" w:cs="Calibri"/>
                <w:sz w:val="22"/>
                <w:szCs w:val="22"/>
                <w:lang w:eastAsia="en-US"/>
              </w:rPr>
              <w:t xml:space="preserve"> gospodarstw rolnych</w:t>
            </w:r>
          </w:p>
        </w:tc>
        <w:tc>
          <w:tcPr>
            <w:tcW w:w="2880" w:type="dxa"/>
            <w:vAlign w:val="center"/>
          </w:tcPr>
          <w:p w14:paraId="14C90F25" w14:textId="77777777" w:rsidR="00F81F9B" w:rsidRPr="00CE0CF4" w:rsidRDefault="00F81F9B"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0056C9F9" w14:textId="77777777" w:rsidR="00F81F9B" w:rsidRPr="00CE0CF4" w:rsidRDefault="00F81F9B"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środki własne Gminy, właścicieli gospodarstw rolnych</w:t>
            </w:r>
          </w:p>
        </w:tc>
        <w:tc>
          <w:tcPr>
            <w:tcW w:w="1701" w:type="dxa"/>
            <w:vAlign w:val="center"/>
          </w:tcPr>
          <w:p w14:paraId="1C8F0C88" w14:textId="77777777" w:rsidR="00F81F9B" w:rsidRPr="00CE0CF4" w:rsidRDefault="00F81F9B" w:rsidP="00C14461">
            <w:pPr>
              <w:rPr>
                <w:rFonts w:ascii="Calibri" w:hAnsi="Calibri" w:cs="Calibri"/>
              </w:rPr>
            </w:pPr>
            <w:r w:rsidRPr="00CE0CF4">
              <w:rPr>
                <w:rFonts w:ascii="Calibri" w:hAnsi="Calibri" w:cs="Calibri"/>
                <w:b/>
                <w:bCs/>
                <w:color w:val="000000"/>
                <w:sz w:val="22"/>
                <w:szCs w:val="22"/>
                <w:lang w:eastAsia="pl-PL"/>
              </w:rPr>
              <w:t>Zadania ciągłe</w:t>
            </w:r>
          </w:p>
        </w:tc>
      </w:tr>
      <w:tr w:rsidR="00F81F9B" w:rsidRPr="00CE0CF4" w14:paraId="5D281277" w14:textId="77777777">
        <w:trPr>
          <w:trHeight w:val="806"/>
        </w:trPr>
        <w:tc>
          <w:tcPr>
            <w:tcW w:w="4680" w:type="dxa"/>
            <w:vAlign w:val="center"/>
          </w:tcPr>
          <w:p w14:paraId="5E3FECAA" w14:textId="77777777" w:rsidR="00F81F9B" w:rsidRPr="00CE0CF4" w:rsidRDefault="00F81F9B" w:rsidP="00C14461">
            <w:pPr>
              <w:rPr>
                <w:rFonts w:ascii="Calibri" w:hAnsi="Calibri" w:cs="Calibri"/>
                <w:lang w:eastAsia="en-US"/>
              </w:rPr>
            </w:pPr>
            <w:r w:rsidRPr="006754CA">
              <w:rPr>
                <w:rFonts w:ascii="Calibri" w:hAnsi="Calibri" w:cs="Calibri"/>
                <w:sz w:val="22"/>
                <w:szCs w:val="22"/>
                <w:lang w:eastAsia="en-US"/>
              </w:rPr>
              <w:t>zakaz unieszkodliwiania odpadów składowanych w miejscach do tego nieprzeznaczonych</w:t>
            </w:r>
          </w:p>
        </w:tc>
        <w:tc>
          <w:tcPr>
            <w:tcW w:w="2640" w:type="dxa"/>
            <w:vAlign w:val="center"/>
          </w:tcPr>
          <w:p w14:paraId="5567112B" w14:textId="77777777" w:rsidR="00F81F9B" w:rsidRPr="00CE0CF4" w:rsidRDefault="00F81F9B" w:rsidP="00C14461">
            <w:pPr>
              <w:jc w:val="center"/>
              <w:rPr>
                <w:rFonts w:ascii="Calibri" w:hAnsi="Calibri" w:cs="Calibri"/>
                <w:lang w:eastAsia="en-US"/>
              </w:rPr>
            </w:pPr>
            <w:r w:rsidRPr="00CE0CF4">
              <w:rPr>
                <w:rFonts w:ascii="Calibri" w:hAnsi="Calibri" w:cs="Calibri"/>
                <w:sz w:val="22"/>
                <w:szCs w:val="22"/>
                <w:lang w:eastAsia="en-US"/>
              </w:rPr>
              <w:t>właściciele nieruchomości</w:t>
            </w:r>
          </w:p>
          <w:p w14:paraId="6E0A8F89" w14:textId="77777777" w:rsidR="00F81F9B" w:rsidRPr="00CE0CF4" w:rsidRDefault="00F81F9B" w:rsidP="00C14461">
            <w:pPr>
              <w:jc w:val="center"/>
              <w:rPr>
                <w:rFonts w:ascii="Calibri" w:hAnsi="Calibri" w:cs="Calibri"/>
                <w:lang w:eastAsia="en-US"/>
              </w:rPr>
            </w:pPr>
            <w:r w:rsidRPr="00CE0CF4">
              <w:rPr>
                <w:rFonts w:ascii="Calibri" w:hAnsi="Calibri" w:cs="Calibri"/>
                <w:sz w:val="22"/>
                <w:szCs w:val="22"/>
                <w:lang w:eastAsia="en-US"/>
              </w:rPr>
              <w:t>i prowadzący działalność gospodarczą</w:t>
            </w:r>
          </w:p>
        </w:tc>
        <w:tc>
          <w:tcPr>
            <w:tcW w:w="2880" w:type="dxa"/>
            <w:vAlign w:val="center"/>
          </w:tcPr>
          <w:p w14:paraId="263170B5" w14:textId="77777777" w:rsidR="00F81F9B" w:rsidRPr="00CE0CF4" w:rsidRDefault="00F81F9B"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brak</w:t>
            </w:r>
          </w:p>
        </w:tc>
        <w:tc>
          <w:tcPr>
            <w:tcW w:w="2880" w:type="dxa"/>
            <w:vAlign w:val="center"/>
          </w:tcPr>
          <w:p w14:paraId="51BDA5FF" w14:textId="77777777" w:rsidR="00F81F9B" w:rsidRPr="00CE0CF4" w:rsidRDefault="00F81F9B"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w ramach środków własnych, koszty administracyjne</w:t>
            </w:r>
          </w:p>
        </w:tc>
        <w:tc>
          <w:tcPr>
            <w:tcW w:w="1701" w:type="dxa"/>
            <w:vAlign w:val="center"/>
          </w:tcPr>
          <w:p w14:paraId="73960418" w14:textId="77777777" w:rsidR="00F81F9B" w:rsidRPr="00CE0CF4" w:rsidRDefault="00F81F9B" w:rsidP="00C14461">
            <w:pPr>
              <w:rPr>
                <w:rFonts w:ascii="Calibri" w:hAnsi="Calibri" w:cs="Calibri"/>
              </w:rPr>
            </w:pPr>
            <w:r w:rsidRPr="00CE0CF4">
              <w:rPr>
                <w:rFonts w:ascii="Calibri" w:hAnsi="Calibri" w:cs="Calibri"/>
                <w:b/>
                <w:bCs/>
                <w:color w:val="000000"/>
                <w:sz w:val="22"/>
                <w:szCs w:val="22"/>
                <w:lang w:eastAsia="pl-PL"/>
              </w:rPr>
              <w:t>Zadania ciągłe</w:t>
            </w:r>
          </w:p>
        </w:tc>
      </w:tr>
      <w:tr w:rsidR="00F81F9B" w:rsidRPr="00CE0CF4" w14:paraId="723DD9B3" w14:textId="77777777">
        <w:trPr>
          <w:trHeight w:hRule="exact" w:val="916"/>
        </w:trPr>
        <w:tc>
          <w:tcPr>
            <w:tcW w:w="4680" w:type="dxa"/>
            <w:vAlign w:val="center"/>
          </w:tcPr>
          <w:p w14:paraId="655941E9" w14:textId="77777777" w:rsidR="00F81F9B" w:rsidRPr="00CE0CF4" w:rsidRDefault="00F81F9B" w:rsidP="00C14461">
            <w:pPr>
              <w:rPr>
                <w:rFonts w:ascii="Calibri" w:hAnsi="Calibri" w:cs="Calibri"/>
                <w:lang w:eastAsia="en-US"/>
              </w:rPr>
            </w:pPr>
            <w:r w:rsidRPr="00CE0CF4">
              <w:rPr>
                <w:rFonts w:ascii="Calibri" w:hAnsi="Calibri" w:cs="Calibri"/>
                <w:sz w:val="22"/>
                <w:szCs w:val="22"/>
                <w:lang w:eastAsia="en-US"/>
              </w:rPr>
              <w:t>badanie gleb na zawartość składników pokarmowych</w:t>
            </w:r>
          </w:p>
        </w:tc>
        <w:tc>
          <w:tcPr>
            <w:tcW w:w="2640" w:type="dxa"/>
            <w:vAlign w:val="center"/>
          </w:tcPr>
          <w:p w14:paraId="2C4269F4" w14:textId="77777777" w:rsidR="00F81F9B" w:rsidRPr="00CE0CF4" w:rsidRDefault="00F81F9B" w:rsidP="00C14461">
            <w:pPr>
              <w:jc w:val="center"/>
              <w:rPr>
                <w:rFonts w:ascii="Calibri" w:hAnsi="Calibri" w:cs="Calibri"/>
                <w:lang w:eastAsia="en-US"/>
              </w:rPr>
            </w:pPr>
            <w:r w:rsidRPr="00CE0CF4">
              <w:rPr>
                <w:rFonts w:ascii="Calibri" w:hAnsi="Calibri" w:cs="Calibri"/>
                <w:sz w:val="22"/>
                <w:szCs w:val="22"/>
                <w:lang w:eastAsia="en-US"/>
              </w:rPr>
              <w:t xml:space="preserve">Gmina, </w:t>
            </w:r>
            <w:proofErr w:type="spellStart"/>
            <w:r w:rsidRPr="00CE0CF4">
              <w:rPr>
                <w:rFonts w:ascii="Calibri" w:hAnsi="Calibri" w:cs="Calibri"/>
                <w:sz w:val="22"/>
                <w:szCs w:val="22"/>
                <w:lang w:eastAsia="en-US"/>
              </w:rPr>
              <w:t>OSChR</w:t>
            </w:r>
            <w:proofErr w:type="spellEnd"/>
          </w:p>
        </w:tc>
        <w:tc>
          <w:tcPr>
            <w:tcW w:w="2880" w:type="dxa"/>
            <w:vAlign w:val="center"/>
          </w:tcPr>
          <w:p w14:paraId="0AE7751C" w14:textId="77777777" w:rsidR="00F81F9B" w:rsidRPr="00CE0CF4" w:rsidRDefault="00F81F9B"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brak</w:t>
            </w:r>
          </w:p>
        </w:tc>
        <w:tc>
          <w:tcPr>
            <w:tcW w:w="2880" w:type="dxa"/>
            <w:vAlign w:val="center"/>
          </w:tcPr>
          <w:p w14:paraId="6C8460E0" w14:textId="77777777" w:rsidR="00F81F9B" w:rsidRPr="00CE0CF4" w:rsidRDefault="00F81F9B"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w ramach środków własnych, koszty administracyjne</w:t>
            </w:r>
          </w:p>
        </w:tc>
        <w:tc>
          <w:tcPr>
            <w:tcW w:w="1701" w:type="dxa"/>
            <w:vAlign w:val="center"/>
          </w:tcPr>
          <w:p w14:paraId="2D8569F0" w14:textId="77777777" w:rsidR="00F81F9B" w:rsidRPr="00CE0CF4" w:rsidRDefault="00F81F9B" w:rsidP="00C14461">
            <w:pPr>
              <w:rPr>
                <w:rFonts w:ascii="Calibri" w:hAnsi="Calibri" w:cs="Calibri"/>
              </w:rPr>
            </w:pPr>
            <w:r w:rsidRPr="00CE0CF4">
              <w:rPr>
                <w:rFonts w:ascii="Calibri" w:hAnsi="Calibri" w:cs="Calibri"/>
                <w:b/>
                <w:bCs/>
                <w:color w:val="000000"/>
                <w:sz w:val="22"/>
                <w:szCs w:val="22"/>
                <w:lang w:eastAsia="pl-PL"/>
              </w:rPr>
              <w:t>Zadania ciągłe</w:t>
            </w:r>
          </w:p>
        </w:tc>
      </w:tr>
      <w:tr w:rsidR="00F81F9B" w:rsidRPr="00CE0CF4" w14:paraId="255E88B4" w14:textId="77777777">
        <w:trPr>
          <w:trHeight w:val="502"/>
        </w:trPr>
        <w:tc>
          <w:tcPr>
            <w:tcW w:w="14781" w:type="dxa"/>
            <w:gridSpan w:val="5"/>
            <w:shd w:val="clear" w:color="auto" w:fill="F2F2F2"/>
            <w:vAlign w:val="center"/>
          </w:tcPr>
          <w:p w14:paraId="49D5AD1A" w14:textId="77777777" w:rsidR="00F81F9B" w:rsidRPr="00CE0CF4" w:rsidRDefault="00F81F9B" w:rsidP="00C14461">
            <w:pPr>
              <w:suppressAutoHyphens w:val="0"/>
              <w:autoSpaceDE w:val="0"/>
              <w:autoSpaceDN w:val="0"/>
              <w:adjustRightInd w:val="0"/>
              <w:rPr>
                <w:rFonts w:ascii="Calibri" w:hAnsi="Calibri" w:cs="Calibri"/>
                <w:b/>
                <w:bCs/>
                <w:color w:val="000000"/>
                <w:lang w:eastAsia="pl-PL"/>
              </w:rPr>
            </w:pPr>
            <w:r w:rsidRPr="00CE0CF4">
              <w:rPr>
                <w:rFonts w:ascii="Calibri" w:hAnsi="Calibri" w:cs="Calibri"/>
                <w:b/>
                <w:bCs/>
                <w:color w:val="000000"/>
                <w:sz w:val="22"/>
                <w:szCs w:val="22"/>
                <w:lang w:eastAsia="pl-PL"/>
              </w:rPr>
              <w:t>GOSPODARKA ODPADAMI I ZAPOBIEGANIE POWSTAWANIU ODPADÓW- Stworzenie systemu gospodarki odpadami, zgodnego z zasadą zrównoważonego rozwoju oraz hierarchią sposobów postępowania z odpadami</w:t>
            </w:r>
          </w:p>
        </w:tc>
      </w:tr>
      <w:tr w:rsidR="00F81F9B" w:rsidRPr="00CE0CF4" w14:paraId="7474B263" w14:textId="77777777">
        <w:trPr>
          <w:trHeight w:hRule="exact" w:val="801"/>
        </w:trPr>
        <w:tc>
          <w:tcPr>
            <w:tcW w:w="4680" w:type="dxa"/>
            <w:vAlign w:val="center"/>
          </w:tcPr>
          <w:p w14:paraId="36AF1518" w14:textId="77777777" w:rsidR="00F81F9B" w:rsidRPr="00CE0CF4" w:rsidRDefault="00F81F9B" w:rsidP="00C14461">
            <w:pPr>
              <w:rPr>
                <w:rFonts w:ascii="Calibri" w:hAnsi="Calibri" w:cs="Calibri"/>
                <w:lang w:eastAsia="en-US"/>
              </w:rPr>
            </w:pPr>
            <w:r w:rsidRPr="00CE0CF4">
              <w:rPr>
                <w:rFonts w:ascii="Calibri" w:hAnsi="Calibri" w:cs="Calibri"/>
                <w:sz w:val="22"/>
                <w:szCs w:val="22"/>
                <w:lang w:eastAsia="en-US"/>
              </w:rPr>
              <w:t xml:space="preserve">Edukacja ekologiczna promująca selektywną zbiórkę odpadów </w:t>
            </w:r>
          </w:p>
        </w:tc>
        <w:tc>
          <w:tcPr>
            <w:tcW w:w="2640" w:type="dxa"/>
            <w:vAlign w:val="center"/>
          </w:tcPr>
          <w:p w14:paraId="75C8F9EE" w14:textId="77777777" w:rsidR="00F81F9B" w:rsidRPr="00CE0CF4" w:rsidRDefault="001652E7" w:rsidP="00720B01">
            <w:pPr>
              <w:jc w:val="center"/>
              <w:rPr>
                <w:rFonts w:ascii="Calibri" w:hAnsi="Calibri" w:cs="Calibri"/>
                <w:lang w:eastAsia="en-US"/>
              </w:rPr>
            </w:pPr>
            <w:r>
              <w:rPr>
                <w:rFonts w:ascii="Calibri" w:hAnsi="Calibri" w:cs="Calibri"/>
                <w:sz w:val="22"/>
                <w:szCs w:val="22"/>
                <w:lang w:eastAsia="en-US"/>
              </w:rPr>
              <w:t xml:space="preserve">Gmina </w:t>
            </w:r>
            <w:r w:rsidR="002A6BAE">
              <w:rPr>
                <w:rFonts w:ascii="Calibri" w:hAnsi="Calibri" w:cs="Calibri"/>
                <w:sz w:val="22"/>
                <w:szCs w:val="22"/>
                <w:lang w:eastAsia="en-US"/>
              </w:rPr>
              <w:t>Chełmża</w:t>
            </w:r>
          </w:p>
        </w:tc>
        <w:tc>
          <w:tcPr>
            <w:tcW w:w="2880" w:type="dxa"/>
            <w:vAlign w:val="center"/>
          </w:tcPr>
          <w:p w14:paraId="3A2912DA" w14:textId="77777777" w:rsidR="00F81F9B" w:rsidRDefault="00F81F9B" w:rsidP="00C14461">
            <w:pPr>
              <w:jc w:val="center"/>
              <w:rPr>
                <w:rFonts w:ascii="Calibri" w:hAnsi="Calibri" w:cs="Calibri"/>
                <w:lang w:eastAsia="en-US"/>
              </w:rPr>
            </w:pPr>
            <w:r w:rsidRPr="00CE0CF4">
              <w:rPr>
                <w:rFonts w:ascii="Calibri" w:hAnsi="Calibri" w:cs="Calibri"/>
                <w:sz w:val="22"/>
                <w:szCs w:val="22"/>
                <w:lang w:eastAsia="en-US"/>
              </w:rPr>
              <w:t xml:space="preserve">brak danych, </w:t>
            </w:r>
          </w:p>
          <w:p w14:paraId="54C5048B" w14:textId="77777777" w:rsidR="00F81F9B" w:rsidRPr="00CE0CF4" w:rsidRDefault="00F81F9B" w:rsidP="00C14461">
            <w:pPr>
              <w:jc w:val="center"/>
              <w:rPr>
                <w:rFonts w:ascii="Calibri" w:hAnsi="Calibri" w:cs="Calibri"/>
                <w:lang w:eastAsia="en-US"/>
              </w:rPr>
            </w:pPr>
            <w:r w:rsidRPr="00CE0CF4">
              <w:rPr>
                <w:rFonts w:ascii="Calibri" w:hAnsi="Calibri" w:cs="Calibri"/>
                <w:sz w:val="22"/>
                <w:szCs w:val="22"/>
                <w:lang w:eastAsia="en-US"/>
              </w:rPr>
              <w:t>w ramach bieżących potrzeb</w:t>
            </w:r>
          </w:p>
        </w:tc>
        <w:tc>
          <w:tcPr>
            <w:tcW w:w="2880" w:type="dxa"/>
            <w:vAlign w:val="center"/>
          </w:tcPr>
          <w:p w14:paraId="254C300D" w14:textId="77777777" w:rsidR="00F81F9B" w:rsidRPr="00CE0CF4" w:rsidRDefault="00F81F9B" w:rsidP="00C14461">
            <w:pPr>
              <w:jc w:val="center"/>
              <w:rPr>
                <w:rFonts w:ascii="Calibri" w:hAnsi="Calibri" w:cs="Calibri"/>
                <w:lang w:eastAsia="en-US"/>
              </w:rPr>
            </w:pPr>
            <w:r w:rsidRPr="00CE0CF4">
              <w:rPr>
                <w:rFonts w:ascii="Calibri" w:hAnsi="Calibri" w:cs="Calibri"/>
                <w:sz w:val="22"/>
                <w:szCs w:val="22"/>
                <w:lang w:eastAsia="en-US"/>
              </w:rPr>
              <w:t>środki własne</w:t>
            </w:r>
          </w:p>
        </w:tc>
        <w:tc>
          <w:tcPr>
            <w:tcW w:w="1701" w:type="dxa"/>
            <w:vAlign w:val="center"/>
          </w:tcPr>
          <w:p w14:paraId="76DC173F"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4760DCD0" w14:textId="77777777">
        <w:trPr>
          <w:trHeight w:hRule="exact" w:val="1421"/>
        </w:trPr>
        <w:tc>
          <w:tcPr>
            <w:tcW w:w="4680" w:type="dxa"/>
            <w:vAlign w:val="center"/>
          </w:tcPr>
          <w:p w14:paraId="3BEC6C63" w14:textId="77777777" w:rsidR="00F81F9B" w:rsidRPr="00CE0CF4" w:rsidRDefault="00F81F9B" w:rsidP="0007384A">
            <w:pPr>
              <w:ind w:right="176"/>
              <w:jc w:val="both"/>
              <w:rPr>
                <w:rFonts w:ascii="Calibri" w:hAnsi="Calibri" w:cs="Calibri"/>
                <w:lang w:eastAsia="en-US"/>
              </w:rPr>
            </w:pPr>
            <w:r w:rsidRPr="00CE0CF4">
              <w:rPr>
                <w:rFonts w:ascii="Calibri" w:hAnsi="Calibri" w:cs="Calibri"/>
                <w:sz w:val="22"/>
                <w:szCs w:val="22"/>
                <w:lang w:eastAsia="en-US"/>
              </w:rPr>
              <w:t>Edukacja mieszkańców dot. minimalizacji wytwarzania odpadów (zajęcia w szkołach, konsultacje społeczne, organizacja konkursów itp.), promowanie produktów wykonanych z surowców wtórnych</w:t>
            </w:r>
          </w:p>
        </w:tc>
        <w:tc>
          <w:tcPr>
            <w:tcW w:w="2640" w:type="dxa"/>
            <w:vAlign w:val="center"/>
          </w:tcPr>
          <w:p w14:paraId="7806E582" w14:textId="77777777" w:rsidR="00F81F9B" w:rsidRPr="00CE0CF4" w:rsidRDefault="001652E7" w:rsidP="00F84DB2">
            <w:pPr>
              <w:jc w:val="center"/>
              <w:rPr>
                <w:rFonts w:ascii="Calibri" w:hAnsi="Calibri" w:cs="Calibri"/>
                <w:lang w:eastAsia="en-US"/>
              </w:rPr>
            </w:pPr>
            <w:r>
              <w:rPr>
                <w:rFonts w:ascii="Calibri" w:hAnsi="Calibri" w:cs="Calibri"/>
                <w:sz w:val="22"/>
                <w:szCs w:val="22"/>
                <w:lang w:eastAsia="en-US"/>
              </w:rPr>
              <w:t xml:space="preserve">Gmina </w:t>
            </w:r>
            <w:r w:rsidR="002A6BAE">
              <w:rPr>
                <w:rFonts w:ascii="Calibri" w:hAnsi="Calibri" w:cs="Calibri"/>
                <w:sz w:val="22"/>
                <w:szCs w:val="22"/>
                <w:lang w:eastAsia="en-US"/>
              </w:rPr>
              <w:t>Chełmża</w:t>
            </w:r>
            <w:r w:rsidR="00F81F9B">
              <w:rPr>
                <w:rFonts w:ascii="Calibri" w:hAnsi="Calibri" w:cs="Calibri"/>
                <w:sz w:val="22"/>
                <w:szCs w:val="22"/>
                <w:lang w:eastAsia="en-US"/>
              </w:rPr>
              <w:t xml:space="preserve"> </w:t>
            </w:r>
          </w:p>
        </w:tc>
        <w:tc>
          <w:tcPr>
            <w:tcW w:w="2880" w:type="dxa"/>
            <w:vAlign w:val="center"/>
          </w:tcPr>
          <w:p w14:paraId="3B9F9A5F" w14:textId="77777777" w:rsidR="00F81F9B" w:rsidRPr="00CE0CF4" w:rsidRDefault="00F81F9B" w:rsidP="00C52269">
            <w:pPr>
              <w:jc w:val="center"/>
              <w:rPr>
                <w:rFonts w:ascii="Calibri" w:hAnsi="Calibri" w:cs="Calibri"/>
                <w:lang w:eastAsia="en-US"/>
              </w:rPr>
            </w:pPr>
            <w:r>
              <w:rPr>
                <w:rFonts w:ascii="Calibri" w:hAnsi="Calibri" w:cs="Calibri"/>
                <w:sz w:val="22"/>
                <w:szCs w:val="22"/>
                <w:lang w:eastAsia="en-US"/>
              </w:rPr>
              <w:t>b.d.</w:t>
            </w:r>
          </w:p>
        </w:tc>
        <w:tc>
          <w:tcPr>
            <w:tcW w:w="2880" w:type="dxa"/>
            <w:vAlign w:val="center"/>
          </w:tcPr>
          <w:p w14:paraId="74F208F2" w14:textId="77777777" w:rsidR="00F81F9B" w:rsidRPr="00CE0CF4" w:rsidRDefault="00F81F9B" w:rsidP="00145E98">
            <w:pPr>
              <w:jc w:val="center"/>
              <w:rPr>
                <w:rFonts w:ascii="Calibri" w:hAnsi="Calibri" w:cs="Calibri"/>
                <w:lang w:eastAsia="en-US"/>
              </w:rPr>
            </w:pPr>
            <w:r w:rsidRPr="00CE0CF4">
              <w:rPr>
                <w:rFonts w:ascii="Calibri" w:hAnsi="Calibri" w:cs="Calibri"/>
                <w:sz w:val="22"/>
                <w:szCs w:val="22"/>
                <w:lang w:eastAsia="en-US"/>
              </w:rPr>
              <w:t>środki własne Gminy</w:t>
            </w:r>
            <w:r>
              <w:t xml:space="preserve"> </w:t>
            </w:r>
          </w:p>
        </w:tc>
        <w:tc>
          <w:tcPr>
            <w:tcW w:w="1701" w:type="dxa"/>
            <w:vAlign w:val="center"/>
          </w:tcPr>
          <w:p w14:paraId="044E3556"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5B9D9645" w14:textId="77777777">
        <w:trPr>
          <w:trHeight w:val="1393"/>
        </w:trPr>
        <w:tc>
          <w:tcPr>
            <w:tcW w:w="4680" w:type="dxa"/>
            <w:vAlign w:val="center"/>
          </w:tcPr>
          <w:p w14:paraId="6A03F6B8" w14:textId="77777777" w:rsidR="00F81F9B" w:rsidRPr="00CE0CF4" w:rsidRDefault="00F81F9B" w:rsidP="0007384A">
            <w:pPr>
              <w:widowControl w:val="0"/>
              <w:autoSpaceDE w:val="0"/>
              <w:ind w:right="176"/>
              <w:jc w:val="both"/>
              <w:rPr>
                <w:rFonts w:ascii="Calibri" w:hAnsi="Calibri" w:cs="Calibri"/>
                <w:lang w:eastAsia="en-US"/>
              </w:rPr>
            </w:pPr>
            <w:r w:rsidRPr="00CE0CF4">
              <w:rPr>
                <w:rFonts w:ascii="Calibri" w:hAnsi="Calibri" w:cs="Calibri"/>
                <w:sz w:val="22"/>
                <w:szCs w:val="22"/>
                <w:lang w:eastAsia="en-US"/>
              </w:rPr>
              <w:t xml:space="preserve">Intensyfikacja edukacji ekologicznej promującej minimalizację powstawania odpadów i właściwego postępowania z nimi oraz prowadzenie skutecznej kampanii </w:t>
            </w:r>
            <w:proofErr w:type="spellStart"/>
            <w:r w:rsidRPr="00CE0CF4">
              <w:rPr>
                <w:rFonts w:ascii="Calibri" w:hAnsi="Calibri" w:cs="Calibri"/>
                <w:sz w:val="22"/>
                <w:szCs w:val="22"/>
                <w:lang w:eastAsia="en-US"/>
              </w:rPr>
              <w:t>informacyjno</w:t>
            </w:r>
            <w:proofErr w:type="spellEnd"/>
            <w:r>
              <w:rPr>
                <w:rFonts w:ascii="Calibri" w:hAnsi="Calibri" w:cs="Calibri"/>
                <w:sz w:val="22"/>
                <w:szCs w:val="22"/>
                <w:lang w:eastAsia="en-US"/>
              </w:rPr>
              <w:t xml:space="preserve"> </w:t>
            </w:r>
            <w:r w:rsidRPr="00CE0CF4">
              <w:rPr>
                <w:rFonts w:ascii="Calibri" w:hAnsi="Calibri" w:cs="Calibri"/>
                <w:sz w:val="22"/>
                <w:szCs w:val="22"/>
                <w:lang w:eastAsia="en-US"/>
              </w:rPr>
              <w:t>-</w:t>
            </w:r>
            <w:r>
              <w:rPr>
                <w:rFonts w:ascii="Calibri" w:hAnsi="Calibri" w:cs="Calibri"/>
                <w:sz w:val="22"/>
                <w:szCs w:val="22"/>
                <w:lang w:eastAsia="en-US"/>
              </w:rPr>
              <w:t xml:space="preserve"> </w:t>
            </w:r>
            <w:r w:rsidRPr="00CE0CF4">
              <w:rPr>
                <w:rFonts w:ascii="Calibri" w:hAnsi="Calibri" w:cs="Calibri"/>
                <w:sz w:val="22"/>
                <w:szCs w:val="22"/>
                <w:lang w:eastAsia="en-US"/>
              </w:rPr>
              <w:t xml:space="preserve">edukacyjnej </w:t>
            </w:r>
          </w:p>
        </w:tc>
        <w:tc>
          <w:tcPr>
            <w:tcW w:w="2640" w:type="dxa"/>
            <w:vAlign w:val="center"/>
          </w:tcPr>
          <w:p w14:paraId="351CE4E9" w14:textId="77777777" w:rsidR="00F81F9B" w:rsidRPr="00CE0CF4" w:rsidRDefault="001652E7" w:rsidP="00720B01">
            <w:pPr>
              <w:jc w:val="center"/>
              <w:rPr>
                <w:rFonts w:ascii="Calibri" w:hAnsi="Calibri" w:cs="Calibri"/>
                <w:lang w:eastAsia="en-US"/>
              </w:rPr>
            </w:pPr>
            <w:r>
              <w:rPr>
                <w:rFonts w:ascii="Calibri" w:hAnsi="Calibri" w:cs="Calibri"/>
                <w:sz w:val="22"/>
                <w:szCs w:val="22"/>
                <w:lang w:eastAsia="en-US"/>
              </w:rPr>
              <w:t xml:space="preserve">Gmina </w:t>
            </w:r>
            <w:r w:rsidR="002A6BAE">
              <w:rPr>
                <w:rFonts w:ascii="Calibri" w:hAnsi="Calibri" w:cs="Calibri"/>
                <w:sz w:val="22"/>
                <w:szCs w:val="22"/>
                <w:lang w:eastAsia="en-US"/>
              </w:rPr>
              <w:t>Chełmża</w:t>
            </w:r>
          </w:p>
        </w:tc>
        <w:tc>
          <w:tcPr>
            <w:tcW w:w="2880" w:type="dxa"/>
            <w:vAlign w:val="center"/>
          </w:tcPr>
          <w:p w14:paraId="30867FFC" w14:textId="77777777" w:rsidR="00F81F9B" w:rsidRDefault="00F81F9B" w:rsidP="00720B01">
            <w:pPr>
              <w:jc w:val="center"/>
              <w:rPr>
                <w:rFonts w:ascii="Calibri" w:hAnsi="Calibri" w:cs="Calibri"/>
                <w:lang w:eastAsia="en-US"/>
              </w:rPr>
            </w:pPr>
            <w:r w:rsidRPr="00CE0CF4">
              <w:rPr>
                <w:rFonts w:ascii="Calibri" w:hAnsi="Calibri" w:cs="Calibri"/>
                <w:sz w:val="22"/>
                <w:szCs w:val="22"/>
                <w:lang w:eastAsia="en-US"/>
              </w:rPr>
              <w:t xml:space="preserve">brak danych, </w:t>
            </w:r>
          </w:p>
          <w:p w14:paraId="32E8A902" w14:textId="77777777" w:rsidR="00F81F9B" w:rsidRPr="00CE0CF4" w:rsidRDefault="00F81F9B" w:rsidP="00720B01">
            <w:pPr>
              <w:jc w:val="center"/>
              <w:rPr>
                <w:rFonts w:ascii="Calibri" w:hAnsi="Calibri" w:cs="Calibri"/>
                <w:lang w:eastAsia="en-US"/>
              </w:rPr>
            </w:pPr>
            <w:r w:rsidRPr="00CE0CF4">
              <w:rPr>
                <w:rFonts w:ascii="Calibri" w:hAnsi="Calibri" w:cs="Calibri"/>
                <w:sz w:val="22"/>
                <w:szCs w:val="22"/>
                <w:lang w:eastAsia="en-US"/>
              </w:rPr>
              <w:t>w ramach bieżących potrzeb</w:t>
            </w:r>
          </w:p>
        </w:tc>
        <w:tc>
          <w:tcPr>
            <w:tcW w:w="2880" w:type="dxa"/>
            <w:vAlign w:val="center"/>
          </w:tcPr>
          <w:p w14:paraId="22A88FFD" w14:textId="77777777" w:rsidR="00F81F9B" w:rsidRPr="00CE0CF4" w:rsidRDefault="00F81F9B" w:rsidP="00720B01">
            <w:pPr>
              <w:jc w:val="center"/>
              <w:rPr>
                <w:rFonts w:ascii="Calibri" w:hAnsi="Calibri" w:cs="Calibri"/>
                <w:lang w:eastAsia="en-US"/>
              </w:rPr>
            </w:pPr>
            <w:r w:rsidRPr="00CE0CF4">
              <w:rPr>
                <w:rFonts w:ascii="Calibri" w:hAnsi="Calibri" w:cs="Calibri"/>
                <w:sz w:val="22"/>
                <w:szCs w:val="22"/>
                <w:lang w:eastAsia="en-US"/>
              </w:rPr>
              <w:t xml:space="preserve">środki własne Gminy, </w:t>
            </w:r>
          </w:p>
        </w:tc>
        <w:tc>
          <w:tcPr>
            <w:tcW w:w="1701" w:type="dxa"/>
            <w:vAlign w:val="center"/>
          </w:tcPr>
          <w:p w14:paraId="37A8A3B8" w14:textId="77777777" w:rsidR="00F81F9B" w:rsidRPr="00CE0CF4" w:rsidRDefault="00F81F9B"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191C89" w:rsidRPr="00CE0CF4" w14:paraId="5F097E4C" w14:textId="77777777" w:rsidTr="00191C89">
        <w:trPr>
          <w:trHeight w:hRule="exact" w:val="3493"/>
        </w:trPr>
        <w:tc>
          <w:tcPr>
            <w:tcW w:w="4680" w:type="dxa"/>
            <w:vAlign w:val="center"/>
          </w:tcPr>
          <w:p w14:paraId="479AB965" w14:textId="77777777" w:rsidR="00191C89" w:rsidRPr="00F81F9B" w:rsidRDefault="00191C89" w:rsidP="00145E98">
            <w:pPr>
              <w:ind w:left="95"/>
              <w:jc w:val="both"/>
              <w:rPr>
                <w:rFonts w:ascii="Calibri" w:hAnsi="Calibri" w:cs="Calibri"/>
                <w:color w:val="000000"/>
              </w:rPr>
            </w:pPr>
            <w:r w:rsidRPr="00145E98">
              <w:rPr>
                <w:rFonts w:ascii="Calibri" w:hAnsi="Calibri" w:cs="Calibri"/>
                <w:color w:val="000000"/>
                <w:sz w:val="22"/>
                <w:szCs w:val="22"/>
              </w:rPr>
              <w:t>System zbierania i odbierania odpadów, koszty eksploatacji PSZOK</w:t>
            </w:r>
          </w:p>
        </w:tc>
        <w:tc>
          <w:tcPr>
            <w:tcW w:w="2640" w:type="dxa"/>
            <w:vAlign w:val="center"/>
          </w:tcPr>
          <w:p w14:paraId="15C739DA" w14:textId="77777777" w:rsidR="00191C89" w:rsidRPr="00CE0CF4" w:rsidRDefault="00191C89" w:rsidP="00F84DB2">
            <w:pPr>
              <w:jc w:val="center"/>
              <w:rPr>
                <w:rFonts w:ascii="Calibri" w:hAnsi="Calibri" w:cs="Calibri"/>
                <w:lang w:eastAsia="en-US"/>
              </w:rPr>
            </w:pPr>
            <w:r>
              <w:rPr>
                <w:rFonts w:ascii="Calibri" w:hAnsi="Calibri" w:cs="Calibri"/>
                <w:sz w:val="22"/>
                <w:szCs w:val="22"/>
                <w:lang w:eastAsia="en-US"/>
              </w:rPr>
              <w:t xml:space="preserve">Gmina Chełmża </w:t>
            </w:r>
          </w:p>
        </w:tc>
        <w:tc>
          <w:tcPr>
            <w:tcW w:w="2880" w:type="dxa"/>
            <w:vAlign w:val="center"/>
          </w:tcPr>
          <w:p w14:paraId="170311BA" w14:textId="77777777" w:rsidR="00B60A3F" w:rsidRPr="00B60A3F" w:rsidRDefault="00B60A3F" w:rsidP="00B60A3F">
            <w:pPr>
              <w:suppressAutoHyphens w:val="0"/>
              <w:autoSpaceDE w:val="0"/>
              <w:autoSpaceDN w:val="0"/>
              <w:adjustRightInd w:val="0"/>
              <w:rPr>
                <w:rFonts w:ascii="Calibri" w:hAnsi="Calibri" w:cs="Calibri"/>
                <w:color w:val="000000"/>
                <w:sz w:val="22"/>
                <w:szCs w:val="22"/>
                <w:lang w:eastAsia="pl-PL"/>
              </w:rPr>
            </w:pPr>
            <w:r w:rsidRPr="00B60A3F">
              <w:rPr>
                <w:rFonts w:ascii="Calibri" w:hAnsi="Calibri" w:cs="Calibri"/>
                <w:color w:val="000000"/>
                <w:sz w:val="22"/>
                <w:szCs w:val="22"/>
                <w:lang w:eastAsia="pl-PL"/>
              </w:rPr>
              <w:t>2021 r. – 1</w:t>
            </w:r>
            <w:r>
              <w:rPr>
                <w:rFonts w:ascii="Calibri" w:hAnsi="Calibri" w:cs="Calibri"/>
                <w:color w:val="000000"/>
                <w:sz w:val="22"/>
                <w:szCs w:val="22"/>
                <w:lang w:eastAsia="pl-PL"/>
              </w:rPr>
              <w:t> </w:t>
            </w:r>
            <w:r w:rsidRPr="00B60A3F">
              <w:rPr>
                <w:rFonts w:ascii="Calibri" w:hAnsi="Calibri" w:cs="Calibri"/>
                <w:color w:val="000000"/>
                <w:sz w:val="22"/>
                <w:szCs w:val="22"/>
                <w:lang w:eastAsia="pl-PL"/>
              </w:rPr>
              <w:t>592</w:t>
            </w:r>
            <w:r>
              <w:rPr>
                <w:rFonts w:ascii="Calibri" w:hAnsi="Calibri" w:cs="Calibri"/>
                <w:color w:val="000000"/>
                <w:sz w:val="22"/>
                <w:szCs w:val="22"/>
                <w:lang w:eastAsia="pl-PL"/>
              </w:rPr>
              <w:t>,</w:t>
            </w:r>
            <w:r w:rsidRPr="00B60A3F">
              <w:rPr>
                <w:rFonts w:ascii="Calibri" w:hAnsi="Calibri" w:cs="Calibri"/>
                <w:color w:val="000000"/>
                <w:sz w:val="22"/>
                <w:szCs w:val="22"/>
                <w:lang w:eastAsia="pl-PL"/>
              </w:rPr>
              <w:t>000</w:t>
            </w:r>
            <w:r>
              <w:rPr>
                <w:rFonts w:ascii="Calibri" w:hAnsi="Calibri" w:cs="Calibri"/>
                <w:color w:val="000000"/>
                <w:sz w:val="22"/>
                <w:szCs w:val="22"/>
                <w:lang w:eastAsia="pl-PL"/>
              </w:rPr>
              <w:t xml:space="preserve"> </w:t>
            </w:r>
            <w:r w:rsidRPr="00B60A3F">
              <w:rPr>
                <w:rFonts w:ascii="Calibri" w:hAnsi="Calibri" w:cs="Calibri"/>
                <w:color w:val="000000"/>
                <w:sz w:val="22"/>
                <w:szCs w:val="22"/>
                <w:lang w:eastAsia="pl-PL"/>
              </w:rPr>
              <w:t>tys. zł</w:t>
            </w:r>
          </w:p>
          <w:p w14:paraId="6BCBC284" w14:textId="77777777" w:rsidR="00B60A3F" w:rsidRPr="00B60A3F" w:rsidRDefault="00B60A3F" w:rsidP="00B60A3F">
            <w:pPr>
              <w:suppressAutoHyphens w:val="0"/>
              <w:autoSpaceDE w:val="0"/>
              <w:autoSpaceDN w:val="0"/>
              <w:adjustRightInd w:val="0"/>
              <w:rPr>
                <w:rFonts w:ascii="Calibri" w:hAnsi="Calibri" w:cs="Calibri"/>
                <w:color w:val="000000"/>
                <w:sz w:val="22"/>
                <w:szCs w:val="22"/>
                <w:lang w:eastAsia="pl-PL"/>
              </w:rPr>
            </w:pPr>
            <w:r w:rsidRPr="00B60A3F">
              <w:rPr>
                <w:rFonts w:ascii="Calibri" w:hAnsi="Calibri" w:cs="Calibri"/>
                <w:color w:val="000000"/>
                <w:sz w:val="22"/>
                <w:szCs w:val="22"/>
                <w:lang w:eastAsia="pl-PL"/>
              </w:rPr>
              <w:t>2022 r. – 1</w:t>
            </w:r>
            <w:r>
              <w:rPr>
                <w:rFonts w:ascii="Calibri" w:hAnsi="Calibri" w:cs="Calibri"/>
                <w:color w:val="000000"/>
                <w:sz w:val="22"/>
                <w:szCs w:val="22"/>
                <w:lang w:eastAsia="pl-PL"/>
              </w:rPr>
              <w:t> </w:t>
            </w:r>
            <w:r w:rsidRPr="00B60A3F">
              <w:rPr>
                <w:rFonts w:ascii="Calibri" w:hAnsi="Calibri" w:cs="Calibri"/>
                <w:color w:val="000000"/>
                <w:sz w:val="22"/>
                <w:szCs w:val="22"/>
                <w:lang w:eastAsia="pl-PL"/>
              </w:rPr>
              <w:t>671</w:t>
            </w:r>
            <w:r>
              <w:rPr>
                <w:rFonts w:ascii="Calibri" w:hAnsi="Calibri" w:cs="Calibri"/>
                <w:color w:val="000000"/>
                <w:sz w:val="22"/>
                <w:szCs w:val="22"/>
                <w:lang w:eastAsia="pl-PL"/>
              </w:rPr>
              <w:t>,</w:t>
            </w:r>
            <w:r w:rsidRPr="00B60A3F">
              <w:rPr>
                <w:rFonts w:ascii="Calibri" w:hAnsi="Calibri" w:cs="Calibri"/>
                <w:color w:val="000000"/>
                <w:sz w:val="22"/>
                <w:szCs w:val="22"/>
                <w:lang w:eastAsia="pl-PL"/>
              </w:rPr>
              <w:t>600</w:t>
            </w:r>
            <w:r>
              <w:rPr>
                <w:rFonts w:ascii="Calibri" w:hAnsi="Calibri" w:cs="Calibri"/>
                <w:color w:val="000000"/>
                <w:sz w:val="22"/>
                <w:szCs w:val="22"/>
                <w:lang w:eastAsia="pl-PL"/>
              </w:rPr>
              <w:t xml:space="preserve"> </w:t>
            </w:r>
            <w:r w:rsidRPr="00B60A3F">
              <w:rPr>
                <w:rFonts w:ascii="Calibri" w:hAnsi="Calibri" w:cs="Calibri"/>
                <w:color w:val="000000"/>
                <w:sz w:val="22"/>
                <w:szCs w:val="22"/>
                <w:lang w:eastAsia="pl-PL"/>
              </w:rPr>
              <w:t>tys. zł</w:t>
            </w:r>
          </w:p>
          <w:p w14:paraId="02F239C4" w14:textId="77777777" w:rsidR="00B60A3F" w:rsidRPr="00B60A3F" w:rsidRDefault="00B60A3F" w:rsidP="00B60A3F">
            <w:pPr>
              <w:suppressAutoHyphens w:val="0"/>
              <w:autoSpaceDE w:val="0"/>
              <w:autoSpaceDN w:val="0"/>
              <w:adjustRightInd w:val="0"/>
              <w:rPr>
                <w:rFonts w:ascii="Calibri" w:hAnsi="Calibri" w:cs="Calibri"/>
                <w:color w:val="000000"/>
                <w:sz w:val="22"/>
                <w:szCs w:val="22"/>
                <w:lang w:eastAsia="pl-PL"/>
              </w:rPr>
            </w:pPr>
            <w:r w:rsidRPr="00B60A3F">
              <w:rPr>
                <w:rFonts w:ascii="Calibri" w:hAnsi="Calibri" w:cs="Calibri"/>
                <w:color w:val="000000"/>
                <w:sz w:val="22"/>
                <w:szCs w:val="22"/>
                <w:lang w:eastAsia="pl-PL"/>
              </w:rPr>
              <w:t xml:space="preserve">2023 r. – </w:t>
            </w:r>
            <w:r w:rsidR="009247EE" w:rsidRPr="009247EE">
              <w:rPr>
                <w:rFonts w:ascii="Calibri" w:hAnsi="Calibri" w:cs="Calibri"/>
                <w:color w:val="000000"/>
                <w:sz w:val="22"/>
                <w:szCs w:val="22"/>
                <w:lang w:eastAsia="pl-PL"/>
              </w:rPr>
              <w:t>1</w:t>
            </w:r>
            <w:r w:rsidR="009247EE">
              <w:rPr>
                <w:rFonts w:ascii="Calibri" w:hAnsi="Calibri" w:cs="Calibri"/>
                <w:color w:val="000000"/>
                <w:sz w:val="22"/>
                <w:szCs w:val="22"/>
                <w:lang w:eastAsia="pl-PL"/>
              </w:rPr>
              <w:t> </w:t>
            </w:r>
            <w:r w:rsidR="009247EE" w:rsidRPr="009247EE">
              <w:rPr>
                <w:rFonts w:ascii="Calibri" w:hAnsi="Calibri" w:cs="Calibri"/>
                <w:color w:val="000000"/>
                <w:sz w:val="22"/>
                <w:szCs w:val="22"/>
                <w:lang w:eastAsia="pl-PL"/>
              </w:rPr>
              <w:t>755</w:t>
            </w:r>
            <w:r w:rsidR="009247EE">
              <w:rPr>
                <w:rFonts w:ascii="Calibri" w:hAnsi="Calibri" w:cs="Calibri"/>
                <w:color w:val="000000"/>
                <w:sz w:val="22"/>
                <w:szCs w:val="22"/>
                <w:lang w:eastAsia="pl-PL"/>
              </w:rPr>
              <w:t>,</w:t>
            </w:r>
            <w:r w:rsidR="009247EE" w:rsidRPr="009247EE">
              <w:rPr>
                <w:rFonts w:ascii="Calibri" w:hAnsi="Calibri" w:cs="Calibri"/>
                <w:color w:val="000000"/>
                <w:sz w:val="22"/>
                <w:szCs w:val="22"/>
                <w:lang w:eastAsia="pl-PL"/>
              </w:rPr>
              <w:t>180</w:t>
            </w:r>
            <w:r w:rsidR="009247EE">
              <w:rPr>
                <w:rFonts w:ascii="Calibri" w:hAnsi="Calibri" w:cs="Calibri"/>
                <w:color w:val="000000"/>
                <w:sz w:val="22"/>
                <w:szCs w:val="22"/>
                <w:lang w:eastAsia="pl-PL"/>
              </w:rPr>
              <w:t xml:space="preserve"> </w:t>
            </w:r>
            <w:r w:rsidRPr="00B60A3F">
              <w:rPr>
                <w:rFonts w:ascii="Calibri" w:hAnsi="Calibri" w:cs="Calibri"/>
                <w:color w:val="000000"/>
                <w:sz w:val="22"/>
                <w:szCs w:val="22"/>
                <w:lang w:eastAsia="pl-PL"/>
              </w:rPr>
              <w:t>tys. zł</w:t>
            </w:r>
          </w:p>
          <w:p w14:paraId="219ED8C4" w14:textId="77777777" w:rsidR="00B60A3F" w:rsidRPr="00B60A3F" w:rsidRDefault="00B60A3F" w:rsidP="00B60A3F">
            <w:pPr>
              <w:suppressAutoHyphens w:val="0"/>
              <w:autoSpaceDE w:val="0"/>
              <w:autoSpaceDN w:val="0"/>
              <w:adjustRightInd w:val="0"/>
              <w:rPr>
                <w:rFonts w:ascii="Calibri" w:hAnsi="Calibri" w:cs="Calibri"/>
                <w:color w:val="000000"/>
                <w:sz w:val="22"/>
                <w:szCs w:val="22"/>
                <w:lang w:eastAsia="pl-PL"/>
              </w:rPr>
            </w:pPr>
            <w:r w:rsidRPr="00B60A3F">
              <w:rPr>
                <w:rFonts w:ascii="Calibri" w:hAnsi="Calibri" w:cs="Calibri"/>
                <w:color w:val="000000"/>
                <w:sz w:val="22"/>
                <w:szCs w:val="22"/>
                <w:lang w:eastAsia="pl-PL"/>
              </w:rPr>
              <w:t xml:space="preserve">2024 r. – </w:t>
            </w:r>
            <w:r w:rsidR="009247EE" w:rsidRPr="009247EE">
              <w:rPr>
                <w:rFonts w:ascii="Calibri" w:hAnsi="Calibri" w:cs="Calibri"/>
                <w:color w:val="000000"/>
                <w:sz w:val="22"/>
                <w:szCs w:val="22"/>
                <w:lang w:eastAsia="pl-PL"/>
              </w:rPr>
              <w:t>1</w:t>
            </w:r>
            <w:r w:rsidR="009247EE">
              <w:rPr>
                <w:rFonts w:ascii="Calibri" w:hAnsi="Calibri" w:cs="Calibri"/>
                <w:color w:val="000000"/>
                <w:sz w:val="22"/>
                <w:szCs w:val="22"/>
                <w:lang w:eastAsia="pl-PL"/>
              </w:rPr>
              <w:t> </w:t>
            </w:r>
            <w:r w:rsidR="009247EE" w:rsidRPr="009247EE">
              <w:rPr>
                <w:rFonts w:ascii="Calibri" w:hAnsi="Calibri" w:cs="Calibri"/>
                <w:color w:val="000000"/>
                <w:sz w:val="22"/>
                <w:szCs w:val="22"/>
                <w:lang w:eastAsia="pl-PL"/>
              </w:rPr>
              <w:t>842</w:t>
            </w:r>
            <w:r w:rsidR="009247EE">
              <w:rPr>
                <w:rFonts w:ascii="Calibri" w:hAnsi="Calibri" w:cs="Calibri"/>
                <w:color w:val="000000"/>
                <w:sz w:val="22"/>
                <w:szCs w:val="22"/>
                <w:lang w:eastAsia="pl-PL"/>
              </w:rPr>
              <w:t>,</w:t>
            </w:r>
            <w:r w:rsidR="009247EE" w:rsidRPr="009247EE">
              <w:rPr>
                <w:rFonts w:ascii="Calibri" w:hAnsi="Calibri" w:cs="Calibri"/>
                <w:color w:val="000000"/>
                <w:sz w:val="22"/>
                <w:szCs w:val="22"/>
                <w:lang w:eastAsia="pl-PL"/>
              </w:rPr>
              <w:t>939</w:t>
            </w:r>
            <w:r w:rsidR="009247EE">
              <w:rPr>
                <w:rFonts w:ascii="Calibri" w:hAnsi="Calibri" w:cs="Calibri"/>
                <w:color w:val="000000"/>
                <w:sz w:val="22"/>
                <w:szCs w:val="22"/>
                <w:lang w:eastAsia="pl-PL"/>
              </w:rPr>
              <w:t xml:space="preserve"> </w:t>
            </w:r>
            <w:r w:rsidRPr="00B60A3F">
              <w:rPr>
                <w:rFonts w:ascii="Calibri" w:hAnsi="Calibri" w:cs="Calibri"/>
                <w:color w:val="000000"/>
                <w:sz w:val="22"/>
                <w:szCs w:val="22"/>
                <w:lang w:eastAsia="pl-PL"/>
              </w:rPr>
              <w:t>tys. zł</w:t>
            </w:r>
          </w:p>
          <w:p w14:paraId="65EE9266" w14:textId="77777777" w:rsidR="00B60A3F" w:rsidRPr="00B60A3F" w:rsidRDefault="00B60A3F" w:rsidP="00B60A3F">
            <w:pPr>
              <w:suppressAutoHyphens w:val="0"/>
              <w:autoSpaceDE w:val="0"/>
              <w:autoSpaceDN w:val="0"/>
              <w:adjustRightInd w:val="0"/>
              <w:rPr>
                <w:rFonts w:ascii="Calibri" w:hAnsi="Calibri" w:cs="Calibri"/>
                <w:color w:val="000000"/>
                <w:sz w:val="22"/>
                <w:szCs w:val="22"/>
                <w:lang w:eastAsia="pl-PL"/>
              </w:rPr>
            </w:pPr>
            <w:r w:rsidRPr="00B60A3F">
              <w:rPr>
                <w:rFonts w:ascii="Calibri" w:hAnsi="Calibri" w:cs="Calibri"/>
                <w:color w:val="000000"/>
                <w:sz w:val="22"/>
                <w:szCs w:val="22"/>
                <w:lang w:eastAsia="pl-PL"/>
              </w:rPr>
              <w:t xml:space="preserve">2025 r. – </w:t>
            </w:r>
            <w:r w:rsidR="009247EE" w:rsidRPr="009247EE">
              <w:rPr>
                <w:rFonts w:ascii="Calibri" w:hAnsi="Calibri" w:cs="Calibri"/>
                <w:color w:val="000000"/>
                <w:sz w:val="22"/>
                <w:szCs w:val="22"/>
                <w:lang w:eastAsia="pl-PL"/>
              </w:rPr>
              <w:t>1</w:t>
            </w:r>
            <w:r w:rsidR="009247EE">
              <w:rPr>
                <w:rFonts w:ascii="Calibri" w:hAnsi="Calibri" w:cs="Calibri"/>
                <w:color w:val="000000"/>
                <w:sz w:val="22"/>
                <w:szCs w:val="22"/>
                <w:lang w:eastAsia="pl-PL"/>
              </w:rPr>
              <w:t> </w:t>
            </w:r>
            <w:r w:rsidR="009247EE" w:rsidRPr="009247EE">
              <w:rPr>
                <w:rFonts w:ascii="Calibri" w:hAnsi="Calibri" w:cs="Calibri"/>
                <w:color w:val="000000"/>
                <w:sz w:val="22"/>
                <w:szCs w:val="22"/>
                <w:lang w:eastAsia="pl-PL"/>
              </w:rPr>
              <w:t>935</w:t>
            </w:r>
            <w:r w:rsidR="009247EE">
              <w:rPr>
                <w:rFonts w:ascii="Calibri" w:hAnsi="Calibri" w:cs="Calibri"/>
                <w:color w:val="000000"/>
                <w:sz w:val="22"/>
                <w:szCs w:val="22"/>
                <w:lang w:eastAsia="pl-PL"/>
              </w:rPr>
              <w:t>,</w:t>
            </w:r>
            <w:r w:rsidR="009247EE" w:rsidRPr="009247EE">
              <w:rPr>
                <w:rFonts w:ascii="Calibri" w:hAnsi="Calibri" w:cs="Calibri"/>
                <w:color w:val="000000"/>
                <w:sz w:val="22"/>
                <w:szCs w:val="22"/>
                <w:lang w:eastAsia="pl-PL"/>
              </w:rPr>
              <w:t>085</w:t>
            </w:r>
            <w:r w:rsidR="009247EE">
              <w:rPr>
                <w:rFonts w:ascii="Calibri" w:hAnsi="Calibri" w:cs="Calibri"/>
                <w:color w:val="000000"/>
                <w:sz w:val="22"/>
                <w:szCs w:val="22"/>
                <w:lang w:eastAsia="pl-PL"/>
              </w:rPr>
              <w:t xml:space="preserve"> </w:t>
            </w:r>
            <w:r w:rsidRPr="00B60A3F">
              <w:rPr>
                <w:rFonts w:ascii="Calibri" w:hAnsi="Calibri" w:cs="Calibri"/>
                <w:color w:val="000000"/>
                <w:sz w:val="22"/>
                <w:szCs w:val="22"/>
                <w:lang w:eastAsia="pl-PL"/>
              </w:rPr>
              <w:t>tys. zł</w:t>
            </w:r>
          </w:p>
          <w:p w14:paraId="0C733092" w14:textId="77777777" w:rsidR="00B60A3F" w:rsidRPr="00B60A3F" w:rsidRDefault="00B60A3F" w:rsidP="00B60A3F">
            <w:pPr>
              <w:suppressAutoHyphens w:val="0"/>
              <w:autoSpaceDE w:val="0"/>
              <w:autoSpaceDN w:val="0"/>
              <w:adjustRightInd w:val="0"/>
              <w:rPr>
                <w:rFonts w:ascii="Calibri" w:hAnsi="Calibri" w:cs="Calibri"/>
                <w:color w:val="000000"/>
                <w:sz w:val="22"/>
                <w:szCs w:val="22"/>
                <w:lang w:eastAsia="pl-PL"/>
              </w:rPr>
            </w:pPr>
            <w:r w:rsidRPr="00B60A3F">
              <w:rPr>
                <w:rFonts w:ascii="Calibri" w:hAnsi="Calibri" w:cs="Calibri"/>
                <w:color w:val="000000"/>
                <w:sz w:val="22"/>
                <w:szCs w:val="22"/>
                <w:lang w:eastAsia="pl-PL"/>
              </w:rPr>
              <w:t xml:space="preserve">2026 r. – </w:t>
            </w:r>
            <w:r w:rsidR="009247EE" w:rsidRPr="009247EE">
              <w:rPr>
                <w:rFonts w:ascii="Calibri" w:hAnsi="Calibri" w:cs="Calibri"/>
                <w:color w:val="000000"/>
                <w:sz w:val="22"/>
                <w:szCs w:val="22"/>
                <w:lang w:eastAsia="pl-PL"/>
              </w:rPr>
              <w:t>2</w:t>
            </w:r>
            <w:r w:rsidR="009247EE">
              <w:rPr>
                <w:rFonts w:ascii="Calibri" w:hAnsi="Calibri" w:cs="Calibri"/>
                <w:color w:val="000000"/>
                <w:sz w:val="22"/>
                <w:szCs w:val="22"/>
                <w:lang w:eastAsia="pl-PL"/>
              </w:rPr>
              <w:t> </w:t>
            </w:r>
            <w:r w:rsidR="009247EE" w:rsidRPr="009247EE">
              <w:rPr>
                <w:rFonts w:ascii="Calibri" w:hAnsi="Calibri" w:cs="Calibri"/>
                <w:color w:val="000000"/>
                <w:sz w:val="22"/>
                <w:szCs w:val="22"/>
                <w:lang w:eastAsia="pl-PL"/>
              </w:rPr>
              <w:t>031</w:t>
            </w:r>
            <w:r w:rsidR="009247EE">
              <w:rPr>
                <w:rFonts w:ascii="Calibri" w:hAnsi="Calibri" w:cs="Calibri"/>
                <w:color w:val="000000"/>
                <w:sz w:val="22"/>
                <w:szCs w:val="22"/>
                <w:lang w:eastAsia="pl-PL"/>
              </w:rPr>
              <w:t>,</w:t>
            </w:r>
            <w:r w:rsidR="009247EE" w:rsidRPr="009247EE">
              <w:rPr>
                <w:rFonts w:ascii="Calibri" w:hAnsi="Calibri" w:cs="Calibri"/>
                <w:color w:val="000000"/>
                <w:sz w:val="22"/>
                <w:szCs w:val="22"/>
                <w:lang w:eastAsia="pl-PL"/>
              </w:rPr>
              <w:t>840</w:t>
            </w:r>
            <w:r w:rsidR="009247EE">
              <w:rPr>
                <w:rFonts w:ascii="Calibri" w:hAnsi="Calibri" w:cs="Calibri"/>
                <w:color w:val="000000"/>
                <w:sz w:val="22"/>
                <w:szCs w:val="22"/>
                <w:lang w:eastAsia="pl-PL"/>
              </w:rPr>
              <w:t xml:space="preserve"> </w:t>
            </w:r>
            <w:r w:rsidRPr="00B60A3F">
              <w:rPr>
                <w:rFonts w:ascii="Calibri" w:hAnsi="Calibri" w:cs="Calibri"/>
                <w:color w:val="000000"/>
                <w:sz w:val="22"/>
                <w:szCs w:val="22"/>
                <w:lang w:eastAsia="pl-PL"/>
              </w:rPr>
              <w:t>tys. zł</w:t>
            </w:r>
          </w:p>
          <w:p w14:paraId="3A1AF887" w14:textId="77777777" w:rsidR="00B60A3F" w:rsidRPr="00B60A3F" w:rsidRDefault="00B60A3F" w:rsidP="00B60A3F">
            <w:pPr>
              <w:suppressAutoHyphens w:val="0"/>
              <w:autoSpaceDE w:val="0"/>
              <w:autoSpaceDN w:val="0"/>
              <w:adjustRightInd w:val="0"/>
              <w:rPr>
                <w:rFonts w:ascii="Calibri" w:hAnsi="Calibri" w:cs="Calibri"/>
                <w:color w:val="000000"/>
                <w:sz w:val="22"/>
                <w:szCs w:val="22"/>
                <w:lang w:eastAsia="pl-PL"/>
              </w:rPr>
            </w:pPr>
            <w:r w:rsidRPr="00B60A3F">
              <w:rPr>
                <w:rFonts w:ascii="Calibri" w:hAnsi="Calibri" w:cs="Calibri"/>
                <w:color w:val="000000"/>
                <w:sz w:val="22"/>
                <w:szCs w:val="22"/>
                <w:lang w:eastAsia="pl-PL"/>
              </w:rPr>
              <w:t xml:space="preserve">2027 r. – </w:t>
            </w:r>
            <w:r w:rsidR="009247EE" w:rsidRPr="009247EE">
              <w:rPr>
                <w:rFonts w:ascii="Calibri" w:hAnsi="Calibri" w:cs="Calibri"/>
                <w:color w:val="000000"/>
                <w:sz w:val="22"/>
                <w:szCs w:val="22"/>
                <w:lang w:eastAsia="pl-PL"/>
              </w:rPr>
              <w:t>2</w:t>
            </w:r>
            <w:r w:rsidR="009247EE">
              <w:rPr>
                <w:rFonts w:ascii="Calibri" w:hAnsi="Calibri" w:cs="Calibri"/>
                <w:color w:val="000000"/>
                <w:sz w:val="22"/>
                <w:szCs w:val="22"/>
                <w:lang w:eastAsia="pl-PL"/>
              </w:rPr>
              <w:t> </w:t>
            </w:r>
            <w:r w:rsidR="009247EE" w:rsidRPr="009247EE">
              <w:rPr>
                <w:rFonts w:ascii="Calibri" w:hAnsi="Calibri" w:cs="Calibri"/>
                <w:color w:val="000000"/>
                <w:sz w:val="22"/>
                <w:szCs w:val="22"/>
                <w:lang w:eastAsia="pl-PL"/>
              </w:rPr>
              <w:t>133</w:t>
            </w:r>
            <w:r w:rsidR="009247EE">
              <w:rPr>
                <w:rFonts w:ascii="Calibri" w:hAnsi="Calibri" w:cs="Calibri"/>
                <w:color w:val="000000"/>
                <w:sz w:val="22"/>
                <w:szCs w:val="22"/>
                <w:lang w:eastAsia="pl-PL"/>
              </w:rPr>
              <w:t>,</w:t>
            </w:r>
            <w:r w:rsidR="009247EE" w:rsidRPr="009247EE">
              <w:rPr>
                <w:rFonts w:ascii="Calibri" w:hAnsi="Calibri" w:cs="Calibri"/>
                <w:color w:val="000000"/>
                <w:sz w:val="22"/>
                <w:szCs w:val="22"/>
                <w:lang w:eastAsia="pl-PL"/>
              </w:rPr>
              <w:t>432</w:t>
            </w:r>
            <w:r w:rsidR="009247EE">
              <w:rPr>
                <w:rFonts w:ascii="Calibri" w:hAnsi="Calibri" w:cs="Calibri"/>
                <w:color w:val="000000"/>
                <w:sz w:val="22"/>
                <w:szCs w:val="22"/>
                <w:lang w:eastAsia="pl-PL"/>
              </w:rPr>
              <w:t xml:space="preserve"> </w:t>
            </w:r>
            <w:r w:rsidRPr="00B60A3F">
              <w:rPr>
                <w:rFonts w:ascii="Calibri" w:hAnsi="Calibri" w:cs="Calibri"/>
                <w:color w:val="000000"/>
                <w:sz w:val="22"/>
                <w:szCs w:val="22"/>
                <w:lang w:eastAsia="pl-PL"/>
              </w:rPr>
              <w:t>tys. zł</w:t>
            </w:r>
          </w:p>
          <w:p w14:paraId="37BD2251" w14:textId="77777777" w:rsidR="00B60A3F" w:rsidRPr="00B60A3F" w:rsidRDefault="00B60A3F" w:rsidP="00B60A3F">
            <w:pPr>
              <w:suppressAutoHyphens w:val="0"/>
              <w:autoSpaceDE w:val="0"/>
              <w:autoSpaceDN w:val="0"/>
              <w:adjustRightInd w:val="0"/>
              <w:rPr>
                <w:rFonts w:ascii="Calibri" w:hAnsi="Calibri" w:cs="Calibri"/>
                <w:color w:val="000000"/>
                <w:sz w:val="22"/>
                <w:szCs w:val="22"/>
                <w:lang w:eastAsia="pl-PL"/>
              </w:rPr>
            </w:pPr>
            <w:r w:rsidRPr="00B60A3F">
              <w:rPr>
                <w:rFonts w:ascii="Calibri" w:hAnsi="Calibri" w:cs="Calibri"/>
                <w:color w:val="000000"/>
                <w:sz w:val="22"/>
                <w:szCs w:val="22"/>
                <w:lang w:eastAsia="pl-PL"/>
              </w:rPr>
              <w:t xml:space="preserve">2028 r. – </w:t>
            </w:r>
            <w:r w:rsidR="009247EE" w:rsidRPr="009247EE">
              <w:rPr>
                <w:rFonts w:ascii="Calibri" w:hAnsi="Calibri" w:cs="Calibri"/>
                <w:color w:val="000000"/>
                <w:sz w:val="22"/>
                <w:szCs w:val="22"/>
                <w:lang w:eastAsia="pl-PL"/>
              </w:rPr>
              <w:t>2</w:t>
            </w:r>
            <w:r w:rsidR="009247EE">
              <w:rPr>
                <w:rFonts w:ascii="Calibri" w:hAnsi="Calibri" w:cs="Calibri"/>
                <w:color w:val="000000"/>
                <w:sz w:val="22"/>
                <w:szCs w:val="22"/>
                <w:lang w:eastAsia="pl-PL"/>
              </w:rPr>
              <w:t> </w:t>
            </w:r>
            <w:r w:rsidR="009247EE" w:rsidRPr="009247EE">
              <w:rPr>
                <w:rFonts w:ascii="Calibri" w:hAnsi="Calibri" w:cs="Calibri"/>
                <w:color w:val="000000"/>
                <w:sz w:val="22"/>
                <w:szCs w:val="22"/>
                <w:lang w:eastAsia="pl-PL"/>
              </w:rPr>
              <w:t>240</w:t>
            </w:r>
            <w:r w:rsidR="009247EE">
              <w:rPr>
                <w:rFonts w:ascii="Calibri" w:hAnsi="Calibri" w:cs="Calibri"/>
                <w:color w:val="000000"/>
                <w:sz w:val="22"/>
                <w:szCs w:val="22"/>
                <w:lang w:eastAsia="pl-PL"/>
              </w:rPr>
              <w:t>,</w:t>
            </w:r>
            <w:r w:rsidR="009247EE" w:rsidRPr="009247EE">
              <w:rPr>
                <w:rFonts w:ascii="Calibri" w:hAnsi="Calibri" w:cs="Calibri"/>
                <w:color w:val="000000"/>
                <w:sz w:val="22"/>
                <w:szCs w:val="22"/>
                <w:lang w:eastAsia="pl-PL"/>
              </w:rPr>
              <w:t>103</w:t>
            </w:r>
            <w:r w:rsidR="009247EE">
              <w:rPr>
                <w:rFonts w:ascii="Calibri" w:hAnsi="Calibri" w:cs="Calibri"/>
                <w:color w:val="000000"/>
                <w:sz w:val="22"/>
                <w:szCs w:val="22"/>
                <w:lang w:eastAsia="pl-PL"/>
              </w:rPr>
              <w:t xml:space="preserve"> </w:t>
            </w:r>
            <w:r w:rsidRPr="00B60A3F">
              <w:rPr>
                <w:rFonts w:ascii="Calibri" w:hAnsi="Calibri" w:cs="Calibri"/>
                <w:color w:val="000000"/>
                <w:sz w:val="22"/>
                <w:szCs w:val="22"/>
                <w:lang w:eastAsia="pl-PL"/>
              </w:rPr>
              <w:t>tys. zł</w:t>
            </w:r>
          </w:p>
          <w:p w14:paraId="6DDA5E02" w14:textId="77777777" w:rsidR="00B60A3F" w:rsidRPr="00B60A3F" w:rsidRDefault="00B60A3F" w:rsidP="00B60A3F">
            <w:pPr>
              <w:suppressAutoHyphens w:val="0"/>
              <w:autoSpaceDE w:val="0"/>
              <w:autoSpaceDN w:val="0"/>
              <w:adjustRightInd w:val="0"/>
              <w:rPr>
                <w:rFonts w:ascii="Calibri" w:hAnsi="Calibri" w:cs="Calibri"/>
                <w:color w:val="000000"/>
                <w:sz w:val="22"/>
                <w:szCs w:val="22"/>
                <w:lang w:eastAsia="pl-PL"/>
              </w:rPr>
            </w:pPr>
            <w:r w:rsidRPr="00B60A3F">
              <w:rPr>
                <w:rFonts w:ascii="Calibri" w:hAnsi="Calibri" w:cs="Calibri"/>
                <w:color w:val="000000"/>
                <w:sz w:val="22"/>
                <w:szCs w:val="22"/>
                <w:lang w:eastAsia="pl-PL"/>
              </w:rPr>
              <w:t xml:space="preserve">2029 r. – </w:t>
            </w:r>
            <w:r w:rsidR="009247EE" w:rsidRPr="009247EE">
              <w:rPr>
                <w:rFonts w:ascii="Calibri" w:hAnsi="Calibri" w:cs="Calibri"/>
                <w:color w:val="000000"/>
                <w:sz w:val="22"/>
                <w:szCs w:val="22"/>
                <w:lang w:eastAsia="pl-PL"/>
              </w:rPr>
              <w:t>2</w:t>
            </w:r>
            <w:r w:rsidR="009247EE">
              <w:rPr>
                <w:rFonts w:ascii="Calibri" w:hAnsi="Calibri" w:cs="Calibri"/>
                <w:color w:val="000000"/>
                <w:sz w:val="22"/>
                <w:szCs w:val="22"/>
                <w:lang w:eastAsia="pl-PL"/>
              </w:rPr>
              <w:t> </w:t>
            </w:r>
            <w:r w:rsidR="009247EE" w:rsidRPr="009247EE">
              <w:rPr>
                <w:rFonts w:ascii="Calibri" w:hAnsi="Calibri" w:cs="Calibri"/>
                <w:color w:val="000000"/>
                <w:sz w:val="22"/>
                <w:szCs w:val="22"/>
                <w:lang w:eastAsia="pl-PL"/>
              </w:rPr>
              <w:t>352</w:t>
            </w:r>
            <w:r w:rsidR="009247EE">
              <w:rPr>
                <w:rFonts w:ascii="Calibri" w:hAnsi="Calibri" w:cs="Calibri"/>
                <w:color w:val="000000"/>
                <w:sz w:val="22"/>
                <w:szCs w:val="22"/>
                <w:lang w:eastAsia="pl-PL"/>
              </w:rPr>
              <w:t>,</w:t>
            </w:r>
            <w:r w:rsidR="009247EE" w:rsidRPr="009247EE">
              <w:rPr>
                <w:rFonts w:ascii="Calibri" w:hAnsi="Calibri" w:cs="Calibri"/>
                <w:color w:val="000000"/>
                <w:sz w:val="22"/>
                <w:szCs w:val="22"/>
                <w:lang w:eastAsia="pl-PL"/>
              </w:rPr>
              <w:t>109</w:t>
            </w:r>
            <w:r w:rsidR="009247EE">
              <w:rPr>
                <w:rFonts w:ascii="Calibri" w:hAnsi="Calibri" w:cs="Calibri"/>
                <w:color w:val="000000"/>
                <w:sz w:val="22"/>
                <w:szCs w:val="22"/>
                <w:lang w:eastAsia="pl-PL"/>
              </w:rPr>
              <w:t xml:space="preserve"> </w:t>
            </w:r>
            <w:r w:rsidRPr="00B60A3F">
              <w:rPr>
                <w:rFonts w:ascii="Calibri" w:hAnsi="Calibri" w:cs="Calibri"/>
                <w:color w:val="000000"/>
                <w:sz w:val="22"/>
                <w:szCs w:val="22"/>
                <w:lang w:eastAsia="pl-PL"/>
              </w:rPr>
              <w:t>tys. zł</w:t>
            </w:r>
          </w:p>
          <w:p w14:paraId="6D5551BC" w14:textId="77777777" w:rsidR="00B60A3F" w:rsidRPr="00B60A3F" w:rsidRDefault="00B60A3F" w:rsidP="00B60A3F">
            <w:pPr>
              <w:suppressAutoHyphens w:val="0"/>
              <w:autoSpaceDE w:val="0"/>
              <w:autoSpaceDN w:val="0"/>
              <w:adjustRightInd w:val="0"/>
              <w:rPr>
                <w:rFonts w:ascii="Calibri" w:hAnsi="Calibri" w:cs="Calibri"/>
                <w:color w:val="000000"/>
                <w:sz w:val="22"/>
                <w:szCs w:val="22"/>
                <w:lang w:eastAsia="pl-PL"/>
              </w:rPr>
            </w:pPr>
            <w:r w:rsidRPr="00B60A3F">
              <w:rPr>
                <w:rFonts w:ascii="Calibri" w:hAnsi="Calibri" w:cs="Calibri"/>
                <w:color w:val="000000"/>
                <w:sz w:val="22"/>
                <w:szCs w:val="22"/>
                <w:lang w:eastAsia="pl-PL"/>
              </w:rPr>
              <w:t xml:space="preserve">2030 r. – </w:t>
            </w:r>
            <w:r w:rsidR="009247EE" w:rsidRPr="009247EE">
              <w:rPr>
                <w:rFonts w:ascii="Calibri" w:hAnsi="Calibri" w:cs="Calibri"/>
                <w:color w:val="000000"/>
                <w:sz w:val="22"/>
                <w:szCs w:val="22"/>
                <w:lang w:eastAsia="pl-PL"/>
              </w:rPr>
              <w:t>2</w:t>
            </w:r>
            <w:r w:rsidR="009247EE">
              <w:rPr>
                <w:rFonts w:ascii="Calibri" w:hAnsi="Calibri" w:cs="Calibri"/>
                <w:color w:val="000000"/>
                <w:sz w:val="22"/>
                <w:szCs w:val="22"/>
                <w:lang w:eastAsia="pl-PL"/>
              </w:rPr>
              <w:t> </w:t>
            </w:r>
            <w:r w:rsidR="009247EE" w:rsidRPr="009247EE">
              <w:rPr>
                <w:rFonts w:ascii="Calibri" w:hAnsi="Calibri" w:cs="Calibri"/>
                <w:color w:val="000000"/>
                <w:sz w:val="22"/>
                <w:szCs w:val="22"/>
                <w:lang w:eastAsia="pl-PL"/>
              </w:rPr>
              <w:t>469</w:t>
            </w:r>
            <w:r w:rsidR="009247EE">
              <w:rPr>
                <w:rFonts w:ascii="Calibri" w:hAnsi="Calibri" w:cs="Calibri"/>
                <w:color w:val="000000"/>
                <w:sz w:val="22"/>
                <w:szCs w:val="22"/>
                <w:lang w:eastAsia="pl-PL"/>
              </w:rPr>
              <w:t>,</w:t>
            </w:r>
            <w:r w:rsidR="009247EE" w:rsidRPr="009247EE">
              <w:rPr>
                <w:rFonts w:ascii="Calibri" w:hAnsi="Calibri" w:cs="Calibri"/>
                <w:color w:val="000000"/>
                <w:sz w:val="22"/>
                <w:szCs w:val="22"/>
                <w:lang w:eastAsia="pl-PL"/>
              </w:rPr>
              <w:t>714</w:t>
            </w:r>
            <w:r w:rsidR="009247EE">
              <w:rPr>
                <w:rFonts w:ascii="Calibri" w:hAnsi="Calibri" w:cs="Calibri"/>
                <w:color w:val="000000"/>
                <w:sz w:val="22"/>
                <w:szCs w:val="22"/>
                <w:lang w:eastAsia="pl-PL"/>
              </w:rPr>
              <w:t xml:space="preserve"> </w:t>
            </w:r>
            <w:r w:rsidRPr="00B60A3F">
              <w:rPr>
                <w:rFonts w:ascii="Calibri" w:hAnsi="Calibri" w:cs="Calibri"/>
                <w:color w:val="000000"/>
                <w:sz w:val="22"/>
                <w:szCs w:val="22"/>
                <w:lang w:eastAsia="pl-PL"/>
              </w:rPr>
              <w:t xml:space="preserve">tys. zł </w:t>
            </w:r>
          </w:p>
          <w:p w14:paraId="7D2D7F6C" w14:textId="77777777" w:rsidR="00191C89" w:rsidRPr="00CE0CF4" w:rsidRDefault="00B60A3F" w:rsidP="009247EE">
            <w:pPr>
              <w:suppressAutoHyphens w:val="0"/>
              <w:autoSpaceDE w:val="0"/>
              <w:autoSpaceDN w:val="0"/>
              <w:adjustRightInd w:val="0"/>
              <w:rPr>
                <w:rFonts w:ascii="Calibri" w:hAnsi="Calibri" w:cs="Calibri"/>
                <w:color w:val="000000"/>
                <w:lang w:eastAsia="pl-PL"/>
              </w:rPr>
            </w:pPr>
            <w:r w:rsidRPr="00B60A3F">
              <w:rPr>
                <w:rFonts w:ascii="Calibri" w:hAnsi="Calibri" w:cs="Calibri"/>
                <w:color w:val="000000"/>
                <w:sz w:val="22"/>
                <w:szCs w:val="22"/>
                <w:lang w:eastAsia="pl-PL"/>
              </w:rPr>
              <w:t xml:space="preserve">2031 - 2040 r. – </w:t>
            </w:r>
            <w:r w:rsidR="009247EE" w:rsidRPr="009247EE">
              <w:rPr>
                <w:rFonts w:ascii="Calibri" w:hAnsi="Calibri" w:cs="Calibri"/>
                <w:color w:val="000000"/>
                <w:sz w:val="22"/>
                <w:szCs w:val="22"/>
                <w:lang w:eastAsia="pl-PL"/>
              </w:rPr>
              <w:t>25</w:t>
            </w:r>
            <w:r w:rsidR="009247EE">
              <w:rPr>
                <w:rFonts w:ascii="Calibri" w:hAnsi="Calibri" w:cs="Calibri"/>
                <w:color w:val="000000"/>
                <w:sz w:val="22"/>
                <w:szCs w:val="22"/>
                <w:lang w:eastAsia="pl-PL"/>
              </w:rPr>
              <w:t> </w:t>
            </w:r>
            <w:r w:rsidR="009247EE" w:rsidRPr="009247EE">
              <w:rPr>
                <w:rFonts w:ascii="Calibri" w:hAnsi="Calibri" w:cs="Calibri"/>
                <w:color w:val="000000"/>
                <w:sz w:val="22"/>
                <w:szCs w:val="22"/>
                <w:lang w:eastAsia="pl-PL"/>
              </w:rPr>
              <w:t>932</w:t>
            </w:r>
            <w:r w:rsidR="009247EE">
              <w:rPr>
                <w:rFonts w:ascii="Calibri" w:hAnsi="Calibri" w:cs="Calibri"/>
                <w:color w:val="000000"/>
                <w:sz w:val="22"/>
                <w:szCs w:val="22"/>
                <w:lang w:eastAsia="pl-PL"/>
              </w:rPr>
              <w:t>,</w:t>
            </w:r>
            <w:r w:rsidR="009247EE" w:rsidRPr="009247EE">
              <w:rPr>
                <w:rFonts w:ascii="Calibri" w:hAnsi="Calibri" w:cs="Calibri"/>
                <w:color w:val="000000"/>
                <w:sz w:val="22"/>
                <w:szCs w:val="22"/>
                <w:lang w:eastAsia="pl-PL"/>
              </w:rPr>
              <w:t>000</w:t>
            </w:r>
            <w:r w:rsidR="009247EE">
              <w:rPr>
                <w:rFonts w:ascii="Calibri" w:hAnsi="Calibri" w:cs="Calibri"/>
                <w:color w:val="000000"/>
                <w:sz w:val="22"/>
                <w:szCs w:val="22"/>
                <w:lang w:eastAsia="pl-PL"/>
              </w:rPr>
              <w:t xml:space="preserve"> </w:t>
            </w:r>
            <w:r w:rsidRPr="00B60A3F">
              <w:rPr>
                <w:rFonts w:ascii="Calibri" w:hAnsi="Calibri" w:cs="Calibri"/>
                <w:color w:val="000000"/>
                <w:sz w:val="22"/>
                <w:szCs w:val="22"/>
                <w:lang w:eastAsia="pl-PL"/>
              </w:rPr>
              <w:t>tys. zł</w:t>
            </w:r>
          </w:p>
        </w:tc>
        <w:tc>
          <w:tcPr>
            <w:tcW w:w="2880" w:type="dxa"/>
            <w:vAlign w:val="center"/>
          </w:tcPr>
          <w:p w14:paraId="557E4240" w14:textId="77777777" w:rsidR="00191C89" w:rsidRPr="00CE0CF4" w:rsidRDefault="00191C89" w:rsidP="00F84DB2">
            <w:pPr>
              <w:jc w:val="center"/>
              <w:rPr>
                <w:rFonts w:ascii="Calibri" w:hAnsi="Calibri" w:cs="Calibri"/>
                <w:lang w:eastAsia="en-US"/>
              </w:rPr>
            </w:pPr>
            <w:r w:rsidRPr="00CE0CF4">
              <w:rPr>
                <w:rFonts w:ascii="Calibri" w:hAnsi="Calibri" w:cs="Calibri"/>
                <w:sz w:val="22"/>
                <w:szCs w:val="22"/>
                <w:lang w:eastAsia="en-US"/>
              </w:rPr>
              <w:t>środki własne Gminy</w:t>
            </w:r>
            <w:r>
              <w:t xml:space="preserve"> </w:t>
            </w:r>
          </w:p>
        </w:tc>
        <w:tc>
          <w:tcPr>
            <w:tcW w:w="1701" w:type="dxa"/>
            <w:vAlign w:val="center"/>
          </w:tcPr>
          <w:p w14:paraId="67C0805E" w14:textId="77777777" w:rsidR="00191C89" w:rsidRPr="00CE0CF4" w:rsidRDefault="00191C89" w:rsidP="00A52842">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3DA8E574" w14:textId="77777777" w:rsidTr="0013742D">
        <w:trPr>
          <w:trHeight w:hRule="exact" w:val="691"/>
        </w:trPr>
        <w:tc>
          <w:tcPr>
            <w:tcW w:w="4680" w:type="dxa"/>
            <w:vAlign w:val="center"/>
          </w:tcPr>
          <w:p w14:paraId="0A3F15E2" w14:textId="77777777" w:rsidR="00F81F9B" w:rsidRPr="00F81F9B" w:rsidRDefault="00F81F9B" w:rsidP="0095706A">
            <w:pPr>
              <w:ind w:left="95"/>
              <w:jc w:val="both"/>
              <w:rPr>
                <w:rFonts w:ascii="Calibri" w:hAnsi="Calibri" w:cs="Calibri"/>
                <w:color w:val="000000"/>
              </w:rPr>
            </w:pPr>
            <w:r w:rsidRPr="00F81F9B">
              <w:rPr>
                <w:rFonts w:ascii="Calibri" w:hAnsi="Calibri" w:cs="Calibri"/>
                <w:color w:val="000000"/>
                <w:sz w:val="22"/>
                <w:szCs w:val="22"/>
              </w:rPr>
              <w:t xml:space="preserve">Wymiana pokryć dachów  azbestowych </w:t>
            </w:r>
          </w:p>
        </w:tc>
        <w:tc>
          <w:tcPr>
            <w:tcW w:w="2640" w:type="dxa"/>
            <w:vAlign w:val="center"/>
          </w:tcPr>
          <w:p w14:paraId="313744A3" w14:textId="77777777" w:rsidR="00F81F9B" w:rsidRPr="00CE0CF4" w:rsidRDefault="001652E7" w:rsidP="0095706A">
            <w:pPr>
              <w:jc w:val="center"/>
              <w:rPr>
                <w:rFonts w:ascii="Calibri" w:hAnsi="Calibri" w:cs="Calibri"/>
                <w:lang w:eastAsia="en-US"/>
              </w:rPr>
            </w:pPr>
            <w:r>
              <w:rPr>
                <w:rFonts w:ascii="Calibri" w:hAnsi="Calibri" w:cs="Calibri"/>
                <w:sz w:val="22"/>
                <w:szCs w:val="22"/>
                <w:lang w:eastAsia="en-US"/>
              </w:rPr>
              <w:t xml:space="preserve">Gmina </w:t>
            </w:r>
            <w:r w:rsidR="002A6BAE">
              <w:rPr>
                <w:rFonts w:ascii="Calibri" w:hAnsi="Calibri" w:cs="Calibri"/>
                <w:sz w:val="22"/>
                <w:szCs w:val="22"/>
                <w:lang w:eastAsia="en-US"/>
              </w:rPr>
              <w:t>Chełmża</w:t>
            </w:r>
            <w:r w:rsidR="00F81F9B">
              <w:rPr>
                <w:rFonts w:ascii="Calibri" w:hAnsi="Calibri" w:cs="Calibri"/>
                <w:sz w:val="22"/>
                <w:szCs w:val="22"/>
                <w:lang w:eastAsia="en-US"/>
              </w:rPr>
              <w:t xml:space="preserve"> </w:t>
            </w:r>
          </w:p>
        </w:tc>
        <w:tc>
          <w:tcPr>
            <w:tcW w:w="2880" w:type="dxa"/>
            <w:vAlign w:val="center"/>
          </w:tcPr>
          <w:p w14:paraId="3050EA45" w14:textId="77777777" w:rsidR="00F81F9B" w:rsidRPr="00CE0CF4" w:rsidRDefault="00563EA8" w:rsidP="00F81F9B">
            <w:pPr>
              <w:jc w:val="center"/>
              <w:rPr>
                <w:rFonts w:ascii="Calibri" w:hAnsi="Calibri" w:cs="Calibri"/>
                <w:lang w:eastAsia="en-US"/>
              </w:rPr>
            </w:pPr>
            <w:r>
              <w:rPr>
                <w:rFonts w:ascii="Calibri" w:hAnsi="Calibri" w:cs="Calibri"/>
                <w:color w:val="000000"/>
                <w:sz w:val="22"/>
                <w:szCs w:val="22"/>
                <w:lang w:eastAsia="pl-PL"/>
              </w:rPr>
              <w:t>Brak danych kosztowych</w:t>
            </w:r>
          </w:p>
        </w:tc>
        <w:tc>
          <w:tcPr>
            <w:tcW w:w="2880" w:type="dxa"/>
            <w:vAlign w:val="center"/>
          </w:tcPr>
          <w:p w14:paraId="2B3836BA" w14:textId="77777777" w:rsidR="00F81F9B" w:rsidRPr="00CE0CF4" w:rsidRDefault="00F81F9B" w:rsidP="00C14461">
            <w:pPr>
              <w:jc w:val="center"/>
              <w:rPr>
                <w:rFonts w:ascii="Calibri" w:hAnsi="Calibri" w:cs="Calibri"/>
                <w:lang w:eastAsia="en-US"/>
              </w:rPr>
            </w:pPr>
          </w:p>
        </w:tc>
        <w:tc>
          <w:tcPr>
            <w:tcW w:w="1701" w:type="dxa"/>
            <w:vAlign w:val="center"/>
          </w:tcPr>
          <w:p w14:paraId="2698595C" w14:textId="77777777" w:rsidR="00F81F9B" w:rsidRPr="00CE0CF4" w:rsidRDefault="00F81F9B" w:rsidP="00C14461">
            <w:pPr>
              <w:suppressAutoHyphens w:val="0"/>
              <w:autoSpaceDE w:val="0"/>
              <w:autoSpaceDN w:val="0"/>
              <w:adjustRightInd w:val="0"/>
              <w:rPr>
                <w:rFonts w:ascii="Calibri" w:hAnsi="Calibri" w:cs="Calibri"/>
                <w:b/>
                <w:bCs/>
                <w:color w:val="000000"/>
                <w:lang w:eastAsia="pl-PL"/>
              </w:rPr>
            </w:pPr>
          </w:p>
        </w:tc>
      </w:tr>
      <w:tr w:rsidR="00944642" w:rsidRPr="00CE0CF4" w14:paraId="518AAC34" w14:textId="77777777">
        <w:trPr>
          <w:trHeight w:hRule="exact" w:val="1933"/>
        </w:trPr>
        <w:tc>
          <w:tcPr>
            <w:tcW w:w="4680" w:type="dxa"/>
            <w:vAlign w:val="center"/>
          </w:tcPr>
          <w:p w14:paraId="1377747A" w14:textId="77777777" w:rsidR="00944642" w:rsidRPr="00CE0CF4" w:rsidRDefault="00944642" w:rsidP="0007384A">
            <w:pPr>
              <w:ind w:right="176"/>
              <w:jc w:val="both"/>
              <w:rPr>
                <w:rFonts w:ascii="Calibri" w:hAnsi="Calibri" w:cs="Calibri"/>
                <w:lang w:eastAsia="en-US"/>
              </w:rPr>
            </w:pPr>
            <w:r w:rsidRPr="00CE0CF4">
              <w:rPr>
                <w:rFonts w:ascii="Calibri" w:hAnsi="Calibri" w:cs="Calibri"/>
                <w:sz w:val="22"/>
                <w:szCs w:val="22"/>
                <w:lang w:eastAsia="en-US"/>
              </w:rPr>
              <w:t>Wdrażanie now</w:t>
            </w:r>
            <w:r>
              <w:rPr>
                <w:rFonts w:ascii="Calibri" w:hAnsi="Calibri" w:cs="Calibri"/>
                <w:sz w:val="22"/>
                <w:szCs w:val="22"/>
                <w:lang w:eastAsia="en-US"/>
              </w:rPr>
              <w:t>oczesnych technologii odzysku i </w:t>
            </w:r>
            <w:r w:rsidRPr="00CE0CF4">
              <w:rPr>
                <w:rFonts w:ascii="Calibri" w:hAnsi="Calibri" w:cs="Calibri"/>
                <w:sz w:val="22"/>
                <w:szCs w:val="22"/>
                <w:lang w:eastAsia="en-US"/>
              </w:rPr>
              <w:t>unieszkodliwiania odp</w:t>
            </w:r>
            <w:r>
              <w:rPr>
                <w:rFonts w:ascii="Calibri" w:hAnsi="Calibri" w:cs="Calibri"/>
                <w:sz w:val="22"/>
                <w:szCs w:val="22"/>
                <w:lang w:eastAsia="en-US"/>
              </w:rPr>
              <w:t>adów efektywnych ekonomicznie i </w:t>
            </w:r>
            <w:r w:rsidRPr="00CE0CF4">
              <w:rPr>
                <w:rFonts w:ascii="Calibri" w:hAnsi="Calibri" w:cs="Calibri"/>
                <w:sz w:val="22"/>
                <w:szCs w:val="22"/>
                <w:lang w:eastAsia="en-US"/>
              </w:rPr>
              <w:t>ekologicznie, w tym technologii pozwalających na recykling oraz odzysk</w:t>
            </w:r>
            <w:r>
              <w:rPr>
                <w:rFonts w:ascii="Calibri" w:hAnsi="Calibri" w:cs="Calibri"/>
                <w:sz w:val="22"/>
                <w:szCs w:val="22"/>
                <w:lang w:eastAsia="en-US"/>
              </w:rPr>
              <w:t xml:space="preserve"> energii zawartej w odpadach, w </w:t>
            </w:r>
            <w:r w:rsidRPr="00CE0CF4">
              <w:rPr>
                <w:rFonts w:ascii="Calibri" w:hAnsi="Calibri" w:cs="Calibri"/>
                <w:sz w:val="22"/>
                <w:szCs w:val="22"/>
                <w:lang w:eastAsia="en-US"/>
              </w:rPr>
              <w:t>pr</w:t>
            </w:r>
            <w:r>
              <w:rPr>
                <w:rFonts w:ascii="Calibri" w:hAnsi="Calibri" w:cs="Calibri"/>
                <w:sz w:val="22"/>
                <w:szCs w:val="22"/>
                <w:lang w:eastAsia="en-US"/>
              </w:rPr>
              <w:t xml:space="preserve">ocesach termicznego i </w:t>
            </w:r>
            <w:r w:rsidRPr="00CE0CF4">
              <w:rPr>
                <w:rFonts w:ascii="Calibri" w:hAnsi="Calibri" w:cs="Calibri"/>
                <w:sz w:val="22"/>
                <w:szCs w:val="22"/>
                <w:lang w:eastAsia="en-US"/>
              </w:rPr>
              <w:t xml:space="preserve">biochemicznego ich przekształcania </w:t>
            </w:r>
          </w:p>
        </w:tc>
        <w:tc>
          <w:tcPr>
            <w:tcW w:w="2640" w:type="dxa"/>
            <w:vAlign w:val="center"/>
          </w:tcPr>
          <w:p w14:paraId="68BC1DEC" w14:textId="77777777" w:rsidR="00944642" w:rsidRPr="00CE0CF4" w:rsidRDefault="00944642" w:rsidP="00C14461">
            <w:pPr>
              <w:rPr>
                <w:rFonts w:ascii="Calibri" w:hAnsi="Calibri" w:cs="Calibri"/>
                <w:lang w:eastAsia="en-US"/>
              </w:rPr>
            </w:pPr>
            <w:r w:rsidRPr="00CE0CF4">
              <w:rPr>
                <w:rFonts w:ascii="Calibri" w:hAnsi="Calibri" w:cs="Calibri"/>
                <w:sz w:val="22"/>
                <w:szCs w:val="22"/>
                <w:lang w:eastAsia="en-US"/>
              </w:rPr>
              <w:t xml:space="preserve">Gmina, jednostki zajmujące się segregacją i unieszkodliwianiem odpadów </w:t>
            </w:r>
          </w:p>
        </w:tc>
        <w:tc>
          <w:tcPr>
            <w:tcW w:w="2880" w:type="dxa"/>
            <w:vAlign w:val="center"/>
          </w:tcPr>
          <w:p w14:paraId="13D4CA04" w14:textId="77777777" w:rsidR="00944642" w:rsidRDefault="00944642" w:rsidP="00C14461">
            <w:pPr>
              <w:jc w:val="center"/>
              <w:rPr>
                <w:rFonts w:ascii="Calibri" w:hAnsi="Calibri" w:cs="Calibri"/>
                <w:lang w:eastAsia="en-US"/>
              </w:rPr>
            </w:pPr>
            <w:r w:rsidRPr="00CE0CF4">
              <w:rPr>
                <w:rFonts w:ascii="Calibri" w:hAnsi="Calibri" w:cs="Calibri"/>
                <w:sz w:val="22"/>
                <w:szCs w:val="22"/>
                <w:lang w:eastAsia="en-US"/>
              </w:rPr>
              <w:t xml:space="preserve">brak danych, </w:t>
            </w:r>
          </w:p>
          <w:p w14:paraId="6556C8C7" w14:textId="77777777" w:rsidR="00944642" w:rsidRPr="00CE0CF4" w:rsidRDefault="00944642" w:rsidP="00C14461">
            <w:pPr>
              <w:jc w:val="center"/>
              <w:rPr>
                <w:rFonts w:ascii="Calibri" w:hAnsi="Calibri" w:cs="Calibri"/>
                <w:lang w:eastAsia="en-US"/>
              </w:rPr>
            </w:pPr>
            <w:r w:rsidRPr="00CE0CF4">
              <w:rPr>
                <w:rFonts w:ascii="Calibri" w:hAnsi="Calibri" w:cs="Calibri"/>
                <w:sz w:val="22"/>
                <w:szCs w:val="22"/>
                <w:lang w:eastAsia="en-US"/>
              </w:rPr>
              <w:t>w ramach bieżących potrzeb</w:t>
            </w:r>
          </w:p>
        </w:tc>
        <w:tc>
          <w:tcPr>
            <w:tcW w:w="2880" w:type="dxa"/>
            <w:vAlign w:val="center"/>
          </w:tcPr>
          <w:p w14:paraId="4D616584" w14:textId="77777777" w:rsidR="00944642" w:rsidRPr="00CE0CF4" w:rsidRDefault="00944642" w:rsidP="00C14461">
            <w:pPr>
              <w:jc w:val="center"/>
              <w:rPr>
                <w:rFonts w:ascii="Calibri" w:hAnsi="Calibri" w:cs="Calibri"/>
                <w:lang w:eastAsia="en-US"/>
              </w:rPr>
            </w:pPr>
            <w:r w:rsidRPr="00CE0CF4">
              <w:rPr>
                <w:rFonts w:ascii="Calibri" w:hAnsi="Calibri" w:cs="Calibri"/>
                <w:sz w:val="22"/>
                <w:szCs w:val="22"/>
                <w:lang w:eastAsia="en-US"/>
              </w:rPr>
              <w:t>środki własne</w:t>
            </w:r>
          </w:p>
        </w:tc>
        <w:tc>
          <w:tcPr>
            <w:tcW w:w="1701" w:type="dxa"/>
            <w:vAlign w:val="center"/>
          </w:tcPr>
          <w:p w14:paraId="2C805005" w14:textId="7334F89E" w:rsidR="00944642" w:rsidRPr="00CE0CF4" w:rsidRDefault="00944642" w:rsidP="006378C9">
            <w:pPr>
              <w:suppressAutoHyphens w:val="0"/>
              <w:autoSpaceDE w:val="0"/>
              <w:autoSpaceDN w:val="0"/>
              <w:adjustRightInd w:val="0"/>
              <w:rPr>
                <w:rFonts w:ascii="Calibri" w:hAnsi="Calibri" w:cs="Calibri"/>
                <w:color w:val="000000"/>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944642" w:rsidRPr="00CE0CF4" w14:paraId="08BFE794" w14:textId="77777777">
        <w:trPr>
          <w:trHeight w:hRule="exact" w:val="1183"/>
        </w:trPr>
        <w:tc>
          <w:tcPr>
            <w:tcW w:w="4680" w:type="dxa"/>
            <w:vAlign w:val="center"/>
          </w:tcPr>
          <w:p w14:paraId="4FFD1F4E" w14:textId="77777777" w:rsidR="00944642" w:rsidRPr="00CE0CF4" w:rsidRDefault="00944642" w:rsidP="0007384A">
            <w:pPr>
              <w:ind w:right="176"/>
              <w:jc w:val="both"/>
              <w:rPr>
                <w:rFonts w:ascii="Calibri" w:hAnsi="Calibri" w:cs="Calibri"/>
                <w:lang w:eastAsia="en-US"/>
              </w:rPr>
            </w:pPr>
            <w:r w:rsidRPr="00CE0CF4">
              <w:rPr>
                <w:rFonts w:ascii="Calibri" w:hAnsi="Calibri" w:cs="Calibri"/>
                <w:sz w:val="22"/>
                <w:szCs w:val="22"/>
                <w:lang w:eastAsia="en-US"/>
              </w:rPr>
              <w:t>Wzmocnienie kontroli podmiotów prowadzących działalność w zakresie z</w:t>
            </w:r>
            <w:r>
              <w:rPr>
                <w:rFonts w:ascii="Calibri" w:hAnsi="Calibri" w:cs="Calibri"/>
                <w:sz w:val="22"/>
                <w:szCs w:val="22"/>
                <w:lang w:eastAsia="en-US"/>
              </w:rPr>
              <w:t>bierania, transportu, odzysku i </w:t>
            </w:r>
            <w:r w:rsidRPr="00CE0CF4">
              <w:rPr>
                <w:rFonts w:ascii="Calibri" w:hAnsi="Calibri" w:cs="Calibri"/>
                <w:sz w:val="22"/>
                <w:szCs w:val="22"/>
                <w:lang w:eastAsia="en-US"/>
              </w:rPr>
              <w:t xml:space="preserve">unieszkodliwiania odpadów dla zapewnienia skutecznej egzekucji prawa </w:t>
            </w:r>
          </w:p>
        </w:tc>
        <w:tc>
          <w:tcPr>
            <w:tcW w:w="2640" w:type="dxa"/>
            <w:vAlign w:val="center"/>
          </w:tcPr>
          <w:p w14:paraId="3CA6DA10" w14:textId="77777777" w:rsidR="00944642" w:rsidRPr="00CE0CF4" w:rsidRDefault="00944642" w:rsidP="000779AC">
            <w:pPr>
              <w:rPr>
                <w:rFonts w:ascii="Calibri" w:hAnsi="Calibri" w:cs="Calibri"/>
                <w:lang w:eastAsia="en-US"/>
              </w:rPr>
            </w:pPr>
            <w:r>
              <w:rPr>
                <w:rFonts w:ascii="Calibri" w:hAnsi="Calibri" w:cs="Calibri"/>
                <w:sz w:val="22"/>
                <w:szCs w:val="22"/>
                <w:lang w:eastAsia="en-US"/>
              </w:rPr>
              <w:t>Starosta Toruński</w:t>
            </w:r>
            <w:r w:rsidRPr="00CE0CF4">
              <w:rPr>
                <w:rFonts w:ascii="Calibri" w:hAnsi="Calibri" w:cs="Calibri"/>
                <w:sz w:val="22"/>
                <w:szCs w:val="22"/>
                <w:lang w:eastAsia="en-US"/>
              </w:rPr>
              <w:t>, WIOŚ</w:t>
            </w:r>
            <w:r>
              <w:rPr>
                <w:rFonts w:ascii="Calibri" w:hAnsi="Calibri" w:cs="Calibri"/>
                <w:sz w:val="22"/>
                <w:szCs w:val="22"/>
                <w:lang w:eastAsia="en-US"/>
              </w:rPr>
              <w:t xml:space="preserve">, </w:t>
            </w:r>
            <w:r w:rsidRPr="00CE0CF4">
              <w:rPr>
                <w:rFonts w:ascii="Calibri" w:hAnsi="Calibri" w:cs="Calibri"/>
                <w:sz w:val="22"/>
                <w:szCs w:val="22"/>
                <w:lang w:eastAsia="en-US"/>
              </w:rPr>
              <w:t xml:space="preserve"> </w:t>
            </w:r>
          </w:p>
        </w:tc>
        <w:tc>
          <w:tcPr>
            <w:tcW w:w="2880" w:type="dxa"/>
            <w:vAlign w:val="center"/>
          </w:tcPr>
          <w:p w14:paraId="680872C6" w14:textId="77777777" w:rsidR="00944642" w:rsidRDefault="00944642" w:rsidP="00C14461">
            <w:pPr>
              <w:jc w:val="center"/>
              <w:rPr>
                <w:rFonts w:ascii="Calibri" w:hAnsi="Calibri" w:cs="Calibri"/>
                <w:lang w:eastAsia="en-US"/>
              </w:rPr>
            </w:pPr>
            <w:r w:rsidRPr="00CE0CF4">
              <w:rPr>
                <w:rFonts w:ascii="Calibri" w:hAnsi="Calibri" w:cs="Calibri"/>
                <w:sz w:val="22"/>
                <w:szCs w:val="22"/>
                <w:lang w:eastAsia="en-US"/>
              </w:rPr>
              <w:t xml:space="preserve">brak danych, </w:t>
            </w:r>
          </w:p>
          <w:p w14:paraId="27280367" w14:textId="77777777" w:rsidR="00944642" w:rsidRPr="00CE0CF4" w:rsidRDefault="00944642" w:rsidP="00C14461">
            <w:pPr>
              <w:jc w:val="center"/>
              <w:rPr>
                <w:rFonts w:ascii="Calibri" w:hAnsi="Calibri" w:cs="Calibri"/>
                <w:lang w:eastAsia="en-US"/>
              </w:rPr>
            </w:pPr>
            <w:r w:rsidRPr="00CE0CF4">
              <w:rPr>
                <w:rFonts w:ascii="Calibri" w:hAnsi="Calibri" w:cs="Calibri"/>
                <w:sz w:val="22"/>
                <w:szCs w:val="22"/>
                <w:lang w:eastAsia="en-US"/>
              </w:rPr>
              <w:t>w ramach bieżących potrzeb</w:t>
            </w:r>
          </w:p>
        </w:tc>
        <w:tc>
          <w:tcPr>
            <w:tcW w:w="2880" w:type="dxa"/>
            <w:vAlign w:val="center"/>
          </w:tcPr>
          <w:p w14:paraId="4517485B" w14:textId="77777777" w:rsidR="00944642" w:rsidRPr="00CE0CF4" w:rsidRDefault="00944642" w:rsidP="00C14461">
            <w:pPr>
              <w:jc w:val="center"/>
              <w:rPr>
                <w:rFonts w:ascii="Calibri" w:hAnsi="Calibri" w:cs="Calibri"/>
                <w:lang w:eastAsia="en-US"/>
              </w:rPr>
            </w:pPr>
            <w:r w:rsidRPr="00CE0CF4">
              <w:rPr>
                <w:rFonts w:ascii="Calibri" w:hAnsi="Calibri" w:cs="Calibri"/>
                <w:sz w:val="22"/>
                <w:szCs w:val="22"/>
                <w:lang w:eastAsia="en-US"/>
              </w:rPr>
              <w:t>środki własne</w:t>
            </w:r>
          </w:p>
        </w:tc>
        <w:tc>
          <w:tcPr>
            <w:tcW w:w="1701" w:type="dxa"/>
            <w:vAlign w:val="center"/>
          </w:tcPr>
          <w:p w14:paraId="293F9EE8" w14:textId="0112B3DA" w:rsidR="00944642" w:rsidRPr="00CE0CF4" w:rsidRDefault="00944642" w:rsidP="006378C9">
            <w:pPr>
              <w:suppressAutoHyphens w:val="0"/>
              <w:autoSpaceDE w:val="0"/>
              <w:autoSpaceDN w:val="0"/>
              <w:adjustRightInd w:val="0"/>
              <w:rPr>
                <w:rFonts w:ascii="Calibri" w:hAnsi="Calibri" w:cs="Calibri"/>
                <w:color w:val="000000"/>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944642" w:rsidRPr="00CE0CF4" w14:paraId="7FAE8D06" w14:textId="77777777">
        <w:trPr>
          <w:trHeight w:val="806"/>
        </w:trPr>
        <w:tc>
          <w:tcPr>
            <w:tcW w:w="4680" w:type="dxa"/>
            <w:vAlign w:val="center"/>
          </w:tcPr>
          <w:p w14:paraId="4523BC35" w14:textId="77777777" w:rsidR="00944642" w:rsidRPr="00CE0CF4" w:rsidRDefault="00944642" w:rsidP="0007384A">
            <w:pPr>
              <w:ind w:right="176"/>
              <w:jc w:val="both"/>
              <w:rPr>
                <w:rFonts w:ascii="Calibri" w:hAnsi="Calibri" w:cs="Calibri"/>
                <w:lang w:eastAsia="en-US"/>
              </w:rPr>
            </w:pPr>
            <w:r w:rsidRPr="00CE0CF4">
              <w:rPr>
                <w:rFonts w:ascii="Calibri" w:hAnsi="Calibri" w:cs="Calibri"/>
                <w:sz w:val="22"/>
                <w:szCs w:val="22"/>
                <w:lang w:eastAsia="en-US"/>
              </w:rPr>
              <w:t xml:space="preserve">Likwidacja nielegalnych składowisk odpadów </w:t>
            </w:r>
          </w:p>
        </w:tc>
        <w:tc>
          <w:tcPr>
            <w:tcW w:w="2640" w:type="dxa"/>
            <w:vAlign w:val="center"/>
          </w:tcPr>
          <w:p w14:paraId="06F813E0" w14:textId="77777777" w:rsidR="00944642" w:rsidRPr="00CE0CF4" w:rsidRDefault="00944642" w:rsidP="00C14461">
            <w:pPr>
              <w:rPr>
                <w:rFonts w:ascii="Calibri" w:hAnsi="Calibri" w:cs="Calibri"/>
                <w:lang w:eastAsia="en-US"/>
              </w:rPr>
            </w:pPr>
            <w:r w:rsidRPr="00CE0CF4">
              <w:rPr>
                <w:rFonts w:ascii="Calibri" w:hAnsi="Calibri" w:cs="Calibri"/>
                <w:sz w:val="22"/>
                <w:szCs w:val="22"/>
                <w:lang w:eastAsia="en-US"/>
              </w:rPr>
              <w:t>Gmina</w:t>
            </w:r>
            <w:r>
              <w:rPr>
                <w:rFonts w:ascii="Calibri" w:hAnsi="Calibri" w:cs="Calibri"/>
                <w:sz w:val="22"/>
                <w:szCs w:val="22"/>
                <w:lang w:eastAsia="en-US"/>
              </w:rPr>
              <w:t xml:space="preserve">, właściciele gruntów, na </w:t>
            </w:r>
            <w:r w:rsidRPr="00CE0CF4">
              <w:rPr>
                <w:rFonts w:ascii="Calibri" w:hAnsi="Calibri" w:cs="Calibri"/>
                <w:sz w:val="22"/>
                <w:szCs w:val="22"/>
                <w:lang w:eastAsia="en-US"/>
              </w:rPr>
              <w:t xml:space="preserve"> </w:t>
            </w:r>
            <w:r>
              <w:rPr>
                <w:rFonts w:ascii="Calibri" w:hAnsi="Calibri" w:cs="Calibri"/>
                <w:sz w:val="22"/>
                <w:szCs w:val="22"/>
                <w:lang w:eastAsia="en-US"/>
              </w:rPr>
              <w:t>których się one znajdują</w:t>
            </w:r>
          </w:p>
        </w:tc>
        <w:tc>
          <w:tcPr>
            <w:tcW w:w="2880" w:type="dxa"/>
            <w:vAlign w:val="center"/>
          </w:tcPr>
          <w:p w14:paraId="761F2AF3" w14:textId="77777777" w:rsidR="00944642" w:rsidRDefault="00944642" w:rsidP="00C14461">
            <w:pPr>
              <w:jc w:val="center"/>
              <w:rPr>
                <w:rFonts w:ascii="Calibri" w:hAnsi="Calibri" w:cs="Calibri"/>
                <w:lang w:eastAsia="en-US"/>
              </w:rPr>
            </w:pPr>
            <w:r w:rsidRPr="00CE0CF4">
              <w:rPr>
                <w:rFonts w:ascii="Calibri" w:hAnsi="Calibri" w:cs="Calibri"/>
                <w:sz w:val="22"/>
                <w:szCs w:val="22"/>
                <w:lang w:eastAsia="en-US"/>
              </w:rPr>
              <w:t xml:space="preserve">brak danych, </w:t>
            </w:r>
          </w:p>
          <w:p w14:paraId="24BF9D6C" w14:textId="77777777" w:rsidR="00944642" w:rsidRPr="00CE0CF4" w:rsidRDefault="00944642" w:rsidP="00C14461">
            <w:pPr>
              <w:jc w:val="center"/>
              <w:rPr>
                <w:rFonts w:ascii="Calibri" w:hAnsi="Calibri" w:cs="Calibri"/>
                <w:lang w:eastAsia="en-US"/>
              </w:rPr>
            </w:pPr>
            <w:r w:rsidRPr="00CE0CF4">
              <w:rPr>
                <w:rFonts w:ascii="Calibri" w:hAnsi="Calibri" w:cs="Calibri"/>
                <w:sz w:val="22"/>
                <w:szCs w:val="22"/>
                <w:lang w:eastAsia="en-US"/>
              </w:rPr>
              <w:t>w ramach bieżących potrzeb</w:t>
            </w:r>
          </w:p>
        </w:tc>
        <w:tc>
          <w:tcPr>
            <w:tcW w:w="2880" w:type="dxa"/>
            <w:vAlign w:val="center"/>
          </w:tcPr>
          <w:p w14:paraId="6606F67F" w14:textId="77777777" w:rsidR="00944642" w:rsidRPr="00CE0CF4" w:rsidRDefault="00944642" w:rsidP="00C14461">
            <w:pPr>
              <w:jc w:val="center"/>
              <w:rPr>
                <w:rFonts w:ascii="Calibri" w:hAnsi="Calibri" w:cs="Calibri"/>
                <w:lang w:eastAsia="en-US"/>
              </w:rPr>
            </w:pPr>
            <w:r w:rsidRPr="00CE0CF4">
              <w:rPr>
                <w:rFonts w:ascii="Calibri" w:hAnsi="Calibri" w:cs="Calibri"/>
                <w:sz w:val="22"/>
                <w:szCs w:val="22"/>
                <w:lang w:eastAsia="en-US"/>
              </w:rPr>
              <w:t>środki własne</w:t>
            </w:r>
          </w:p>
        </w:tc>
        <w:tc>
          <w:tcPr>
            <w:tcW w:w="1701" w:type="dxa"/>
            <w:vAlign w:val="center"/>
          </w:tcPr>
          <w:p w14:paraId="342B642B" w14:textId="684EB5F5" w:rsidR="00944642" w:rsidRPr="00CE0CF4" w:rsidRDefault="00944642" w:rsidP="006378C9">
            <w:pPr>
              <w:suppressAutoHyphens w:val="0"/>
              <w:autoSpaceDE w:val="0"/>
              <w:autoSpaceDN w:val="0"/>
              <w:adjustRightInd w:val="0"/>
              <w:rPr>
                <w:rFonts w:ascii="Calibri" w:hAnsi="Calibri" w:cs="Calibri"/>
                <w:color w:val="000000"/>
                <w:lang w:eastAsia="pl-PL"/>
              </w:rPr>
            </w:pPr>
            <w:r w:rsidRPr="0013742D">
              <w:rPr>
                <w:rFonts w:asciiTheme="minorHAnsi" w:hAnsiTheme="minorHAnsi" w:cs="Calibri"/>
                <w:b/>
                <w:bCs/>
                <w:color w:val="000000"/>
                <w:sz w:val="22"/>
                <w:szCs w:val="22"/>
                <w:lang w:eastAsia="pl-PL"/>
              </w:rPr>
              <w:t xml:space="preserve">do roku </w:t>
            </w:r>
            <w:r>
              <w:rPr>
                <w:rFonts w:asciiTheme="minorHAnsi" w:hAnsiTheme="minorHAnsi" w:cs="Calibri"/>
                <w:b/>
                <w:bCs/>
                <w:color w:val="000000"/>
                <w:sz w:val="22"/>
                <w:szCs w:val="22"/>
                <w:lang w:eastAsia="pl-PL"/>
              </w:rPr>
              <w:t>2040</w:t>
            </w:r>
          </w:p>
        </w:tc>
      </w:tr>
      <w:tr w:rsidR="00F81F9B" w:rsidRPr="00CE0CF4" w14:paraId="36688101" w14:textId="77777777">
        <w:trPr>
          <w:trHeight w:val="2265"/>
        </w:trPr>
        <w:tc>
          <w:tcPr>
            <w:tcW w:w="4680" w:type="dxa"/>
            <w:vAlign w:val="center"/>
          </w:tcPr>
          <w:p w14:paraId="6665235A" w14:textId="77777777" w:rsidR="00F81F9B" w:rsidRPr="00CE0CF4" w:rsidRDefault="00F81F9B" w:rsidP="0007384A">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Przygotowanie do ponownego wykorz</w:t>
            </w:r>
            <w:r w:rsidR="00643014">
              <w:rPr>
                <w:rFonts w:ascii="Calibri" w:hAnsi="Calibri" w:cs="Calibri"/>
                <w:color w:val="000000"/>
                <w:sz w:val="22"/>
                <w:szCs w:val="22"/>
                <w:lang w:eastAsia="pl-PL"/>
              </w:rPr>
              <w:t>ystania i </w:t>
            </w:r>
            <w:r w:rsidRPr="00CE0CF4">
              <w:rPr>
                <w:rFonts w:ascii="Calibri" w:hAnsi="Calibri" w:cs="Calibri"/>
                <w:color w:val="000000"/>
                <w:sz w:val="22"/>
                <w:szCs w:val="22"/>
                <w:lang w:eastAsia="pl-PL"/>
              </w:rPr>
              <w:t xml:space="preserve">recykling materiałów odpadowych, przynajmniej takich jak papier, metal, tworzywa sztuczne i </w:t>
            </w:r>
            <w:r w:rsidR="00643014">
              <w:rPr>
                <w:rFonts w:ascii="Calibri" w:hAnsi="Calibri" w:cs="Calibri"/>
                <w:color w:val="000000"/>
                <w:sz w:val="22"/>
                <w:szCs w:val="22"/>
                <w:lang w:eastAsia="pl-PL"/>
              </w:rPr>
              <w:t>szkło z gospodarstw domowych, w </w:t>
            </w:r>
            <w:r w:rsidRPr="00CE0CF4">
              <w:rPr>
                <w:rFonts w:ascii="Calibri" w:hAnsi="Calibri" w:cs="Calibri"/>
                <w:color w:val="000000"/>
                <w:sz w:val="22"/>
                <w:szCs w:val="22"/>
                <w:lang w:eastAsia="pl-PL"/>
              </w:rPr>
              <w:t>miarę możliwości, odpadów innego poc</w:t>
            </w:r>
            <w:r w:rsidR="00643014">
              <w:rPr>
                <w:rFonts w:ascii="Calibri" w:hAnsi="Calibri" w:cs="Calibri"/>
                <w:color w:val="000000"/>
                <w:sz w:val="22"/>
                <w:szCs w:val="22"/>
                <w:lang w:eastAsia="pl-PL"/>
              </w:rPr>
              <w:t>hodzenia podobnych do odpadów z </w:t>
            </w:r>
            <w:r w:rsidRPr="00CE0CF4">
              <w:rPr>
                <w:rFonts w:ascii="Calibri" w:hAnsi="Calibri" w:cs="Calibri"/>
                <w:color w:val="000000"/>
                <w:sz w:val="22"/>
                <w:szCs w:val="22"/>
                <w:lang w:eastAsia="pl-PL"/>
              </w:rPr>
              <w:t xml:space="preserve">gospodarstw domowych w wysokości minimum 50% ich masy do 2020 r. </w:t>
            </w:r>
          </w:p>
        </w:tc>
        <w:tc>
          <w:tcPr>
            <w:tcW w:w="2640" w:type="dxa"/>
            <w:vAlign w:val="center"/>
          </w:tcPr>
          <w:p w14:paraId="510A1D6B" w14:textId="77777777" w:rsidR="00F81F9B" w:rsidRPr="00CE0CF4" w:rsidRDefault="00F81F9B" w:rsidP="006C7DC2">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 przedsiębiorcy</w:t>
            </w:r>
          </w:p>
        </w:tc>
        <w:tc>
          <w:tcPr>
            <w:tcW w:w="2880" w:type="dxa"/>
            <w:vAlign w:val="center"/>
          </w:tcPr>
          <w:p w14:paraId="0C177707" w14:textId="77777777" w:rsidR="00F81F9B" w:rsidRDefault="00F81F9B" w:rsidP="0007384A">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brak danych,</w:t>
            </w:r>
          </w:p>
          <w:p w14:paraId="7B3E0342" w14:textId="77777777" w:rsidR="00F81F9B" w:rsidRPr="00CE0CF4" w:rsidRDefault="00F81F9B" w:rsidP="0007384A">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w ramach bieżących potrzeb</w:t>
            </w:r>
          </w:p>
        </w:tc>
        <w:tc>
          <w:tcPr>
            <w:tcW w:w="2880" w:type="dxa"/>
            <w:vAlign w:val="center"/>
          </w:tcPr>
          <w:p w14:paraId="150FF244"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1FCDD4C6"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2020 </w:t>
            </w:r>
          </w:p>
        </w:tc>
      </w:tr>
      <w:tr w:rsidR="00F81F9B" w:rsidRPr="00CE0CF4" w14:paraId="37A98DC4" w14:textId="77777777">
        <w:trPr>
          <w:trHeight w:val="1558"/>
        </w:trPr>
        <w:tc>
          <w:tcPr>
            <w:tcW w:w="4680" w:type="dxa"/>
            <w:vAlign w:val="center"/>
          </w:tcPr>
          <w:p w14:paraId="6229CB5E" w14:textId="77777777" w:rsidR="00F81F9B" w:rsidRPr="004A76F8" w:rsidRDefault="00F81F9B" w:rsidP="0007384A">
            <w:pPr>
              <w:suppressAutoHyphens w:val="0"/>
              <w:autoSpaceDE w:val="0"/>
              <w:autoSpaceDN w:val="0"/>
              <w:adjustRightInd w:val="0"/>
              <w:ind w:right="176"/>
              <w:jc w:val="both"/>
              <w:rPr>
                <w:rFonts w:ascii="Calibri" w:hAnsi="Calibri" w:cs="Calibri"/>
                <w:color w:val="FF0000"/>
                <w:lang w:eastAsia="pl-PL"/>
              </w:rPr>
            </w:pPr>
            <w:r w:rsidRPr="00AC012F">
              <w:rPr>
                <w:rFonts w:ascii="Calibri" w:hAnsi="Calibri" w:cs="Calibri"/>
                <w:color w:val="000000"/>
                <w:sz w:val="22"/>
                <w:szCs w:val="22"/>
                <w:lang w:eastAsia="pl-PL"/>
              </w:rPr>
              <w:t>Zmniejszenie ilości odpadów komunalnych ulegających biodegradacji kierowanych na składowiska odpadów, aby w 2020 r. nie przekazano więcej niż 35% wagowo masy odpadów komunalnych ulegających biodegradacji w stosunku do masy tych odpadów wytworzonych w 1995 r.</w:t>
            </w:r>
            <w:r w:rsidRPr="004A76F8">
              <w:rPr>
                <w:rFonts w:ascii="Calibri" w:hAnsi="Calibri" w:cs="Calibri"/>
                <w:color w:val="FF0000"/>
                <w:sz w:val="22"/>
                <w:szCs w:val="22"/>
                <w:lang w:eastAsia="pl-PL"/>
              </w:rPr>
              <w:t xml:space="preserve"> </w:t>
            </w:r>
          </w:p>
        </w:tc>
        <w:tc>
          <w:tcPr>
            <w:tcW w:w="2640" w:type="dxa"/>
            <w:vAlign w:val="center"/>
          </w:tcPr>
          <w:p w14:paraId="786BC457"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w:t>
            </w:r>
          </w:p>
        </w:tc>
        <w:tc>
          <w:tcPr>
            <w:tcW w:w="2880" w:type="dxa"/>
            <w:vAlign w:val="center"/>
          </w:tcPr>
          <w:p w14:paraId="59582CB9" w14:textId="77777777" w:rsidR="00F81F9B" w:rsidRDefault="00F81F9B" w:rsidP="0007384A">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 xml:space="preserve">brak danych, </w:t>
            </w:r>
          </w:p>
          <w:p w14:paraId="26B89D6F" w14:textId="77777777" w:rsidR="00F81F9B" w:rsidRPr="00CE0CF4" w:rsidRDefault="00F81F9B" w:rsidP="0007384A">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w ramach bieżących potrzeb</w:t>
            </w:r>
          </w:p>
        </w:tc>
        <w:tc>
          <w:tcPr>
            <w:tcW w:w="2880" w:type="dxa"/>
            <w:vAlign w:val="center"/>
          </w:tcPr>
          <w:p w14:paraId="137C7834"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291C244E"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2020 </w:t>
            </w:r>
          </w:p>
        </w:tc>
      </w:tr>
      <w:tr w:rsidR="00F81F9B" w:rsidRPr="00CE0CF4" w14:paraId="6502CAAC" w14:textId="77777777">
        <w:trPr>
          <w:trHeight w:val="806"/>
        </w:trPr>
        <w:tc>
          <w:tcPr>
            <w:tcW w:w="4680" w:type="dxa"/>
            <w:vAlign w:val="center"/>
          </w:tcPr>
          <w:p w14:paraId="7EB07257" w14:textId="77777777" w:rsidR="00F81F9B" w:rsidRPr="00CE0CF4" w:rsidRDefault="00F81F9B" w:rsidP="0007384A">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Osiągnięcie poziomu zbierania </w:t>
            </w:r>
            <w:r>
              <w:rPr>
                <w:rFonts w:ascii="Calibri" w:hAnsi="Calibri" w:cs="Calibri"/>
                <w:color w:val="000000"/>
                <w:sz w:val="22"/>
                <w:szCs w:val="22"/>
                <w:lang w:eastAsia="pl-PL"/>
              </w:rPr>
              <w:t xml:space="preserve">zużytych baterii przenośnych </w:t>
            </w:r>
            <w:r w:rsidRPr="00CE0CF4">
              <w:rPr>
                <w:rFonts w:ascii="Calibri" w:hAnsi="Calibri" w:cs="Calibri"/>
                <w:color w:val="000000"/>
                <w:sz w:val="22"/>
                <w:szCs w:val="22"/>
                <w:lang w:eastAsia="pl-PL"/>
              </w:rPr>
              <w:t xml:space="preserve">zużytych akumulatorów przenośnych, w wysokości, co najmniej 45% masy wprowadzonych baterii i akumulatorów przenośnych </w:t>
            </w:r>
          </w:p>
        </w:tc>
        <w:tc>
          <w:tcPr>
            <w:tcW w:w="2640" w:type="dxa"/>
            <w:vAlign w:val="center"/>
          </w:tcPr>
          <w:p w14:paraId="521F6126"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w:t>
            </w:r>
          </w:p>
        </w:tc>
        <w:tc>
          <w:tcPr>
            <w:tcW w:w="2880" w:type="dxa"/>
            <w:vAlign w:val="center"/>
          </w:tcPr>
          <w:p w14:paraId="18DEDE3A" w14:textId="77777777" w:rsidR="00F81F9B" w:rsidRDefault="00F81F9B" w:rsidP="0007384A">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 xml:space="preserve">brak danych, </w:t>
            </w:r>
          </w:p>
          <w:p w14:paraId="39000E5E" w14:textId="77777777" w:rsidR="00F81F9B" w:rsidRPr="00CE0CF4" w:rsidRDefault="00F81F9B" w:rsidP="0007384A">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w ramach bieżących potrzeb</w:t>
            </w:r>
          </w:p>
        </w:tc>
        <w:tc>
          <w:tcPr>
            <w:tcW w:w="2880" w:type="dxa"/>
            <w:vAlign w:val="center"/>
          </w:tcPr>
          <w:p w14:paraId="523407EF"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31214939"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2020 </w:t>
            </w:r>
          </w:p>
        </w:tc>
      </w:tr>
      <w:tr w:rsidR="00F81F9B" w:rsidRPr="00CE0CF4" w14:paraId="554417CB" w14:textId="77777777">
        <w:trPr>
          <w:trHeight w:val="502"/>
        </w:trPr>
        <w:tc>
          <w:tcPr>
            <w:tcW w:w="13080" w:type="dxa"/>
            <w:gridSpan w:val="4"/>
            <w:shd w:val="clear" w:color="auto" w:fill="F2F2F2"/>
            <w:vAlign w:val="center"/>
          </w:tcPr>
          <w:p w14:paraId="372626D0" w14:textId="77777777" w:rsidR="00F81F9B" w:rsidRPr="00CE0CF4" w:rsidRDefault="00F81F9B" w:rsidP="0007384A">
            <w:pPr>
              <w:suppressAutoHyphens w:val="0"/>
              <w:autoSpaceDE w:val="0"/>
              <w:autoSpaceDN w:val="0"/>
              <w:adjustRightInd w:val="0"/>
              <w:jc w:val="center"/>
              <w:rPr>
                <w:rFonts w:ascii="Calibri" w:hAnsi="Calibri" w:cs="Calibri"/>
                <w:b/>
                <w:bCs/>
                <w:color w:val="000000"/>
                <w:lang w:eastAsia="pl-PL"/>
              </w:rPr>
            </w:pPr>
            <w:r w:rsidRPr="00CE0CF4">
              <w:rPr>
                <w:rFonts w:ascii="Calibri" w:hAnsi="Calibri" w:cs="Calibri"/>
                <w:b/>
                <w:bCs/>
                <w:color w:val="000000"/>
                <w:sz w:val="22"/>
                <w:szCs w:val="22"/>
                <w:lang w:eastAsia="pl-PL"/>
              </w:rPr>
              <w:t>ZASOBY PRZYRODNICZE - Ochrona, odtwarzanie i zrównoważone użytkowanie różnorodności biologicznej i bioróżnorodności</w:t>
            </w:r>
          </w:p>
        </w:tc>
        <w:tc>
          <w:tcPr>
            <w:tcW w:w="1701" w:type="dxa"/>
            <w:shd w:val="clear" w:color="auto" w:fill="F2F2F2"/>
            <w:vAlign w:val="center"/>
          </w:tcPr>
          <w:p w14:paraId="4DABDCD8" w14:textId="77777777" w:rsidR="00F81F9B" w:rsidRPr="00CE0CF4" w:rsidRDefault="00F81F9B" w:rsidP="00C14461">
            <w:pPr>
              <w:suppressAutoHyphens w:val="0"/>
              <w:autoSpaceDE w:val="0"/>
              <w:autoSpaceDN w:val="0"/>
              <w:adjustRightInd w:val="0"/>
              <w:rPr>
                <w:rFonts w:ascii="Calibri" w:hAnsi="Calibri" w:cs="Calibri"/>
                <w:b/>
                <w:bCs/>
                <w:color w:val="000000"/>
                <w:lang w:eastAsia="pl-PL"/>
              </w:rPr>
            </w:pPr>
          </w:p>
        </w:tc>
      </w:tr>
      <w:tr w:rsidR="00F81F9B" w:rsidRPr="00CE0CF4" w14:paraId="637C6A3D" w14:textId="77777777">
        <w:trPr>
          <w:trHeight w:val="746"/>
        </w:trPr>
        <w:tc>
          <w:tcPr>
            <w:tcW w:w="4680" w:type="dxa"/>
            <w:vAlign w:val="center"/>
          </w:tcPr>
          <w:p w14:paraId="3051B1F8" w14:textId="77777777" w:rsidR="00F81F9B" w:rsidRPr="00CE0CF4" w:rsidRDefault="00F81F9B" w:rsidP="0007384A">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Przebudowa drz</w:t>
            </w:r>
            <w:r>
              <w:rPr>
                <w:rFonts w:ascii="Calibri" w:hAnsi="Calibri" w:cs="Calibri"/>
                <w:color w:val="000000"/>
                <w:sz w:val="22"/>
                <w:szCs w:val="22"/>
                <w:lang w:eastAsia="pl-PL"/>
              </w:rPr>
              <w:t>ewostanów pod kątem zgodności z </w:t>
            </w:r>
            <w:r w:rsidRPr="00CE0CF4">
              <w:rPr>
                <w:rFonts w:ascii="Calibri" w:hAnsi="Calibri" w:cs="Calibri"/>
                <w:color w:val="000000"/>
                <w:sz w:val="22"/>
                <w:szCs w:val="22"/>
                <w:lang w:eastAsia="pl-PL"/>
              </w:rPr>
              <w:t xml:space="preserve">siedliskiem, w szczególności na terenach obszarów chronionych </w:t>
            </w:r>
          </w:p>
        </w:tc>
        <w:tc>
          <w:tcPr>
            <w:tcW w:w="2640" w:type="dxa"/>
            <w:vAlign w:val="center"/>
          </w:tcPr>
          <w:p w14:paraId="49254E29"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Lasy Państwowe,</w:t>
            </w:r>
          </w:p>
        </w:tc>
        <w:tc>
          <w:tcPr>
            <w:tcW w:w="2880" w:type="dxa"/>
            <w:vAlign w:val="center"/>
          </w:tcPr>
          <w:p w14:paraId="37345748" w14:textId="77777777" w:rsidR="00F81F9B" w:rsidRPr="00CE0CF4" w:rsidRDefault="00F81F9B" w:rsidP="0007384A">
            <w:pPr>
              <w:jc w:val="center"/>
              <w:rPr>
                <w:rFonts w:ascii="Calibri" w:hAnsi="Calibri" w:cs="Calibri"/>
              </w:rPr>
            </w:pPr>
            <w:r w:rsidRPr="00CE0CF4">
              <w:rPr>
                <w:rFonts w:ascii="Calibri" w:hAnsi="Calibri" w:cs="Calibri"/>
                <w:sz w:val="22"/>
                <w:szCs w:val="22"/>
                <w:lang w:eastAsia="en-US"/>
              </w:rPr>
              <w:t>brak możliwości oszacowania</w:t>
            </w:r>
          </w:p>
        </w:tc>
        <w:tc>
          <w:tcPr>
            <w:tcW w:w="2880" w:type="dxa"/>
            <w:vAlign w:val="center"/>
          </w:tcPr>
          <w:p w14:paraId="6E053D92"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5A17F0C4"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00553CCC" w14:textId="77777777">
        <w:trPr>
          <w:trHeight w:hRule="exact" w:val="1515"/>
        </w:trPr>
        <w:tc>
          <w:tcPr>
            <w:tcW w:w="4680" w:type="dxa"/>
            <w:vAlign w:val="center"/>
          </w:tcPr>
          <w:p w14:paraId="37049A99" w14:textId="77777777" w:rsidR="00F81F9B" w:rsidRPr="00CE0CF4" w:rsidRDefault="00F81F9B" w:rsidP="0007384A">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Opracowanie i wdrażanie kompleksowych systemów zarządzania obszar</w:t>
            </w:r>
            <w:r>
              <w:rPr>
                <w:rFonts w:ascii="Calibri" w:hAnsi="Calibri" w:cs="Calibri"/>
                <w:color w:val="000000"/>
                <w:sz w:val="22"/>
                <w:szCs w:val="22"/>
                <w:lang w:eastAsia="pl-PL"/>
              </w:rPr>
              <w:t>ami cennymi przyrodniczo wraz z </w:t>
            </w:r>
            <w:r w:rsidRPr="00CE0CF4">
              <w:rPr>
                <w:rFonts w:ascii="Calibri" w:hAnsi="Calibri" w:cs="Calibri"/>
                <w:color w:val="000000"/>
                <w:sz w:val="22"/>
                <w:szCs w:val="22"/>
                <w:lang w:eastAsia="pl-PL"/>
              </w:rPr>
              <w:t xml:space="preserve">tworzeniem infrastruktury edukacyjnej, informacyjnej, turystycznej oraz służącej ochronie przyrody </w:t>
            </w:r>
          </w:p>
        </w:tc>
        <w:tc>
          <w:tcPr>
            <w:tcW w:w="2640" w:type="dxa"/>
            <w:vAlign w:val="center"/>
          </w:tcPr>
          <w:p w14:paraId="46ABC3C3"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RDOŚ </w:t>
            </w:r>
          </w:p>
        </w:tc>
        <w:tc>
          <w:tcPr>
            <w:tcW w:w="2880" w:type="dxa"/>
            <w:vAlign w:val="center"/>
          </w:tcPr>
          <w:p w14:paraId="4681E40F" w14:textId="77777777" w:rsidR="00F81F9B" w:rsidRPr="00CE0CF4" w:rsidRDefault="00F81F9B" w:rsidP="0007384A">
            <w:pPr>
              <w:jc w:val="center"/>
              <w:rPr>
                <w:rFonts w:ascii="Calibri" w:hAnsi="Calibri" w:cs="Calibri"/>
              </w:rPr>
            </w:pPr>
            <w:r w:rsidRPr="00CE0CF4">
              <w:rPr>
                <w:rFonts w:ascii="Calibri" w:hAnsi="Calibri" w:cs="Calibri"/>
                <w:sz w:val="22"/>
                <w:szCs w:val="22"/>
                <w:lang w:eastAsia="en-US"/>
              </w:rPr>
              <w:t>brak możliwości oszacowania</w:t>
            </w:r>
          </w:p>
        </w:tc>
        <w:tc>
          <w:tcPr>
            <w:tcW w:w="2880" w:type="dxa"/>
            <w:vAlign w:val="center"/>
          </w:tcPr>
          <w:p w14:paraId="0016F396"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0B8B76B2"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6B180B8F" w14:textId="77777777">
        <w:trPr>
          <w:trHeight w:hRule="exact" w:val="1268"/>
        </w:trPr>
        <w:tc>
          <w:tcPr>
            <w:tcW w:w="4680" w:type="dxa"/>
            <w:vAlign w:val="center"/>
          </w:tcPr>
          <w:p w14:paraId="610A0CBB" w14:textId="77777777" w:rsidR="00F81F9B" w:rsidRPr="00CE0CF4" w:rsidRDefault="00F81F9B" w:rsidP="0007384A">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 xml:space="preserve">Zalesienie nowych terenów, w tym gruntów zbędnych </w:t>
            </w:r>
            <w:r w:rsidR="00643014">
              <w:rPr>
                <w:rFonts w:ascii="Calibri" w:hAnsi="Calibri" w:cs="Calibri"/>
                <w:color w:val="000000"/>
                <w:sz w:val="22"/>
                <w:szCs w:val="22"/>
                <w:lang w:eastAsia="pl-PL"/>
              </w:rPr>
              <w:t>dla rolnictwa oraz nieużytków z </w:t>
            </w:r>
            <w:r w:rsidRPr="00CE0CF4">
              <w:rPr>
                <w:rFonts w:ascii="Calibri" w:hAnsi="Calibri" w:cs="Calibri"/>
                <w:color w:val="000000"/>
                <w:sz w:val="22"/>
                <w:szCs w:val="22"/>
                <w:lang w:eastAsia="pl-PL"/>
              </w:rPr>
              <w:t xml:space="preserve">uwzględnieniem uwarunkowań przyrodniczo-krajobrazowych </w:t>
            </w:r>
          </w:p>
        </w:tc>
        <w:tc>
          <w:tcPr>
            <w:tcW w:w="2640" w:type="dxa"/>
            <w:vAlign w:val="center"/>
          </w:tcPr>
          <w:p w14:paraId="5997598A"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właściciele gruntów </w:t>
            </w:r>
          </w:p>
        </w:tc>
        <w:tc>
          <w:tcPr>
            <w:tcW w:w="2880" w:type="dxa"/>
            <w:vAlign w:val="center"/>
          </w:tcPr>
          <w:p w14:paraId="1E52DF99" w14:textId="77777777" w:rsidR="00F81F9B" w:rsidRPr="00CE0CF4" w:rsidRDefault="00F81F9B"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6C58A99A"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206F5B8E"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4E89CCA3" w14:textId="77777777">
        <w:trPr>
          <w:trHeight w:hRule="exact" w:val="624"/>
        </w:trPr>
        <w:tc>
          <w:tcPr>
            <w:tcW w:w="4680" w:type="dxa"/>
            <w:vAlign w:val="center"/>
          </w:tcPr>
          <w:p w14:paraId="148056E7" w14:textId="77777777" w:rsidR="00F81F9B" w:rsidRPr="00CE0CF4" w:rsidRDefault="00F81F9B" w:rsidP="0007384A">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 xml:space="preserve">Prowadzenie waloryzacji przyrodniczej obszarów leśnych </w:t>
            </w:r>
          </w:p>
        </w:tc>
        <w:tc>
          <w:tcPr>
            <w:tcW w:w="2640" w:type="dxa"/>
            <w:vAlign w:val="center"/>
          </w:tcPr>
          <w:p w14:paraId="1A928967"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oraz samorządy </w:t>
            </w:r>
          </w:p>
        </w:tc>
        <w:tc>
          <w:tcPr>
            <w:tcW w:w="2880" w:type="dxa"/>
            <w:vAlign w:val="center"/>
          </w:tcPr>
          <w:p w14:paraId="02ADF1B7" w14:textId="77777777" w:rsidR="00F81F9B" w:rsidRPr="00CE0CF4" w:rsidRDefault="00F81F9B"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661E9CEB"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3F76E05B"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11AB9931" w14:textId="77777777">
        <w:trPr>
          <w:trHeight w:hRule="exact" w:val="2580"/>
        </w:trPr>
        <w:tc>
          <w:tcPr>
            <w:tcW w:w="4680" w:type="dxa"/>
            <w:vAlign w:val="center"/>
          </w:tcPr>
          <w:p w14:paraId="177C714B" w14:textId="77777777" w:rsidR="00F81F9B" w:rsidRPr="00CE0CF4" w:rsidRDefault="00F81F9B" w:rsidP="00E04FAE">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 xml:space="preserve">Zwiększenie powierzchni </w:t>
            </w:r>
            <w:proofErr w:type="spellStart"/>
            <w:r w:rsidRPr="00CE0CF4">
              <w:rPr>
                <w:rFonts w:ascii="Calibri" w:hAnsi="Calibri" w:cs="Calibri"/>
                <w:color w:val="000000"/>
                <w:sz w:val="22"/>
                <w:szCs w:val="22"/>
                <w:lang w:eastAsia="pl-PL"/>
              </w:rPr>
              <w:t>zadrzewień</w:t>
            </w:r>
            <w:proofErr w:type="spellEnd"/>
            <w:r w:rsidRPr="00CE0CF4">
              <w:rPr>
                <w:rFonts w:ascii="Calibri" w:hAnsi="Calibri" w:cs="Calibri"/>
                <w:color w:val="000000"/>
                <w:sz w:val="22"/>
                <w:szCs w:val="22"/>
                <w:lang w:eastAsia="pl-PL"/>
              </w:rPr>
              <w:t xml:space="preserve"> na terenach rolniczych oraz rozszerzenie zakresu leśnej rekultywacji terenów zdegradowanych, w tym odtwarzanie potencjału produkcji leśnej zniszczonego przez katastrofy oraz wprowadzenie instrumentów zapobiegawczych – budowa, przebudowa i modernizacja dr</w:t>
            </w:r>
            <w:r>
              <w:rPr>
                <w:rFonts w:ascii="Calibri" w:hAnsi="Calibri" w:cs="Calibri"/>
                <w:color w:val="000000"/>
                <w:sz w:val="22"/>
                <w:szCs w:val="22"/>
                <w:lang w:eastAsia="pl-PL"/>
              </w:rPr>
              <w:t>óg leśnych wyznaczonych w </w:t>
            </w:r>
            <w:r w:rsidRPr="00CE0CF4">
              <w:rPr>
                <w:rFonts w:ascii="Calibri" w:hAnsi="Calibri" w:cs="Calibri"/>
                <w:color w:val="000000"/>
                <w:sz w:val="22"/>
                <w:szCs w:val="22"/>
                <w:lang w:eastAsia="pl-PL"/>
              </w:rPr>
              <w:t xml:space="preserve">planach urządzania lasu, jako drogi pożarowe </w:t>
            </w:r>
          </w:p>
        </w:tc>
        <w:tc>
          <w:tcPr>
            <w:tcW w:w="2640" w:type="dxa"/>
            <w:vAlign w:val="center"/>
          </w:tcPr>
          <w:p w14:paraId="1C130930" w14:textId="77777777" w:rsidR="00F81F9B" w:rsidRPr="00CE0CF4" w:rsidRDefault="00F81F9B" w:rsidP="00E04FAE">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samorządy, właściciele gruntów </w:t>
            </w:r>
          </w:p>
        </w:tc>
        <w:tc>
          <w:tcPr>
            <w:tcW w:w="2880" w:type="dxa"/>
            <w:vAlign w:val="center"/>
          </w:tcPr>
          <w:p w14:paraId="21544018" w14:textId="77777777" w:rsidR="00F81F9B" w:rsidRPr="00CE0CF4" w:rsidRDefault="00F81F9B"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382BA166"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7CDBA73C"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4064C910" w14:textId="77777777">
        <w:trPr>
          <w:trHeight w:hRule="exact" w:val="2276"/>
        </w:trPr>
        <w:tc>
          <w:tcPr>
            <w:tcW w:w="4680" w:type="dxa"/>
            <w:vAlign w:val="center"/>
          </w:tcPr>
          <w:p w14:paraId="7F20B1F5" w14:textId="77777777" w:rsidR="00F81F9B" w:rsidRPr="00CE0CF4" w:rsidRDefault="00F81F9B" w:rsidP="00527414">
            <w:pPr>
              <w:suppressAutoHyphens w:val="0"/>
              <w:autoSpaceDE w:val="0"/>
              <w:autoSpaceDN w:val="0"/>
              <w:adjustRightInd w:val="0"/>
              <w:ind w:right="176"/>
              <w:jc w:val="both"/>
              <w:rPr>
                <w:rFonts w:ascii="Calibri" w:hAnsi="Calibri" w:cs="Calibri"/>
                <w:color w:val="000000"/>
                <w:lang w:eastAsia="pl-PL"/>
              </w:rPr>
            </w:pPr>
            <w:proofErr w:type="spellStart"/>
            <w:r w:rsidRPr="00CE0CF4">
              <w:rPr>
                <w:rFonts w:ascii="Calibri" w:hAnsi="Calibri" w:cs="Calibri"/>
                <w:color w:val="000000"/>
                <w:sz w:val="22"/>
                <w:szCs w:val="22"/>
                <w:lang w:eastAsia="pl-PL"/>
              </w:rPr>
              <w:t>Renaturyzacja</w:t>
            </w:r>
            <w:proofErr w:type="spellEnd"/>
            <w:r w:rsidRPr="00CE0CF4">
              <w:rPr>
                <w:rFonts w:ascii="Calibri" w:hAnsi="Calibri" w:cs="Calibri"/>
                <w:color w:val="000000"/>
                <w:sz w:val="22"/>
                <w:szCs w:val="22"/>
                <w:lang w:eastAsia="pl-PL"/>
              </w:rPr>
              <w:t xml:space="preserve"> obszarów </w:t>
            </w:r>
            <w:r>
              <w:rPr>
                <w:rFonts w:ascii="Calibri" w:hAnsi="Calibri" w:cs="Calibri"/>
                <w:color w:val="000000"/>
                <w:sz w:val="22"/>
                <w:szCs w:val="22"/>
                <w:lang w:eastAsia="pl-PL"/>
              </w:rPr>
              <w:t xml:space="preserve">cennych przyrodniczo </w:t>
            </w:r>
            <w:r w:rsidRPr="00CE0CF4">
              <w:rPr>
                <w:rFonts w:ascii="Calibri" w:hAnsi="Calibri" w:cs="Calibri"/>
                <w:color w:val="000000"/>
                <w:sz w:val="22"/>
                <w:szCs w:val="22"/>
                <w:lang w:eastAsia="pl-PL"/>
              </w:rPr>
              <w:t>, w tym obszarów wodnych, błotnych obiektów cennych przyrodniczo, znajdujących się na teren</w:t>
            </w:r>
            <w:r>
              <w:rPr>
                <w:rFonts w:ascii="Calibri" w:hAnsi="Calibri" w:cs="Calibri"/>
                <w:color w:val="000000"/>
                <w:sz w:val="22"/>
                <w:szCs w:val="22"/>
                <w:lang w:eastAsia="pl-PL"/>
              </w:rPr>
              <w:t>ie gminy</w:t>
            </w:r>
            <w:r w:rsidRPr="00CE0CF4">
              <w:rPr>
                <w:rFonts w:ascii="Calibri" w:hAnsi="Calibri" w:cs="Calibri"/>
                <w:color w:val="000000"/>
                <w:sz w:val="22"/>
                <w:szCs w:val="22"/>
                <w:lang w:eastAsia="pl-PL"/>
              </w:rPr>
              <w:t xml:space="preserve"> w tym: zwiększenie możliwości retencyjnych </w:t>
            </w:r>
            <w:r>
              <w:rPr>
                <w:rFonts w:ascii="Calibri" w:hAnsi="Calibri" w:cs="Calibri"/>
                <w:color w:val="000000"/>
                <w:sz w:val="22"/>
                <w:szCs w:val="22"/>
                <w:lang w:eastAsia="pl-PL"/>
              </w:rPr>
              <w:t>oraz przeciwdziałanie powodzi i </w:t>
            </w:r>
            <w:r w:rsidRPr="00CE0CF4">
              <w:rPr>
                <w:rFonts w:ascii="Calibri" w:hAnsi="Calibri" w:cs="Calibri"/>
                <w:color w:val="000000"/>
                <w:sz w:val="22"/>
                <w:szCs w:val="22"/>
                <w:lang w:eastAsia="pl-PL"/>
              </w:rPr>
              <w:t>suszy w ekosystemach na terenach nizinnych –</w:t>
            </w:r>
            <w:r>
              <w:t xml:space="preserve"> </w:t>
            </w:r>
            <w:r w:rsidRPr="00527414">
              <w:rPr>
                <w:rFonts w:ascii="Calibri" w:hAnsi="Calibri" w:cs="Calibri"/>
                <w:color w:val="000000"/>
                <w:sz w:val="22"/>
                <w:szCs w:val="22"/>
                <w:lang w:eastAsia="pl-PL"/>
              </w:rPr>
              <w:t>ochrona śródpolnych oczek wodnych i terenów bagiennych</w:t>
            </w:r>
            <w:r w:rsidRPr="00CE0CF4">
              <w:rPr>
                <w:rFonts w:ascii="Calibri" w:hAnsi="Calibri" w:cs="Calibri"/>
                <w:color w:val="000000"/>
                <w:sz w:val="22"/>
                <w:szCs w:val="22"/>
                <w:lang w:eastAsia="pl-PL"/>
              </w:rPr>
              <w:t xml:space="preserve"> </w:t>
            </w:r>
          </w:p>
        </w:tc>
        <w:tc>
          <w:tcPr>
            <w:tcW w:w="2640" w:type="dxa"/>
            <w:vAlign w:val="center"/>
          </w:tcPr>
          <w:p w14:paraId="2457F6F2"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t>
            </w:r>
          </w:p>
        </w:tc>
        <w:tc>
          <w:tcPr>
            <w:tcW w:w="2880" w:type="dxa"/>
            <w:vAlign w:val="center"/>
          </w:tcPr>
          <w:p w14:paraId="5DA96DF7" w14:textId="77777777" w:rsidR="00F81F9B" w:rsidRPr="00CE0CF4" w:rsidRDefault="00F81F9B"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47EC8495"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57A71887"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670302D8" w14:textId="77777777">
        <w:trPr>
          <w:trHeight w:hRule="exact" w:val="1132"/>
        </w:trPr>
        <w:tc>
          <w:tcPr>
            <w:tcW w:w="4680" w:type="dxa"/>
            <w:vAlign w:val="center"/>
          </w:tcPr>
          <w:p w14:paraId="7582325E" w14:textId="77777777" w:rsidR="00F81F9B" w:rsidRPr="00CE0CF4" w:rsidRDefault="00F81F9B" w:rsidP="0007384A">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 xml:space="preserve">Racjonalne wykorzystanie zasobów leśnych, </w:t>
            </w:r>
            <w:r w:rsidR="00643014">
              <w:rPr>
                <w:rFonts w:ascii="Calibri" w:hAnsi="Calibri" w:cs="Calibri"/>
                <w:color w:val="000000"/>
                <w:sz w:val="22"/>
                <w:szCs w:val="22"/>
                <w:lang w:eastAsia="pl-PL"/>
              </w:rPr>
              <w:t>w </w:t>
            </w:r>
            <w:r w:rsidRPr="00CE0CF4">
              <w:rPr>
                <w:rFonts w:ascii="Calibri" w:hAnsi="Calibri" w:cs="Calibri"/>
                <w:color w:val="000000"/>
                <w:sz w:val="22"/>
                <w:szCs w:val="22"/>
                <w:lang w:eastAsia="pl-PL"/>
              </w:rPr>
              <w:t xml:space="preserve">tym zachowanie odpowiedniego poziomu pozyskiwania drewna z hektara użytków leśnych </w:t>
            </w:r>
          </w:p>
        </w:tc>
        <w:tc>
          <w:tcPr>
            <w:tcW w:w="2640" w:type="dxa"/>
            <w:vAlign w:val="center"/>
          </w:tcPr>
          <w:p w14:paraId="1ED32BE6"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t>
            </w:r>
          </w:p>
        </w:tc>
        <w:tc>
          <w:tcPr>
            <w:tcW w:w="2880" w:type="dxa"/>
            <w:vAlign w:val="center"/>
          </w:tcPr>
          <w:p w14:paraId="2647D1D3" w14:textId="77777777" w:rsidR="00F81F9B" w:rsidRPr="00CE0CF4" w:rsidRDefault="00F81F9B"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2C495921"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14ED19C9"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135C6C82" w14:textId="77777777">
        <w:trPr>
          <w:trHeight w:hRule="exact" w:val="836"/>
        </w:trPr>
        <w:tc>
          <w:tcPr>
            <w:tcW w:w="4680" w:type="dxa"/>
            <w:vAlign w:val="center"/>
          </w:tcPr>
          <w:p w14:paraId="7990F59A" w14:textId="77777777" w:rsidR="00F81F9B" w:rsidRPr="00CE0CF4" w:rsidRDefault="00F81F9B" w:rsidP="0007384A">
            <w:pPr>
              <w:widowControl w:val="0"/>
              <w:autoSpaceDE w:val="0"/>
              <w:ind w:right="176"/>
              <w:jc w:val="both"/>
              <w:rPr>
                <w:rFonts w:ascii="Calibri" w:hAnsi="Calibri" w:cs="Calibri"/>
                <w:lang w:eastAsia="en-US"/>
              </w:rPr>
            </w:pPr>
            <w:r w:rsidRPr="00CE0CF4">
              <w:rPr>
                <w:rFonts w:ascii="Calibri" w:hAnsi="Calibri" w:cs="Calibri"/>
                <w:sz w:val="22"/>
                <w:szCs w:val="22"/>
                <w:lang w:eastAsia="en-US"/>
              </w:rPr>
              <w:t>Pielęgnacja i ochrona istniejącej zieleni urządzonej, w tym, wykonywanie cięć pielęgnacyjnych</w:t>
            </w:r>
          </w:p>
        </w:tc>
        <w:tc>
          <w:tcPr>
            <w:tcW w:w="2640" w:type="dxa"/>
            <w:vAlign w:val="center"/>
          </w:tcPr>
          <w:p w14:paraId="492B0CAE" w14:textId="77777777" w:rsidR="00F81F9B" w:rsidRPr="00CE0CF4" w:rsidRDefault="001652E7" w:rsidP="00C14461">
            <w:pPr>
              <w:rPr>
                <w:rFonts w:ascii="Calibri" w:hAnsi="Calibri" w:cs="Calibri"/>
              </w:rPr>
            </w:pPr>
            <w:r>
              <w:rPr>
                <w:rFonts w:ascii="Calibri" w:hAnsi="Calibri" w:cs="Calibri"/>
                <w:sz w:val="22"/>
                <w:szCs w:val="22"/>
                <w:lang w:eastAsia="en-US"/>
              </w:rPr>
              <w:t xml:space="preserve">Gmina </w:t>
            </w:r>
            <w:r w:rsidR="002A6BAE">
              <w:rPr>
                <w:rFonts w:ascii="Calibri" w:hAnsi="Calibri" w:cs="Calibri"/>
                <w:sz w:val="22"/>
                <w:szCs w:val="22"/>
                <w:lang w:eastAsia="en-US"/>
              </w:rPr>
              <w:t>Chełmża</w:t>
            </w:r>
          </w:p>
        </w:tc>
        <w:tc>
          <w:tcPr>
            <w:tcW w:w="2880" w:type="dxa"/>
            <w:vAlign w:val="center"/>
          </w:tcPr>
          <w:p w14:paraId="1392533E" w14:textId="77777777" w:rsidR="00F81F9B" w:rsidRPr="00CE0CF4" w:rsidRDefault="00F81F9B"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6F9037CE"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0AB9C237"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721418D5" w14:textId="77777777" w:rsidTr="00E04FAE">
        <w:trPr>
          <w:trHeight w:hRule="exact" w:val="1131"/>
        </w:trPr>
        <w:tc>
          <w:tcPr>
            <w:tcW w:w="4680" w:type="dxa"/>
            <w:vAlign w:val="center"/>
          </w:tcPr>
          <w:p w14:paraId="5BBB775D" w14:textId="77777777" w:rsidR="00F81F9B" w:rsidRPr="00CE0CF4" w:rsidRDefault="00F81F9B" w:rsidP="0007384A">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 xml:space="preserve">Opracowanie planów urządzania lasu </w:t>
            </w:r>
          </w:p>
        </w:tc>
        <w:tc>
          <w:tcPr>
            <w:tcW w:w="2640" w:type="dxa"/>
            <w:vAlign w:val="center"/>
          </w:tcPr>
          <w:p w14:paraId="41DF1735" w14:textId="77777777" w:rsidR="00F81F9B" w:rsidRPr="00CE0CF4" w:rsidRDefault="00F81F9B" w:rsidP="000779A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t>
            </w:r>
            <w:r w:rsidRPr="00145E98">
              <w:rPr>
                <w:rFonts w:ascii="Calibri" w:hAnsi="Calibri" w:cs="Calibri"/>
                <w:color w:val="000000"/>
                <w:sz w:val="22"/>
                <w:szCs w:val="22"/>
                <w:lang w:eastAsia="pl-PL"/>
              </w:rPr>
              <w:t xml:space="preserve">Starosta </w:t>
            </w:r>
            <w:r w:rsidR="000779AC">
              <w:rPr>
                <w:rFonts w:ascii="Calibri" w:hAnsi="Calibri" w:cs="Calibri"/>
                <w:color w:val="000000"/>
                <w:sz w:val="22"/>
                <w:szCs w:val="22"/>
                <w:lang w:eastAsia="pl-PL"/>
              </w:rPr>
              <w:t>Toruński</w:t>
            </w:r>
            <w:r w:rsidRPr="00CE0CF4">
              <w:rPr>
                <w:rFonts w:ascii="Calibri" w:hAnsi="Calibri" w:cs="Calibri"/>
                <w:color w:val="000000"/>
                <w:sz w:val="22"/>
                <w:szCs w:val="22"/>
                <w:lang w:eastAsia="pl-PL"/>
              </w:rPr>
              <w:t xml:space="preserve">, inni </w:t>
            </w:r>
            <w:r>
              <w:rPr>
                <w:rFonts w:ascii="Calibri" w:hAnsi="Calibri" w:cs="Calibri"/>
                <w:color w:val="000000"/>
                <w:sz w:val="22"/>
                <w:szCs w:val="22"/>
                <w:lang w:eastAsia="pl-PL"/>
              </w:rPr>
              <w:t xml:space="preserve">właściciele </w:t>
            </w:r>
            <w:r w:rsidRPr="00CE0CF4">
              <w:rPr>
                <w:rFonts w:ascii="Calibri" w:hAnsi="Calibri" w:cs="Calibri"/>
                <w:color w:val="000000"/>
                <w:sz w:val="22"/>
                <w:szCs w:val="22"/>
                <w:lang w:eastAsia="pl-PL"/>
              </w:rPr>
              <w:t xml:space="preserve"> lasów </w:t>
            </w:r>
          </w:p>
        </w:tc>
        <w:tc>
          <w:tcPr>
            <w:tcW w:w="2880" w:type="dxa"/>
            <w:vAlign w:val="center"/>
          </w:tcPr>
          <w:p w14:paraId="268A1FBA" w14:textId="77777777" w:rsidR="00F81F9B" w:rsidRPr="00CE0CF4" w:rsidRDefault="00F81F9B"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1BEFE363"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5CF30503"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150CCCA8" w14:textId="77777777">
        <w:trPr>
          <w:trHeight w:hRule="exact" w:val="1412"/>
        </w:trPr>
        <w:tc>
          <w:tcPr>
            <w:tcW w:w="4680" w:type="dxa"/>
            <w:vAlign w:val="center"/>
          </w:tcPr>
          <w:p w14:paraId="08098DEE" w14:textId="77777777" w:rsidR="00F81F9B" w:rsidRPr="00CE0CF4" w:rsidRDefault="00F81F9B" w:rsidP="0007384A">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 xml:space="preserve">Podnoszenie świadomości przyrodniczej społeczeństwa, udostępnianie lasów poprzez utrzymanie i rozwój posiadanej infrastruktury, rozszerzanie bazy do edukacji ekologicznej </w:t>
            </w:r>
          </w:p>
        </w:tc>
        <w:tc>
          <w:tcPr>
            <w:tcW w:w="2640" w:type="dxa"/>
            <w:vAlign w:val="center"/>
          </w:tcPr>
          <w:p w14:paraId="7196A253"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samorządy, szkoły, uczelnie </w:t>
            </w:r>
          </w:p>
        </w:tc>
        <w:tc>
          <w:tcPr>
            <w:tcW w:w="2880" w:type="dxa"/>
            <w:vAlign w:val="center"/>
          </w:tcPr>
          <w:p w14:paraId="3ADE3334" w14:textId="77777777" w:rsidR="00F81F9B" w:rsidRPr="00CE0CF4" w:rsidRDefault="00F81F9B"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795F1ED7"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512F0CD9"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008D2844" w14:textId="77777777">
        <w:trPr>
          <w:trHeight w:hRule="exact" w:val="1084"/>
        </w:trPr>
        <w:tc>
          <w:tcPr>
            <w:tcW w:w="4680" w:type="dxa"/>
            <w:vAlign w:val="center"/>
          </w:tcPr>
          <w:p w14:paraId="27140B1F" w14:textId="77777777" w:rsidR="00F81F9B" w:rsidRPr="00CE0CF4" w:rsidRDefault="00F81F9B" w:rsidP="0007384A">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Prowadzenie doradztwa dla właścicieli gruntów korzystających ze wspar</w:t>
            </w:r>
            <w:r>
              <w:rPr>
                <w:rFonts w:ascii="Calibri" w:hAnsi="Calibri" w:cs="Calibri"/>
                <w:color w:val="000000"/>
                <w:sz w:val="22"/>
                <w:szCs w:val="22"/>
                <w:lang w:eastAsia="pl-PL"/>
              </w:rPr>
              <w:t>cia UE dla działań związanych z </w:t>
            </w:r>
            <w:r w:rsidRPr="00CE0CF4">
              <w:rPr>
                <w:rFonts w:ascii="Calibri" w:hAnsi="Calibri" w:cs="Calibri"/>
                <w:color w:val="000000"/>
                <w:sz w:val="22"/>
                <w:szCs w:val="22"/>
                <w:lang w:eastAsia="pl-PL"/>
              </w:rPr>
              <w:t xml:space="preserve">leśnictwem </w:t>
            </w:r>
          </w:p>
        </w:tc>
        <w:tc>
          <w:tcPr>
            <w:tcW w:w="2640" w:type="dxa"/>
            <w:vAlign w:val="center"/>
          </w:tcPr>
          <w:p w14:paraId="46FB5FAE"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t>
            </w:r>
          </w:p>
        </w:tc>
        <w:tc>
          <w:tcPr>
            <w:tcW w:w="2880" w:type="dxa"/>
            <w:vAlign w:val="center"/>
          </w:tcPr>
          <w:p w14:paraId="349271A0" w14:textId="77777777" w:rsidR="00F81F9B" w:rsidRPr="00CE0CF4" w:rsidRDefault="00F81F9B"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711DD1AD"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2001CFC9"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6B42F856" w14:textId="77777777">
        <w:trPr>
          <w:trHeight w:hRule="exact" w:val="1319"/>
        </w:trPr>
        <w:tc>
          <w:tcPr>
            <w:tcW w:w="4680" w:type="dxa"/>
            <w:vAlign w:val="center"/>
          </w:tcPr>
          <w:p w14:paraId="424E6ECD" w14:textId="77777777" w:rsidR="00F81F9B" w:rsidRPr="00CE0CF4" w:rsidRDefault="00F81F9B" w:rsidP="00527414">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Edukacja pracowników administracji publicznej oraz pozostałych inter</w:t>
            </w:r>
            <w:r>
              <w:rPr>
                <w:rFonts w:ascii="Calibri" w:hAnsi="Calibri" w:cs="Calibri"/>
                <w:color w:val="000000"/>
                <w:sz w:val="22"/>
                <w:szCs w:val="22"/>
                <w:lang w:eastAsia="pl-PL"/>
              </w:rPr>
              <w:t>esariuszy w zakresie prawnych i </w:t>
            </w:r>
            <w:r w:rsidRPr="00CE0CF4">
              <w:rPr>
                <w:rFonts w:ascii="Calibri" w:hAnsi="Calibri" w:cs="Calibri"/>
                <w:color w:val="000000"/>
                <w:sz w:val="22"/>
                <w:szCs w:val="22"/>
                <w:lang w:eastAsia="pl-PL"/>
              </w:rPr>
              <w:t xml:space="preserve">przyrodniczych podstaw zarządzania obszarami </w:t>
            </w:r>
            <w:r>
              <w:rPr>
                <w:rFonts w:ascii="Calibri" w:hAnsi="Calibri" w:cs="Calibri"/>
                <w:color w:val="000000"/>
                <w:sz w:val="22"/>
                <w:szCs w:val="22"/>
                <w:lang w:eastAsia="pl-PL"/>
              </w:rPr>
              <w:t>chronionymi</w:t>
            </w:r>
            <w:r w:rsidRPr="00CE0CF4">
              <w:rPr>
                <w:rFonts w:ascii="Calibri" w:hAnsi="Calibri" w:cs="Calibri"/>
                <w:color w:val="000000"/>
                <w:sz w:val="22"/>
                <w:szCs w:val="22"/>
                <w:lang w:eastAsia="pl-PL"/>
              </w:rPr>
              <w:t xml:space="preserve">. </w:t>
            </w:r>
          </w:p>
        </w:tc>
        <w:tc>
          <w:tcPr>
            <w:tcW w:w="2640" w:type="dxa"/>
            <w:vAlign w:val="center"/>
          </w:tcPr>
          <w:p w14:paraId="55FD8DDB"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RDOŚ </w:t>
            </w:r>
          </w:p>
        </w:tc>
        <w:tc>
          <w:tcPr>
            <w:tcW w:w="2880" w:type="dxa"/>
            <w:vAlign w:val="center"/>
          </w:tcPr>
          <w:p w14:paraId="7B37F8A0" w14:textId="77777777" w:rsidR="00F81F9B" w:rsidRPr="00CE0CF4" w:rsidRDefault="00F81F9B"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2D4A0BCF"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0CB3DD71"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60115088" w14:textId="77777777">
        <w:trPr>
          <w:trHeight w:hRule="exact" w:val="3362"/>
        </w:trPr>
        <w:tc>
          <w:tcPr>
            <w:tcW w:w="4680" w:type="dxa"/>
            <w:vAlign w:val="center"/>
          </w:tcPr>
          <w:p w14:paraId="033DF59B" w14:textId="77777777" w:rsidR="00F81F9B" w:rsidRPr="00CE0CF4" w:rsidRDefault="00F81F9B" w:rsidP="0007384A">
            <w:pPr>
              <w:widowControl w:val="0"/>
              <w:autoSpaceDE w:val="0"/>
              <w:ind w:right="34"/>
              <w:jc w:val="both"/>
              <w:rPr>
                <w:rFonts w:ascii="Calibri" w:hAnsi="Calibri" w:cs="Calibri"/>
                <w:lang w:eastAsia="en-US"/>
              </w:rPr>
            </w:pPr>
            <w:r w:rsidRPr="00CE0CF4">
              <w:rPr>
                <w:rFonts w:ascii="Calibri" w:hAnsi="Calibri" w:cs="Calibri"/>
                <w:sz w:val="22"/>
                <w:szCs w:val="22"/>
                <w:lang w:eastAsia="en-US"/>
              </w:rPr>
              <w:t xml:space="preserve">Ochrona form ochrony przyrody oraz tworzenie nowych form ochrony przyrody (pomników przyrody, stanowisk dokumentacyjnych, użytków ekologicznych, zespołów przyrodniczo - krajobrazowych). Zgodnie z art. 44 ust. 1 ustawy z dnia 16 kwietnia 2004 r. o ochronie przyrody </w:t>
            </w:r>
            <w:r>
              <w:rPr>
                <w:rFonts w:ascii="Calibri" w:hAnsi="Calibri" w:cs="Calibri"/>
                <w:sz w:val="22"/>
                <w:szCs w:val="22"/>
                <w:lang w:eastAsia="en-US"/>
              </w:rPr>
              <w:br/>
            </w:r>
            <w:r w:rsidRPr="00CE0CF4">
              <w:rPr>
                <w:rFonts w:ascii="Calibri" w:hAnsi="Calibri" w:cs="Calibri"/>
                <w:sz w:val="22"/>
                <w:szCs w:val="22"/>
                <w:lang w:eastAsia="en-US"/>
              </w:rPr>
              <w:t>(Dz. U. z 2</w:t>
            </w:r>
            <w:r w:rsidR="00643014">
              <w:rPr>
                <w:rFonts w:ascii="Calibri" w:hAnsi="Calibri" w:cs="Calibri"/>
                <w:sz w:val="22"/>
                <w:szCs w:val="22"/>
                <w:lang w:eastAsia="en-US"/>
              </w:rPr>
              <w:t>018 r. poz. 142, z późno zm.) o </w:t>
            </w:r>
            <w:r w:rsidRPr="00CE0CF4">
              <w:rPr>
                <w:rFonts w:ascii="Calibri" w:hAnsi="Calibri" w:cs="Calibri"/>
                <w:sz w:val="22"/>
                <w:szCs w:val="22"/>
                <w:lang w:eastAsia="en-US"/>
              </w:rPr>
              <w:t>ochronie przyrody ustanowienie pomnika przyrody, stanowiska dokumentacyjnego, użytku ekologicznego lub zespołu przyrodniczo-krajobrazowego następ</w:t>
            </w:r>
            <w:r>
              <w:rPr>
                <w:rFonts w:ascii="Calibri" w:hAnsi="Calibri" w:cs="Calibri"/>
                <w:sz w:val="22"/>
                <w:szCs w:val="22"/>
                <w:lang w:eastAsia="en-US"/>
              </w:rPr>
              <w:t>uje w drodze uchwały rady gminy</w:t>
            </w:r>
          </w:p>
        </w:tc>
        <w:tc>
          <w:tcPr>
            <w:tcW w:w="2640" w:type="dxa"/>
            <w:vAlign w:val="center"/>
          </w:tcPr>
          <w:p w14:paraId="7B03E03F" w14:textId="77777777" w:rsidR="00F81F9B" w:rsidRPr="00CE0CF4" w:rsidRDefault="001652E7" w:rsidP="00C14461">
            <w:pPr>
              <w:rPr>
                <w:rFonts w:ascii="Calibri" w:hAnsi="Calibri" w:cs="Calibri"/>
              </w:rPr>
            </w:pPr>
            <w:r>
              <w:rPr>
                <w:rFonts w:ascii="Calibri" w:hAnsi="Calibri" w:cs="Calibri"/>
                <w:sz w:val="22"/>
                <w:szCs w:val="22"/>
                <w:lang w:eastAsia="en-US"/>
              </w:rPr>
              <w:t xml:space="preserve">Gmina </w:t>
            </w:r>
            <w:r w:rsidR="002A6BAE">
              <w:rPr>
                <w:rFonts w:ascii="Calibri" w:hAnsi="Calibri" w:cs="Calibri"/>
                <w:sz w:val="22"/>
                <w:szCs w:val="22"/>
                <w:lang w:eastAsia="en-US"/>
              </w:rPr>
              <w:t>Chełmża</w:t>
            </w:r>
          </w:p>
        </w:tc>
        <w:tc>
          <w:tcPr>
            <w:tcW w:w="2880" w:type="dxa"/>
            <w:vAlign w:val="center"/>
          </w:tcPr>
          <w:p w14:paraId="5EBEBFC8" w14:textId="77777777" w:rsidR="00F81F9B" w:rsidRPr="00CE0CF4" w:rsidRDefault="00F81F9B"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56D045FA"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0F197E5C"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1E1EECB1" w14:textId="77777777" w:rsidTr="00527414">
        <w:trPr>
          <w:trHeight w:hRule="exact" w:val="1555"/>
        </w:trPr>
        <w:tc>
          <w:tcPr>
            <w:tcW w:w="4680" w:type="dxa"/>
            <w:vAlign w:val="center"/>
          </w:tcPr>
          <w:p w14:paraId="134B6BB1" w14:textId="77777777" w:rsidR="00F81F9B" w:rsidRPr="00CE0CF4" w:rsidRDefault="00F81F9B" w:rsidP="0007384A">
            <w:pPr>
              <w:suppressAutoHyphens w:val="0"/>
              <w:autoSpaceDE w:val="0"/>
              <w:autoSpaceDN w:val="0"/>
              <w:adjustRightInd w:val="0"/>
              <w:ind w:right="34"/>
              <w:jc w:val="both"/>
              <w:rPr>
                <w:rFonts w:ascii="Calibri" w:hAnsi="Calibri" w:cs="Calibri"/>
                <w:color w:val="000000"/>
                <w:lang w:eastAsia="pl-PL"/>
              </w:rPr>
            </w:pPr>
            <w:r w:rsidRPr="00CE0CF4">
              <w:rPr>
                <w:rFonts w:ascii="Calibri" w:hAnsi="Calibri" w:cs="Calibri"/>
                <w:color w:val="000000"/>
                <w:sz w:val="22"/>
                <w:szCs w:val="22"/>
                <w:lang w:eastAsia="pl-PL"/>
              </w:rPr>
              <w:t>Zachowanie naturalnego charakteru dolin rzecznych</w:t>
            </w:r>
            <w:r>
              <w:rPr>
                <w:rFonts w:ascii="Calibri" w:hAnsi="Calibri" w:cs="Calibri"/>
                <w:color w:val="000000"/>
                <w:sz w:val="22"/>
                <w:szCs w:val="22"/>
                <w:lang w:eastAsia="pl-PL"/>
              </w:rPr>
              <w:t>,</w:t>
            </w:r>
            <w:r w:rsidRPr="00CE0CF4">
              <w:rPr>
                <w:rFonts w:ascii="Calibri" w:hAnsi="Calibri" w:cs="Calibri"/>
                <w:color w:val="000000"/>
                <w:sz w:val="22"/>
                <w:szCs w:val="22"/>
                <w:lang w:eastAsia="pl-PL"/>
              </w:rPr>
              <w:t xml:space="preserve"> </w:t>
            </w:r>
            <w:r w:rsidRPr="00527414">
              <w:rPr>
                <w:rFonts w:ascii="Calibri" w:hAnsi="Calibri" w:cs="Calibri"/>
                <w:color w:val="000000"/>
                <w:sz w:val="22"/>
                <w:szCs w:val="22"/>
                <w:lang w:eastAsia="pl-PL"/>
              </w:rPr>
              <w:t xml:space="preserve">naturalnego ukształtowania terenu, dbania o ład przestrzenny w planowaniu przestrzennym </w:t>
            </w:r>
            <w:r w:rsidRPr="00CE0CF4">
              <w:rPr>
                <w:rFonts w:ascii="Calibri" w:hAnsi="Calibri" w:cs="Calibri"/>
                <w:color w:val="000000"/>
                <w:sz w:val="22"/>
                <w:szCs w:val="22"/>
                <w:lang w:eastAsia="pl-PL"/>
              </w:rPr>
              <w:t xml:space="preserve">w celu utrzymania drożności korytarzy ekologicznych </w:t>
            </w:r>
          </w:p>
        </w:tc>
        <w:tc>
          <w:tcPr>
            <w:tcW w:w="2640" w:type="dxa"/>
            <w:vAlign w:val="center"/>
          </w:tcPr>
          <w:p w14:paraId="4F6F298F" w14:textId="77777777" w:rsidR="00F81F9B" w:rsidRPr="00CE0CF4" w:rsidRDefault="00F81F9B" w:rsidP="005C5BC6">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RDOŚ,  Gmina, </w:t>
            </w:r>
            <w:r w:rsidRPr="00527414">
              <w:rPr>
                <w:rFonts w:ascii="Calibri" w:hAnsi="Calibri" w:cs="Calibri"/>
                <w:color w:val="000000"/>
                <w:sz w:val="22"/>
                <w:szCs w:val="22"/>
                <w:lang w:eastAsia="pl-PL"/>
              </w:rPr>
              <w:t>Państwowe Gospodarstwo Wodne Wody Polskie</w:t>
            </w:r>
          </w:p>
        </w:tc>
        <w:tc>
          <w:tcPr>
            <w:tcW w:w="2880" w:type="dxa"/>
            <w:vAlign w:val="center"/>
          </w:tcPr>
          <w:p w14:paraId="769A3EFE" w14:textId="77777777" w:rsidR="00F81F9B" w:rsidRPr="00CE0CF4" w:rsidRDefault="00F81F9B"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166F93A2"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517F5CFB" w14:textId="77777777" w:rsidR="00F81F9B" w:rsidRPr="00CE0CF4" w:rsidRDefault="00F81F9B"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F81F9B" w:rsidRPr="00CE0CF4" w14:paraId="74DEE7D4" w14:textId="77777777">
        <w:trPr>
          <w:trHeight w:hRule="exact" w:val="1006"/>
        </w:trPr>
        <w:tc>
          <w:tcPr>
            <w:tcW w:w="4680" w:type="dxa"/>
            <w:vAlign w:val="center"/>
          </w:tcPr>
          <w:p w14:paraId="236AFE2C" w14:textId="77777777" w:rsidR="00F81F9B" w:rsidRPr="00CE0CF4" w:rsidRDefault="00F81F9B" w:rsidP="00A52842">
            <w:pPr>
              <w:suppressAutoHyphens w:val="0"/>
              <w:autoSpaceDE w:val="0"/>
              <w:autoSpaceDN w:val="0"/>
              <w:adjustRightInd w:val="0"/>
              <w:ind w:right="34"/>
              <w:jc w:val="both"/>
              <w:rPr>
                <w:rFonts w:ascii="Calibri" w:hAnsi="Calibri" w:cs="Calibri"/>
                <w:color w:val="000000"/>
                <w:lang w:eastAsia="pl-PL"/>
              </w:rPr>
            </w:pPr>
            <w:r w:rsidRPr="00CE0CF4">
              <w:rPr>
                <w:rFonts w:ascii="Calibri" w:hAnsi="Calibri" w:cs="Calibri"/>
                <w:color w:val="000000"/>
                <w:sz w:val="22"/>
                <w:szCs w:val="22"/>
                <w:lang w:eastAsia="pl-PL"/>
              </w:rPr>
              <w:t xml:space="preserve">Utrzymywanie, ochrona i odtworzenie korytarzy ekologicznych oraz przeciwdziałanie fragmentacji przestrzeni przyrodniczej </w:t>
            </w:r>
          </w:p>
        </w:tc>
        <w:tc>
          <w:tcPr>
            <w:tcW w:w="2640" w:type="dxa"/>
            <w:vAlign w:val="center"/>
          </w:tcPr>
          <w:p w14:paraId="5AA5967B" w14:textId="77777777" w:rsidR="00F81F9B" w:rsidRPr="00CE0CF4" w:rsidRDefault="00F81F9B" w:rsidP="00A52842">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RDOŚ, Gmina, </w:t>
            </w:r>
            <w:r w:rsidRPr="00527414">
              <w:rPr>
                <w:rFonts w:ascii="Calibri" w:hAnsi="Calibri" w:cs="Calibri"/>
                <w:color w:val="000000"/>
                <w:sz w:val="22"/>
                <w:szCs w:val="22"/>
                <w:lang w:eastAsia="pl-PL"/>
              </w:rPr>
              <w:t>Państwowe Gospodarstwo Wodne Wody Polskie</w:t>
            </w:r>
          </w:p>
        </w:tc>
        <w:tc>
          <w:tcPr>
            <w:tcW w:w="2880" w:type="dxa"/>
            <w:vAlign w:val="center"/>
          </w:tcPr>
          <w:p w14:paraId="1D8AC4E0" w14:textId="77777777" w:rsidR="00F81F9B" w:rsidRPr="00CE0CF4" w:rsidRDefault="00F81F9B" w:rsidP="00A52842">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6FAF9732" w14:textId="77777777" w:rsidR="00F81F9B" w:rsidRPr="00CE0CF4" w:rsidRDefault="00F81F9B" w:rsidP="00A52842">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3E48407E" w14:textId="77777777" w:rsidR="00F81F9B" w:rsidRPr="00CE0CF4" w:rsidRDefault="00F81F9B" w:rsidP="00A52842">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046102" w:rsidRPr="00CE0CF4" w14:paraId="3675B08A" w14:textId="77777777" w:rsidTr="00C8103A">
        <w:trPr>
          <w:trHeight w:val="806"/>
        </w:trPr>
        <w:tc>
          <w:tcPr>
            <w:tcW w:w="4680" w:type="dxa"/>
            <w:vAlign w:val="center"/>
          </w:tcPr>
          <w:p w14:paraId="2670A9DA" w14:textId="77777777" w:rsidR="00046102" w:rsidRPr="00CE0CF4" w:rsidRDefault="00046102" w:rsidP="00C8103A">
            <w:pPr>
              <w:suppressAutoHyphens w:val="0"/>
              <w:autoSpaceDE w:val="0"/>
              <w:autoSpaceDN w:val="0"/>
              <w:adjustRightInd w:val="0"/>
              <w:jc w:val="both"/>
              <w:rPr>
                <w:rFonts w:ascii="Calibri" w:hAnsi="Calibri" w:cs="Calibri"/>
                <w:color w:val="000000"/>
                <w:lang w:eastAsia="pl-PL"/>
              </w:rPr>
            </w:pPr>
            <w:r w:rsidRPr="00F81F9B">
              <w:rPr>
                <w:rFonts w:ascii="Calibri" w:hAnsi="Calibri" w:cs="Calibri"/>
                <w:color w:val="000000"/>
                <w:sz w:val="22"/>
                <w:szCs w:val="22"/>
                <w:lang w:eastAsia="pl-PL"/>
              </w:rPr>
              <w:t>Edukacja ekologiczna, szkolenia z zakresu ochrony środowiska</w:t>
            </w:r>
          </w:p>
        </w:tc>
        <w:tc>
          <w:tcPr>
            <w:tcW w:w="2640" w:type="dxa"/>
            <w:vAlign w:val="center"/>
          </w:tcPr>
          <w:p w14:paraId="4B30D128" w14:textId="77777777" w:rsidR="00046102" w:rsidRPr="00CE0CF4" w:rsidRDefault="00046102" w:rsidP="00C8103A">
            <w:pPr>
              <w:suppressAutoHyphens w:val="0"/>
              <w:autoSpaceDE w:val="0"/>
              <w:autoSpaceDN w:val="0"/>
              <w:adjustRightInd w:val="0"/>
              <w:rPr>
                <w:rFonts w:ascii="Calibri" w:hAnsi="Calibri" w:cs="Calibri"/>
                <w:color w:val="000000"/>
                <w:lang w:eastAsia="pl-PL"/>
              </w:rPr>
            </w:pPr>
            <w:r w:rsidRPr="009C7F6C">
              <w:rPr>
                <w:rFonts w:ascii="Calibri" w:hAnsi="Calibri" w:cs="Calibri"/>
                <w:color w:val="000000"/>
                <w:sz w:val="22"/>
                <w:szCs w:val="22"/>
                <w:lang w:eastAsia="pl-PL"/>
              </w:rPr>
              <w:t>Gmina</w:t>
            </w:r>
          </w:p>
        </w:tc>
        <w:tc>
          <w:tcPr>
            <w:tcW w:w="2880" w:type="dxa"/>
            <w:vAlign w:val="center"/>
          </w:tcPr>
          <w:p w14:paraId="2AD4D7E1" w14:textId="77777777" w:rsidR="00046102" w:rsidRPr="00CE0CF4" w:rsidRDefault="00046102" w:rsidP="00391D65">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426A9F3E" w14:textId="77777777" w:rsidR="00046102" w:rsidRPr="00CE0CF4" w:rsidRDefault="00046102" w:rsidP="00C8103A">
            <w:pPr>
              <w:suppressAutoHyphens w:val="0"/>
              <w:autoSpaceDE w:val="0"/>
              <w:autoSpaceDN w:val="0"/>
              <w:adjustRightInd w:val="0"/>
              <w:rPr>
                <w:rFonts w:ascii="Calibri" w:hAnsi="Calibri" w:cs="Calibri"/>
                <w:color w:val="000000"/>
                <w:lang w:eastAsia="pl-PL"/>
              </w:rPr>
            </w:pPr>
          </w:p>
        </w:tc>
        <w:tc>
          <w:tcPr>
            <w:tcW w:w="1701" w:type="dxa"/>
            <w:vAlign w:val="center"/>
          </w:tcPr>
          <w:p w14:paraId="0F6BD276" w14:textId="77777777" w:rsidR="00046102" w:rsidRPr="00CE0CF4" w:rsidRDefault="00046102" w:rsidP="00F81F9B">
            <w:pPr>
              <w:suppressAutoHyphens w:val="0"/>
              <w:autoSpaceDE w:val="0"/>
              <w:autoSpaceDN w:val="0"/>
              <w:adjustRightInd w:val="0"/>
              <w:rPr>
                <w:rFonts w:ascii="Calibri" w:hAnsi="Calibri" w:cs="Calibri"/>
                <w:b/>
                <w:bCs/>
                <w:color w:val="000000"/>
                <w:lang w:eastAsia="pl-PL"/>
              </w:rPr>
            </w:pPr>
            <w:r w:rsidRPr="001A01C3">
              <w:rPr>
                <w:rFonts w:ascii="Calibri" w:hAnsi="Calibri" w:cs="Calibri"/>
                <w:b/>
                <w:bCs/>
                <w:color w:val="000000"/>
                <w:sz w:val="22"/>
                <w:szCs w:val="22"/>
                <w:lang w:eastAsia="pl-PL"/>
              </w:rPr>
              <w:t>do roku 2028</w:t>
            </w:r>
          </w:p>
        </w:tc>
      </w:tr>
      <w:tr w:rsidR="00046102" w:rsidRPr="00CE0CF4" w14:paraId="2DA2DBF4" w14:textId="77777777" w:rsidTr="00046102">
        <w:trPr>
          <w:trHeight w:hRule="exact" w:val="3265"/>
        </w:trPr>
        <w:tc>
          <w:tcPr>
            <w:tcW w:w="4680" w:type="dxa"/>
            <w:vAlign w:val="center"/>
          </w:tcPr>
          <w:p w14:paraId="5C027666" w14:textId="77777777" w:rsidR="00046102" w:rsidRPr="00CE0CF4" w:rsidRDefault="00046102" w:rsidP="00C8103A">
            <w:pPr>
              <w:suppressAutoHyphens w:val="0"/>
              <w:autoSpaceDE w:val="0"/>
              <w:autoSpaceDN w:val="0"/>
              <w:adjustRightInd w:val="0"/>
              <w:ind w:right="34"/>
              <w:jc w:val="both"/>
              <w:rPr>
                <w:rFonts w:ascii="Calibri" w:hAnsi="Calibri" w:cs="Calibri"/>
                <w:color w:val="000000"/>
                <w:lang w:eastAsia="pl-PL"/>
              </w:rPr>
            </w:pPr>
            <w:r w:rsidRPr="00C52269">
              <w:rPr>
                <w:rFonts w:ascii="Calibri" w:hAnsi="Calibri" w:cs="Calibri"/>
                <w:color w:val="000000"/>
                <w:sz w:val="22"/>
                <w:szCs w:val="22"/>
                <w:lang w:eastAsia="pl-PL"/>
              </w:rPr>
              <w:t>Utrzymanie zieleni</w:t>
            </w:r>
          </w:p>
        </w:tc>
        <w:tc>
          <w:tcPr>
            <w:tcW w:w="2640" w:type="dxa"/>
            <w:vAlign w:val="center"/>
          </w:tcPr>
          <w:p w14:paraId="6584FFD8" w14:textId="77777777" w:rsidR="00046102" w:rsidRPr="00CE0CF4" w:rsidRDefault="00046102" w:rsidP="00C8103A">
            <w:pPr>
              <w:suppressAutoHyphens w:val="0"/>
              <w:autoSpaceDE w:val="0"/>
              <w:autoSpaceDN w:val="0"/>
              <w:adjustRightInd w:val="0"/>
              <w:rPr>
                <w:rFonts w:ascii="Calibri" w:hAnsi="Calibri" w:cs="Calibri"/>
                <w:color w:val="000000"/>
                <w:lang w:eastAsia="pl-PL"/>
              </w:rPr>
            </w:pPr>
            <w:r>
              <w:rPr>
                <w:rFonts w:ascii="Calibri" w:hAnsi="Calibri" w:cs="Calibri"/>
                <w:color w:val="000000"/>
                <w:lang w:eastAsia="pl-PL"/>
              </w:rPr>
              <w:t>Gmina Chełmża</w:t>
            </w:r>
          </w:p>
        </w:tc>
        <w:tc>
          <w:tcPr>
            <w:tcW w:w="2880" w:type="dxa"/>
            <w:vAlign w:val="center"/>
          </w:tcPr>
          <w:p w14:paraId="3A57E4AD" w14:textId="77777777" w:rsidR="00046102" w:rsidRPr="00046102" w:rsidRDefault="00046102" w:rsidP="00046102">
            <w:pPr>
              <w:jc w:val="center"/>
              <w:rPr>
                <w:rFonts w:ascii="Calibri" w:hAnsi="Calibri" w:cs="Calibri"/>
                <w:sz w:val="22"/>
                <w:szCs w:val="22"/>
                <w:lang w:eastAsia="en-US"/>
              </w:rPr>
            </w:pPr>
            <w:r w:rsidRPr="00046102">
              <w:rPr>
                <w:rFonts w:ascii="Calibri" w:hAnsi="Calibri" w:cs="Calibri"/>
                <w:sz w:val="22"/>
                <w:szCs w:val="22"/>
                <w:lang w:eastAsia="en-US"/>
              </w:rPr>
              <w:t xml:space="preserve">2021 r. – </w:t>
            </w:r>
            <w:r w:rsidR="0046112A" w:rsidRPr="0046112A">
              <w:rPr>
                <w:rFonts w:ascii="Calibri" w:hAnsi="Calibri" w:cs="Calibri"/>
                <w:sz w:val="22"/>
                <w:szCs w:val="22"/>
                <w:lang w:eastAsia="en-US"/>
              </w:rPr>
              <w:t>864</w:t>
            </w:r>
            <w:r w:rsidR="0046112A">
              <w:rPr>
                <w:rFonts w:ascii="Calibri" w:hAnsi="Calibri" w:cs="Calibri"/>
                <w:sz w:val="22"/>
                <w:szCs w:val="22"/>
                <w:lang w:eastAsia="en-US"/>
              </w:rPr>
              <w:t>,</w:t>
            </w:r>
            <w:r w:rsidR="0046112A" w:rsidRPr="0046112A">
              <w:rPr>
                <w:rFonts w:ascii="Calibri" w:hAnsi="Calibri" w:cs="Calibri"/>
                <w:sz w:val="22"/>
                <w:szCs w:val="22"/>
                <w:lang w:eastAsia="en-US"/>
              </w:rPr>
              <w:t>900</w:t>
            </w:r>
            <w:r w:rsidR="0046112A">
              <w:rPr>
                <w:rFonts w:ascii="Calibri" w:hAnsi="Calibri" w:cs="Calibri"/>
                <w:sz w:val="22"/>
                <w:szCs w:val="22"/>
                <w:lang w:eastAsia="en-US"/>
              </w:rPr>
              <w:t xml:space="preserve"> </w:t>
            </w:r>
            <w:r w:rsidRPr="00046102">
              <w:rPr>
                <w:rFonts w:ascii="Calibri" w:hAnsi="Calibri" w:cs="Calibri"/>
                <w:sz w:val="22"/>
                <w:szCs w:val="22"/>
                <w:lang w:eastAsia="en-US"/>
              </w:rPr>
              <w:t>tys. zł</w:t>
            </w:r>
          </w:p>
          <w:p w14:paraId="58EC8734" w14:textId="77777777" w:rsidR="00046102" w:rsidRPr="00046102" w:rsidRDefault="00046102" w:rsidP="00046102">
            <w:pPr>
              <w:jc w:val="center"/>
              <w:rPr>
                <w:rFonts w:ascii="Calibri" w:hAnsi="Calibri" w:cs="Calibri"/>
                <w:sz w:val="22"/>
                <w:szCs w:val="22"/>
                <w:lang w:eastAsia="en-US"/>
              </w:rPr>
            </w:pPr>
            <w:r w:rsidRPr="00046102">
              <w:rPr>
                <w:rFonts w:ascii="Calibri" w:hAnsi="Calibri" w:cs="Calibri"/>
                <w:sz w:val="22"/>
                <w:szCs w:val="22"/>
                <w:lang w:eastAsia="en-US"/>
              </w:rPr>
              <w:t xml:space="preserve">2022 r. – </w:t>
            </w:r>
            <w:r w:rsidR="0046112A" w:rsidRPr="0046112A">
              <w:rPr>
                <w:rFonts w:ascii="Calibri" w:hAnsi="Calibri" w:cs="Calibri"/>
                <w:sz w:val="22"/>
                <w:szCs w:val="22"/>
                <w:lang w:eastAsia="en-US"/>
              </w:rPr>
              <w:t>908</w:t>
            </w:r>
            <w:r w:rsidR="0046112A">
              <w:rPr>
                <w:rFonts w:ascii="Calibri" w:hAnsi="Calibri" w:cs="Calibri"/>
                <w:sz w:val="22"/>
                <w:szCs w:val="22"/>
                <w:lang w:eastAsia="en-US"/>
              </w:rPr>
              <w:t>,</w:t>
            </w:r>
            <w:r w:rsidR="0046112A" w:rsidRPr="0046112A">
              <w:rPr>
                <w:rFonts w:ascii="Calibri" w:hAnsi="Calibri" w:cs="Calibri"/>
                <w:sz w:val="22"/>
                <w:szCs w:val="22"/>
                <w:lang w:eastAsia="en-US"/>
              </w:rPr>
              <w:t>145</w:t>
            </w:r>
            <w:r w:rsidR="0046112A">
              <w:rPr>
                <w:rFonts w:ascii="Calibri" w:hAnsi="Calibri" w:cs="Calibri"/>
                <w:sz w:val="22"/>
                <w:szCs w:val="22"/>
                <w:lang w:eastAsia="en-US"/>
              </w:rPr>
              <w:t xml:space="preserve"> </w:t>
            </w:r>
            <w:r w:rsidRPr="00046102">
              <w:rPr>
                <w:rFonts w:ascii="Calibri" w:hAnsi="Calibri" w:cs="Calibri"/>
                <w:sz w:val="22"/>
                <w:szCs w:val="22"/>
                <w:lang w:eastAsia="en-US"/>
              </w:rPr>
              <w:t>tys. zł</w:t>
            </w:r>
          </w:p>
          <w:p w14:paraId="050BC53D" w14:textId="77777777" w:rsidR="00046102" w:rsidRPr="00046102" w:rsidRDefault="00046102" w:rsidP="00046102">
            <w:pPr>
              <w:jc w:val="center"/>
              <w:rPr>
                <w:rFonts w:ascii="Calibri" w:hAnsi="Calibri" w:cs="Calibri"/>
                <w:sz w:val="22"/>
                <w:szCs w:val="22"/>
                <w:lang w:eastAsia="en-US"/>
              </w:rPr>
            </w:pPr>
            <w:r w:rsidRPr="00046102">
              <w:rPr>
                <w:rFonts w:ascii="Calibri" w:hAnsi="Calibri" w:cs="Calibri"/>
                <w:sz w:val="22"/>
                <w:szCs w:val="22"/>
                <w:lang w:eastAsia="en-US"/>
              </w:rPr>
              <w:t xml:space="preserve">2023 r. – </w:t>
            </w:r>
            <w:r w:rsidR="0046112A" w:rsidRPr="0046112A">
              <w:rPr>
                <w:rFonts w:ascii="Calibri" w:hAnsi="Calibri" w:cs="Calibri"/>
                <w:sz w:val="22"/>
                <w:szCs w:val="22"/>
                <w:lang w:eastAsia="en-US"/>
              </w:rPr>
              <w:t>953</w:t>
            </w:r>
            <w:r w:rsidR="0046112A">
              <w:rPr>
                <w:rFonts w:ascii="Calibri" w:hAnsi="Calibri" w:cs="Calibri"/>
                <w:sz w:val="22"/>
                <w:szCs w:val="22"/>
                <w:lang w:eastAsia="en-US"/>
              </w:rPr>
              <w:t>,</w:t>
            </w:r>
            <w:r w:rsidR="0046112A" w:rsidRPr="0046112A">
              <w:rPr>
                <w:rFonts w:ascii="Calibri" w:hAnsi="Calibri" w:cs="Calibri"/>
                <w:sz w:val="22"/>
                <w:szCs w:val="22"/>
                <w:lang w:eastAsia="en-US"/>
              </w:rPr>
              <w:t>552</w:t>
            </w:r>
            <w:r w:rsidRPr="00046102">
              <w:rPr>
                <w:rFonts w:ascii="Calibri" w:hAnsi="Calibri" w:cs="Calibri"/>
                <w:sz w:val="22"/>
                <w:szCs w:val="22"/>
                <w:lang w:eastAsia="en-US"/>
              </w:rPr>
              <w:t xml:space="preserve"> tys. zł</w:t>
            </w:r>
          </w:p>
          <w:p w14:paraId="2F9A657E" w14:textId="77777777" w:rsidR="00046102" w:rsidRPr="00046102" w:rsidRDefault="00046102" w:rsidP="00046102">
            <w:pPr>
              <w:jc w:val="center"/>
              <w:rPr>
                <w:rFonts w:ascii="Calibri" w:hAnsi="Calibri" w:cs="Calibri"/>
                <w:sz w:val="22"/>
                <w:szCs w:val="22"/>
                <w:lang w:eastAsia="en-US"/>
              </w:rPr>
            </w:pPr>
            <w:r w:rsidRPr="00046102">
              <w:rPr>
                <w:rFonts w:ascii="Calibri" w:hAnsi="Calibri" w:cs="Calibri"/>
                <w:sz w:val="22"/>
                <w:szCs w:val="22"/>
                <w:lang w:eastAsia="en-US"/>
              </w:rPr>
              <w:t xml:space="preserve">2024 r. –  </w:t>
            </w:r>
            <w:r w:rsidR="0046112A" w:rsidRPr="0046112A">
              <w:rPr>
                <w:rFonts w:ascii="Calibri" w:hAnsi="Calibri" w:cs="Calibri"/>
                <w:sz w:val="22"/>
                <w:szCs w:val="22"/>
                <w:lang w:eastAsia="en-US"/>
              </w:rPr>
              <w:t>1</w:t>
            </w:r>
            <w:r w:rsidR="0046112A">
              <w:rPr>
                <w:rFonts w:ascii="Calibri" w:hAnsi="Calibri" w:cs="Calibri"/>
                <w:sz w:val="22"/>
                <w:szCs w:val="22"/>
                <w:lang w:eastAsia="en-US"/>
              </w:rPr>
              <w:t> </w:t>
            </w:r>
            <w:r w:rsidR="0046112A" w:rsidRPr="0046112A">
              <w:rPr>
                <w:rFonts w:ascii="Calibri" w:hAnsi="Calibri" w:cs="Calibri"/>
                <w:sz w:val="22"/>
                <w:szCs w:val="22"/>
                <w:lang w:eastAsia="en-US"/>
              </w:rPr>
              <w:t>001</w:t>
            </w:r>
            <w:r w:rsidR="0046112A">
              <w:rPr>
                <w:rFonts w:ascii="Calibri" w:hAnsi="Calibri" w:cs="Calibri"/>
                <w:sz w:val="22"/>
                <w:szCs w:val="22"/>
                <w:lang w:eastAsia="en-US"/>
              </w:rPr>
              <w:t>,</w:t>
            </w:r>
            <w:r w:rsidR="0046112A" w:rsidRPr="0046112A">
              <w:rPr>
                <w:rFonts w:ascii="Calibri" w:hAnsi="Calibri" w:cs="Calibri"/>
                <w:sz w:val="22"/>
                <w:szCs w:val="22"/>
                <w:lang w:eastAsia="en-US"/>
              </w:rPr>
              <w:t>230</w:t>
            </w:r>
            <w:r w:rsidR="0046112A">
              <w:rPr>
                <w:rFonts w:ascii="Calibri" w:hAnsi="Calibri" w:cs="Calibri"/>
                <w:sz w:val="22"/>
                <w:szCs w:val="22"/>
                <w:lang w:eastAsia="en-US"/>
              </w:rPr>
              <w:t xml:space="preserve"> </w:t>
            </w:r>
            <w:r w:rsidRPr="00046102">
              <w:rPr>
                <w:rFonts w:ascii="Calibri" w:hAnsi="Calibri" w:cs="Calibri"/>
                <w:sz w:val="22"/>
                <w:szCs w:val="22"/>
                <w:lang w:eastAsia="en-US"/>
              </w:rPr>
              <w:t>tys. zł</w:t>
            </w:r>
          </w:p>
          <w:p w14:paraId="51344C51" w14:textId="77777777" w:rsidR="00046102" w:rsidRPr="00046102" w:rsidRDefault="00046102" w:rsidP="00046102">
            <w:pPr>
              <w:jc w:val="center"/>
              <w:rPr>
                <w:rFonts w:ascii="Calibri" w:hAnsi="Calibri" w:cs="Calibri"/>
                <w:sz w:val="22"/>
                <w:szCs w:val="22"/>
                <w:lang w:eastAsia="en-US"/>
              </w:rPr>
            </w:pPr>
            <w:r w:rsidRPr="00046102">
              <w:rPr>
                <w:rFonts w:ascii="Calibri" w:hAnsi="Calibri" w:cs="Calibri"/>
                <w:sz w:val="22"/>
                <w:szCs w:val="22"/>
                <w:lang w:eastAsia="en-US"/>
              </w:rPr>
              <w:t xml:space="preserve">2025 r. – </w:t>
            </w:r>
            <w:r w:rsidR="0046112A" w:rsidRPr="0046112A">
              <w:rPr>
                <w:rFonts w:ascii="Calibri" w:hAnsi="Calibri" w:cs="Calibri"/>
                <w:sz w:val="22"/>
                <w:szCs w:val="22"/>
                <w:lang w:eastAsia="en-US"/>
              </w:rPr>
              <w:t>1</w:t>
            </w:r>
            <w:r w:rsidR="0046112A">
              <w:rPr>
                <w:rFonts w:ascii="Calibri" w:hAnsi="Calibri" w:cs="Calibri"/>
                <w:sz w:val="22"/>
                <w:szCs w:val="22"/>
                <w:lang w:eastAsia="en-US"/>
              </w:rPr>
              <w:t> </w:t>
            </w:r>
            <w:r w:rsidR="0046112A" w:rsidRPr="0046112A">
              <w:rPr>
                <w:rFonts w:ascii="Calibri" w:hAnsi="Calibri" w:cs="Calibri"/>
                <w:sz w:val="22"/>
                <w:szCs w:val="22"/>
                <w:lang w:eastAsia="en-US"/>
              </w:rPr>
              <w:t>051</w:t>
            </w:r>
            <w:r w:rsidR="0046112A">
              <w:rPr>
                <w:rFonts w:ascii="Calibri" w:hAnsi="Calibri" w:cs="Calibri"/>
                <w:sz w:val="22"/>
                <w:szCs w:val="22"/>
                <w:lang w:eastAsia="en-US"/>
              </w:rPr>
              <w:t>,</w:t>
            </w:r>
            <w:r w:rsidR="0046112A" w:rsidRPr="0046112A">
              <w:rPr>
                <w:rFonts w:ascii="Calibri" w:hAnsi="Calibri" w:cs="Calibri"/>
                <w:sz w:val="22"/>
                <w:szCs w:val="22"/>
                <w:lang w:eastAsia="en-US"/>
              </w:rPr>
              <w:t>291</w:t>
            </w:r>
            <w:r w:rsidR="0046112A">
              <w:rPr>
                <w:rFonts w:ascii="Calibri" w:hAnsi="Calibri" w:cs="Calibri"/>
                <w:sz w:val="22"/>
                <w:szCs w:val="22"/>
                <w:lang w:eastAsia="en-US"/>
              </w:rPr>
              <w:t xml:space="preserve"> </w:t>
            </w:r>
            <w:r w:rsidRPr="00046102">
              <w:rPr>
                <w:rFonts w:ascii="Calibri" w:hAnsi="Calibri" w:cs="Calibri"/>
                <w:sz w:val="22"/>
                <w:szCs w:val="22"/>
                <w:lang w:eastAsia="en-US"/>
              </w:rPr>
              <w:t>tys. zł</w:t>
            </w:r>
          </w:p>
          <w:p w14:paraId="5E60AC72" w14:textId="77777777" w:rsidR="00046102" w:rsidRPr="00046102" w:rsidRDefault="00046102" w:rsidP="00046102">
            <w:pPr>
              <w:jc w:val="center"/>
              <w:rPr>
                <w:rFonts w:ascii="Calibri" w:hAnsi="Calibri" w:cs="Calibri"/>
                <w:sz w:val="22"/>
                <w:szCs w:val="22"/>
                <w:lang w:eastAsia="en-US"/>
              </w:rPr>
            </w:pPr>
            <w:r w:rsidRPr="00046102">
              <w:rPr>
                <w:rFonts w:ascii="Calibri" w:hAnsi="Calibri" w:cs="Calibri"/>
                <w:sz w:val="22"/>
                <w:szCs w:val="22"/>
                <w:lang w:eastAsia="en-US"/>
              </w:rPr>
              <w:t xml:space="preserve">2026 r. – </w:t>
            </w:r>
            <w:r w:rsidR="00B60A3F" w:rsidRPr="00B60A3F">
              <w:rPr>
                <w:rFonts w:ascii="Calibri" w:hAnsi="Calibri" w:cs="Calibri"/>
                <w:sz w:val="22"/>
                <w:szCs w:val="22"/>
                <w:lang w:eastAsia="en-US"/>
              </w:rPr>
              <w:t>1</w:t>
            </w:r>
            <w:r w:rsidR="00B60A3F">
              <w:rPr>
                <w:rFonts w:ascii="Calibri" w:hAnsi="Calibri" w:cs="Calibri"/>
                <w:sz w:val="22"/>
                <w:szCs w:val="22"/>
                <w:lang w:eastAsia="en-US"/>
              </w:rPr>
              <w:t> </w:t>
            </w:r>
            <w:r w:rsidR="00B60A3F" w:rsidRPr="00B60A3F">
              <w:rPr>
                <w:rFonts w:ascii="Calibri" w:hAnsi="Calibri" w:cs="Calibri"/>
                <w:sz w:val="22"/>
                <w:szCs w:val="22"/>
                <w:lang w:eastAsia="en-US"/>
              </w:rPr>
              <w:t>103</w:t>
            </w:r>
            <w:r w:rsidR="00B60A3F">
              <w:rPr>
                <w:rFonts w:ascii="Calibri" w:hAnsi="Calibri" w:cs="Calibri"/>
                <w:sz w:val="22"/>
                <w:szCs w:val="22"/>
                <w:lang w:eastAsia="en-US"/>
              </w:rPr>
              <w:t>,</w:t>
            </w:r>
            <w:r w:rsidR="00B60A3F" w:rsidRPr="00B60A3F">
              <w:rPr>
                <w:rFonts w:ascii="Calibri" w:hAnsi="Calibri" w:cs="Calibri"/>
                <w:sz w:val="22"/>
                <w:szCs w:val="22"/>
                <w:lang w:eastAsia="en-US"/>
              </w:rPr>
              <w:t>856</w:t>
            </w:r>
            <w:r w:rsidR="00B60A3F">
              <w:rPr>
                <w:rFonts w:ascii="Calibri" w:hAnsi="Calibri" w:cs="Calibri"/>
                <w:sz w:val="22"/>
                <w:szCs w:val="22"/>
                <w:lang w:eastAsia="en-US"/>
              </w:rPr>
              <w:t xml:space="preserve"> </w:t>
            </w:r>
            <w:r w:rsidRPr="00046102">
              <w:rPr>
                <w:rFonts w:ascii="Calibri" w:hAnsi="Calibri" w:cs="Calibri"/>
                <w:sz w:val="22"/>
                <w:szCs w:val="22"/>
                <w:lang w:eastAsia="en-US"/>
              </w:rPr>
              <w:t>tys. zł</w:t>
            </w:r>
          </w:p>
          <w:p w14:paraId="3DC47645" w14:textId="77777777" w:rsidR="00046102" w:rsidRPr="00046102" w:rsidRDefault="00046102" w:rsidP="00046102">
            <w:pPr>
              <w:jc w:val="center"/>
              <w:rPr>
                <w:rFonts w:ascii="Calibri" w:hAnsi="Calibri" w:cs="Calibri"/>
                <w:sz w:val="22"/>
                <w:szCs w:val="22"/>
                <w:lang w:eastAsia="en-US"/>
              </w:rPr>
            </w:pPr>
            <w:r w:rsidRPr="00046102">
              <w:rPr>
                <w:rFonts w:ascii="Calibri" w:hAnsi="Calibri" w:cs="Calibri"/>
                <w:sz w:val="22"/>
                <w:szCs w:val="22"/>
                <w:lang w:eastAsia="en-US"/>
              </w:rPr>
              <w:t xml:space="preserve">2027 r. – </w:t>
            </w:r>
            <w:r w:rsidR="00B60A3F" w:rsidRPr="00B60A3F">
              <w:rPr>
                <w:rFonts w:ascii="Calibri" w:hAnsi="Calibri" w:cs="Calibri"/>
                <w:sz w:val="22"/>
                <w:szCs w:val="22"/>
                <w:lang w:eastAsia="en-US"/>
              </w:rPr>
              <w:t>1</w:t>
            </w:r>
            <w:r w:rsidR="00B60A3F">
              <w:rPr>
                <w:rFonts w:ascii="Calibri" w:hAnsi="Calibri" w:cs="Calibri"/>
                <w:sz w:val="22"/>
                <w:szCs w:val="22"/>
                <w:lang w:eastAsia="en-US"/>
              </w:rPr>
              <w:t> </w:t>
            </w:r>
            <w:r w:rsidR="00B60A3F" w:rsidRPr="00B60A3F">
              <w:rPr>
                <w:rFonts w:ascii="Calibri" w:hAnsi="Calibri" w:cs="Calibri"/>
                <w:sz w:val="22"/>
                <w:szCs w:val="22"/>
                <w:lang w:eastAsia="en-US"/>
              </w:rPr>
              <w:t>159</w:t>
            </w:r>
            <w:r w:rsidR="00B60A3F">
              <w:rPr>
                <w:rFonts w:ascii="Calibri" w:hAnsi="Calibri" w:cs="Calibri"/>
                <w:sz w:val="22"/>
                <w:szCs w:val="22"/>
                <w:lang w:eastAsia="en-US"/>
              </w:rPr>
              <w:t>,</w:t>
            </w:r>
            <w:r w:rsidR="00B60A3F" w:rsidRPr="00B60A3F">
              <w:rPr>
                <w:rFonts w:ascii="Calibri" w:hAnsi="Calibri" w:cs="Calibri"/>
                <w:sz w:val="22"/>
                <w:szCs w:val="22"/>
                <w:lang w:eastAsia="en-US"/>
              </w:rPr>
              <w:t>049</w:t>
            </w:r>
            <w:r w:rsidR="00B60A3F">
              <w:rPr>
                <w:rFonts w:ascii="Calibri" w:hAnsi="Calibri" w:cs="Calibri"/>
                <w:sz w:val="22"/>
                <w:szCs w:val="22"/>
                <w:lang w:eastAsia="en-US"/>
              </w:rPr>
              <w:t xml:space="preserve"> </w:t>
            </w:r>
            <w:r w:rsidRPr="00046102">
              <w:rPr>
                <w:rFonts w:ascii="Calibri" w:hAnsi="Calibri" w:cs="Calibri"/>
                <w:sz w:val="22"/>
                <w:szCs w:val="22"/>
                <w:lang w:eastAsia="en-US"/>
              </w:rPr>
              <w:t>tys. zł</w:t>
            </w:r>
          </w:p>
          <w:p w14:paraId="34F9FB46" w14:textId="77777777" w:rsidR="00046102" w:rsidRPr="00046102" w:rsidRDefault="00046102" w:rsidP="00046102">
            <w:pPr>
              <w:jc w:val="center"/>
              <w:rPr>
                <w:rFonts w:ascii="Calibri" w:hAnsi="Calibri" w:cs="Calibri"/>
                <w:sz w:val="22"/>
                <w:szCs w:val="22"/>
                <w:lang w:eastAsia="en-US"/>
              </w:rPr>
            </w:pPr>
            <w:r w:rsidRPr="00046102">
              <w:rPr>
                <w:rFonts w:ascii="Calibri" w:hAnsi="Calibri" w:cs="Calibri"/>
                <w:sz w:val="22"/>
                <w:szCs w:val="22"/>
                <w:lang w:eastAsia="en-US"/>
              </w:rPr>
              <w:t xml:space="preserve">2028 r. – </w:t>
            </w:r>
            <w:r w:rsidR="00B60A3F" w:rsidRPr="00B60A3F">
              <w:rPr>
                <w:rFonts w:ascii="Calibri" w:hAnsi="Calibri" w:cs="Calibri"/>
                <w:sz w:val="22"/>
                <w:szCs w:val="22"/>
                <w:lang w:eastAsia="en-US"/>
              </w:rPr>
              <w:t>1</w:t>
            </w:r>
            <w:r w:rsidR="00B60A3F">
              <w:rPr>
                <w:rFonts w:ascii="Calibri" w:hAnsi="Calibri" w:cs="Calibri"/>
                <w:sz w:val="22"/>
                <w:szCs w:val="22"/>
                <w:lang w:eastAsia="en-US"/>
              </w:rPr>
              <w:t> </w:t>
            </w:r>
            <w:r w:rsidR="00B60A3F" w:rsidRPr="00B60A3F">
              <w:rPr>
                <w:rFonts w:ascii="Calibri" w:hAnsi="Calibri" w:cs="Calibri"/>
                <w:sz w:val="22"/>
                <w:szCs w:val="22"/>
                <w:lang w:eastAsia="en-US"/>
              </w:rPr>
              <w:t>217</w:t>
            </w:r>
            <w:r w:rsidR="00B60A3F">
              <w:rPr>
                <w:rFonts w:ascii="Calibri" w:hAnsi="Calibri" w:cs="Calibri"/>
                <w:sz w:val="22"/>
                <w:szCs w:val="22"/>
                <w:lang w:eastAsia="en-US"/>
              </w:rPr>
              <w:t>,</w:t>
            </w:r>
            <w:r w:rsidR="00B60A3F" w:rsidRPr="00B60A3F">
              <w:rPr>
                <w:rFonts w:ascii="Calibri" w:hAnsi="Calibri" w:cs="Calibri"/>
                <w:sz w:val="22"/>
                <w:szCs w:val="22"/>
                <w:lang w:eastAsia="en-US"/>
              </w:rPr>
              <w:t>001</w:t>
            </w:r>
            <w:r w:rsidR="00B60A3F">
              <w:rPr>
                <w:rFonts w:ascii="Calibri" w:hAnsi="Calibri" w:cs="Calibri"/>
                <w:sz w:val="22"/>
                <w:szCs w:val="22"/>
                <w:lang w:eastAsia="en-US"/>
              </w:rPr>
              <w:t xml:space="preserve"> </w:t>
            </w:r>
            <w:r w:rsidRPr="00046102">
              <w:rPr>
                <w:rFonts w:ascii="Calibri" w:hAnsi="Calibri" w:cs="Calibri"/>
                <w:sz w:val="22"/>
                <w:szCs w:val="22"/>
                <w:lang w:eastAsia="en-US"/>
              </w:rPr>
              <w:t>tys. zł</w:t>
            </w:r>
          </w:p>
          <w:p w14:paraId="75298DD5" w14:textId="77777777" w:rsidR="00046102" w:rsidRPr="00046102" w:rsidRDefault="00046102" w:rsidP="00046102">
            <w:pPr>
              <w:jc w:val="center"/>
              <w:rPr>
                <w:rFonts w:ascii="Calibri" w:hAnsi="Calibri" w:cs="Calibri"/>
                <w:sz w:val="22"/>
                <w:szCs w:val="22"/>
                <w:lang w:eastAsia="en-US"/>
              </w:rPr>
            </w:pPr>
            <w:r w:rsidRPr="00046102">
              <w:rPr>
                <w:rFonts w:ascii="Calibri" w:hAnsi="Calibri" w:cs="Calibri"/>
                <w:sz w:val="22"/>
                <w:szCs w:val="22"/>
                <w:lang w:eastAsia="en-US"/>
              </w:rPr>
              <w:t xml:space="preserve">2029 r. – </w:t>
            </w:r>
            <w:r w:rsidR="00B60A3F" w:rsidRPr="00B60A3F">
              <w:rPr>
                <w:rFonts w:ascii="Calibri" w:hAnsi="Calibri" w:cs="Calibri"/>
                <w:sz w:val="22"/>
                <w:szCs w:val="22"/>
                <w:lang w:eastAsia="en-US"/>
              </w:rPr>
              <w:t>1</w:t>
            </w:r>
            <w:r w:rsidR="00B60A3F">
              <w:rPr>
                <w:rFonts w:ascii="Calibri" w:hAnsi="Calibri" w:cs="Calibri"/>
                <w:sz w:val="22"/>
                <w:szCs w:val="22"/>
                <w:lang w:eastAsia="en-US"/>
              </w:rPr>
              <w:t> </w:t>
            </w:r>
            <w:r w:rsidR="00B60A3F" w:rsidRPr="00B60A3F">
              <w:rPr>
                <w:rFonts w:ascii="Calibri" w:hAnsi="Calibri" w:cs="Calibri"/>
                <w:sz w:val="22"/>
                <w:szCs w:val="22"/>
                <w:lang w:eastAsia="en-US"/>
              </w:rPr>
              <w:t>277</w:t>
            </w:r>
            <w:r w:rsidR="00B60A3F">
              <w:rPr>
                <w:rFonts w:ascii="Calibri" w:hAnsi="Calibri" w:cs="Calibri"/>
                <w:sz w:val="22"/>
                <w:szCs w:val="22"/>
                <w:lang w:eastAsia="en-US"/>
              </w:rPr>
              <w:t>,</w:t>
            </w:r>
            <w:r w:rsidR="00B60A3F" w:rsidRPr="00B60A3F">
              <w:rPr>
                <w:rFonts w:ascii="Calibri" w:hAnsi="Calibri" w:cs="Calibri"/>
                <w:sz w:val="22"/>
                <w:szCs w:val="22"/>
                <w:lang w:eastAsia="en-US"/>
              </w:rPr>
              <w:t>851</w:t>
            </w:r>
            <w:r w:rsidRPr="00046102">
              <w:rPr>
                <w:rFonts w:ascii="Calibri" w:hAnsi="Calibri" w:cs="Calibri"/>
                <w:sz w:val="22"/>
                <w:szCs w:val="22"/>
                <w:lang w:eastAsia="en-US"/>
              </w:rPr>
              <w:t xml:space="preserve"> tys. zł</w:t>
            </w:r>
          </w:p>
          <w:p w14:paraId="563329AD" w14:textId="77777777" w:rsidR="00046102" w:rsidRDefault="00046102" w:rsidP="00046102">
            <w:pPr>
              <w:jc w:val="center"/>
              <w:rPr>
                <w:rFonts w:ascii="Calibri" w:hAnsi="Calibri" w:cs="Calibri"/>
                <w:sz w:val="22"/>
                <w:szCs w:val="22"/>
                <w:lang w:eastAsia="en-US"/>
              </w:rPr>
            </w:pPr>
            <w:r w:rsidRPr="00046102">
              <w:rPr>
                <w:rFonts w:ascii="Calibri" w:hAnsi="Calibri" w:cs="Calibri"/>
                <w:sz w:val="22"/>
                <w:szCs w:val="22"/>
                <w:lang w:eastAsia="en-US"/>
              </w:rPr>
              <w:t xml:space="preserve">2030 r. – </w:t>
            </w:r>
            <w:r w:rsidR="00B60A3F" w:rsidRPr="00B60A3F">
              <w:rPr>
                <w:rFonts w:ascii="Calibri" w:hAnsi="Calibri" w:cs="Calibri"/>
                <w:sz w:val="22"/>
                <w:szCs w:val="22"/>
                <w:lang w:eastAsia="en-US"/>
              </w:rPr>
              <w:t>1</w:t>
            </w:r>
            <w:r w:rsidR="00B60A3F">
              <w:rPr>
                <w:rFonts w:ascii="Calibri" w:hAnsi="Calibri" w:cs="Calibri"/>
                <w:sz w:val="22"/>
                <w:szCs w:val="22"/>
                <w:lang w:eastAsia="en-US"/>
              </w:rPr>
              <w:t> </w:t>
            </w:r>
            <w:r w:rsidR="00B60A3F" w:rsidRPr="00B60A3F">
              <w:rPr>
                <w:rFonts w:ascii="Calibri" w:hAnsi="Calibri" w:cs="Calibri"/>
                <w:sz w:val="22"/>
                <w:szCs w:val="22"/>
                <w:lang w:eastAsia="en-US"/>
              </w:rPr>
              <w:t>341</w:t>
            </w:r>
            <w:r w:rsidR="00B60A3F">
              <w:rPr>
                <w:rFonts w:ascii="Calibri" w:hAnsi="Calibri" w:cs="Calibri"/>
                <w:sz w:val="22"/>
                <w:szCs w:val="22"/>
                <w:lang w:eastAsia="en-US"/>
              </w:rPr>
              <w:t>,</w:t>
            </w:r>
            <w:r w:rsidR="00B60A3F" w:rsidRPr="00B60A3F">
              <w:rPr>
                <w:rFonts w:ascii="Calibri" w:hAnsi="Calibri" w:cs="Calibri"/>
                <w:sz w:val="22"/>
                <w:szCs w:val="22"/>
                <w:lang w:eastAsia="en-US"/>
              </w:rPr>
              <w:t>744</w:t>
            </w:r>
            <w:r w:rsidR="00B60A3F">
              <w:rPr>
                <w:rFonts w:ascii="Calibri" w:hAnsi="Calibri" w:cs="Calibri"/>
                <w:sz w:val="22"/>
                <w:szCs w:val="22"/>
                <w:lang w:eastAsia="en-US"/>
              </w:rPr>
              <w:t xml:space="preserve"> </w:t>
            </w:r>
            <w:r w:rsidRPr="00046102">
              <w:rPr>
                <w:rFonts w:ascii="Calibri" w:hAnsi="Calibri" w:cs="Calibri"/>
                <w:sz w:val="22"/>
                <w:szCs w:val="22"/>
                <w:lang w:eastAsia="en-US"/>
              </w:rPr>
              <w:t xml:space="preserve">tys. zł </w:t>
            </w:r>
          </w:p>
          <w:p w14:paraId="03D2B116" w14:textId="77777777" w:rsidR="00046102" w:rsidRPr="00046102" w:rsidRDefault="00046102" w:rsidP="00046102">
            <w:pPr>
              <w:jc w:val="center"/>
              <w:rPr>
                <w:rFonts w:ascii="Calibri" w:hAnsi="Calibri" w:cs="Calibri"/>
                <w:sz w:val="22"/>
                <w:szCs w:val="22"/>
                <w:lang w:eastAsia="en-US"/>
              </w:rPr>
            </w:pPr>
            <w:r w:rsidRPr="00046102">
              <w:rPr>
                <w:rFonts w:ascii="Calibri" w:hAnsi="Calibri" w:cs="Calibri"/>
                <w:sz w:val="22"/>
                <w:szCs w:val="22"/>
                <w:lang w:eastAsia="en-US"/>
              </w:rPr>
              <w:t xml:space="preserve">2031 - 2040 r. – </w:t>
            </w:r>
            <w:r w:rsidR="00B60A3F" w:rsidRPr="00B60A3F">
              <w:rPr>
                <w:rFonts w:ascii="Calibri" w:hAnsi="Calibri" w:cs="Calibri"/>
                <w:sz w:val="22"/>
                <w:szCs w:val="22"/>
                <w:lang w:eastAsia="en-US"/>
              </w:rPr>
              <w:t>14</w:t>
            </w:r>
            <w:r w:rsidR="00B60A3F">
              <w:rPr>
                <w:rFonts w:ascii="Calibri" w:hAnsi="Calibri" w:cs="Calibri"/>
                <w:sz w:val="22"/>
                <w:szCs w:val="22"/>
                <w:lang w:eastAsia="en-US"/>
              </w:rPr>
              <w:t> </w:t>
            </w:r>
            <w:r w:rsidR="00B60A3F" w:rsidRPr="00B60A3F">
              <w:rPr>
                <w:rFonts w:ascii="Calibri" w:hAnsi="Calibri" w:cs="Calibri"/>
                <w:sz w:val="22"/>
                <w:szCs w:val="22"/>
                <w:lang w:eastAsia="en-US"/>
              </w:rPr>
              <w:t>088</w:t>
            </w:r>
            <w:r w:rsidR="00B60A3F">
              <w:rPr>
                <w:rFonts w:ascii="Calibri" w:hAnsi="Calibri" w:cs="Calibri"/>
                <w:sz w:val="22"/>
                <w:szCs w:val="22"/>
                <w:lang w:eastAsia="en-US"/>
              </w:rPr>
              <w:t>,</w:t>
            </w:r>
            <w:r w:rsidR="00B60A3F" w:rsidRPr="00B60A3F">
              <w:rPr>
                <w:rFonts w:ascii="Calibri" w:hAnsi="Calibri" w:cs="Calibri"/>
                <w:sz w:val="22"/>
                <w:szCs w:val="22"/>
                <w:lang w:eastAsia="en-US"/>
              </w:rPr>
              <w:t>310</w:t>
            </w:r>
            <w:r w:rsidR="00B60A3F">
              <w:rPr>
                <w:rFonts w:ascii="Calibri" w:hAnsi="Calibri" w:cs="Calibri"/>
                <w:sz w:val="22"/>
                <w:szCs w:val="22"/>
                <w:lang w:eastAsia="en-US"/>
              </w:rPr>
              <w:t xml:space="preserve"> </w:t>
            </w:r>
            <w:r w:rsidRPr="00046102">
              <w:rPr>
                <w:rFonts w:ascii="Calibri" w:hAnsi="Calibri" w:cs="Calibri"/>
                <w:sz w:val="22"/>
                <w:szCs w:val="22"/>
                <w:lang w:eastAsia="en-US"/>
              </w:rPr>
              <w:t>tys. zł</w:t>
            </w:r>
          </w:p>
          <w:p w14:paraId="44E0474C" w14:textId="77777777" w:rsidR="00046102" w:rsidRPr="00CE0CF4" w:rsidRDefault="00046102" w:rsidP="001A01C3">
            <w:pPr>
              <w:jc w:val="center"/>
              <w:rPr>
                <w:rFonts w:ascii="Calibri" w:hAnsi="Calibri" w:cs="Calibri"/>
                <w:lang w:eastAsia="en-US"/>
              </w:rPr>
            </w:pPr>
          </w:p>
        </w:tc>
        <w:tc>
          <w:tcPr>
            <w:tcW w:w="2880" w:type="dxa"/>
            <w:vAlign w:val="center"/>
          </w:tcPr>
          <w:p w14:paraId="6B1C1230" w14:textId="77777777" w:rsidR="00046102" w:rsidRPr="00CE0CF4" w:rsidRDefault="00046102" w:rsidP="00C8103A">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2EF2A4A3" w14:textId="77777777" w:rsidR="00046102" w:rsidRPr="00CE0CF4" w:rsidRDefault="00046102" w:rsidP="00C8103A">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046102" w:rsidRPr="00CE0CF4" w14:paraId="2DF4CE9E" w14:textId="77777777" w:rsidTr="00C8103A">
        <w:trPr>
          <w:trHeight w:hRule="exact" w:val="1508"/>
        </w:trPr>
        <w:tc>
          <w:tcPr>
            <w:tcW w:w="4680" w:type="dxa"/>
            <w:vAlign w:val="center"/>
          </w:tcPr>
          <w:p w14:paraId="5BDCF834" w14:textId="77777777" w:rsidR="00046102" w:rsidRPr="00CE0CF4" w:rsidRDefault="00046102" w:rsidP="00C8103A">
            <w:pPr>
              <w:suppressAutoHyphens w:val="0"/>
              <w:autoSpaceDE w:val="0"/>
              <w:autoSpaceDN w:val="0"/>
              <w:adjustRightInd w:val="0"/>
              <w:ind w:right="34"/>
              <w:jc w:val="both"/>
              <w:rPr>
                <w:rFonts w:ascii="Calibri" w:hAnsi="Calibri" w:cs="Calibri"/>
                <w:color w:val="000000"/>
                <w:lang w:eastAsia="pl-PL"/>
              </w:rPr>
            </w:pPr>
            <w:r>
              <w:rPr>
                <w:rFonts w:ascii="Calibri" w:hAnsi="Calibri" w:cs="Calibri"/>
                <w:color w:val="000000"/>
                <w:sz w:val="22"/>
                <w:szCs w:val="22"/>
                <w:lang w:eastAsia="pl-PL"/>
              </w:rPr>
              <w:t>Utrzymanie form ochrony przyrody</w:t>
            </w:r>
          </w:p>
        </w:tc>
        <w:tc>
          <w:tcPr>
            <w:tcW w:w="2640" w:type="dxa"/>
            <w:vAlign w:val="center"/>
          </w:tcPr>
          <w:p w14:paraId="472AD78E" w14:textId="77777777" w:rsidR="00046102" w:rsidRPr="00CE0CF4" w:rsidRDefault="00046102" w:rsidP="00F81F9B">
            <w:pPr>
              <w:suppressAutoHyphens w:val="0"/>
              <w:autoSpaceDE w:val="0"/>
              <w:autoSpaceDN w:val="0"/>
              <w:adjustRightInd w:val="0"/>
              <w:rPr>
                <w:rFonts w:ascii="Calibri" w:hAnsi="Calibri" w:cs="Calibri"/>
                <w:color w:val="000000"/>
                <w:lang w:eastAsia="pl-PL"/>
              </w:rPr>
            </w:pPr>
            <w:r>
              <w:rPr>
                <w:rFonts w:ascii="Calibri" w:hAnsi="Calibri" w:cs="Calibri"/>
                <w:color w:val="000000"/>
                <w:lang w:eastAsia="pl-PL"/>
              </w:rPr>
              <w:t>Gmina Chełmża,</w:t>
            </w:r>
            <w:r>
              <w:t xml:space="preserve"> </w:t>
            </w:r>
          </w:p>
        </w:tc>
        <w:tc>
          <w:tcPr>
            <w:tcW w:w="2880" w:type="dxa"/>
            <w:vAlign w:val="center"/>
          </w:tcPr>
          <w:p w14:paraId="519C354E" w14:textId="77777777" w:rsidR="00046102" w:rsidRPr="00CE0CF4" w:rsidRDefault="00046102" w:rsidP="00391D65">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70B5DF8E" w14:textId="77777777" w:rsidR="00046102" w:rsidRPr="00CE0CF4" w:rsidRDefault="00046102" w:rsidP="00C8103A">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0C4E2BD9" w14:textId="77777777" w:rsidR="00046102" w:rsidRPr="00CE0CF4" w:rsidRDefault="00046102" w:rsidP="00C8103A">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046102" w:rsidRPr="00CE0CF4" w14:paraId="22502D0C" w14:textId="77777777" w:rsidTr="00F81F9B">
        <w:trPr>
          <w:trHeight w:hRule="exact" w:val="1053"/>
        </w:trPr>
        <w:tc>
          <w:tcPr>
            <w:tcW w:w="4680" w:type="dxa"/>
            <w:vAlign w:val="center"/>
          </w:tcPr>
          <w:p w14:paraId="23A75260" w14:textId="77777777" w:rsidR="00046102" w:rsidRPr="00CE0CF4" w:rsidRDefault="00046102" w:rsidP="0095706A">
            <w:pPr>
              <w:suppressAutoHyphens w:val="0"/>
              <w:autoSpaceDE w:val="0"/>
              <w:autoSpaceDN w:val="0"/>
              <w:adjustRightInd w:val="0"/>
              <w:ind w:right="34"/>
              <w:jc w:val="both"/>
              <w:rPr>
                <w:rFonts w:ascii="Calibri" w:hAnsi="Calibri" w:cs="Calibri"/>
                <w:color w:val="000000"/>
                <w:lang w:eastAsia="pl-PL"/>
              </w:rPr>
            </w:pPr>
            <w:r>
              <w:rPr>
                <w:rFonts w:ascii="Calibri" w:hAnsi="Calibri" w:cs="Calibri"/>
                <w:color w:val="000000"/>
                <w:sz w:val="22"/>
                <w:szCs w:val="22"/>
                <w:lang w:eastAsia="pl-PL"/>
              </w:rPr>
              <w:t>Utrzymanie form ochrony przyrody</w:t>
            </w:r>
          </w:p>
        </w:tc>
        <w:tc>
          <w:tcPr>
            <w:tcW w:w="2640" w:type="dxa"/>
            <w:vAlign w:val="center"/>
          </w:tcPr>
          <w:p w14:paraId="650FF195" w14:textId="77777777" w:rsidR="00046102" w:rsidRDefault="00046102" w:rsidP="00DC2084">
            <w:pPr>
              <w:suppressAutoHyphens w:val="0"/>
              <w:autoSpaceDE w:val="0"/>
              <w:autoSpaceDN w:val="0"/>
              <w:adjustRightInd w:val="0"/>
              <w:rPr>
                <w:rFonts w:ascii="Calibri" w:hAnsi="Calibri" w:cs="Calibri"/>
                <w:color w:val="000000"/>
                <w:lang w:eastAsia="pl-PL"/>
              </w:rPr>
            </w:pPr>
            <w:r w:rsidRPr="00F81F9B">
              <w:rPr>
                <w:rFonts w:ascii="Calibri" w:hAnsi="Calibri" w:cs="Calibri"/>
                <w:color w:val="000000"/>
                <w:lang w:eastAsia="pl-PL"/>
              </w:rPr>
              <w:t xml:space="preserve">RDOŚ w </w:t>
            </w:r>
            <w:r w:rsidR="00B6035A">
              <w:rPr>
                <w:rFonts w:ascii="Calibri" w:hAnsi="Calibri" w:cs="Calibri"/>
                <w:color w:val="000000"/>
                <w:lang w:eastAsia="pl-PL"/>
              </w:rPr>
              <w:t>Bydgoszczy</w:t>
            </w:r>
            <w:r w:rsidRPr="00F81F9B">
              <w:rPr>
                <w:rFonts w:ascii="Calibri" w:hAnsi="Calibri" w:cs="Calibri"/>
                <w:color w:val="000000"/>
                <w:lang w:eastAsia="pl-PL"/>
              </w:rPr>
              <w:t>, Lasy Państwowe, właściciele gruntów</w:t>
            </w:r>
          </w:p>
        </w:tc>
        <w:tc>
          <w:tcPr>
            <w:tcW w:w="2880" w:type="dxa"/>
            <w:vAlign w:val="center"/>
          </w:tcPr>
          <w:p w14:paraId="2FB3D0A0" w14:textId="77777777" w:rsidR="00046102" w:rsidRPr="00F81F9B" w:rsidRDefault="00046102" w:rsidP="00F81F9B">
            <w:pPr>
              <w:jc w:val="center"/>
              <w:rPr>
                <w:rFonts w:ascii="Calibri" w:hAnsi="Calibri" w:cs="Calibri"/>
                <w:lang w:eastAsia="en-US"/>
              </w:rPr>
            </w:pPr>
            <w:r>
              <w:rPr>
                <w:rFonts w:ascii="Calibri" w:hAnsi="Calibri" w:cs="Calibri"/>
                <w:sz w:val="22"/>
                <w:szCs w:val="22"/>
                <w:lang w:eastAsia="en-US"/>
              </w:rPr>
              <w:t>-</w:t>
            </w:r>
          </w:p>
        </w:tc>
        <w:tc>
          <w:tcPr>
            <w:tcW w:w="2880" w:type="dxa"/>
            <w:vAlign w:val="center"/>
          </w:tcPr>
          <w:p w14:paraId="20574865" w14:textId="77777777" w:rsidR="00046102" w:rsidRPr="00CE0CF4" w:rsidRDefault="00046102" w:rsidP="0095706A">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4F80FBFE" w14:textId="77777777" w:rsidR="00046102" w:rsidRPr="00CE0CF4" w:rsidRDefault="00046102" w:rsidP="0095706A">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046102" w:rsidRPr="00CE0CF4" w14:paraId="118EB72E" w14:textId="77777777">
        <w:trPr>
          <w:trHeight w:val="502"/>
        </w:trPr>
        <w:tc>
          <w:tcPr>
            <w:tcW w:w="13080" w:type="dxa"/>
            <w:gridSpan w:val="4"/>
            <w:shd w:val="clear" w:color="auto" w:fill="F2F2F2"/>
            <w:vAlign w:val="center"/>
          </w:tcPr>
          <w:p w14:paraId="78DCDCCE" w14:textId="77777777" w:rsidR="00046102" w:rsidRPr="00CE0CF4" w:rsidRDefault="00046102" w:rsidP="00C14461">
            <w:pPr>
              <w:suppressAutoHyphens w:val="0"/>
              <w:autoSpaceDE w:val="0"/>
              <w:autoSpaceDN w:val="0"/>
              <w:adjustRightInd w:val="0"/>
              <w:rPr>
                <w:rFonts w:ascii="Calibri" w:hAnsi="Calibri" w:cs="Calibri"/>
                <w:b/>
                <w:bCs/>
                <w:color w:val="000000"/>
                <w:lang w:eastAsia="pl-PL"/>
              </w:rPr>
            </w:pPr>
            <w:r w:rsidRPr="00CE0CF4">
              <w:rPr>
                <w:rFonts w:ascii="Calibri" w:hAnsi="Calibri" w:cs="Calibri"/>
                <w:b/>
                <w:bCs/>
                <w:color w:val="000000"/>
                <w:sz w:val="22"/>
                <w:szCs w:val="22"/>
                <w:lang w:eastAsia="pl-PL"/>
              </w:rPr>
              <w:t>ZAGROŻENIA POWAŻNYMI AWARIAMI - Ograniczenie ryzyka wystąpienia poważnych awarii przemysłowych oraz minimalizacja ich skutków</w:t>
            </w:r>
          </w:p>
        </w:tc>
        <w:tc>
          <w:tcPr>
            <w:tcW w:w="1701" w:type="dxa"/>
            <w:shd w:val="clear" w:color="auto" w:fill="F2F2F2"/>
            <w:vAlign w:val="center"/>
          </w:tcPr>
          <w:p w14:paraId="4C0FB48F" w14:textId="77777777" w:rsidR="00046102" w:rsidRPr="00CE0CF4" w:rsidRDefault="00046102" w:rsidP="00C14461">
            <w:pPr>
              <w:suppressAutoHyphens w:val="0"/>
              <w:autoSpaceDE w:val="0"/>
              <w:autoSpaceDN w:val="0"/>
              <w:adjustRightInd w:val="0"/>
              <w:rPr>
                <w:rFonts w:ascii="Calibri" w:hAnsi="Calibri" w:cs="Calibri"/>
                <w:b/>
                <w:bCs/>
                <w:color w:val="000000"/>
                <w:lang w:eastAsia="pl-PL"/>
              </w:rPr>
            </w:pPr>
          </w:p>
        </w:tc>
      </w:tr>
      <w:tr w:rsidR="00046102" w:rsidRPr="00CE0CF4" w14:paraId="1A9A0674" w14:textId="77777777" w:rsidTr="00643014">
        <w:trPr>
          <w:trHeight w:val="1511"/>
        </w:trPr>
        <w:tc>
          <w:tcPr>
            <w:tcW w:w="4680" w:type="dxa"/>
            <w:vAlign w:val="center"/>
          </w:tcPr>
          <w:p w14:paraId="2B162266" w14:textId="77777777" w:rsidR="00046102" w:rsidRPr="00CE0CF4" w:rsidRDefault="00046102" w:rsidP="00643014">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Monitoring na obszarach zagrożonych ryzykiem wystąpienia poważnych awarii i ich rejestr, prowadzenie elektronicznej bazy danych </w:t>
            </w:r>
            <w:r>
              <w:rPr>
                <w:rFonts w:ascii="Calibri" w:hAnsi="Calibri" w:cs="Calibri"/>
                <w:color w:val="000000"/>
                <w:sz w:val="22"/>
                <w:szCs w:val="22"/>
                <w:lang w:eastAsia="pl-PL"/>
              </w:rPr>
              <w:t>w </w:t>
            </w:r>
            <w:r w:rsidRPr="00CE0CF4">
              <w:rPr>
                <w:rFonts w:ascii="Calibri" w:hAnsi="Calibri" w:cs="Calibri"/>
                <w:color w:val="000000"/>
                <w:sz w:val="22"/>
                <w:szCs w:val="22"/>
                <w:lang w:eastAsia="pl-PL"/>
              </w:rPr>
              <w:t>zakresie zakładów mogących powodować poważną awarię</w:t>
            </w:r>
          </w:p>
        </w:tc>
        <w:tc>
          <w:tcPr>
            <w:tcW w:w="2640" w:type="dxa"/>
            <w:vAlign w:val="center"/>
          </w:tcPr>
          <w:p w14:paraId="0B326FDC" w14:textId="77777777" w:rsidR="00046102" w:rsidRPr="00CE0CF4" w:rsidRDefault="00046102"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WIOŚ </w:t>
            </w:r>
          </w:p>
        </w:tc>
        <w:tc>
          <w:tcPr>
            <w:tcW w:w="2880" w:type="dxa"/>
            <w:vAlign w:val="center"/>
          </w:tcPr>
          <w:p w14:paraId="28FA055E" w14:textId="77777777" w:rsidR="00046102" w:rsidRPr="00CE0CF4" w:rsidRDefault="00046102"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1AACB4B4" w14:textId="77777777" w:rsidR="00046102" w:rsidRPr="00CE0CF4" w:rsidRDefault="00046102"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6E9D10CA" w14:textId="77777777" w:rsidR="00046102" w:rsidRPr="00CE0CF4" w:rsidRDefault="00046102"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046102" w:rsidRPr="00CE0CF4" w14:paraId="5BC2F567" w14:textId="77777777" w:rsidTr="00643014">
        <w:trPr>
          <w:trHeight w:hRule="exact" w:val="1581"/>
        </w:trPr>
        <w:tc>
          <w:tcPr>
            <w:tcW w:w="4680" w:type="dxa"/>
            <w:vAlign w:val="center"/>
          </w:tcPr>
          <w:p w14:paraId="21F6475D" w14:textId="77777777" w:rsidR="00046102" w:rsidRDefault="00046102" w:rsidP="0007384A">
            <w:pPr>
              <w:suppressAutoHyphens w:val="0"/>
              <w:autoSpaceDE w:val="0"/>
              <w:autoSpaceDN w:val="0"/>
              <w:adjustRightInd w:val="0"/>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Wyznaczenie optymalnych tras dla pojazdów przewożących materiały niebezpieczne </w:t>
            </w:r>
          </w:p>
          <w:p w14:paraId="001C8F9C" w14:textId="77777777" w:rsidR="00046102" w:rsidRPr="00CE0CF4" w:rsidRDefault="00046102" w:rsidP="0007384A">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z ominięciem centrów miast, stref ochronnych ujęć wody pitnej oraz wyznaczeniem (budową) miejsc postojowych</w:t>
            </w:r>
          </w:p>
        </w:tc>
        <w:tc>
          <w:tcPr>
            <w:tcW w:w="2640" w:type="dxa"/>
            <w:vAlign w:val="center"/>
          </w:tcPr>
          <w:p w14:paraId="62BDF876" w14:textId="77777777" w:rsidR="00046102" w:rsidRPr="00CE0CF4" w:rsidRDefault="00046102"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Zarząd Województwa, Gmina, Zarządy dróg </w:t>
            </w:r>
          </w:p>
        </w:tc>
        <w:tc>
          <w:tcPr>
            <w:tcW w:w="2880" w:type="dxa"/>
            <w:vAlign w:val="center"/>
          </w:tcPr>
          <w:p w14:paraId="2CF1A7D4" w14:textId="77777777" w:rsidR="00046102" w:rsidRPr="00CE0CF4" w:rsidRDefault="00046102" w:rsidP="0007384A">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4DC03387" w14:textId="77777777" w:rsidR="00046102" w:rsidRPr="00CE0CF4" w:rsidRDefault="00046102"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61858EC5" w14:textId="77777777" w:rsidR="00046102" w:rsidRPr="00CE0CF4" w:rsidRDefault="00046102"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046102" w:rsidRPr="00CE0CF4" w14:paraId="66A966EF" w14:textId="77777777" w:rsidTr="00F0677A">
        <w:trPr>
          <w:trHeight w:val="1974"/>
        </w:trPr>
        <w:tc>
          <w:tcPr>
            <w:tcW w:w="4680" w:type="dxa"/>
            <w:vAlign w:val="center"/>
          </w:tcPr>
          <w:p w14:paraId="614D6874" w14:textId="77777777" w:rsidR="00046102" w:rsidRDefault="00046102" w:rsidP="00334297">
            <w:pPr>
              <w:suppressAutoHyphens w:val="0"/>
              <w:autoSpaceDE w:val="0"/>
              <w:autoSpaceDN w:val="0"/>
              <w:adjustRightInd w:val="0"/>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Usuwanie skutków poważnych awarii </w:t>
            </w:r>
          </w:p>
          <w:p w14:paraId="71AD0387" w14:textId="77777777" w:rsidR="00046102" w:rsidRPr="00CE0CF4" w:rsidRDefault="00046102" w:rsidP="00334297">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w środowisku</w:t>
            </w:r>
          </w:p>
        </w:tc>
        <w:tc>
          <w:tcPr>
            <w:tcW w:w="2640" w:type="dxa"/>
            <w:vAlign w:val="center"/>
          </w:tcPr>
          <w:p w14:paraId="156D46A2" w14:textId="77777777" w:rsidR="00046102" w:rsidRPr="00CE0CF4" w:rsidRDefault="00046102" w:rsidP="00334297">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Komenda Wojewódzka PSP, komendy powiatowe straży pożarnej, Gmina, wojewódzka stacja epidemiologiczna</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 </w:t>
            </w:r>
            <w:r w:rsidRPr="00145E98">
              <w:rPr>
                <w:rFonts w:ascii="Calibri" w:hAnsi="Calibri" w:cs="Calibri"/>
                <w:color w:val="000000"/>
                <w:sz w:val="22"/>
                <w:szCs w:val="22"/>
                <w:lang w:eastAsia="pl-PL"/>
              </w:rPr>
              <w:t>WIOŚ, OSP</w:t>
            </w:r>
          </w:p>
        </w:tc>
        <w:tc>
          <w:tcPr>
            <w:tcW w:w="2880" w:type="dxa"/>
            <w:vAlign w:val="center"/>
          </w:tcPr>
          <w:p w14:paraId="1C3B809B" w14:textId="77777777" w:rsidR="00046102" w:rsidRPr="00CE0CF4" w:rsidRDefault="00046102" w:rsidP="00334297">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14:paraId="31C18649" w14:textId="77777777" w:rsidR="00046102" w:rsidRPr="00CE0CF4" w:rsidRDefault="00046102" w:rsidP="00334297">
            <w:pPr>
              <w:autoSpaceDE w:val="0"/>
              <w:autoSpaceDN w:val="0"/>
              <w:adjustRightInd w:val="0"/>
              <w:rPr>
                <w:rFonts w:ascii="Calibri" w:hAnsi="Calibri" w:cs="Calibri"/>
                <w:lang w:eastAsia="en-US"/>
              </w:rPr>
            </w:pPr>
            <w:r w:rsidRPr="00CE0CF4">
              <w:rPr>
                <w:rFonts w:ascii="Calibri" w:hAnsi="Calibri" w:cs="Calibri"/>
                <w:sz w:val="22"/>
                <w:szCs w:val="22"/>
                <w:lang w:eastAsia="en-US"/>
              </w:rPr>
              <w:t>brak możliwości oszacowania</w:t>
            </w:r>
          </w:p>
        </w:tc>
        <w:tc>
          <w:tcPr>
            <w:tcW w:w="1701" w:type="dxa"/>
            <w:vAlign w:val="center"/>
          </w:tcPr>
          <w:p w14:paraId="68497F66" w14:textId="77777777" w:rsidR="00046102" w:rsidRPr="00CE0CF4" w:rsidRDefault="00046102" w:rsidP="00334297">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046102" w:rsidRPr="00CE0CF4" w14:paraId="708F4F4A" w14:textId="77777777" w:rsidTr="005C444A">
        <w:trPr>
          <w:trHeight w:val="1974"/>
        </w:trPr>
        <w:tc>
          <w:tcPr>
            <w:tcW w:w="4680" w:type="dxa"/>
            <w:tcBorders>
              <w:top w:val="single" w:sz="4" w:space="0" w:color="auto"/>
              <w:left w:val="single" w:sz="4" w:space="0" w:color="auto"/>
              <w:bottom w:val="single" w:sz="4" w:space="0" w:color="auto"/>
              <w:right w:val="single" w:sz="4" w:space="0" w:color="auto"/>
            </w:tcBorders>
            <w:vAlign w:val="center"/>
          </w:tcPr>
          <w:p w14:paraId="0BDEDAD6" w14:textId="77777777" w:rsidR="00046102" w:rsidRPr="005C444A" w:rsidRDefault="00046102" w:rsidP="00391D65">
            <w:pPr>
              <w:suppressAutoHyphens w:val="0"/>
              <w:autoSpaceDE w:val="0"/>
              <w:autoSpaceDN w:val="0"/>
              <w:adjustRightInd w:val="0"/>
              <w:jc w:val="both"/>
              <w:rPr>
                <w:rFonts w:ascii="Calibri" w:hAnsi="Calibri" w:cs="Calibri"/>
                <w:color w:val="000000"/>
                <w:sz w:val="22"/>
                <w:szCs w:val="22"/>
                <w:lang w:eastAsia="pl-PL"/>
              </w:rPr>
            </w:pPr>
            <w:r>
              <w:rPr>
                <w:rFonts w:ascii="Calibri" w:hAnsi="Calibri" w:cs="Calibri"/>
                <w:color w:val="000000"/>
                <w:sz w:val="22"/>
                <w:szCs w:val="22"/>
                <w:lang w:eastAsia="pl-PL"/>
              </w:rPr>
              <w:t>Utrzymanie S</w:t>
            </w:r>
            <w:r w:rsidRPr="00F84DB2">
              <w:rPr>
                <w:rFonts w:ascii="Calibri" w:hAnsi="Calibri" w:cs="Calibri"/>
                <w:color w:val="000000"/>
                <w:sz w:val="22"/>
                <w:szCs w:val="22"/>
                <w:lang w:eastAsia="pl-PL"/>
              </w:rPr>
              <w:t>traż</w:t>
            </w:r>
            <w:r>
              <w:rPr>
                <w:rFonts w:ascii="Calibri" w:hAnsi="Calibri" w:cs="Calibri"/>
                <w:color w:val="000000"/>
                <w:sz w:val="22"/>
                <w:szCs w:val="22"/>
                <w:lang w:eastAsia="pl-PL"/>
              </w:rPr>
              <w:t>y</w:t>
            </w:r>
            <w:r w:rsidRPr="00F84DB2">
              <w:rPr>
                <w:rFonts w:ascii="Calibri" w:hAnsi="Calibri" w:cs="Calibri"/>
                <w:color w:val="000000"/>
                <w:sz w:val="22"/>
                <w:szCs w:val="22"/>
                <w:lang w:eastAsia="pl-PL"/>
              </w:rPr>
              <w:t xml:space="preserve"> </w:t>
            </w:r>
            <w:r>
              <w:rPr>
                <w:rFonts w:ascii="Calibri" w:hAnsi="Calibri" w:cs="Calibri"/>
                <w:color w:val="000000"/>
                <w:sz w:val="22"/>
                <w:szCs w:val="22"/>
                <w:lang w:eastAsia="pl-PL"/>
              </w:rPr>
              <w:t>P</w:t>
            </w:r>
            <w:r w:rsidRPr="00F84DB2">
              <w:rPr>
                <w:rFonts w:ascii="Calibri" w:hAnsi="Calibri" w:cs="Calibri"/>
                <w:color w:val="000000"/>
                <w:sz w:val="22"/>
                <w:szCs w:val="22"/>
                <w:lang w:eastAsia="pl-PL"/>
              </w:rPr>
              <w:t>ożarne</w:t>
            </w:r>
            <w:r>
              <w:rPr>
                <w:rFonts w:ascii="Calibri" w:hAnsi="Calibri" w:cs="Calibri"/>
                <w:color w:val="000000"/>
                <w:sz w:val="22"/>
                <w:szCs w:val="22"/>
                <w:lang w:eastAsia="pl-PL"/>
              </w:rPr>
              <w:t xml:space="preserve">j – OSP </w:t>
            </w:r>
            <w:r w:rsidRPr="00F84DB2">
              <w:rPr>
                <w:rFonts w:ascii="Calibri" w:hAnsi="Calibri" w:cs="Calibri"/>
                <w:color w:val="000000"/>
                <w:sz w:val="22"/>
                <w:szCs w:val="22"/>
                <w:lang w:eastAsia="pl-PL"/>
              </w:rPr>
              <w:t xml:space="preserve"> – planowane wydatki  </w:t>
            </w:r>
          </w:p>
        </w:tc>
        <w:tc>
          <w:tcPr>
            <w:tcW w:w="2640" w:type="dxa"/>
            <w:tcBorders>
              <w:top w:val="single" w:sz="4" w:space="0" w:color="auto"/>
              <w:left w:val="single" w:sz="4" w:space="0" w:color="auto"/>
              <w:bottom w:val="single" w:sz="4" w:space="0" w:color="auto"/>
              <w:right w:val="single" w:sz="4" w:space="0" w:color="auto"/>
            </w:tcBorders>
            <w:vAlign w:val="center"/>
          </w:tcPr>
          <w:p w14:paraId="7F7DE874" w14:textId="77777777" w:rsidR="00046102" w:rsidRPr="005C444A" w:rsidRDefault="00046102" w:rsidP="00391D65">
            <w:pPr>
              <w:suppressAutoHyphens w:val="0"/>
              <w:autoSpaceDE w:val="0"/>
              <w:autoSpaceDN w:val="0"/>
              <w:adjustRightInd w:val="0"/>
              <w:rPr>
                <w:rFonts w:ascii="Calibri" w:hAnsi="Calibri" w:cs="Calibri"/>
                <w:color w:val="000000"/>
                <w:sz w:val="22"/>
                <w:szCs w:val="22"/>
                <w:lang w:eastAsia="pl-PL"/>
              </w:rPr>
            </w:pPr>
            <w:r>
              <w:rPr>
                <w:rFonts w:ascii="Calibri" w:hAnsi="Calibri" w:cs="Calibri"/>
                <w:color w:val="000000"/>
                <w:sz w:val="22"/>
                <w:szCs w:val="22"/>
                <w:lang w:eastAsia="pl-PL"/>
              </w:rPr>
              <w:t>Gmina</w:t>
            </w:r>
          </w:p>
        </w:tc>
        <w:tc>
          <w:tcPr>
            <w:tcW w:w="2880" w:type="dxa"/>
            <w:tcBorders>
              <w:top w:val="single" w:sz="4" w:space="0" w:color="auto"/>
              <w:left w:val="single" w:sz="4" w:space="0" w:color="auto"/>
              <w:bottom w:val="single" w:sz="4" w:space="0" w:color="auto"/>
              <w:right w:val="single" w:sz="4" w:space="0" w:color="auto"/>
            </w:tcBorders>
            <w:vAlign w:val="center"/>
          </w:tcPr>
          <w:p w14:paraId="1C4BAA7F" w14:textId="77777777" w:rsidR="00046102" w:rsidRPr="005C444A" w:rsidRDefault="00046102" w:rsidP="005C444A">
            <w:pPr>
              <w:autoSpaceDE w:val="0"/>
              <w:autoSpaceDN w:val="0"/>
              <w:adjustRightInd w:val="0"/>
              <w:jc w:val="center"/>
              <w:rPr>
                <w:rFonts w:ascii="Calibri" w:hAnsi="Calibri" w:cs="Calibri"/>
                <w:sz w:val="22"/>
                <w:szCs w:val="22"/>
                <w:lang w:eastAsia="en-US"/>
              </w:rPr>
            </w:pPr>
            <w:r w:rsidRPr="005C444A">
              <w:rPr>
                <w:rFonts w:ascii="Calibri" w:hAnsi="Calibri" w:cs="Calibri"/>
                <w:sz w:val="22"/>
                <w:szCs w:val="22"/>
                <w:lang w:eastAsia="en-US"/>
              </w:rPr>
              <w:t>2021 r. – 280 tys. zł</w:t>
            </w:r>
          </w:p>
          <w:p w14:paraId="1DD88376" w14:textId="77777777" w:rsidR="00046102" w:rsidRPr="005C444A" w:rsidRDefault="00046102" w:rsidP="005C444A">
            <w:pPr>
              <w:autoSpaceDE w:val="0"/>
              <w:autoSpaceDN w:val="0"/>
              <w:adjustRightInd w:val="0"/>
              <w:jc w:val="center"/>
              <w:rPr>
                <w:rFonts w:ascii="Calibri" w:hAnsi="Calibri" w:cs="Calibri"/>
                <w:sz w:val="22"/>
                <w:szCs w:val="22"/>
                <w:lang w:eastAsia="en-US"/>
              </w:rPr>
            </w:pPr>
            <w:r w:rsidRPr="005C444A">
              <w:rPr>
                <w:rFonts w:ascii="Calibri" w:hAnsi="Calibri" w:cs="Calibri"/>
                <w:sz w:val="22"/>
                <w:szCs w:val="22"/>
                <w:lang w:eastAsia="en-US"/>
              </w:rPr>
              <w:t>2022 r. – 294 tys. zł</w:t>
            </w:r>
          </w:p>
          <w:p w14:paraId="1637F79F" w14:textId="77777777" w:rsidR="00046102" w:rsidRPr="005C444A" w:rsidRDefault="00046102" w:rsidP="005C444A">
            <w:pPr>
              <w:autoSpaceDE w:val="0"/>
              <w:autoSpaceDN w:val="0"/>
              <w:adjustRightInd w:val="0"/>
              <w:jc w:val="center"/>
              <w:rPr>
                <w:rFonts w:ascii="Calibri" w:hAnsi="Calibri" w:cs="Calibri"/>
                <w:sz w:val="22"/>
                <w:szCs w:val="22"/>
                <w:lang w:eastAsia="en-US"/>
              </w:rPr>
            </w:pPr>
            <w:r w:rsidRPr="005C444A">
              <w:rPr>
                <w:rFonts w:ascii="Calibri" w:hAnsi="Calibri" w:cs="Calibri"/>
                <w:sz w:val="22"/>
                <w:szCs w:val="22"/>
                <w:lang w:eastAsia="en-US"/>
              </w:rPr>
              <w:t>2023 r. – 308,7 tys. zł</w:t>
            </w:r>
          </w:p>
          <w:p w14:paraId="7C23599D" w14:textId="77777777" w:rsidR="00046102" w:rsidRPr="005C444A" w:rsidRDefault="00046102" w:rsidP="005C444A">
            <w:pPr>
              <w:autoSpaceDE w:val="0"/>
              <w:autoSpaceDN w:val="0"/>
              <w:adjustRightInd w:val="0"/>
              <w:jc w:val="center"/>
              <w:rPr>
                <w:rFonts w:ascii="Calibri" w:hAnsi="Calibri" w:cs="Calibri"/>
                <w:sz w:val="22"/>
                <w:szCs w:val="22"/>
                <w:lang w:eastAsia="en-US"/>
              </w:rPr>
            </w:pPr>
            <w:r w:rsidRPr="005C444A">
              <w:rPr>
                <w:rFonts w:ascii="Calibri" w:hAnsi="Calibri" w:cs="Calibri"/>
                <w:sz w:val="22"/>
                <w:szCs w:val="22"/>
                <w:lang w:eastAsia="en-US"/>
              </w:rPr>
              <w:t>2024 r. –  324,135 tys. zł</w:t>
            </w:r>
          </w:p>
          <w:p w14:paraId="7331C77B" w14:textId="77777777" w:rsidR="00046102" w:rsidRPr="005C444A" w:rsidRDefault="00046102" w:rsidP="005C444A">
            <w:pPr>
              <w:autoSpaceDE w:val="0"/>
              <w:autoSpaceDN w:val="0"/>
              <w:adjustRightInd w:val="0"/>
              <w:jc w:val="center"/>
              <w:rPr>
                <w:rFonts w:ascii="Calibri" w:hAnsi="Calibri" w:cs="Calibri"/>
                <w:sz w:val="22"/>
                <w:szCs w:val="22"/>
                <w:lang w:eastAsia="en-US"/>
              </w:rPr>
            </w:pPr>
            <w:r w:rsidRPr="005C444A">
              <w:rPr>
                <w:rFonts w:ascii="Calibri" w:hAnsi="Calibri" w:cs="Calibri"/>
                <w:sz w:val="22"/>
                <w:szCs w:val="22"/>
                <w:lang w:eastAsia="en-US"/>
              </w:rPr>
              <w:t>2025 r. – 340,342 tys. zł</w:t>
            </w:r>
          </w:p>
          <w:p w14:paraId="57BEA5CE" w14:textId="77777777" w:rsidR="00046102" w:rsidRPr="005C444A" w:rsidRDefault="00046102" w:rsidP="005C444A">
            <w:pPr>
              <w:autoSpaceDE w:val="0"/>
              <w:autoSpaceDN w:val="0"/>
              <w:adjustRightInd w:val="0"/>
              <w:jc w:val="center"/>
              <w:rPr>
                <w:rFonts w:ascii="Calibri" w:hAnsi="Calibri" w:cs="Calibri"/>
                <w:sz w:val="22"/>
                <w:szCs w:val="22"/>
                <w:lang w:eastAsia="en-US"/>
              </w:rPr>
            </w:pPr>
            <w:r w:rsidRPr="005C444A">
              <w:rPr>
                <w:rFonts w:ascii="Calibri" w:hAnsi="Calibri" w:cs="Calibri"/>
                <w:sz w:val="22"/>
                <w:szCs w:val="22"/>
                <w:lang w:eastAsia="en-US"/>
              </w:rPr>
              <w:t>2026 r. – 357,359 tys. zł</w:t>
            </w:r>
          </w:p>
          <w:p w14:paraId="47EBADDF" w14:textId="77777777" w:rsidR="00046102" w:rsidRPr="005C444A" w:rsidRDefault="00046102" w:rsidP="005C444A">
            <w:pPr>
              <w:autoSpaceDE w:val="0"/>
              <w:autoSpaceDN w:val="0"/>
              <w:adjustRightInd w:val="0"/>
              <w:jc w:val="center"/>
              <w:rPr>
                <w:rFonts w:ascii="Calibri" w:hAnsi="Calibri" w:cs="Calibri"/>
                <w:sz w:val="22"/>
                <w:szCs w:val="22"/>
                <w:lang w:eastAsia="en-US"/>
              </w:rPr>
            </w:pPr>
            <w:r w:rsidRPr="005C444A">
              <w:rPr>
                <w:rFonts w:ascii="Calibri" w:hAnsi="Calibri" w:cs="Calibri"/>
                <w:sz w:val="22"/>
                <w:szCs w:val="22"/>
                <w:lang w:eastAsia="en-US"/>
              </w:rPr>
              <w:t>2027 r. – 375,227 tys. zł</w:t>
            </w:r>
          </w:p>
          <w:p w14:paraId="377A1C47" w14:textId="77777777" w:rsidR="00046102" w:rsidRPr="005C444A" w:rsidRDefault="00046102" w:rsidP="005C444A">
            <w:pPr>
              <w:autoSpaceDE w:val="0"/>
              <w:autoSpaceDN w:val="0"/>
              <w:adjustRightInd w:val="0"/>
              <w:jc w:val="center"/>
              <w:rPr>
                <w:rFonts w:ascii="Calibri" w:hAnsi="Calibri" w:cs="Calibri"/>
                <w:sz w:val="22"/>
                <w:szCs w:val="22"/>
                <w:lang w:eastAsia="en-US"/>
              </w:rPr>
            </w:pPr>
            <w:r w:rsidRPr="005C444A">
              <w:rPr>
                <w:rFonts w:ascii="Calibri" w:hAnsi="Calibri" w:cs="Calibri"/>
                <w:sz w:val="22"/>
                <w:szCs w:val="22"/>
                <w:lang w:eastAsia="en-US"/>
              </w:rPr>
              <w:t>2028 r. – 393,988 tys. zł</w:t>
            </w:r>
          </w:p>
          <w:p w14:paraId="629BA895" w14:textId="77777777" w:rsidR="00046102" w:rsidRPr="005C444A" w:rsidRDefault="00046102" w:rsidP="005C444A">
            <w:pPr>
              <w:autoSpaceDE w:val="0"/>
              <w:autoSpaceDN w:val="0"/>
              <w:adjustRightInd w:val="0"/>
              <w:jc w:val="center"/>
              <w:rPr>
                <w:rFonts w:ascii="Calibri" w:hAnsi="Calibri" w:cs="Calibri"/>
                <w:sz w:val="22"/>
                <w:szCs w:val="22"/>
                <w:lang w:eastAsia="en-US"/>
              </w:rPr>
            </w:pPr>
            <w:r w:rsidRPr="005C444A">
              <w:rPr>
                <w:rFonts w:ascii="Calibri" w:hAnsi="Calibri" w:cs="Calibri"/>
                <w:sz w:val="22"/>
                <w:szCs w:val="22"/>
                <w:lang w:eastAsia="en-US"/>
              </w:rPr>
              <w:t>2029 r. – 413,688 tys. zł</w:t>
            </w:r>
          </w:p>
          <w:p w14:paraId="089F3F56" w14:textId="77777777" w:rsidR="00046102" w:rsidRPr="005C444A" w:rsidRDefault="00046102" w:rsidP="005C444A">
            <w:pPr>
              <w:autoSpaceDE w:val="0"/>
              <w:autoSpaceDN w:val="0"/>
              <w:adjustRightInd w:val="0"/>
              <w:jc w:val="center"/>
              <w:rPr>
                <w:rFonts w:ascii="Calibri" w:hAnsi="Calibri" w:cs="Calibri"/>
                <w:sz w:val="22"/>
                <w:szCs w:val="22"/>
                <w:lang w:eastAsia="en-US"/>
              </w:rPr>
            </w:pPr>
            <w:r w:rsidRPr="005C444A">
              <w:rPr>
                <w:rFonts w:ascii="Calibri" w:hAnsi="Calibri" w:cs="Calibri"/>
                <w:sz w:val="22"/>
                <w:szCs w:val="22"/>
                <w:lang w:eastAsia="en-US"/>
              </w:rPr>
              <w:t>2030 r. – 434,372 tys. zł 2031 - 2040 r. – 4 560,900 tys. zł</w:t>
            </w:r>
          </w:p>
          <w:p w14:paraId="604D8C99" w14:textId="77777777" w:rsidR="00046102" w:rsidRPr="005C444A" w:rsidRDefault="00046102" w:rsidP="005C444A">
            <w:pPr>
              <w:autoSpaceDE w:val="0"/>
              <w:autoSpaceDN w:val="0"/>
              <w:adjustRightInd w:val="0"/>
              <w:jc w:val="center"/>
              <w:rPr>
                <w:rFonts w:ascii="Calibri" w:hAnsi="Calibri" w:cs="Calibri"/>
                <w:sz w:val="22"/>
                <w:szCs w:val="22"/>
                <w:lang w:eastAsia="en-US"/>
              </w:rPr>
            </w:pPr>
          </w:p>
        </w:tc>
        <w:tc>
          <w:tcPr>
            <w:tcW w:w="2880" w:type="dxa"/>
            <w:tcBorders>
              <w:top w:val="single" w:sz="4" w:space="0" w:color="auto"/>
              <w:left w:val="single" w:sz="4" w:space="0" w:color="auto"/>
              <w:bottom w:val="single" w:sz="4" w:space="0" w:color="auto"/>
              <w:right w:val="single" w:sz="4" w:space="0" w:color="auto"/>
            </w:tcBorders>
            <w:vAlign w:val="center"/>
          </w:tcPr>
          <w:p w14:paraId="1A17B8EE" w14:textId="77777777" w:rsidR="00046102" w:rsidRPr="005C444A" w:rsidRDefault="00046102" w:rsidP="005C444A">
            <w:pPr>
              <w:autoSpaceDE w:val="0"/>
              <w:autoSpaceDN w:val="0"/>
              <w:adjustRightInd w:val="0"/>
              <w:rPr>
                <w:rFonts w:ascii="Calibri" w:hAnsi="Calibri" w:cs="Calibri"/>
                <w:sz w:val="22"/>
                <w:szCs w:val="22"/>
                <w:lang w:eastAsia="en-US"/>
              </w:rPr>
            </w:pPr>
            <w:r w:rsidRPr="005C444A">
              <w:rPr>
                <w:rFonts w:ascii="Calibri" w:hAnsi="Calibri" w:cs="Calibri"/>
                <w:sz w:val="22"/>
                <w:szCs w:val="22"/>
                <w:lang w:eastAsia="en-US"/>
              </w:rPr>
              <w:t>środki własne</w:t>
            </w:r>
          </w:p>
        </w:tc>
        <w:tc>
          <w:tcPr>
            <w:tcW w:w="1701" w:type="dxa"/>
            <w:tcBorders>
              <w:top w:val="single" w:sz="4" w:space="0" w:color="auto"/>
              <w:left w:val="single" w:sz="4" w:space="0" w:color="auto"/>
              <w:bottom w:val="single" w:sz="4" w:space="0" w:color="auto"/>
              <w:right w:val="single" w:sz="4" w:space="0" w:color="auto"/>
            </w:tcBorders>
            <w:vAlign w:val="center"/>
          </w:tcPr>
          <w:p w14:paraId="1B1E32CB" w14:textId="77777777" w:rsidR="00046102" w:rsidRPr="005C444A" w:rsidRDefault="00046102" w:rsidP="00391D65">
            <w:pPr>
              <w:suppressAutoHyphens w:val="0"/>
              <w:autoSpaceDE w:val="0"/>
              <w:autoSpaceDN w:val="0"/>
              <w:adjustRightInd w:val="0"/>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 xml:space="preserve">Zadania ciągłe </w:t>
            </w:r>
          </w:p>
        </w:tc>
      </w:tr>
      <w:tr w:rsidR="00046102" w:rsidRPr="00CE0CF4" w14:paraId="6EB78C45" w14:textId="77777777" w:rsidTr="00E276DE">
        <w:trPr>
          <w:trHeight w:val="1441"/>
        </w:trPr>
        <w:tc>
          <w:tcPr>
            <w:tcW w:w="4680" w:type="dxa"/>
            <w:vAlign w:val="center"/>
          </w:tcPr>
          <w:p w14:paraId="44E1B6E7" w14:textId="77777777" w:rsidR="00046102" w:rsidRPr="00CE0CF4" w:rsidRDefault="00046102" w:rsidP="00145E98">
            <w:pPr>
              <w:suppressAutoHyphens w:val="0"/>
              <w:autoSpaceDE w:val="0"/>
              <w:autoSpaceDN w:val="0"/>
              <w:adjustRightInd w:val="0"/>
              <w:jc w:val="both"/>
              <w:rPr>
                <w:rFonts w:ascii="Calibri" w:hAnsi="Calibri" w:cs="Calibri"/>
                <w:color w:val="000000"/>
                <w:lang w:eastAsia="pl-PL"/>
              </w:rPr>
            </w:pPr>
            <w:r w:rsidRPr="005C444A">
              <w:rPr>
                <w:rFonts w:ascii="Calibri" w:hAnsi="Calibri" w:cs="Calibri"/>
                <w:color w:val="000000"/>
                <w:sz w:val="22"/>
                <w:szCs w:val="22"/>
                <w:lang w:eastAsia="pl-PL"/>
              </w:rPr>
              <w:t>Obrona Cywilna</w:t>
            </w:r>
          </w:p>
        </w:tc>
        <w:tc>
          <w:tcPr>
            <w:tcW w:w="2640" w:type="dxa"/>
            <w:vAlign w:val="center"/>
          </w:tcPr>
          <w:p w14:paraId="2232A0D9" w14:textId="77777777" w:rsidR="00046102" w:rsidRPr="00CE0CF4" w:rsidRDefault="00046102" w:rsidP="00F84DB2">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w:t>
            </w:r>
          </w:p>
        </w:tc>
        <w:tc>
          <w:tcPr>
            <w:tcW w:w="2880" w:type="dxa"/>
            <w:vAlign w:val="center"/>
          </w:tcPr>
          <w:p w14:paraId="0B517203" w14:textId="77777777" w:rsidR="00046102" w:rsidRPr="00E276DE" w:rsidRDefault="00046102" w:rsidP="00391D65">
            <w:pPr>
              <w:suppressAutoHyphens w:val="0"/>
              <w:autoSpaceDE w:val="0"/>
              <w:autoSpaceDN w:val="0"/>
              <w:adjustRightInd w:val="0"/>
              <w:rPr>
                <w:rFonts w:ascii="Calibri" w:hAnsi="Calibri" w:cs="Calibri"/>
                <w:color w:val="000000"/>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1</w:t>
            </w:r>
            <w:r w:rsidRPr="00E276DE">
              <w:rPr>
                <w:rFonts w:ascii="Calibri" w:hAnsi="Calibri" w:cs="Calibri"/>
                <w:color w:val="000000"/>
                <w:sz w:val="22"/>
                <w:szCs w:val="22"/>
                <w:lang w:eastAsia="pl-PL"/>
              </w:rPr>
              <w:t xml:space="preserve"> r. – </w:t>
            </w:r>
            <w:r>
              <w:rPr>
                <w:rFonts w:ascii="Calibri" w:hAnsi="Calibri" w:cs="Calibri"/>
                <w:color w:val="000000"/>
                <w:sz w:val="22"/>
                <w:szCs w:val="22"/>
                <w:lang w:eastAsia="pl-PL"/>
              </w:rPr>
              <w:t>1</w:t>
            </w:r>
            <w:r w:rsidRPr="00E276DE">
              <w:rPr>
                <w:rFonts w:ascii="Calibri" w:hAnsi="Calibri" w:cs="Calibri"/>
                <w:color w:val="000000"/>
                <w:sz w:val="22"/>
                <w:szCs w:val="22"/>
                <w:lang w:eastAsia="pl-PL"/>
              </w:rPr>
              <w:t xml:space="preserve"> </w:t>
            </w:r>
            <w:r>
              <w:rPr>
                <w:rFonts w:ascii="Calibri" w:hAnsi="Calibri" w:cs="Calibri"/>
                <w:color w:val="000000"/>
                <w:sz w:val="22"/>
                <w:szCs w:val="22"/>
                <w:lang w:eastAsia="pl-PL"/>
              </w:rPr>
              <w:t xml:space="preserve">tys. </w:t>
            </w:r>
            <w:r w:rsidRPr="00E276DE">
              <w:rPr>
                <w:rFonts w:ascii="Calibri" w:hAnsi="Calibri" w:cs="Calibri"/>
                <w:color w:val="000000"/>
                <w:sz w:val="22"/>
                <w:szCs w:val="22"/>
                <w:lang w:eastAsia="pl-PL"/>
              </w:rPr>
              <w:t>zł</w:t>
            </w:r>
          </w:p>
          <w:p w14:paraId="4E8F9403" w14:textId="77777777" w:rsidR="00046102" w:rsidRPr="00E276DE" w:rsidRDefault="00046102" w:rsidP="00391D65">
            <w:pPr>
              <w:suppressAutoHyphens w:val="0"/>
              <w:autoSpaceDE w:val="0"/>
              <w:autoSpaceDN w:val="0"/>
              <w:adjustRightInd w:val="0"/>
              <w:rPr>
                <w:rFonts w:ascii="Calibri" w:hAnsi="Calibri" w:cs="Calibri"/>
                <w:color w:val="000000"/>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2</w:t>
            </w:r>
            <w:r w:rsidRPr="00E276DE">
              <w:rPr>
                <w:rFonts w:ascii="Calibri" w:hAnsi="Calibri" w:cs="Calibri"/>
                <w:color w:val="000000"/>
                <w:sz w:val="22"/>
                <w:szCs w:val="22"/>
                <w:lang w:eastAsia="pl-PL"/>
              </w:rPr>
              <w:t xml:space="preserve"> r. – </w:t>
            </w:r>
            <w:r>
              <w:rPr>
                <w:rFonts w:ascii="Calibri" w:hAnsi="Calibri" w:cs="Calibri"/>
                <w:color w:val="000000"/>
                <w:sz w:val="22"/>
                <w:szCs w:val="22"/>
                <w:lang w:eastAsia="pl-PL"/>
              </w:rPr>
              <w:t>1,05</w:t>
            </w:r>
            <w:r w:rsidRPr="00E276DE">
              <w:rPr>
                <w:rFonts w:ascii="Calibri" w:hAnsi="Calibri" w:cs="Calibri"/>
                <w:color w:val="000000"/>
                <w:sz w:val="22"/>
                <w:szCs w:val="22"/>
                <w:lang w:eastAsia="pl-PL"/>
              </w:rPr>
              <w:t xml:space="preserve"> </w:t>
            </w:r>
            <w:r>
              <w:rPr>
                <w:rFonts w:ascii="Calibri" w:hAnsi="Calibri" w:cs="Calibri"/>
                <w:color w:val="000000"/>
                <w:sz w:val="22"/>
                <w:szCs w:val="22"/>
                <w:lang w:eastAsia="pl-PL"/>
              </w:rPr>
              <w:t xml:space="preserve">tys. </w:t>
            </w:r>
            <w:r w:rsidRPr="00E276DE">
              <w:rPr>
                <w:rFonts w:ascii="Calibri" w:hAnsi="Calibri" w:cs="Calibri"/>
                <w:color w:val="000000"/>
                <w:sz w:val="22"/>
                <w:szCs w:val="22"/>
                <w:lang w:eastAsia="pl-PL"/>
              </w:rPr>
              <w:t>zł</w:t>
            </w:r>
          </w:p>
          <w:p w14:paraId="752E1665" w14:textId="77777777" w:rsidR="00046102" w:rsidRPr="00E276DE" w:rsidRDefault="00046102" w:rsidP="00391D65">
            <w:pPr>
              <w:suppressAutoHyphens w:val="0"/>
              <w:autoSpaceDE w:val="0"/>
              <w:autoSpaceDN w:val="0"/>
              <w:adjustRightInd w:val="0"/>
              <w:rPr>
                <w:rFonts w:ascii="Calibri" w:hAnsi="Calibri" w:cs="Calibri"/>
                <w:color w:val="000000"/>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3</w:t>
            </w:r>
            <w:r w:rsidRPr="00E276DE">
              <w:rPr>
                <w:rFonts w:ascii="Calibri" w:hAnsi="Calibri" w:cs="Calibri"/>
                <w:color w:val="000000"/>
                <w:sz w:val="22"/>
                <w:szCs w:val="22"/>
                <w:lang w:eastAsia="pl-PL"/>
              </w:rPr>
              <w:t xml:space="preserve"> r. – </w:t>
            </w:r>
            <w:r>
              <w:rPr>
                <w:rFonts w:ascii="Calibri" w:hAnsi="Calibri" w:cs="Calibri"/>
                <w:color w:val="000000"/>
                <w:sz w:val="22"/>
                <w:szCs w:val="22"/>
                <w:lang w:eastAsia="pl-PL"/>
              </w:rPr>
              <w:t>1,103</w:t>
            </w:r>
            <w:r w:rsidRPr="00E276DE">
              <w:rPr>
                <w:rFonts w:ascii="Calibri" w:hAnsi="Calibri" w:cs="Calibri"/>
                <w:color w:val="000000"/>
                <w:sz w:val="22"/>
                <w:szCs w:val="22"/>
                <w:lang w:eastAsia="pl-PL"/>
              </w:rPr>
              <w:t xml:space="preserve"> </w:t>
            </w:r>
            <w:r>
              <w:rPr>
                <w:rFonts w:ascii="Calibri" w:hAnsi="Calibri" w:cs="Calibri"/>
                <w:color w:val="000000"/>
                <w:sz w:val="22"/>
                <w:szCs w:val="22"/>
                <w:lang w:eastAsia="pl-PL"/>
              </w:rPr>
              <w:t xml:space="preserve">tys. </w:t>
            </w:r>
            <w:r w:rsidRPr="00E276DE">
              <w:rPr>
                <w:rFonts w:ascii="Calibri" w:hAnsi="Calibri" w:cs="Calibri"/>
                <w:color w:val="000000"/>
                <w:sz w:val="22"/>
                <w:szCs w:val="22"/>
                <w:lang w:eastAsia="pl-PL"/>
              </w:rPr>
              <w:t>zł</w:t>
            </w:r>
          </w:p>
          <w:p w14:paraId="041E22B2" w14:textId="77777777" w:rsidR="00046102" w:rsidRDefault="00046102" w:rsidP="00391D65">
            <w:pPr>
              <w:suppressAutoHyphens w:val="0"/>
              <w:autoSpaceDE w:val="0"/>
              <w:autoSpaceDN w:val="0"/>
              <w:adjustRightInd w:val="0"/>
              <w:rPr>
                <w:rFonts w:ascii="Calibri" w:hAnsi="Calibri" w:cs="Calibri"/>
                <w:color w:val="000000"/>
                <w:sz w:val="22"/>
                <w:szCs w:val="22"/>
                <w:lang w:eastAsia="pl-PL"/>
              </w:rPr>
            </w:pPr>
            <w:r w:rsidRPr="00E276DE">
              <w:rPr>
                <w:rFonts w:ascii="Calibri" w:hAnsi="Calibri" w:cs="Calibri"/>
                <w:color w:val="000000"/>
                <w:sz w:val="22"/>
                <w:szCs w:val="22"/>
                <w:lang w:eastAsia="pl-PL"/>
              </w:rPr>
              <w:t>202</w:t>
            </w:r>
            <w:r>
              <w:rPr>
                <w:rFonts w:ascii="Calibri" w:hAnsi="Calibri" w:cs="Calibri"/>
                <w:color w:val="000000"/>
                <w:sz w:val="22"/>
                <w:szCs w:val="22"/>
                <w:lang w:eastAsia="pl-PL"/>
              </w:rPr>
              <w:t>4</w:t>
            </w:r>
            <w:r w:rsidRPr="00E276DE">
              <w:rPr>
                <w:rFonts w:ascii="Calibri" w:hAnsi="Calibri" w:cs="Calibri"/>
                <w:color w:val="000000"/>
                <w:sz w:val="22"/>
                <w:szCs w:val="22"/>
                <w:lang w:eastAsia="pl-PL"/>
              </w:rPr>
              <w:t xml:space="preserve"> r. – </w:t>
            </w:r>
            <w:r>
              <w:rPr>
                <w:rFonts w:ascii="Calibri" w:hAnsi="Calibri" w:cs="Calibri"/>
                <w:color w:val="000000"/>
                <w:sz w:val="22"/>
                <w:szCs w:val="22"/>
                <w:lang w:eastAsia="pl-PL"/>
              </w:rPr>
              <w:t>1,158 tys. z</w:t>
            </w:r>
            <w:r w:rsidRPr="00E276DE">
              <w:rPr>
                <w:rFonts w:ascii="Calibri" w:hAnsi="Calibri" w:cs="Calibri"/>
                <w:color w:val="000000"/>
                <w:sz w:val="22"/>
                <w:szCs w:val="22"/>
                <w:lang w:eastAsia="pl-PL"/>
              </w:rPr>
              <w:t>ł</w:t>
            </w:r>
          </w:p>
          <w:p w14:paraId="1325BFD6" w14:textId="77777777" w:rsidR="00046102" w:rsidRDefault="00046102" w:rsidP="00391D65">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202</w:t>
            </w:r>
            <w:r>
              <w:rPr>
                <w:rFonts w:ascii="Calibri" w:hAnsi="Calibri" w:cs="Calibri"/>
                <w:color w:val="000000"/>
                <w:lang w:eastAsia="pl-PL"/>
              </w:rPr>
              <w:t>5</w:t>
            </w:r>
            <w:r w:rsidRPr="005B49F0">
              <w:rPr>
                <w:rFonts w:ascii="Calibri" w:hAnsi="Calibri" w:cs="Calibri"/>
                <w:color w:val="000000"/>
                <w:lang w:eastAsia="pl-PL"/>
              </w:rPr>
              <w:t xml:space="preserve"> r. </w:t>
            </w:r>
            <w:r>
              <w:rPr>
                <w:rFonts w:ascii="Calibri" w:hAnsi="Calibri" w:cs="Calibri"/>
                <w:color w:val="000000"/>
                <w:lang w:eastAsia="pl-PL"/>
              </w:rPr>
              <w:t xml:space="preserve">– 1,216 </w:t>
            </w:r>
            <w:r w:rsidRPr="005B49F0">
              <w:rPr>
                <w:rFonts w:ascii="Calibri" w:hAnsi="Calibri" w:cs="Calibri"/>
                <w:color w:val="000000"/>
                <w:lang w:eastAsia="pl-PL"/>
              </w:rPr>
              <w:t>tys. zł</w:t>
            </w:r>
          </w:p>
          <w:p w14:paraId="2A3D3EEC" w14:textId="77777777" w:rsidR="00046102" w:rsidRDefault="00046102" w:rsidP="00391D65">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202</w:t>
            </w:r>
            <w:r>
              <w:rPr>
                <w:rFonts w:ascii="Calibri" w:hAnsi="Calibri" w:cs="Calibri"/>
                <w:color w:val="000000"/>
                <w:lang w:eastAsia="pl-PL"/>
              </w:rPr>
              <w:t>6</w:t>
            </w:r>
            <w:r w:rsidRPr="005B49F0">
              <w:rPr>
                <w:rFonts w:ascii="Calibri" w:hAnsi="Calibri" w:cs="Calibri"/>
                <w:color w:val="000000"/>
                <w:lang w:eastAsia="pl-PL"/>
              </w:rPr>
              <w:t xml:space="preserve"> r. –</w:t>
            </w:r>
            <w:r>
              <w:rPr>
                <w:rFonts w:ascii="Calibri" w:hAnsi="Calibri" w:cs="Calibri"/>
                <w:color w:val="000000"/>
                <w:lang w:eastAsia="pl-PL"/>
              </w:rPr>
              <w:t xml:space="preserve"> 1,276 </w:t>
            </w:r>
            <w:r w:rsidRPr="005B49F0">
              <w:rPr>
                <w:rFonts w:ascii="Calibri" w:hAnsi="Calibri" w:cs="Calibri"/>
                <w:color w:val="000000"/>
                <w:lang w:eastAsia="pl-PL"/>
              </w:rPr>
              <w:t>tys. zł</w:t>
            </w:r>
          </w:p>
          <w:p w14:paraId="0AA3B6D5" w14:textId="77777777" w:rsidR="00046102" w:rsidRDefault="00046102" w:rsidP="00391D65">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202</w:t>
            </w:r>
            <w:r>
              <w:rPr>
                <w:rFonts w:ascii="Calibri" w:hAnsi="Calibri" w:cs="Calibri"/>
                <w:color w:val="000000"/>
                <w:lang w:eastAsia="pl-PL"/>
              </w:rPr>
              <w:t>7</w:t>
            </w:r>
            <w:r w:rsidRPr="005B49F0">
              <w:rPr>
                <w:rFonts w:ascii="Calibri" w:hAnsi="Calibri" w:cs="Calibri"/>
                <w:color w:val="000000"/>
                <w:lang w:eastAsia="pl-PL"/>
              </w:rPr>
              <w:t xml:space="preserve"> r. –</w:t>
            </w:r>
            <w:r>
              <w:rPr>
                <w:rFonts w:ascii="Calibri" w:hAnsi="Calibri" w:cs="Calibri"/>
                <w:color w:val="000000"/>
                <w:lang w:eastAsia="pl-PL"/>
              </w:rPr>
              <w:t xml:space="preserve"> 1,34 </w:t>
            </w:r>
            <w:r w:rsidRPr="005B49F0">
              <w:rPr>
                <w:rFonts w:ascii="Calibri" w:hAnsi="Calibri" w:cs="Calibri"/>
                <w:color w:val="000000"/>
                <w:lang w:eastAsia="pl-PL"/>
              </w:rPr>
              <w:t>tys. zł</w:t>
            </w:r>
          </w:p>
          <w:p w14:paraId="45A9CDB7" w14:textId="77777777" w:rsidR="00046102" w:rsidRDefault="00046102" w:rsidP="00391D65">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202</w:t>
            </w:r>
            <w:r>
              <w:rPr>
                <w:rFonts w:ascii="Calibri" w:hAnsi="Calibri" w:cs="Calibri"/>
                <w:color w:val="000000"/>
                <w:lang w:eastAsia="pl-PL"/>
              </w:rPr>
              <w:t>8</w:t>
            </w:r>
            <w:r w:rsidRPr="005B49F0">
              <w:rPr>
                <w:rFonts w:ascii="Calibri" w:hAnsi="Calibri" w:cs="Calibri"/>
                <w:color w:val="000000"/>
                <w:lang w:eastAsia="pl-PL"/>
              </w:rPr>
              <w:t xml:space="preserve"> r. –</w:t>
            </w:r>
            <w:r>
              <w:rPr>
                <w:rFonts w:ascii="Calibri" w:hAnsi="Calibri" w:cs="Calibri"/>
                <w:color w:val="000000"/>
                <w:lang w:eastAsia="pl-PL"/>
              </w:rPr>
              <w:t xml:space="preserve"> 1,407 </w:t>
            </w:r>
            <w:r w:rsidRPr="005B49F0">
              <w:rPr>
                <w:rFonts w:ascii="Calibri" w:hAnsi="Calibri" w:cs="Calibri"/>
                <w:color w:val="000000"/>
                <w:lang w:eastAsia="pl-PL"/>
              </w:rPr>
              <w:t>tys. zł</w:t>
            </w:r>
          </w:p>
          <w:p w14:paraId="1E45B222" w14:textId="77777777" w:rsidR="00046102" w:rsidRDefault="00046102" w:rsidP="00391D65">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202</w:t>
            </w:r>
            <w:r>
              <w:rPr>
                <w:rFonts w:ascii="Calibri" w:hAnsi="Calibri" w:cs="Calibri"/>
                <w:color w:val="000000"/>
                <w:lang w:eastAsia="pl-PL"/>
              </w:rPr>
              <w:t>9</w:t>
            </w:r>
            <w:r w:rsidRPr="005B49F0">
              <w:rPr>
                <w:rFonts w:ascii="Calibri" w:hAnsi="Calibri" w:cs="Calibri"/>
                <w:color w:val="000000"/>
                <w:lang w:eastAsia="pl-PL"/>
              </w:rPr>
              <w:t xml:space="preserve"> r. – </w:t>
            </w:r>
            <w:r>
              <w:rPr>
                <w:rFonts w:ascii="Calibri" w:hAnsi="Calibri" w:cs="Calibri"/>
                <w:color w:val="000000"/>
                <w:lang w:eastAsia="pl-PL"/>
              </w:rPr>
              <w:t xml:space="preserve">1,477 </w:t>
            </w:r>
            <w:r w:rsidRPr="005B49F0">
              <w:rPr>
                <w:rFonts w:ascii="Calibri" w:hAnsi="Calibri" w:cs="Calibri"/>
                <w:color w:val="000000"/>
                <w:lang w:eastAsia="pl-PL"/>
              </w:rPr>
              <w:t>tys. zł</w:t>
            </w:r>
          </w:p>
          <w:p w14:paraId="72CF9538" w14:textId="77777777" w:rsidR="00046102" w:rsidRDefault="00046102" w:rsidP="00391D65">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203</w:t>
            </w:r>
            <w:r>
              <w:rPr>
                <w:rFonts w:ascii="Calibri" w:hAnsi="Calibri" w:cs="Calibri"/>
                <w:color w:val="000000"/>
                <w:lang w:eastAsia="pl-PL"/>
              </w:rPr>
              <w:t>0</w:t>
            </w:r>
            <w:r w:rsidRPr="005B49F0">
              <w:rPr>
                <w:rFonts w:ascii="Calibri" w:hAnsi="Calibri" w:cs="Calibri"/>
                <w:color w:val="000000"/>
                <w:lang w:eastAsia="pl-PL"/>
              </w:rPr>
              <w:t xml:space="preserve"> r. – </w:t>
            </w:r>
            <w:r>
              <w:rPr>
                <w:rFonts w:ascii="Calibri" w:hAnsi="Calibri" w:cs="Calibri"/>
                <w:color w:val="000000"/>
                <w:lang w:eastAsia="pl-PL"/>
              </w:rPr>
              <w:t xml:space="preserve">1,551 </w:t>
            </w:r>
            <w:r w:rsidRPr="005B49F0">
              <w:rPr>
                <w:rFonts w:ascii="Calibri" w:hAnsi="Calibri" w:cs="Calibri"/>
                <w:color w:val="000000"/>
                <w:lang w:eastAsia="pl-PL"/>
              </w:rPr>
              <w:t xml:space="preserve">tys. </w:t>
            </w:r>
            <w:r>
              <w:rPr>
                <w:rFonts w:ascii="Calibri" w:hAnsi="Calibri" w:cs="Calibri"/>
                <w:color w:val="000000"/>
                <w:lang w:eastAsia="pl-PL"/>
              </w:rPr>
              <w:t>z</w:t>
            </w:r>
            <w:r w:rsidRPr="005B49F0">
              <w:rPr>
                <w:rFonts w:ascii="Calibri" w:hAnsi="Calibri" w:cs="Calibri"/>
                <w:color w:val="000000"/>
                <w:lang w:eastAsia="pl-PL"/>
              </w:rPr>
              <w:t>ł</w:t>
            </w:r>
            <w:r>
              <w:rPr>
                <w:rFonts w:ascii="Calibri" w:hAnsi="Calibri" w:cs="Calibri"/>
                <w:color w:val="000000"/>
                <w:lang w:eastAsia="pl-PL"/>
              </w:rPr>
              <w:t xml:space="preserve"> </w:t>
            </w:r>
          </w:p>
          <w:p w14:paraId="209C8181" w14:textId="77777777" w:rsidR="00046102" w:rsidRDefault="00046102" w:rsidP="00391D65">
            <w:pPr>
              <w:suppressAutoHyphens w:val="0"/>
              <w:autoSpaceDE w:val="0"/>
              <w:autoSpaceDN w:val="0"/>
              <w:adjustRightInd w:val="0"/>
              <w:rPr>
                <w:rFonts w:ascii="Calibri" w:hAnsi="Calibri" w:cs="Calibri"/>
                <w:color w:val="000000"/>
                <w:lang w:eastAsia="pl-PL"/>
              </w:rPr>
            </w:pPr>
            <w:r w:rsidRPr="005B49F0">
              <w:rPr>
                <w:rFonts w:ascii="Calibri" w:hAnsi="Calibri" w:cs="Calibri"/>
                <w:color w:val="000000"/>
                <w:lang w:eastAsia="pl-PL"/>
              </w:rPr>
              <w:t>203</w:t>
            </w:r>
            <w:r>
              <w:rPr>
                <w:rFonts w:ascii="Calibri" w:hAnsi="Calibri" w:cs="Calibri"/>
                <w:color w:val="000000"/>
                <w:lang w:eastAsia="pl-PL"/>
              </w:rPr>
              <w:t>1 - 2040</w:t>
            </w:r>
            <w:r w:rsidRPr="005B49F0">
              <w:rPr>
                <w:rFonts w:ascii="Calibri" w:hAnsi="Calibri" w:cs="Calibri"/>
                <w:color w:val="000000"/>
                <w:lang w:eastAsia="pl-PL"/>
              </w:rPr>
              <w:t xml:space="preserve"> r. – </w:t>
            </w:r>
            <w:r>
              <w:rPr>
                <w:rFonts w:ascii="Calibri" w:hAnsi="Calibri" w:cs="Calibri"/>
                <w:color w:val="000000"/>
                <w:lang w:eastAsia="pl-PL"/>
              </w:rPr>
              <w:t xml:space="preserve">16,290 </w:t>
            </w:r>
            <w:r w:rsidRPr="005B49F0">
              <w:rPr>
                <w:rFonts w:ascii="Calibri" w:hAnsi="Calibri" w:cs="Calibri"/>
                <w:color w:val="000000"/>
                <w:lang w:eastAsia="pl-PL"/>
              </w:rPr>
              <w:t xml:space="preserve">tys. </w:t>
            </w:r>
            <w:r>
              <w:rPr>
                <w:rFonts w:ascii="Calibri" w:hAnsi="Calibri" w:cs="Calibri"/>
                <w:color w:val="000000"/>
                <w:lang w:eastAsia="pl-PL"/>
              </w:rPr>
              <w:t>z</w:t>
            </w:r>
            <w:r w:rsidRPr="005B49F0">
              <w:rPr>
                <w:rFonts w:ascii="Calibri" w:hAnsi="Calibri" w:cs="Calibri"/>
                <w:color w:val="000000"/>
                <w:lang w:eastAsia="pl-PL"/>
              </w:rPr>
              <w:t>ł</w:t>
            </w:r>
          </w:p>
          <w:p w14:paraId="2F20E497" w14:textId="77777777" w:rsidR="00046102" w:rsidRPr="00CE0CF4" w:rsidRDefault="00046102" w:rsidP="00391D65">
            <w:pPr>
              <w:suppressAutoHyphens w:val="0"/>
              <w:autoSpaceDE w:val="0"/>
              <w:autoSpaceDN w:val="0"/>
              <w:adjustRightInd w:val="0"/>
              <w:rPr>
                <w:rFonts w:ascii="Calibri" w:hAnsi="Calibri" w:cs="Calibri"/>
                <w:color w:val="000000"/>
                <w:lang w:eastAsia="pl-PL"/>
              </w:rPr>
            </w:pPr>
          </w:p>
        </w:tc>
        <w:tc>
          <w:tcPr>
            <w:tcW w:w="2880" w:type="dxa"/>
            <w:vAlign w:val="center"/>
          </w:tcPr>
          <w:p w14:paraId="1BEE4D93" w14:textId="77777777" w:rsidR="00046102" w:rsidRPr="00CE0CF4" w:rsidRDefault="00046102" w:rsidP="00391D65">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14:paraId="2022B647" w14:textId="77777777" w:rsidR="00046102" w:rsidRPr="00CE0CF4" w:rsidRDefault="00046102"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bl>
    <w:p w14:paraId="128D220A" w14:textId="77777777" w:rsidR="00AF19C6" w:rsidRDefault="00AF19C6" w:rsidP="00C14461">
      <w:pPr>
        <w:rPr>
          <w:rFonts w:ascii="Calibri" w:hAnsi="Calibri" w:cs="Calibri"/>
          <w:sz w:val="22"/>
          <w:szCs w:val="22"/>
          <w:lang w:eastAsia="pl-PL"/>
        </w:rPr>
        <w:sectPr w:rsidR="00AF19C6" w:rsidSect="002F21D2">
          <w:pgSz w:w="16840" w:h="11907" w:orient="landscape" w:code="9"/>
          <w:pgMar w:top="1418" w:right="1276" w:bottom="1559" w:left="1418" w:header="709" w:footer="709" w:gutter="0"/>
          <w:cols w:space="708"/>
          <w:titlePg/>
          <w:docGrid w:linePitch="360"/>
        </w:sectPr>
      </w:pPr>
    </w:p>
    <w:p w14:paraId="4B5F8D8F" w14:textId="77777777" w:rsidR="00AF19C6" w:rsidRPr="00CE0CF4" w:rsidRDefault="00AF19C6" w:rsidP="00D964B8">
      <w:pPr>
        <w:pStyle w:val="Styl3"/>
        <w:numPr>
          <w:ilvl w:val="0"/>
          <w:numId w:val="126"/>
        </w:numPr>
        <w:tabs>
          <w:tab w:val="clear" w:pos="720"/>
        </w:tabs>
        <w:spacing w:line="360" w:lineRule="auto"/>
        <w:ind w:left="426" w:hanging="426"/>
      </w:pPr>
      <w:bookmarkStart w:id="1164" w:name="bookmark204"/>
      <w:bookmarkStart w:id="1165" w:name="bookmark205"/>
      <w:bookmarkStart w:id="1166" w:name="_Toc491027001"/>
      <w:bookmarkStart w:id="1167" w:name="_Toc73307445"/>
      <w:r w:rsidRPr="00CE0CF4">
        <w:t>System finansowania</w:t>
      </w:r>
      <w:bookmarkEnd w:id="1164"/>
      <w:bookmarkEnd w:id="1165"/>
      <w:bookmarkEnd w:id="1166"/>
      <w:bookmarkEnd w:id="1167"/>
    </w:p>
    <w:p w14:paraId="2BC67C12" w14:textId="77777777" w:rsidR="00AF19C6" w:rsidRPr="00CE0CF4" w:rsidRDefault="00AF19C6" w:rsidP="00800528">
      <w:pPr>
        <w:spacing w:line="276" w:lineRule="auto"/>
        <w:ind w:left="20" w:right="20" w:firstLine="700"/>
        <w:jc w:val="both"/>
        <w:rPr>
          <w:rFonts w:ascii="Calibri" w:hAnsi="Calibri" w:cs="Calibri"/>
          <w:sz w:val="22"/>
          <w:szCs w:val="22"/>
        </w:rPr>
      </w:pPr>
    </w:p>
    <w:p w14:paraId="78927F33" w14:textId="77777777" w:rsidR="00AF19C6" w:rsidRPr="00CE0CF4" w:rsidRDefault="00AF19C6" w:rsidP="00800528">
      <w:pPr>
        <w:spacing w:line="276" w:lineRule="auto"/>
        <w:ind w:left="20" w:right="20" w:firstLine="547"/>
        <w:jc w:val="both"/>
        <w:rPr>
          <w:rFonts w:ascii="Calibri" w:hAnsi="Calibri" w:cs="Calibri"/>
          <w:sz w:val="22"/>
          <w:szCs w:val="22"/>
        </w:rPr>
      </w:pPr>
      <w:r w:rsidRPr="00CE0CF4">
        <w:rPr>
          <w:rFonts w:ascii="Calibri" w:hAnsi="Calibri" w:cs="Calibri"/>
          <w:sz w:val="22"/>
          <w:szCs w:val="22"/>
        </w:rPr>
        <w:t>Po uzyskaniu przez Polskę członkostwa w Unii Europejskiej pojawiły się nowe możliwości i szanse na lepszy rozwój gospodarczy zgodny z ideą ekorozwoju. Uzyskanie funduszy pochodzących ze źródeł unijnych bądź innych organizacji międzynarodowych jest obecnie możliwe poprzez przystępowanie zainteresowanych stron do konkretnych programów i projektów. Bardzo ważnym jest, aby władze lokalne podejmowały próby uzyskania tych funduszy, a tym samym wykorzystały szansę na rozwój zrównoważony swojego regionu i polepszenie w nim warunków życia ludności.</w:t>
      </w:r>
    </w:p>
    <w:p w14:paraId="2726BE5E" w14:textId="77777777" w:rsidR="00AF19C6" w:rsidRPr="00CE0CF4" w:rsidRDefault="00AF19C6" w:rsidP="00800528">
      <w:pPr>
        <w:spacing w:line="276" w:lineRule="auto"/>
        <w:ind w:left="23" w:right="23" w:firstLine="544"/>
        <w:jc w:val="both"/>
        <w:rPr>
          <w:rFonts w:ascii="Calibri" w:hAnsi="Calibri" w:cs="Calibri"/>
          <w:sz w:val="22"/>
          <w:szCs w:val="22"/>
        </w:rPr>
      </w:pPr>
      <w:r w:rsidRPr="00CE0CF4">
        <w:rPr>
          <w:rFonts w:ascii="Calibri" w:hAnsi="Calibri" w:cs="Calibri"/>
          <w:sz w:val="22"/>
          <w:szCs w:val="22"/>
        </w:rPr>
        <w:t xml:space="preserve">Aktualne, dotyczące działań w zakresie ochrony oraz kształtowania środowiska przyrodniczego i kulturowego, dzięki którym możliwe jest uzyskanie środków na konkretne projekty rozwojowe, zostały już zatwierdzone przez Komisję Europejską. W Polsce występuje wielopoziomowy i zróżnicowany system finansowania projektów inwestycyjnych w zakresie efektywności energetycznej i odnawialnych źródeł energii. System ten obejmuje finansowanie w formie bezzwrotnej (dotacje) oraz zwrotnej (pożyczki i kredyty). Wiele potencjalnych źródeł finansowania wykorzystuje środki z budżetu Unii Europejskiej, dzięki czemu możliwe jest uzyskanie bardzo korzystnych warunków finansowania. </w:t>
      </w:r>
    </w:p>
    <w:p w14:paraId="1461D2ED" w14:textId="77777777" w:rsidR="00AF19C6" w:rsidRPr="00CE0CF4" w:rsidRDefault="00AF19C6" w:rsidP="00800528">
      <w:pPr>
        <w:spacing w:line="276" w:lineRule="auto"/>
        <w:ind w:right="23"/>
        <w:jc w:val="both"/>
        <w:rPr>
          <w:rFonts w:ascii="Calibri" w:hAnsi="Calibri" w:cs="Calibri"/>
          <w:sz w:val="22"/>
          <w:szCs w:val="22"/>
        </w:rPr>
      </w:pPr>
      <w:r w:rsidRPr="00CE0CF4">
        <w:rPr>
          <w:rFonts w:ascii="Calibri" w:hAnsi="Calibri" w:cs="Calibri"/>
          <w:sz w:val="22"/>
          <w:szCs w:val="22"/>
        </w:rPr>
        <w:t>Podstawowe źródła finansowania:</w:t>
      </w:r>
    </w:p>
    <w:p w14:paraId="07E5791C" w14:textId="77777777" w:rsidR="00AF19C6" w:rsidRPr="00CE0CF4" w:rsidRDefault="00AF19C6" w:rsidP="00D964B8">
      <w:pPr>
        <w:numPr>
          <w:ilvl w:val="0"/>
          <w:numId w:val="103"/>
        </w:numPr>
        <w:spacing w:line="276" w:lineRule="auto"/>
        <w:ind w:right="23"/>
        <w:jc w:val="both"/>
        <w:rPr>
          <w:rFonts w:ascii="Calibri" w:hAnsi="Calibri" w:cs="Calibri"/>
          <w:sz w:val="22"/>
          <w:szCs w:val="22"/>
        </w:rPr>
      </w:pPr>
      <w:r w:rsidRPr="00CE0CF4">
        <w:rPr>
          <w:rFonts w:ascii="Calibri" w:hAnsi="Calibri" w:cs="Calibri"/>
          <w:sz w:val="22"/>
          <w:szCs w:val="22"/>
        </w:rPr>
        <w:t>środki własne gminy,</w:t>
      </w:r>
    </w:p>
    <w:p w14:paraId="0963E4B1" w14:textId="77777777" w:rsidR="00AF19C6" w:rsidRPr="00CE0CF4" w:rsidRDefault="00AF19C6" w:rsidP="00D964B8">
      <w:pPr>
        <w:numPr>
          <w:ilvl w:val="0"/>
          <w:numId w:val="103"/>
        </w:numPr>
        <w:spacing w:line="276" w:lineRule="auto"/>
        <w:ind w:right="23"/>
        <w:jc w:val="both"/>
        <w:rPr>
          <w:rFonts w:ascii="Calibri" w:hAnsi="Calibri" w:cs="Calibri"/>
          <w:sz w:val="22"/>
          <w:szCs w:val="22"/>
        </w:rPr>
      </w:pPr>
      <w:r w:rsidRPr="00CE0CF4">
        <w:rPr>
          <w:rFonts w:ascii="Calibri" w:hAnsi="Calibri" w:cs="Calibri"/>
          <w:sz w:val="22"/>
          <w:szCs w:val="22"/>
        </w:rPr>
        <w:t>środki zabezpieczone w Planach krajowych i europejskich,</w:t>
      </w:r>
    </w:p>
    <w:p w14:paraId="584912A5" w14:textId="77777777" w:rsidR="00AF19C6" w:rsidRPr="00CE0CF4" w:rsidRDefault="00AF19C6" w:rsidP="00D964B8">
      <w:pPr>
        <w:numPr>
          <w:ilvl w:val="0"/>
          <w:numId w:val="103"/>
        </w:numPr>
        <w:spacing w:line="276" w:lineRule="auto"/>
        <w:ind w:right="23"/>
        <w:jc w:val="both"/>
        <w:rPr>
          <w:rFonts w:ascii="Calibri" w:hAnsi="Calibri" w:cs="Calibri"/>
          <w:sz w:val="22"/>
          <w:szCs w:val="22"/>
        </w:rPr>
      </w:pPr>
      <w:r w:rsidRPr="00CE0CF4">
        <w:rPr>
          <w:rFonts w:ascii="Calibri" w:hAnsi="Calibri" w:cs="Calibri"/>
          <w:sz w:val="22"/>
          <w:szCs w:val="22"/>
        </w:rPr>
        <w:t>środki komercyjne.</w:t>
      </w:r>
    </w:p>
    <w:p w14:paraId="065D3490" w14:textId="77777777" w:rsidR="00AF19C6" w:rsidRPr="00CE0CF4" w:rsidRDefault="00AF19C6" w:rsidP="00800528">
      <w:pPr>
        <w:spacing w:after="120" w:line="276" w:lineRule="auto"/>
        <w:ind w:left="284" w:right="23" w:hanging="284"/>
        <w:jc w:val="both"/>
        <w:rPr>
          <w:rFonts w:ascii="Calibri" w:hAnsi="Calibri" w:cs="Calibri"/>
          <w:sz w:val="22"/>
          <w:szCs w:val="22"/>
        </w:rPr>
      </w:pPr>
    </w:p>
    <w:p w14:paraId="40B62C03" w14:textId="77777777" w:rsidR="00AF19C6" w:rsidRPr="00CE0CF4" w:rsidRDefault="00AF19C6" w:rsidP="00D964B8">
      <w:pPr>
        <w:pStyle w:val="Styl3"/>
        <w:numPr>
          <w:ilvl w:val="1"/>
          <w:numId w:val="126"/>
        </w:numPr>
        <w:spacing w:line="276" w:lineRule="auto"/>
        <w:ind w:left="426" w:hanging="426"/>
      </w:pPr>
      <w:bookmarkStart w:id="1168" w:name="bookmark206"/>
      <w:bookmarkStart w:id="1169" w:name="bookmark207"/>
      <w:bookmarkStart w:id="1170" w:name="_Toc491027002"/>
      <w:bookmarkStart w:id="1171" w:name="_Toc73307446"/>
      <w:r w:rsidRPr="00CE0CF4">
        <w:t>Program Operacyjny Infrastruktura i Środowisko</w:t>
      </w:r>
      <w:bookmarkEnd w:id="1168"/>
      <w:bookmarkEnd w:id="1169"/>
      <w:bookmarkEnd w:id="1170"/>
      <w:r w:rsidRPr="00CE0CF4">
        <w:t xml:space="preserve"> (</w:t>
      </w:r>
      <w:proofErr w:type="spellStart"/>
      <w:r w:rsidRPr="00CE0CF4">
        <w:t>POIiŚ</w:t>
      </w:r>
      <w:proofErr w:type="spellEnd"/>
      <w:r w:rsidRPr="00CE0CF4">
        <w:t>)</w:t>
      </w:r>
      <w:bookmarkEnd w:id="1171"/>
    </w:p>
    <w:p w14:paraId="27C355AB" w14:textId="77777777" w:rsidR="00AF19C6" w:rsidRPr="00CE0CF4" w:rsidRDefault="00AF19C6" w:rsidP="00800528">
      <w:pPr>
        <w:spacing w:line="276" w:lineRule="auto"/>
        <w:ind w:left="20" w:right="20"/>
        <w:jc w:val="both"/>
        <w:rPr>
          <w:rFonts w:ascii="Calibri" w:hAnsi="Calibri" w:cs="Calibri"/>
          <w:sz w:val="22"/>
          <w:szCs w:val="22"/>
        </w:rPr>
      </w:pPr>
    </w:p>
    <w:p w14:paraId="0BBA4E27" w14:textId="77777777" w:rsidR="00AF19C6" w:rsidRPr="00CE0CF4" w:rsidRDefault="00AF19C6" w:rsidP="00800528">
      <w:pPr>
        <w:spacing w:line="276" w:lineRule="auto"/>
        <w:ind w:left="20" w:right="20" w:firstLine="547"/>
        <w:jc w:val="both"/>
        <w:rPr>
          <w:rFonts w:ascii="Calibri" w:hAnsi="Calibri" w:cs="Calibri"/>
          <w:sz w:val="22"/>
          <w:szCs w:val="22"/>
        </w:rPr>
      </w:pPr>
      <w:r w:rsidRPr="00CE0CF4">
        <w:rPr>
          <w:rFonts w:ascii="Calibri" w:hAnsi="Calibri" w:cs="Calibri"/>
          <w:sz w:val="22"/>
          <w:szCs w:val="22"/>
        </w:rPr>
        <w:t>Źródłem funduszy na ochronę środowiska jest przede wszystkim Program Operacyjny Infrastruktura i Środowisko. Z programu mogą korzystać jednostki samorządowe i osoby prawne. Głównym celem programu jest wsparcie gospodarki efektywnie korzystającej z zasobów i przyjaznej środowisku oraz sprzyjającej spójności terytorialnej i społecznej. Cel główny programu został oparty na równowadze oraz wzajemnym uzupełnianiu się działań w trzech podstawowych obszarach:</w:t>
      </w:r>
    </w:p>
    <w:p w14:paraId="0554D728" w14:textId="77777777" w:rsidR="00AF19C6" w:rsidRPr="00CE0CF4" w:rsidRDefault="00AF19C6" w:rsidP="00A73F8B">
      <w:pPr>
        <w:widowControl w:val="0"/>
        <w:numPr>
          <w:ilvl w:val="0"/>
          <w:numId w:val="80"/>
        </w:numPr>
        <w:suppressAutoHyphens w:val="0"/>
        <w:spacing w:line="276" w:lineRule="auto"/>
        <w:ind w:left="426" w:right="20" w:hanging="339"/>
        <w:jc w:val="both"/>
        <w:rPr>
          <w:rFonts w:ascii="Calibri" w:hAnsi="Calibri" w:cs="Calibri"/>
          <w:sz w:val="22"/>
          <w:szCs w:val="22"/>
        </w:rPr>
      </w:pPr>
      <w:r w:rsidRPr="00CE0CF4">
        <w:rPr>
          <w:rFonts w:ascii="Calibri" w:hAnsi="Calibri" w:cs="Calibri"/>
          <w:sz w:val="22"/>
          <w:szCs w:val="22"/>
        </w:rPr>
        <w:t>czystej i efektywnej energii, w tym efektywności energetycznej, ograniczeniu emisji gazów cieplarnianych, rozwoju energii ze źródeł odnawialnych oraz integracji i poprawy funkcjonowania europejskiego rynku energii;</w:t>
      </w:r>
    </w:p>
    <w:p w14:paraId="22CEDAB9" w14:textId="77777777" w:rsidR="00AF19C6" w:rsidRPr="00CE0CF4" w:rsidRDefault="00AF19C6" w:rsidP="00A73F8B">
      <w:pPr>
        <w:widowControl w:val="0"/>
        <w:numPr>
          <w:ilvl w:val="0"/>
          <w:numId w:val="80"/>
        </w:numPr>
        <w:suppressAutoHyphens w:val="0"/>
        <w:spacing w:line="276" w:lineRule="auto"/>
        <w:ind w:left="426" w:right="20" w:hanging="339"/>
        <w:jc w:val="both"/>
        <w:rPr>
          <w:rFonts w:ascii="Calibri" w:hAnsi="Calibri" w:cs="Calibri"/>
          <w:sz w:val="22"/>
          <w:szCs w:val="22"/>
        </w:rPr>
      </w:pPr>
      <w:r w:rsidRPr="00CE0CF4">
        <w:rPr>
          <w:rFonts w:ascii="Calibri" w:hAnsi="Calibri" w:cs="Calibri"/>
          <w:sz w:val="22"/>
          <w:szCs w:val="22"/>
        </w:rPr>
        <w:t>adaptacji do zmian klimatu oraz efektywnego korzystania z zasobów, wzmocnieniu odporności systemów gospodarczych na zagrożenia związane z klimatem oraz zwiększeniu możliwości zapobiegania zagrożeniom (zwłaszcza zagrożeniom naturalnym) i reagowania na nie;</w:t>
      </w:r>
    </w:p>
    <w:p w14:paraId="74A99FBB" w14:textId="77777777" w:rsidR="00AF19C6" w:rsidRPr="00CE0CF4" w:rsidRDefault="00AF19C6" w:rsidP="00A73F8B">
      <w:pPr>
        <w:widowControl w:val="0"/>
        <w:numPr>
          <w:ilvl w:val="0"/>
          <w:numId w:val="80"/>
        </w:numPr>
        <w:suppressAutoHyphens w:val="0"/>
        <w:spacing w:line="276" w:lineRule="auto"/>
        <w:ind w:left="426" w:right="20" w:hanging="339"/>
        <w:jc w:val="both"/>
        <w:rPr>
          <w:rFonts w:ascii="Calibri" w:hAnsi="Calibri" w:cs="Calibri"/>
          <w:sz w:val="22"/>
          <w:szCs w:val="22"/>
        </w:rPr>
      </w:pPr>
      <w:r w:rsidRPr="00CE0CF4">
        <w:rPr>
          <w:rFonts w:ascii="Calibri" w:hAnsi="Calibri" w:cs="Calibri"/>
          <w:sz w:val="22"/>
          <w:szCs w:val="22"/>
        </w:rPr>
        <w:t>konkurencyjności, w tym wnoszeniu istotnego wkładu w utrzymanie przez UE prowadzenia na światowym rynku technologii przyjaznych środowisku, zapewniając jednocześnie efektywne korzystanie z zasobów i usuwając przeszkody w działaniu najważniejszych infrastruktur sieciowych.</w:t>
      </w:r>
    </w:p>
    <w:p w14:paraId="2A61AF70" w14:textId="77777777" w:rsidR="00AF19C6" w:rsidRPr="00CE0CF4" w:rsidRDefault="00AF19C6" w:rsidP="00800528">
      <w:pPr>
        <w:spacing w:line="276" w:lineRule="auto"/>
        <w:jc w:val="both"/>
        <w:rPr>
          <w:rFonts w:ascii="Calibri" w:hAnsi="Calibri" w:cs="Calibri"/>
          <w:sz w:val="22"/>
          <w:szCs w:val="22"/>
        </w:rPr>
      </w:pPr>
      <w:r w:rsidRPr="00CE0CF4">
        <w:rPr>
          <w:rFonts w:ascii="Calibri" w:hAnsi="Calibri" w:cs="Calibri"/>
          <w:sz w:val="22"/>
          <w:szCs w:val="22"/>
        </w:rPr>
        <w:t xml:space="preserve">Do głównych priorytetów </w:t>
      </w:r>
      <w:proofErr w:type="spellStart"/>
      <w:r w:rsidRPr="00CE0CF4">
        <w:rPr>
          <w:rFonts w:ascii="Calibri" w:hAnsi="Calibri" w:cs="Calibri"/>
          <w:sz w:val="22"/>
          <w:szCs w:val="22"/>
        </w:rPr>
        <w:t>POIiŚ</w:t>
      </w:r>
      <w:proofErr w:type="spellEnd"/>
      <w:r w:rsidRPr="00CE0CF4">
        <w:rPr>
          <w:rFonts w:ascii="Calibri" w:hAnsi="Calibri" w:cs="Calibri"/>
          <w:sz w:val="22"/>
          <w:szCs w:val="22"/>
        </w:rPr>
        <w:t xml:space="preserve"> zalicza się:</w:t>
      </w:r>
    </w:p>
    <w:p w14:paraId="009421C0" w14:textId="77777777"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Zmniejszenie emisyjności gospodarki.</w:t>
      </w:r>
    </w:p>
    <w:p w14:paraId="4DDF6FDB" w14:textId="77777777"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Ochrona środowiska, w tym adaptacja do zmian klimatu.</w:t>
      </w:r>
    </w:p>
    <w:p w14:paraId="0FD30BBD" w14:textId="77777777"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Rozwój sieci drogowej TEN-T i transportu multimodalnego.</w:t>
      </w:r>
    </w:p>
    <w:p w14:paraId="2E76152C" w14:textId="77777777"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Infrastruktura drogowa dla miast.</w:t>
      </w:r>
    </w:p>
    <w:p w14:paraId="031705B7" w14:textId="77777777"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Rozwój transportu kolejowego w Polsce.</w:t>
      </w:r>
    </w:p>
    <w:p w14:paraId="2542F0F5" w14:textId="77777777"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Rozwój niskoemisyjnego transportu zbiorowego.</w:t>
      </w:r>
    </w:p>
    <w:p w14:paraId="1422B8AE" w14:textId="77777777"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Poprawa bezpieczeństwa energetycznego.</w:t>
      </w:r>
    </w:p>
    <w:p w14:paraId="1313B53E" w14:textId="77777777"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Ochrona dziedzictwa kulturowego i rozwój zasobów kultury.</w:t>
      </w:r>
    </w:p>
    <w:p w14:paraId="761CD0AE" w14:textId="77777777"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Wzmocnienie strategicznej infrastruktury ochrony zdrowia.</w:t>
      </w:r>
    </w:p>
    <w:p w14:paraId="4A7E9627" w14:textId="77777777"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Pomoc techniczna.</w:t>
      </w:r>
    </w:p>
    <w:p w14:paraId="75532238" w14:textId="77777777" w:rsidR="00AF19C6" w:rsidRPr="00CE0CF4" w:rsidRDefault="00AF19C6" w:rsidP="00800528">
      <w:pPr>
        <w:widowControl w:val="0"/>
        <w:tabs>
          <w:tab w:val="left" w:pos="1806"/>
        </w:tabs>
        <w:suppressAutoHyphens w:val="0"/>
        <w:spacing w:line="276" w:lineRule="auto"/>
        <w:jc w:val="both"/>
        <w:rPr>
          <w:rFonts w:ascii="Calibri" w:hAnsi="Calibri" w:cs="Calibri"/>
          <w:sz w:val="22"/>
          <w:szCs w:val="22"/>
        </w:rPr>
      </w:pPr>
    </w:p>
    <w:p w14:paraId="1154A633" w14:textId="77777777" w:rsidR="00AF19C6" w:rsidRPr="00DB18FB" w:rsidRDefault="00AF19C6" w:rsidP="00971BDC">
      <w:pPr>
        <w:pStyle w:val="Styl3"/>
        <w:spacing w:line="276" w:lineRule="auto"/>
      </w:pPr>
      <w:bookmarkStart w:id="1172" w:name="bookmark208"/>
      <w:bookmarkStart w:id="1173" w:name="bookmark209"/>
      <w:bookmarkStart w:id="1174" w:name="_Toc491027003"/>
      <w:bookmarkStart w:id="1175" w:name="_Toc73307447"/>
      <w:r w:rsidRPr="00DB18FB">
        <w:t xml:space="preserve">8.2. Regionalny Program Operacyjny Województwa </w:t>
      </w:r>
      <w:bookmarkEnd w:id="1172"/>
      <w:bookmarkEnd w:id="1173"/>
      <w:bookmarkEnd w:id="1174"/>
      <w:r w:rsidR="00494FF0">
        <w:t>Kujawsko-Pomorskiego</w:t>
      </w:r>
      <w:r w:rsidRPr="00D53C3C">
        <w:t xml:space="preserve"> (RPOW</w:t>
      </w:r>
      <w:r w:rsidR="00494FF0">
        <w:t>K</w:t>
      </w:r>
      <w:r w:rsidRPr="00D53C3C">
        <w:t>)</w:t>
      </w:r>
      <w:bookmarkEnd w:id="1175"/>
    </w:p>
    <w:p w14:paraId="77789CB5" w14:textId="77777777" w:rsidR="00AF19C6" w:rsidRPr="00DB18FB" w:rsidRDefault="00AF19C6" w:rsidP="00800528">
      <w:pPr>
        <w:spacing w:line="276" w:lineRule="auto"/>
        <w:ind w:left="20" w:right="40"/>
        <w:jc w:val="both"/>
        <w:rPr>
          <w:rFonts w:ascii="Calibri" w:hAnsi="Calibri" w:cs="Calibri"/>
          <w:sz w:val="22"/>
          <w:szCs w:val="22"/>
        </w:rPr>
      </w:pPr>
    </w:p>
    <w:p w14:paraId="6920D612" w14:textId="77777777" w:rsidR="00AF19C6" w:rsidRPr="00DB18FB" w:rsidRDefault="00AF19C6" w:rsidP="00800528">
      <w:pPr>
        <w:spacing w:line="276" w:lineRule="auto"/>
        <w:ind w:left="20" w:right="40" w:firstLine="547"/>
        <w:jc w:val="both"/>
        <w:rPr>
          <w:rFonts w:ascii="Calibri" w:hAnsi="Calibri" w:cs="Calibri"/>
          <w:sz w:val="22"/>
          <w:szCs w:val="22"/>
        </w:rPr>
      </w:pPr>
      <w:r w:rsidRPr="00DB18FB">
        <w:rPr>
          <w:rFonts w:ascii="Calibri" w:hAnsi="Calibri" w:cs="Calibri"/>
          <w:sz w:val="22"/>
          <w:szCs w:val="22"/>
        </w:rPr>
        <w:t xml:space="preserve">W zakresie ochrony środowiska ważny jest także RPO Województwa </w:t>
      </w:r>
      <w:proofErr w:type="spellStart"/>
      <w:r w:rsidR="00494FF0">
        <w:rPr>
          <w:rFonts w:ascii="Calibri" w:hAnsi="Calibri" w:cs="Calibri"/>
          <w:sz w:val="22"/>
          <w:szCs w:val="22"/>
        </w:rPr>
        <w:t>Kujwasko</w:t>
      </w:r>
      <w:proofErr w:type="spellEnd"/>
      <w:r w:rsidR="00494FF0">
        <w:rPr>
          <w:rFonts w:ascii="Calibri" w:hAnsi="Calibri" w:cs="Calibri"/>
          <w:sz w:val="22"/>
          <w:szCs w:val="22"/>
        </w:rPr>
        <w:t>-Pomorskiego</w:t>
      </w:r>
      <w:r w:rsidRPr="00DB18FB">
        <w:rPr>
          <w:rFonts w:ascii="Calibri" w:hAnsi="Calibri" w:cs="Calibri"/>
          <w:sz w:val="22"/>
          <w:szCs w:val="22"/>
        </w:rPr>
        <w:t xml:space="preserve">. Z programu mogą korzystać jednostki samorządowe, a także osoby prawne. Cel główny RPO </w:t>
      </w:r>
      <w:r w:rsidRPr="00D53C3C">
        <w:rPr>
          <w:rFonts w:ascii="Calibri" w:hAnsi="Calibri" w:cs="Calibri"/>
          <w:sz w:val="22"/>
          <w:szCs w:val="22"/>
        </w:rPr>
        <w:t>W</w:t>
      </w:r>
      <w:r w:rsidR="003C6D02">
        <w:rPr>
          <w:rFonts w:ascii="Calibri" w:hAnsi="Calibri" w:cs="Calibri"/>
          <w:sz w:val="22"/>
          <w:szCs w:val="22"/>
        </w:rPr>
        <w:t>K</w:t>
      </w:r>
      <w:r w:rsidRPr="00DB18FB">
        <w:rPr>
          <w:rFonts w:ascii="Calibri" w:hAnsi="Calibri" w:cs="Calibri"/>
          <w:sz w:val="22"/>
          <w:szCs w:val="22"/>
        </w:rPr>
        <w:t xml:space="preserve"> 2014-2020, to inteligentny, zrównoważony rozwój zwiększający spójność społeczną i terytorialną przy wykorzystaniu potencjału </w:t>
      </w:r>
      <w:r w:rsidR="003C6D02">
        <w:rPr>
          <w:rFonts w:ascii="Calibri" w:hAnsi="Calibri" w:cs="Calibri"/>
          <w:sz w:val="22"/>
          <w:szCs w:val="22"/>
        </w:rPr>
        <w:t>Kujawsko-Pomorskiego</w:t>
      </w:r>
      <w:r w:rsidRPr="00DB18FB">
        <w:rPr>
          <w:rFonts w:ascii="Calibri" w:hAnsi="Calibri" w:cs="Calibri"/>
          <w:sz w:val="22"/>
          <w:szCs w:val="22"/>
        </w:rPr>
        <w:t xml:space="preserve"> rynku pracy, który osiągany będzie poprzez cele strategiczne stanowiące odpowiedź na trzy podstawowe wyzwania Strategii Europa 2020, w kontekście wspierania rozwoju inteligentnego, zrównoważonego, jak i włączającego:</w:t>
      </w:r>
    </w:p>
    <w:p w14:paraId="2BC1565E" w14:textId="77777777" w:rsidR="00AF19C6" w:rsidRPr="00DB18FB" w:rsidRDefault="00AF19C6" w:rsidP="00420F84">
      <w:pPr>
        <w:pStyle w:val="Bodytext90"/>
        <w:numPr>
          <w:ilvl w:val="0"/>
          <w:numId w:val="17"/>
        </w:numPr>
        <w:shd w:val="clear" w:color="auto" w:fill="auto"/>
        <w:spacing w:before="0" w:line="276" w:lineRule="auto"/>
        <w:ind w:left="426" w:right="40" w:hanging="426"/>
        <w:rPr>
          <w:rFonts w:ascii="Calibri" w:hAnsi="Calibri" w:cs="Calibri"/>
          <w:sz w:val="22"/>
          <w:szCs w:val="22"/>
        </w:rPr>
      </w:pPr>
      <w:r w:rsidRPr="00DB18FB">
        <w:rPr>
          <w:rFonts w:ascii="Calibri" w:hAnsi="Calibri" w:cs="Calibri"/>
          <w:sz w:val="22"/>
          <w:szCs w:val="22"/>
        </w:rPr>
        <w:t>Rozwój konkurencyjnej gospodarki regionu opartej na innowacyjności, przedsiębiorczości, chłonnym rynku pracy i zrównoważonych zasobach.</w:t>
      </w:r>
    </w:p>
    <w:p w14:paraId="331B2838" w14:textId="77777777" w:rsidR="00AF19C6" w:rsidRPr="00DB18FB" w:rsidRDefault="00AF19C6" w:rsidP="00420F84">
      <w:pPr>
        <w:pStyle w:val="Bodytext90"/>
        <w:numPr>
          <w:ilvl w:val="0"/>
          <w:numId w:val="17"/>
        </w:numPr>
        <w:shd w:val="clear" w:color="auto" w:fill="auto"/>
        <w:spacing w:before="0" w:line="276" w:lineRule="auto"/>
        <w:ind w:left="426" w:right="40" w:hanging="426"/>
        <w:rPr>
          <w:rFonts w:ascii="Calibri" w:hAnsi="Calibri" w:cs="Calibri"/>
          <w:sz w:val="22"/>
          <w:szCs w:val="22"/>
        </w:rPr>
      </w:pPr>
      <w:r w:rsidRPr="00DB18FB">
        <w:rPr>
          <w:rFonts w:ascii="Calibri" w:hAnsi="Calibri" w:cs="Calibri"/>
          <w:sz w:val="22"/>
          <w:szCs w:val="22"/>
        </w:rPr>
        <w:t>Przeciwdziałanie dysproporcjom regionalnym prowadzące do zwiększenia chłonności regionalnego rynku pracy poprzez wyrównywanie dostępu do zatrudnienia, włączenie społeczne i edukację.</w:t>
      </w:r>
    </w:p>
    <w:p w14:paraId="33E2BE8B" w14:textId="77777777" w:rsidR="00AF19C6" w:rsidRPr="00DB18FB" w:rsidRDefault="00AF19C6" w:rsidP="00420F84">
      <w:pPr>
        <w:pStyle w:val="Bodytext90"/>
        <w:numPr>
          <w:ilvl w:val="0"/>
          <w:numId w:val="17"/>
        </w:numPr>
        <w:shd w:val="clear" w:color="auto" w:fill="auto"/>
        <w:spacing w:before="0" w:line="276" w:lineRule="auto"/>
        <w:ind w:left="426" w:right="40" w:hanging="426"/>
        <w:rPr>
          <w:rFonts w:ascii="Calibri" w:hAnsi="Calibri" w:cs="Calibri"/>
          <w:sz w:val="22"/>
          <w:szCs w:val="22"/>
        </w:rPr>
      </w:pPr>
      <w:r w:rsidRPr="00DB18FB">
        <w:rPr>
          <w:rFonts w:ascii="Calibri" w:hAnsi="Calibri" w:cs="Calibri"/>
          <w:sz w:val="22"/>
          <w:szCs w:val="22"/>
        </w:rPr>
        <w:t xml:space="preserve">Wsparcie działań wzmacniających zrównoważony rozwój środowiska w województwie </w:t>
      </w:r>
      <w:r w:rsidR="00797F6E">
        <w:rPr>
          <w:rFonts w:ascii="Calibri" w:hAnsi="Calibri" w:cs="Calibri"/>
          <w:sz w:val="22"/>
          <w:szCs w:val="22"/>
        </w:rPr>
        <w:t>Kujawsko pomorskim</w:t>
      </w:r>
      <w:r w:rsidRPr="00DB18FB">
        <w:rPr>
          <w:rFonts w:ascii="Calibri" w:hAnsi="Calibri" w:cs="Calibri"/>
          <w:sz w:val="22"/>
          <w:szCs w:val="22"/>
        </w:rPr>
        <w:t xml:space="preserve"> </w:t>
      </w:r>
      <w:r w:rsidR="007507B3" w:rsidRPr="003C6D02">
        <w:rPr>
          <w:rStyle w:val="Bodytext9NotItalic"/>
          <w:rFonts w:ascii="Calibri" w:hAnsi="Calibri" w:cs="Calibri"/>
          <w:color w:val="auto"/>
          <w:sz w:val="22"/>
          <w:szCs w:val="22"/>
        </w:rPr>
        <w:t>R</w:t>
      </w:r>
      <w:r w:rsidRPr="00DB18FB">
        <w:rPr>
          <w:rStyle w:val="Bodytext9NotItalic"/>
          <w:rFonts w:ascii="Calibri" w:hAnsi="Calibri" w:cs="Calibri"/>
          <w:color w:val="auto"/>
          <w:sz w:val="22"/>
          <w:szCs w:val="22"/>
        </w:rPr>
        <w:t xml:space="preserve">PO </w:t>
      </w:r>
      <w:r w:rsidR="003C6D02" w:rsidRPr="003C6D02">
        <w:rPr>
          <w:rStyle w:val="Bodytext9NotItalic"/>
          <w:rFonts w:ascii="Calibri" w:hAnsi="Calibri" w:cs="Calibri"/>
          <w:color w:val="auto"/>
          <w:sz w:val="22"/>
          <w:szCs w:val="22"/>
        </w:rPr>
        <w:t>WK</w:t>
      </w:r>
      <w:r w:rsidRPr="00DB18FB">
        <w:rPr>
          <w:rStyle w:val="Bodytext9NotItalic"/>
          <w:rFonts w:ascii="Calibri" w:hAnsi="Calibri" w:cs="Calibri"/>
          <w:color w:val="auto"/>
          <w:sz w:val="22"/>
          <w:szCs w:val="22"/>
        </w:rPr>
        <w:t xml:space="preserve">  realizowany będzie w jedenastu Osiach Priorytetowych.</w:t>
      </w:r>
    </w:p>
    <w:p w14:paraId="1CB497F1" w14:textId="77777777" w:rsidR="00AF19C6" w:rsidRPr="00DB18FB" w:rsidRDefault="00AF19C6" w:rsidP="00800528">
      <w:pPr>
        <w:spacing w:line="276" w:lineRule="auto"/>
        <w:ind w:left="23" w:right="40" w:firstLine="544"/>
        <w:jc w:val="both"/>
        <w:rPr>
          <w:rFonts w:ascii="Calibri" w:hAnsi="Calibri" w:cs="Calibri"/>
          <w:sz w:val="22"/>
          <w:szCs w:val="22"/>
        </w:rPr>
      </w:pPr>
      <w:r w:rsidRPr="00DB18FB">
        <w:rPr>
          <w:rFonts w:ascii="Calibri" w:hAnsi="Calibri" w:cs="Calibri"/>
          <w:sz w:val="22"/>
          <w:szCs w:val="22"/>
        </w:rPr>
        <w:t>Z nowymi programami można zapoznać się na stronach funduszy europejskich oraz poszczególnych jednostek odpowiadających za zarządzanie programami.</w:t>
      </w:r>
    </w:p>
    <w:p w14:paraId="5735A9ED" w14:textId="77777777" w:rsidR="00AF19C6" w:rsidRPr="00CE0CF4" w:rsidRDefault="00AF19C6" w:rsidP="00800528">
      <w:pPr>
        <w:spacing w:line="276" w:lineRule="auto"/>
        <w:ind w:left="23" w:right="40" w:firstLine="720"/>
        <w:jc w:val="both"/>
        <w:rPr>
          <w:rFonts w:ascii="Calibri" w:hAnsi="Calibri" w:cs="Calibri"/>
          <w:sz w:val="22"/>
          <w:szCs w:val="22"/>
        </w:rPr>
      </w:pPr>
    </w:p>
    <w:p w14:paraId="40C4DDD6" w14:textId="77777777" w:rsidR="00AF19C6" w:rsidRPr="00CE0CF4" w:rsidRDefault="00AF19C6" w:rsidP="00971BDC">
      <w:pPr>
        <w:pStyle w:val="Styl3"/>
        <w:spacing w:line="276" w:lineRule="auto"/>
      </w:pPr>
      <w:bookmarkStart w:id="1176" w:name="bookmark210"/>
      <w:bookmarkStart w:id="1177" w:name="bookmark211"/>
      <w:bookmarkStart w:id="1178" w:name="_Toc491027004"/>
      <w:bookmarkStart w:id="1179" w:name="_Toc73307448"/>
      <w:r w:rsidRPr="00CE0CF4">
        <w:t xml:space="preserve">8.3. Program Działań Na Rzecz Środowiska I Klimatu </w:t>
      </w:r>
      <w:bookmarkEnd w:id="1176"/>
      <w:bookmarkEnd w:id="1177"/>
      <w:r w:rsidRPr="00CE0CF4">
        <w:t>LIFE</w:t>
      </w:r>
      <w:bookmarkEnd w:id="1178"/>
      <w:bookmarkEnd w:id="1179"/>
    </w:p>
    <w:p w14:paraId="5B7F346E" w14:textId="77777777" w:rsidR="00AF19C6" w:rsidRPr="00CE0CF4" w:rsidRDefault="00AF19C6" w:rsidP="00800528">
      <w:pPr>
        <w:spacing w:line="276" w:lineRule="auto"/>
        <w:ind w:left="20" w:firstLine="720"/>
        <w:jc w:val="both"/>
        <w:rPr>
          <w:rFonts w:ascii="Calibri" w:hAnsi="Calibri" w:cs="Calibri"/>
          <w:sz w:val="22"/>
          <w:szCs w:val="22"/>
        </w:rPr>
      </w:pPr>
    </w:p>
    <w:p w14:paraId="3A0B4A0F" w14:textId="77777777" w:rsidR="00AF19C6" w:rsidRPr="00CE0CF4" w:rsidRDefault="00AF19C6" w:rsidP="00800528">
      <w:pPr>
        <w:spacing w:line="276" w:lineRule="auto"/>
        <w:ind w:left="20" w:firstLine="547"/>
        <w:jc w:val="both"/>
        <w:rPr>
          <w:rFonts w:ascii="Calibri" w:hAnsi="Calibri" w:cs="Calibri"/>
          <w:sz w:val="22"/>
          <w:szCs w:val="22"/>
        </w:rPr>
      </w:pPr>
      <w:r w:rsidRPr="00CE0CF4">
        <w:rPr>
          <w:rFonts w:ascii="Calibri" w:hAnsi="Calibri" w:cs="Calibri"/>
          <w:sz w:val="22"/>
          <w:szCs w:val="22"/>
        </w:rPr>
        <w:t>Środki Programu działań na rzecz środowiska i klimatu LIFE będą dystrybuowane w ramach dwóch podprogramów:</w:t>
      </w:r>
    </w:p>
    <w:p w14:paraId="5E250314" w14:textId="77777777" w:rsidR="00AF19C6" w:rsidRPr="00CE0CF4" w:rsidRDefault="00AF19C6" w:rsidP="00A73F8B">
      <w:pPr>
        <w:widowControl w:val="0"/>
        <w:numPr>
          <w:ilvl w:val="0"/>
          <w:numId w:val="81"/>
        </w:numPr>
        <w:suppressAutoHyphens w:val="0"/>
        <w:spacing w:line="276" w:lineRule="auto"/>
        <w:ind w:left="720" w:right="40" w:hanging="340"/>
        <w:jc w:val="both"/>
        <w:rPr>
          <w:rFonts w:ascii="Calibri" w:hAnsi="Calibri" w:cs="Calibri"/>
          <w:sz w:val="22"/>
          <w:szCs w:val="22"/>
        </w:rPr>
      </w:pPr>
      <w:r w:rsidRPr="00CE0CF4">
        <w:rPr>
          <w:rFonts w:ascii="Calibri" w:hAnsi="Calibri" w:cs="Calibri"/>
          <w:sz w:val="22"/>
          <w:szCs w:val="22"/>
        </w:rPr>
        <w:t>Działania na rzecz środowiska, gdzie wsparcie mogą uzyskać przedsięwzięcia dotyczące ochrony środowiska i efektywnego gospodarowania zasobami przyrody i różnorodności biologicznej oraz zarządzania i informacji w zakresie środowiska.</w:t>
      </w:r>
    </w:p>
    <w:p w14:paraId="4CF40A1B" w14:textId="77777777" w:rsidR="00AF19C6" w:rsidRPr="00CE0CF4" w:rsidRDefault="00AF19C6" w:rsidP="00A73F8B">
      <w:pPr>
        <w:widowControl w:val="0"/>
        <w:numPr>
          <w:ilvl w:val="0"/>
          <w:numId w:val="81"/>
        </w:numPr>
        <w:suppressAutoHyphens w:val="0"/>
        <w:spacing w:line="276" w:lineRule="auto"/>
        <w:ind w:left="720" w:right="40" w:hanging="340"/>
        <w:jc w:val="both"/>
        <w:rPr>
          <w:rFonts w:ascii="Calibri" w:hAnsi="Calibri" w:cs="Calibri"/>
          <w:sz w:val="22"/>
          <w:szCs w:val="22"/>
        </w:rPr>
      </w:pPr>
      <w:r w:rsidRPr="00CE0CF4">
        <w:rPr>
          <w:rFonts w:ascii="Calibri" w:hAnsi="Calibri" w:cs="Calibri"/>
          <w:sz w:val="22"/>
          <w:szCs w:val="22"/>
        </w:rPr>
        <w:t>Działania na rzecz klimatu, w którym wspierane mogą zostać inicjatywy dotyczące łagodzenia i dostosowania do skutków zmiany klimatu oraz zarządzania i informacji w zakresie klimatu.</w:t>
      </w:r>
    </w:p>
    <w:p w14:paraId="4934809B" w14:textId="77777777" w:rsidR="00AF19C6" w:rsidRPr="00CE0CF4" w:rsidRDefault="00AF19C6" w:rsidP="00800528">
      <w:pPr>
        <w:spacing w:line="276" w:lineRule="auto"/>
        <w:ind w:left="20" w:right="40" w:firstLine="720"/>
        <w:jc w:val="both"/>
        <w:rPr>
          <w:rFonts w:ascii="Calibri" w:hAnsi="Calibri" w:cs="Calibri"/>
          <w:sz w:val="22"/>
          <w:szCs w:val="22"/>
        </w:rPr>
      </w:pPr>
      <w:r w:rsidRPr="00CE0CF4">
        <w:rPr>
          <w:rFonts w:ascii="Calibri" w:hAnsi="Calibri" w:cs="Calibri"/>
          <w:sz w:val="22"/>
          <w:szCs w:val="22"/>
        </w:rPr>
        <w:t>Beneficjentami programu mogą być podmioty zarejestrowane na obszarze Unii Europejskiej.</w:t>
      </w:r>
      <w:r>
        <w:rPr>
          <w:rFonts w:ascii="Calibri" w:hAnsi="Calibri" w:cs="Calibri"/>
          <w:sz w:val="22"/>
          <w:szCs w:val="22"/>
        </w:rPr>
        <w:t xml:space="preserve"> </w:t>
      </w:r>
      <w:r w:rsidRPr="00CE0CF4">
        <w:rPr>
          <w:rFonts w:ascii="Calibri" w:hAnsi="Calibri" w:cs="Calibri"/>
          <w:sz w:val="22"/>
          <w:szCs w:val="22"/>
        </w:rPr>
        <w:t>NFOŚiGW będzie pełnił funkcję krajowego punktu kontaktowego dla programu LIFE. Wzorem lat poprzednich, przedsięwzięcia realizowane przez beneficjentów z Polski, oprócz dofinansowania ze środków LIFE, będą mogły uzyskać dodatkowe wsparcie finansowe pochodzące ze środków NFOŚiGW.</w:t>
      </w:r>
      <w:r>
        <w:rPr>
          <w:rFonts w:ascii="Calibri" w:hAnsi="Calibri" w:cs="Calibri"/>
          <w:sz w:val="22"/>
          <w:szCs w:val="22"/>
        </w:rPr>
        <w:t xml:space="preserve"> </w:t>
      </w:r>
      <w:r w:rsidRPr="00CE0CF4">
        <w:rPr>
          <w:rFonts w:ascii="Calibri" w:hAnsi="Calibri" w:cs="Calibri"/>
          <w:sz w:val="22"/>
          <w:szCs w:val="22"/>
        </w:rPr>
        <w:t>Z programu mogą korzystać jednostki samorządowe, a także osoby prawne i fizyczne.</w:t>
      </w:r>
      <w:r>
        <w:rPr>
          <w:rFonts w:ascii="Calibri" w:hAnsi="Calibri" w:cs="Calibri"/>
          <w:sz w:val="22"/>
          <w:szCs w:val="22"/>
        </w:rPr>
        <w:t xml:space="preserve"> </w:t>
      </w:r>
      <w:r w:rsidRPr="00CE0CF4">
        <w:rPr>
          <w:rFonts w:ascii="Calibri" w:hAnsi="Calibri" w:cs="Calibri"/>
          <w:sz w:val="22"/>
          <w:szCs w:val="22"/>
        </w:rPr>
        <w:t>Szczegółowe informacje dotyczące zasad przygotowania wniosków publikowane są na stronie NFOŚiGW.</w:t>
      </w:r>
    </w:p>
    <w:p w14:paraId="7E368921" w14:textId="77777777" w:rsidR="00AF19C6" w:rsidRPr="00CE0CF4" w:rsidRDefault="00AF19C6" w:rsidP="00800528">
      <w:pPr>
        <w:spacing w:line="276" w:lineRule="auto"/>
        <w:ind w:left="20" w:right="40" w:hanging="20"/>
        <w:jc w:val="both"/>
        <w:rPr>
          <w:rFonts w:ascii="Calibri" w:hAnsi="Calibri" w:cs="Calibri"/>
          <w:sz w:val="22"/>
          <w:szCs w:val="22"/>
        </w:rPr>
      </w:pPr>
    </w:p>
    <w:p w14:paraId="0D37BA7E" w14:textId="77777777" w:rsidR="00AF19C6" w:rsidRDefault="00AF19C6" w:rsidP="00971BDC">
      <w:pPr>
        <w:pStyle w:val="Styl3"/>
        <w:spacing w:line="276" w:lineRule="auto"/>
      </w:pPr>
      <w:bookmarkStart w:id="1180" w:name="bookmark212"/>
      <w:bookmarkStart w:id="1181" w:name="bookmark213"/>
      <w:bookmarkStart w:id="1182" w:name="_Toc491027005"/>
      <w:r>
        <w:br w:type="page"/>
      </w:r>
    </w:p>
    <w:p w14:paraId="2DFA1EDC" w14:textId="77777777" w:rsidR="00AF19C6" w:rsidRPr="00CE0CF4" w:rsidRDefault="00AF19C6" w:rsidP="00971BDC">
      <w:pPr>
        <w:pStyle w:val="Styl3"/>
        <w:spacing w:line="276" w:lineRule="auto"/>
      </w:pPr>
      <w:bookmarkStart w:id="1183" w:name="_Toc73307449"/>
      <w:r w:rsidRPr="00CE0CF4">
        <w:t>8.4. Fundusze Ochrony Środowiska I Gospodarki Wodnej</w:t>
      </w:r>
      <w:bookmarkEnd w:id="1180"/>
      <w:bookmarkEnd w:id="1181"/>
      <w:bookmarkEnd w:id="1182"/>
      <w:bookmarkEnd w:id="1183"/>
    </w:p>
    <w:p w14:paraId="6F7EA267" w14:textId="77777777" w:rsidR="00AF19C6" w:rsidRPr="00CE0CF4" w:rsidRDefault="00AF19C6" w:rsidP="00800528">
      <w:pPr>
        <w:spacing w:line="276" w:lineRule="auto"/>
        <w:ind w:left="20" w:right="20"/>
        <w:jc w:val="both"/>
        <w:rPr>
          <w:rFonts w:ascii="Calibri" w:hAnsi="Calibri" w:cs="Calibri"/>
          <w:b/>
          <w:bCs/>
          <w:sz w:val="22"/>
          <w:szCs w:val="22"/>
        </w:rPr>
      </w:pPr>
    </w:p>
    <w:p w14:paraId="68294A5E" w14:textId="69486019" w:rsidR="00AF19C6" w:rsidRPr="00CE0CF4" w:rsidRDefault="00AF19C6" w:rsidP="00800528">
      <w:pPr>
        <w:spacing w:line="276" w:lineRule="auto"/>
        <w:ind w:left="20" w:right="20" w:firstLine="547"/>
        <w:jc w:val="both"/>
        <w:rPr>
          <w:rFonts w:ascii="Calibri" w:hAnsi="Calibri" w:cs="Calibri"/>
          <w:sz w:val="22"/>
          <w:szCs w:val="22"/>
        </w:rPr>
      </w:pPr>
      <w:r w:rsidRPr="00CE0CF4">
        <w:rPr>
          <w:rFonts w:ascii="Calibri" w:hAnsi="Calibri" w:cs="Calibri"/>
          <w:sz w:val="22"/>
          <w:szCs w:val="22"/>
        </w:rPr>
        <w:t>NFOŚiGW</w:t>
      </w:r>
      <w:r>
        <w:rPr>
          <w:rFonts w:ascii="Calibri" w:hAnsi="Calibri" w:cs="Calibri"/>
          <w:sz w:val="22"/>
          <w:szCs w:val="22"/>
        </w:rPr>
        <w:t xml:space="preserve"> </w:t>
      </w:r>
      <w:r w:rsidRPr="00CE0CF4">
        <w:rPr>
          <w:rFonts w:ascii="Calibri" w:hAnsi="Calibri" w:cs="Calibri"/>
          <w:sz w:val="22"/>
          <w:szCs w:val="22"/>
        </w:rPr>
        <w:t xml:space="preserve">oraz </w:t>
      </w:r>
      <w:proofErr w:type="spellStart"/>
      <w:r w:rsidRPr="00CE0CF4">
        <w:rPr>
          <w:rFonts w:ascii="Calibri" w:hAnsi="Calibri" w:cs="Calibri"/>
          <w:sz w:val="22"/>
          <w:szCs w:val="22"/>
        </w:rPr>
        <w:t>WFOŚiGW</w:t>
      </w:r>
      <w:proofErr w:type="spellEnd"/>
      <w:r w:rsidRPr="00CE0CF4">
        <w:rPr>
          <w:rFonts w:ascii="Calibri" w:hAnsi="Calibri" w:cs="Calibri"/>
          <w:sz w:val="22"/>
          <w:szCs w:val="22"/>
        </w:rPr>
        <w:t xml:space="preserve"> w </w:t>
      </w:r>
      <w:r w:rsidR="00944642">
        <w:rPr>
          <w:rFonts w:ascii="Calibri" w:hAnsi="Calibri" w:cs="Calibri"/>
          <w:sz w:val="22"/>
          <w:szCs w:val="22"/>
        </w:rPr>
        <w:t>Toruniu</w:t>
      </w:r>
      <w:r w:rsidR="006C5C5B">
        <w:rPr>
          <w:rFonts w:ascii="Calibri" w:hAnsi="Calibri" w:cs="Calibri"/>
          <w:sz w:val="22"/>
          <w:szCs w:val="22"/>
        </w:rPr>
        <w:t xml:space="preserve"> </w:t>
      </w:r>
      <w:r w:rsidRPr="00CE0CF4">
        <w:rPr>
          <w:rFonts w:ascii="Calibri" w:hAnsi="Calibri" w:cs="Calibri"/>
          <w:sz w:val="22"/>
          <w:szCs w:val="22"/>
        </w:rPr>
        <w:t xml:space="preserve"> oferują możliwość dofinansowania szerokiej gamy projektów w ramach różnych programów priorytetowych ogłaszanych często, jako konkursy. Są także podmiotami, które koordynują dofinansowanie z innych instrumentów finansowych. Działanie jednostek opiera się n</w:t>
      </w:r>
      <w:r w:rsidR="007507B3">
        <w:rPr>
          <w:rFonts w:ascii="Calibri" w:hAnsi="Calibri" w:cs="Calibri"/>
          <w:sz w:val="22"/>
          <w:szCs w:val="22"/>
        </w:rPr>
        <w:t>a Wspólnej Strategii Działania N</w:t>
      </w:r>
      <w:r w:rsidRPr="00CE0CF4">
        <w:rPr>
          <w:rFonts w:ascii="Calibri" w:hAnsi="Calibri" w:cs="Calibri"/>
          <w:sz w:val="22"/>
          <w:szCs w:val="22"/>
        </w:rPr>
        <w:t>ar</w:t>
      </w:r>
      <w:r w:rsidR="007507B3">
        <w:rPr>
          <w:rFonts w:ascii="Calibri" w:hAnsi="Calibri" w:cs="Calibri"/>
          <w:sz w:val="22"/>
          <w:szCs w:val="22"/>
        </w:rPr>
        <w:t>odowego F</w:t>
      </w:r>
      <w:r w:rsidRPr="00CE0CF4">
        <w:rPr>
          <w:rFonts w:ascii="Calibri" w:hAnsi="Calibri" w:cs="Calibri"/>
          <w:sz w:val="22"/>
          <w:szCs w:val="22"/>
        </w:rPr>
        <w:t>unduszu i wojewódzkich funduszy ochrony środowiska i gospodarki wodnej</w:t>
      </w:r>
      <w:r w:rsidR="009E3C86">
        <w:rPr>
          <w:rFonts w:ascii="Calibri" w:hAnsi="Calibri" w:cs="Calibri"/>
          <w:sz w:val="22"/>
          <w:szCs w:val="22"/>
        </w:rPr>
        <w:t>.</w:t>
      </w:r>
      <w:r w:rsidRPr="00CE0CF4">
        <w:rPr>
          <w:rFonts w:ascii="Calibri" w:hAnsi="Calibri" w:cs="Calibri"/>
          <w:sz w:val="22"/>
          <w:szCs w:val="22"/>
        </w:rPr>
        <w:t xml:space="preserve">  Zgodnie</w:t>
      </w:r>
      <w:r>
        <w:rPr>
          <w:rFonts w:ascii="Calibri" w:hAnsi="Calibri" w:cs="Calibri"/>
          <w:sz w:val="22"/>
          <w:szCs w:val="22"/>
        </w:rPr>
        <w:t xml:space="preserve"> z </w:t>
      </w:r>
      <w:r w:rsidRPr="00CE0CF4">
        <w:rPr>
          <w:rFonts w:ascii="Calibri" w:hAnsi="Calibri" w:cs="Calibri"/>
          <w:sz w:val="22"/>
          <w:szCs w:val="22"/>
        </w:rPr>
        <w:t xml:space="preserve">nią, misją instytucji jest </w:t>
      </w:r>
      <w:r w:rsidRPr="00CE0CF4">
        <w:rPr>
          <w:rStyle w:val="BodytextItalic"/>
          <w:rFonts w:ascii="Calibri" w:hAnsi="Calibri" w:cs="Calibri"/>
          <w:sz w:val="22"/>
          <w:szCs w:val="22"/>
        </w:rPr>
        <w:t>skuteczne wspieranie działań na rzecz środowiska,</w:t>
      </w:r>
      <w:r w:rsidRPr="00CE0CF4">
        <w:rPr>
          <w:rFonts w:ascii="Calibri" w:hAnsi="Calibri" w:cs="Calibri"/>
          <w:sz w:val="22"/>
          <w:szCs w:val="22"/>
        </w:rPr>
        <w:t xml:space="preserve"> natomiast celem generalnym jest </w:t>
      </w:r>
      <w:r w:rsidRPr="00CE0CF4">
        <w:rPr>
          <w:rStyle w:val="BodytextItalic"/>
          <w:rFonts w:ascii="Calibri" w:hAnsi="Calibri" w:cs="Calibri"/>
          <w:sz w:val="22"/>
          <w:szCs w:val="22"/>
        </w:rPr>
        <w:t>Poprawa stanu środowiska i zrównoważone gospodarowanie jego zasobami przez stabilne, skuteczne i efektywne wspieranie przedsięwzięć i inicjatyw służących środowisku.</w:t>
      </w:r>
      <w:r w:rsidRPr="00CE0CF4">
        <w:rPr>
          <w:rFonts w:ascii="Calibri" w:hAnsi="Calibri" w:cs="Calibri"/>
          <w:sz w:val="22"/>
          <w:szCs w:val="22"/>
        </w:rPr>
        <w:t xml:space="preserve"> Zakłada się, że osiągnięcie celu generalnego będzie realizowane w ramach czterech priorytetów środowiskowych tj.:</w:t>
      </w:r>
    </w:p>
    <w:p w14:paraId="1316E938" w14:textId="77777777" w:rsidR="00AF19C6" w:rsidRPr="00CE0CF4" w:rsidRDefault="00AF19C6" w:rsidP="00A73F8B">
      <w:pPr>
        <w:widowControl w:val="0"/>
        <w:numPr>
          <w:ilvl w:val="0"/>
          <w:numId w:val="82"/>
        </w:numPr>
        <w:tabs>
          <w:tab w:val="left" w:pos="726"/>
        </w:tabs>
        <w:suppressAutoHyphens w:val="0"/>
        <w:spacing w:line="276" w:lineRule="auto"/>
        <w:ind w:left="380"/>
        <w:jc w:val="both"/>
        <w:rPr>
          <w:rFonts w:ascii="Calibri" w:hAnsi="Calibri" w:cs="Calibri"/>
          <w:sz w:val="22"/>
          <w:szCs w:val="22"/>
        </w:rPr>
      </w:pPr>
      <w:r w:rsidRPr="00CE0CF4">
        <w:rPr>
          <w:rFonts w:ascii="Calibri" w:hAnsi="Calibri" w:cs="Calibri"/>
          <w:sz w:val="22"/>
          <w:szCs w:val="22"/>
        </w:rPr>
        <w:t>Ochrona i zrównoważone gospodarowanie zasobami wodnymi, w tym:</w:t>
      </w:r>
    </w:p>
    <w:p w14:paraId="70FDC07D" w14:textId="77777777" w:rsidR="00AF19C6" w:rsidRPr="00CE0CF4" w:rsidRDefault="00AF19C6" w:rsidP="00A73F8B">
      <w:pPr>
        <w:widowControl w:val="0"/>
        <w:numPr>
          <w:ilvl w:val="0"/>
          <w:numId w:val="83"/>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poprawa jakości wód powierzchniowych i podziemnych,</w:t>
      </w:r>
    </w:p>
    <w:p w14:paraId="51CE6FA0" w14:textId="77777777" w:rsidR="00AF19C6" w:rsidRPr="00CE0CF4" w:rsidRDefault="00AF19C6" w:rsidP="00A73F8B">
      <w:pPr>
        <w:widowControl w:val="0"/>
        <w:numPr>
          <w:ilvl w:val="0"/>
          <w:numId w:val="83"/>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efektywne i racjonalne korzystanie z zasobów wodnych,</w:t>
      </w:r>
    </w:p>
    <w:p w14:paraId="779D1C79" w14:textId="77777777" w:rsidR="00AF19C6" w:rsidRPr="00CE0CF4" w:rsidRDefault="00AF19C6" w:rsidP="00A73F8B">
      <w:pPr>
        <w:widowControl w:val="0"/>
        <w:numPr>
          <w:ilvl w:val="0"/>
          <w:numId w:val="83"/>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adaptacja sektora gospodarki wodnej do zmian klimatycznych.</w:t>
      </w:r>
    </w:p>
    <w:p w14:paraId="615A3582" w14:textId="77777777" w:rsidR="00AF19C6" w:rsidRPr="00CE0CF4" w:rsidRDefault="00AF19C6" w:rsidP="00A73F8B">
      <w:pPr>
        <w:widowControl w:val="0"/>
        <w:numPr>
          <w:ilvl w:val="0"/>
          <w:numId w:val="82"/>
        </w:numPr>
        <w:tabs>
          <w:tab w:val="left" w:pos="750"/>
        </w:tabs>
        <w:suppressAutoHyphens w:val="0"/>
        <w:spacing w:line="276" w:lineRule="auto"/>
        <w:ind w:left="380"/>
        <w:jc w:val="both"/>
        <w:rPr>
          <w:rFonts w:ascii="Calibri" w:hAnsi="Calibri" w:cs="Calibri"/>
          <w:sz w:val="22"/>
          <w:szCs w:val="22"/>
        </w:rPr>
      </w:pPr>
      <w:r w:rsidRPr="00CE0CF4">
        <w:rPr>
          <w:rFonts w:ascii="Calibri" w:hAnsi="Calibri" w:cs="Calibri"/>
          <w:sz w:val="22"/>
          <w:szCs w:val="22"/>
        </w:rPr>
        <w:t>Racjonalne gospodarowanie odpadami i ochrona powierzchni ziemi, w tym:</w:t>
      </w:r>
    </w:p>
    <w:p w14:paraId="5CC39743" w14:textId="77777777" w:rsidR="00AF19C6" w:rsidRPr="00CE0CF4" w:rsidRDefault="00AF19C6" w:rsidP="00A73F8B">
      <w:pPr>
        <w:widowControl w:val="0"/>
        <w:numPr>
          <w:ilvl w:val="0"/>
          <w:numId w:val="83"/>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minimalizacja składowanych odpadów,</w:t>
      </w:r>
    </w:p>
    <w:p w14:paraId="568ED9C7" w14:textId="77777777" w:rsidR="00AF19C6" w:rsidRPr="00CE0CF4" w:rsidRDefault="00AF19C6" w:rsidP="00A73F8B">
      <w:pPr>
        <w:widowControl w:val="0"/>
        <w:numPr>
          <w:ilvl w:val="0"/>
          <w:numId w:val="83"/>
        </w:numPr>
        <w:suppressAutoHyphens w:val="0"/>
        <w:spacing w:line="276" w:lineRule="auto"/>
        <w:ind w:left="1276" w:right="20" w:hanging="425"/>
        <w:jc w:val="both"/>
        <w:rPr>
          <w:rFonts w:ascii="Calibri" w:hAnsi="Calibri" w:cs="Calibri"/>
          <w:sz w:val="22"/>
          <w:szCs w:val="22"/>
        </w:rPr>
      </w:pPr>
      <w:r w:rsidRPr="00CE0CF4">
        <w:rPr>
          <w:rFonts w:ascii="Calibri" w:hAnsi="Calibri" w:cs="Calibri"/>
          <w:sz w:val="22"/>
          <w:szCs w:val="22"/>
        </w:rPr>
        <w:t>wykorzystanie odpadów komunalnych oraz osadów ściekowych na cele energetyczne,</w:t>
      </w:r>
    </w:p>
    <w:p w14:paraId="41458B79" w14:textId="77777777" w:rsidR="00AF19C6" w:rsidRPr="00CE0CF4" w:rsidRDefault="00AF19C6" w:rsidP="00A73F8B">
      <w:pPr>
        <w:widowControl w:val="0"/>
        <w:numPr>
          <w:ilvl w:val="0"/>
          <w:numId w:val="83"/>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promowanie ponownego wykorzystania i recyklingu,</w:t>
      </w:r>
    </w:p>
    <w:p w14:paraId="2404752E" w14:textId="77777777" w:rsidR="00AF19C6" w:rsidRPr="00CE0CF4" w:rsidRDefault="00AF19C6" w:rsidP="00A73F8B">
      <w:pPr>
        <w:widowControl w:val="0"/>
        <w:numPr>
          <w:ilvl w:val="0"/>
          <w:numId w:val="83"/>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racjonalne i efektywne gospodarowanie zasobami kopalin.</w:t>
      </w:r>
    </w:p>
    <w:p w14:paraId="5A101F7B" w14:textId="77777777" w:rsidR="00AF19C6" w:rsidRPr="00CE0CF4" w:rsidRDefault="00AF19C6" w:rsidP="00A73F8B">
      <w:pPr>
        <w:widowControl w:val="0"/>
        <w:numPr>
          <w:ilvl w:val="0"/>
          <w:numId w:val="82"/>
        </w:numPr>
        <w:tabs>
          <w:tab w:val="left" w:pos="740"/>
        </w:tabs>
        <w:suppressAutoHyphens w:val="0"/>
        <w:spacing w:line="276" w:lineRule="auto"/>
        <w:ind w:left="380"/>
        <w:jc w:val="both"/>
        <w:rPr>
          <w:rFonts w:ascii="Calibri" w:hAnsi="Calibri" w:cs="Calibri"/>
          <w:sz w:val="22"/>
          <w:szCs w:val="22"/>
        </w:rPr>
      </w:pPr>
      <w:r w:rsidRPr="00CE0CF4">
        <w:rPr>
          <w:rFonts w:ascii="Calibri" w:hAnsi="Calibri" w:cs="Calibri"/>
          <w:sz w:val="22"/>
          <w:szCs w:val="22"/>
        </w:rPr>
        <w:t>Ochrona atmosfery, w tym:</w:t>
      </w:r>
    </w:p>
    <w:p w14:paraId="37948D3F" w14:textId="77777777" w:rsidR="00AF19C6" w:rsidRPr="00CE0CF4" w:rsidRDefault="00AF19C6" w:rsidP="00A73F8B">
      <w:pPr>
        <w:widowControl w:val="0"/>
        <w:numPr>
          <w:ilvl w:val="0"/>
          <w:numId w:val="83"/>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poprawa jakości powietrza,</w:t>
      </w:r>
    </w:p>
    <w:p w14:paraId="58FB8260" w14:textId="77777777" w:rsidR="00AF19C6" w:rsidRPr="00CE0CF4" w:rsidRDefault="00AF19C6" w:rsidP="00A73F8B">
      <w:pPr>
        <w:widowControl w:val="0"/>
        <w:numPr>
          <w:ilvl w:val="0"/>
          <w:numId w:val="83"/>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wspieranie rozproszonych odnawialnych źródeł energii.</w:t>
      </w:r>
    </w:p>
    <w:p w14:paraId="43C58A92" w14:textId="77777777" w:rsidR="00AF19C6" w:rsidRPr="00CE0CF4" w:rsidRDefault="00AF19C6" w:rsidP="00A73F8B">
      <w:pPr>
        <w:widowControl w:val="0"/>
        <w:numPr>
          <w:ilvl w:val="0"/>
          <w:numId w:val="82"/>
        </w:numPr>
        <w:tabs>
          <w:tab w:val="left" w:pos="745"/>
        </w:tabs>
        <w:suppressAutoHyphens w:val="0"/>
        <w:spacing w:line="276" w:lineRule="auto"/>
        <w:ind w:left="380"/>
        <w:jc w:val="both"/>
        <w:rPr>
          <w:rFonts w:ascii="Calibri" w:hAnsi="Calibri" w:cs="Calibri"/>
          <w:sz w:val="22"/>
          <w:szCs w:val="22"/>
        </w:rPr>
      </w:pPr>
      <w:r w:rsidRPr="00CE0CF4">
        <w:rPr>
          <w:rFonts w:ascii="Calibri" w:hAnsi="Calibri" w:cs="Calibri"/>
          <w:sz w:val="22"/>
          <w:szCs w:val="22"/>
        </w:rPr>
        <w:t>Ochrona różnorodności biologicznej i funkcji ekosystemów, w tym:</w:t>
      </w:r>
    </w:p>
    <w:p w14:paraId="0C61D9E2" w14:textId="77777777" w:rsidR="00AF19C6" w:rsidRPr="00CE0CF4" w:rsidRDefault="00AF19C6" w:rsidP="00A73F8B">
      <w:pPr>
        <w:widowControl w:val="0"/>
        <w:numPr>
          <w:ilvl w:val="0"/>
          <w:numId w:val="83"/>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utrzymanie i odbudowa ekosystemów i ich funkcji,</w:t>
      </w:r>
    </w:p>
    <w:p w14:paraId="20F07A96" w14:textId="77777777" w:rsidR="00AF19C6" w:rsidRPr="00CE0CF4" w:rsidRDefault="00AF19C6" w:rsidP="00A73F8B">
      <w:pPr>
        <w:widowControl w:val="0"/>
        <w:numPr>
          <w:ilvl w:val="0"/>
          <w:numId w:val="83"/>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ochrona korytarzy ekologicznych,</w:t>
      </w:r>
    </w:p>
    <w:p w14:paraId="449B8AE8" w14:textId="77777777" w:rsidR="00AF19C6" w:rsidRPr="00CE0CF4" w:rsidRDefault="00AF19C6" w:rsidP="00A73F8B">
      <w:pPr>
        <w:widowControl w:val="0"/>
        <w:numPr>
          <w:ilvl w:val="0"/>
          <w:numId w:val="83"/>
        </w:numPr>
        <w:suppressAutoHyphens w:val="0"/>
        <w:spacing w:line="276" w:lineRule="auto"/>
        <w:ind w:left="1276" w:right="20" w:hanging="425"/>
        <w:jc w:val="both"/>
        <w:rPr>
          <w:rFonts w:ascii="Calibri" w:hAnsi="Calibri" w:cs="Calibri"/>
          <w:sz w:val="22"/>
          <w:szCs w:val="22"/>
        </w:rPr>
      </w:pPr>
      <w:r w:rsidRPr="00CE0CF4">
        <w:rPr>
          <w:rFonts w:ascii="Calibri" w:hAnsi="Calibri" w:cs="Calibri"/>
          <w:sz w:val="22"/>
          <w:szCs w:val="22"/>
        </w:rPr>
        <w:t>zapewnienie zrównoważonego rozwoju leśnictwa, gospodarki rolnej i rybackiej.</w:t>
      </w:r>
    </w:p>
    <w:p w14:paraId="1E2CCBE3" w14:textId="6458DD0F" w:rsidR="00AF19C6" w:rsidRPr="00CE0CF4" w:rsidRDefault="00AF19C6" w:rsidP="00800528">
      <w:pPr>
        <w:spacing w:line="276" w:lineRule="auto"/>
        <w:ind w:left="20" w:right="20" w:firstLine="547"/>
        <w:jc w:val="both"/>
        <w:rPr>
          <w:rFonts w:ascii="Calibri" w:hAnsi="Calibri" w:cs="Calibri"/>
          <w:sz w:val="22"/>
          <w:szCs w:val="22"/>
        </w:rPr>
      </w:pPr>
      <w:r w:rsidRPr="00CE0CF4">
        <w:rPr>
          <w:rFonts w:ascii="Calibri" w:hAnsi="Calibri" w:cs="Calibri"/>
          <w:sz w:val="22"/>
          <w:szCs w:val="22"/>
        </w:rPr>
        <w:t>Dodatkowo Fundusze, co roku ogłaszają listę programów priorytetowych na rok kolejny. Jednostki samorządowe, a także osoby prawne i fizyczne mogą korzystać z finansowania.  Strategie NFOŚiGW, jak i </w:t>
      </w:r>
      <w:proofErr w:type="spellStart"/>
      <w:r w:rsidRPr="00CE0CF4">
        <w:rPr>
          <w:rFonts w:ascii="Calibri" w:hAnsi="Calibri" w:cs="Calibri"/>
          <w:sz w:val="22"/>
          <w:szCs w:val="22"/>
        </w:rPr>
        <w:t>WFOŚiGW</w:t>
      </w:r>
      <w:proofErr w:type="spellEnd"/>
      <w:r w:rsidRPr="00CE0CF4">
        <w:rPr>
          <w:rFonts w:ascii="Calibri" w:hAnsi="Calibri" w:cs="Calibri"/>
          <w:sz w:val="22"/>
          <w:szCs w:val="22"/>
        </w:rPr>
        <w:t xml:space="preserve"> w </w:t>
      </w:r>
      <w:r w:rsidR="00B6035A">
        <w:rPr>
          <w:rFonts w:ascii="Calibri" w:hAnsi="Calibri" w:cs="Calibri"/>
          <w:sz w:val="22"/>
          <w:szCs w:val="22"/>
        </w:rPr>
        <w:t>Bydgoszczy</w:t>
      </w:r>
      <w:r w:rsidRPr="00CE0CF4">
        <w:rPr>
          <w:rFonts w:ascii="Calibri" w:hAnsi="Calibri" w:cs="Calibri"/>
          <w:sz w:val="22"/>
          <w:szCs w:val="22"/>
        </w:rPr>
        <w:t>, a także listy priorytetowe zamieszczone są na ich stronach www (www.nfosigw.gov.pl i </w:t>
      </w:r>
      <w:r w:rsidR="00944642" w:rsidRPr="00944642">
        <w:rPr>
          <w:rFonts w:ascii="Calibri" w:hAnsi="Calibri" w:cs="Calibri"/>
          <w:sz w:val="22"/>
          <w:szCs w:val="22"/>
        </w:rPr>
        <w:t>www.wfosigw.torun.pl</w:t>
      </w:r>
      <w:r w:rsidR="00DB18FB">
        <w:rPr>
          <w:rFonts w:ascii="Calibri" w:hAnsi="Calibri" w:cs="Calibri"/>
          <w:sz w:val="22"/>
          <w:szCs w:val="22"/>
        </w:rPr>
        <w:t>)</w:t>
      </w:r>
    </w:p>
    <w:p w14:paraId="379682A1" w14:textId="77777777" w:rsidR="00AF19C6" w:rsidRPr="00CE0CF4" w:rsidRDefault="00AF19C6" w:rsidP="00800528">
      <w:pPr>
        <w:spacing w:line="276" w:lineRule="auto"/>
        <w:ind w:left="23" w:right="23" w:firstLine="697"/>
        <w:jc w:val="both"/>
        <w:rPr>
          <w:rFonts w:ascii="Calibri" w:hAnsi="Calibri" w:cs="Calibri"/>
          <w:sz w:val="22"/>
          <w:szCs w:val="22"/>
        </w:rPr>
      </w:pPr>
    </w:p>
    <w:p w14:paraId="241E390D" w14:textId="77777777" w:rsidR="00AF19C6" w:rsidRPr="00CE0CF4" w:rsidRDefault="00AF19C6" w:rsidP="00971BDC">
      <w:pPr>
        <w:pStyle w:val="Styl3"/>
        <w:spacing w:line="276" w:lineRule="auto"/>
      </w:pPr>
      <w:bookmarkStart w:id="1184" w:name="bookmark214"/>
      <w:bookmarkStart w:id="1185" w:name="bookmark215"/>
      <w:bookmarkStart w:id="1186" w:name="_Toc491027006"/>
      <w:bookmarkStart w:id="1187" w:name="_Toc73307450"/>
      <w:r w:rsidRPr="00CE0CF4">
        <w:t>8.5. Bank Ochrony Środowiska</w:t>
      </w:r>
      <w:bookmarkEnd w:id="1184"/>
      <w:bookmarkEnd w:id="1185"/>
      <w:bookmarkEnd w:id="1186"/>
      <w:bookmarkEnd w:id="1187"/>
    </w:p>
    <w:p w14:paraId="367F640A" w14:textId="77777777" w:rsidR="00AF19C6" w:rsidRPr="00CE0CF4" w:rsidRDefault="00AF19C6" w:rsidP="00800528">
      <w:pPr>
        <w:spacing w:line="276" w:lineRule="auto"/>
        <w:ind w:left="20" w:right="20"/>
        <w:jc w:val="both"/>
        <w:rPr>
          <w:rFonts w:ascii="Calibri" w:hAnsi="Calibri" w:cs="Calibri"/>
          <w:sz w:val="22"/>
          <w:szCs w:val="22"/>
        </w:rPr>
      </w:pPr>
    </w:p>
    <w:p w14:paraId="502DB5F0" w14:textId="77777777" w:rsidR="00931796" w:rsidRDefault="00AF19C6" w:rsidP="00931796">
      <w:pPr>
        <w:spacing w:line="276" w:lineRule="auto"/>
        <w:ind w:left="20" w:right="20" w:firstLine="547"/>
        <w:jc w:val="both"/>
        <w:rPr>
          <w:rFonts w:ascii="Calibri" w:hAnsi="Calibri" w:cs="Calibri"/>
          <w:sz w:val="22"/>
          <w:szCs w:val="22"/>
        </w:rPr>
      </w:pPr>
      <w:r w:rsidRPr="00CE0CF4">
        <w:rPr>
          <w:rFonts w:ascii="Calibri" w:hAnsi="Calibri" w:cs="Calibri"/>
          <w:sz w:val="22"/>
          <w:szCs w:val="22"/>
        </w:rPr>
        <w:t>Jednostki samorządowe, a także osoby prawne i fizyczne mogą korzystać także z preferencyjnych kredytów, ze środków Banku Ochrony Środowiska</w:t>
      </w:r>
      <w:r w:rsidR="00931796">
        <w:rPr>
          <w:rFonts w:ascii="Calibri" w:hAnsi="Calibri" w:cs="Calibri"/>
          <w:sz w:val="22"/>
          <w:szCs w:val="22"/>
        </w:rPr>
        <w:t>.</w:t>
      </w:r>
    </w:p>
    <w:p w14:paraId="04A99E05" w14:textId="77777777" w:rsidR="00AF19C6" w:rsidRPr="007507B3" w:rsidRDefault="00AF19C6" w:rsidP="00931796">
      <w:pPr>
        <w:spacing w:line="276" w:lineRule="auto"/>
        <w:ind w:left="20" w:right="20" w:firstLine="547"/>
        <w:jc w:val="both"/>
        <w:rPr>
          <w:rFonts w:ascii="Calibri" w:hAnsi="Calibri" w:cs="Calibri"/>
          <w:sz w:val="22"/>
          <w:szCs w:val="22"/>
          <w:highlight w:val="yellow"/>
        </w:rPr>
      </w:pPr>
      <w:r w:rsidRPr="00CE0CF4">
        <w:rPr>
          <w:rFonts w:ascii="Calibri" w:hAnsi="Calibri" w:cs="Calibri"/>
          <w:sz w:val="22"/>
          <w:szCs w:val="22"/>
        </w:rPr>
        <w:t xml:space="preserve"> </w:t>
      </w:r>
    </w:p>
    <w:p w14:paraId="7A1FD385" w14:textId="77777777" w:rsidR="00AF19C6" w:rsidRPr="00CE0CF4" w:rsidRDefault="00AF19C6" w:rsidP="00E62ED7">
      <w:pPr>
        <w:pStyle w:val="Styl3"/>
        <w:spacing w:line="276" w:lineRule="auto"/>
        <w:ind w:left="426"/>
      </w:pPr>
      <w:bookmarkStart w:id="1188" w:name="bookmark228"/>
      <w:bookmarkStart w:id="1189" w:name="bookmark229"/>
      <w:bookmarkStart w:id="1190" w:name="_Toc491027007"/>
    </w:p>
    <w:p w14:paraId="32028DE1" w14:textId="77777777" w:rsidR="00AF19C6" w:rsidRPr="00CE0CF4" w:rsidRDefault="00AF19C6" w:rsidP="00D964B8">
      <w:pPr>
        <w:pStyle w:val="Styl3"/>
        <w:numPr>
          <w:ilvl w:val="0"/>
          <w:numId w:val="126"/>
        </w:numPr>
        <w:tabs>
          <w:tab w:val="clear" w:pos="720"/>
        </w:tabs>
        <w:spacing w:line="360" w:lineRule="auto"/>
        <w:ind w:left="426" w:hanging="426"/>
      </w:pPr>
      <w:bookmarkStart w:id="1191" w:name="_Toc73307451"/>
      <w:r w:rsidRPr="00CE0CF4">
        <w:t>Monitor</w:t>
      </w:r>
      <w:bookmarkEnd w:id="1188"/>
      <w:bookmarkEnd w:id="1189"/>
      <w:r w:rsidRPr="00CE0CF4">
        <w:t>ing Programu</w:t>
      </w:r>
      <w:bookmarkStart w:id="1192" w:name="bookmark230"/>
      <w:bookmarkStart w:id="1193" w:name="bookmark231"/>
      <w:bookmarkStart w:id="1194" w:name="_Toc491027008"/>
      <w:bookmarkEnd w:id="1190"/>
      <w:bookmarkEnd w:id="1191"/>
    </w:p>
    <w:p w14:paraId="2709AE42" w14:textId="77777777" w:rsidR="00AF19C6" w:rsidRPr="00CE0CF4" w:rsidRDefault="00AF19C6" w:rsidP="00E62ED7">
      <w:pPr>
        <w:pStyle w:val="Styl3"/>
        <w:spacing w:line="276" w:lineRule="auto"/>
        <w:ind w:left="426"/>
      </w:pPr>
    </w:p>
    <w:p w14:paraId="396ED253" w14:textId="77777777" w:rsidR="00AF19C6" w:rsidRPr="00CE0CF4" w:rsidRDefault="00AF19C6" w:rsidP="00E62ED7">
      <w:pPr>
        <w:spacing w:line="276" w:lineRule="auto"/>
        <w:ind w:left="20" w:right="20" w:firstLine="547"/>
        <w:jc w:val="both"/>
        <w:rPr>
          <w:rFonts w:ascii="Calibri" w:hAnsi="Calibri" w:cs="Calibri"/>
          <w:sz w:val="22"/>
          <w:szCs w:val="22"/>
        </w:rPr>
      </w:pPr>
      <w:r w:rsidRPr="00CE0CF4">
        <w:rPr>
          <w:rFonts w:ascii="Calibri" w:hAnsi="Calibri" w:cs="Calibri"/>
          <w:sz w:val="22"/>
          <w:szCs w:val="22"/>
        </w:rPr>
        <w:t xml:space="preserve">Najważniejszym wskaźnikiem jest monitorowanie realizacji poszczególnych zadań. Rada </w:t>
      </w:r>
      <w:r w:rsidR="00F27A41">
        <w:rPr>
          <w:rFonts w:ascii="Calibri" w:hAnsi="Calibri" w:cs="Calibri"/>
          <w:sz w:val="22"/>
          <w:szCs w:val="22"/>
        </w:rPr>
        <w:t xml:space="preserve">Gminy </w:t>
      </w:r>
      <w:r w:rsidR="002A6BAE">
        <w:rPr>
          <w:rFonts w:ascii="Calibri" w:hAnsi="Calibri" w:cs="Calibri"/>
          <w:sz w:val="22"/>
          <w:szCs w:val="22"/>
        </w:rPr>
        <w:t>Chełmża</w:t>
      </w:r>
      <w:r>
        <w:rPr>
          <w:rFonts w:ascii="Calibri" w:hAnsi="Calibri" w:cs="Calibri"/>
          <w:sz w:val="22"/>
          <w:szCs w:val="22"/>
        </w:rPr>
        <w:t>, co</w:t>
      </w:r>
      <w:r w:rsidRPr="00CE0CF4">
        <w:rPr>
          <w:rFonts w:ascii="Calibri" w:hAnsi="Calibri" w:cs="Calibri"/>
          <w:sz w:val="22"/>
          <w:szCs w:val="22"/>
        </w:rPr>
        <w:t xml:space="preserve"> dwa lata ocenia </w:t>
      </w:r>
      <w:r>
        <w:rPr>
          <w:rFonts w:ascii="Calibri" w:hAnsi="Calibri" w:cs="Calibri"/>
          <w:sz w:val="22"/>
          <w:szCs w:val="22"/>
        </w:rPr>
        <w:t xml:space="preserve">stopień wdrożenia Programu. </w:t>
      </w:r>
      <w:r w:rsidRPr="00CE0CF4">
        <w:rPr>
          <w:rFonts w:ascii="Calibri" w:hAnsi="Calibri" w:cs="Calibri"/>
          <w:sz w:val="22"/>
          <w:szCs w:val="22"/>
        </w:rPr>
        <w:t>Natomiast</w:t>
      </w:r>
      <w:r>
        <w:rPr>
          <w:rFonts w:ascii="Calibri" w:hAnsi="Calibri" w:cs="Calibri"/>
          <w:sz w:val="22"/>
          <w:szCs w:val="22"/>
        </w:rPr>
        <w:t xml:space="preserve"> </w:t>
      </w:r>
      <w:r w:rsidRPr="00CE0CF4">
        <w:rPr>
          <w:rFonts w:ascii="Calibri" w:hAnsi="Calibri" w:cs="Calibri"/>
          <w:sz w:val="22"/>
          <w:szCs w:val="22"/>
        </w:rPr>
        <w:t>postęp w zakresie wykonania</w:t>
      </w:r>
      <w:r>
        <w:rPr>
          <w:rFonts w:ascii="Calibri" w:hAnsi="Calibri" w:cs="Calibri"/>
          <w:sz w:val="22"/>
          <w:szCs w:val="22"/>
        </w:rPr>
        <w:t xml:space="preserve"> przedsięwzięć zdefiniowanych w </w:t>
      </w:r>
      <w:r w:rsidRPr="00CE0CF4">
        <w:rPr>
          <w:rFonts w:ascii="Calibri" w:hAnsi="Calibri" w:cs="Calibri"/>
          <w:sz w:val="22"/>
          <w:szCs w:val="22"/>
        </w:rPr>
        <w:t>Programie będzie kontrolowany na bieżąco. Okresowa ocena realizacji przedsięwzięć przewidzianych do realizacji w harmonogramie POŚ i analiza wyników tej oceny stanowi wkład dla listy przedsięwzięć, obejmujących kolejne okresy realizacji zadań. Cykl ten musi się powtarzać co kilka lat, co zapewni ciągły na</w:t>
      </w:r>
      <w:r w:rsidR="00643014">
        <w:rPr>
          <w:rFonts w:ascii="Calibri" w:hAnsi="Calibri" w:cs="Calibri"/>
          <w:sz w:val="22"/>
          <w:szCs w:val="22"/>
        </w:rPr>
        <w:t>dzór nad wykonaniem Programu. W </w:t>
      </w:r>
      <w:r w:rsidRPr="00CE0CF4">
        <w:rPr>
          <w:rFonts w:ascii="Calibri" w:hAnsi="Calibri" w:cs="Calibri"/>
          <w:sz w:val="22"/>
          <w:szCs w:val="22"/>
        </w:rPr>
        <w:t>przypadku nie osiągnięcia zaplanowanych zamierzeń należy dokonać analizy sytuacji i poznać jej przyczyny.</w:t>
      </w:r>
    </w:p>
    <w:p w14:paraId="6B878467" w14:textId="77777777" w:rsidR="00AF19C6" w:rsidRPr="00CE0CF4" w:rsidRDefault="00AF19C6" w:rsidP="00E62ED7">
      <w:pPr>
        <w:spacing w:line="276" w:lineRule="auto"/>
        <w:ind w:left="20" w:right="40" w:firstLine="547"/>
        <w:jc w:val="both"/>
        <w:rPr>
          <w:rFonts w:ascii="Calibri" w:hAnsi="Calibri" w:cs="Calibri"/>
          <w:sz w:val="22"/>
          <w:szCs w:val="22"/>
        </w:rPr>
      </w:pPr>
      <w:r w:rsidRPr="00CE0CF4">
        <w:rPr>
          <w:rFonts w:ascii="Calibri" w:hAnsi="Calibri" w:cs="Calibri"/>
          <w:sz w:val="22"/>
          <w:szCs w:val="22"/>
        </w:rPr>
        <w:t xml:space="preserve">Stały monitoring wdrażania zapisów Programu może opierać się na tzw. cyklu </w:t>
      </w:r>
      <w:proofErr w:type="spellStart"/>
      <w:r w:rsidRPr="00CE0CF4">
        <w:rPr>
          <w:rFonts w:ascii="Calibri" w:hAnsi="Calibri" w:cs="Calibri"/>
          <w:sz w:val="22"/>
          <w:szCs w:val="22"/>
        </w:rPr>
        <w:t>Deminga</w:t>
      </w:r>
      <w:proofErr w:type="spellEnd"/>
      <w:r w:rsidRPr="00CE0CF4">
        <w:rPr>
          <w:rFonts w:ascii="Calibri" w:hAnsi="Calibri" w:cs="Calibri"/>
          <w:sz w:val="22"/>
          <w:szCs w:val="22"/>
        </w:rPr>
        <w:t>. Opiera się na ciągłym monitorowaniu zaplanowanych działań w myśl następującego ciągu przyczynowo - skutkowego:</w:t>
      </w:r>
    </w:p>
    <w:p w14:paraId="48EF63D8" w14:textId="77777777" w:rsidR="00AF19C6" w:rsidRPr="00CE0CF4" w:rsidRDefault="00AF19C6" w:rsidP="00420F84">
      <w:pPr>
        <w:widowControl w:val="0"/>
        <w:numPr>
          <w:ilvl w:val="0"/>
          <w:numId w:val="18"/>
        </w:numPr>
        <w:suppressAutoHyphens w:val="0"/>
        <w:spacing w:line="276" w:lineRule="auto"/>
        <w:ind w:left="740" w:hanging="456"/>
        <w:jc w:val="both"/>
        <w:rPr>
          <w:rFonts w:ascii="Calibri" w:hAnsi="Calibri" w:cs="Calibri"/>
          <w:sz w:val="22"/>
          <w:szCs w:val="22"/>
        </w:rPr>
      </w:pPr>
      <w:r w:rsidRPr="00CE0CF4">
        <w:rPr>
          <w:rFonts w:ascii="Calibri" w:hAnsi="Calibri" w:cs="Calibri"/>
          <w:sz w:val="22"/>
          <w:szCs w:val="22"/>
        </w:rPr>
        <w:t>Zaplanuj - zaplanuj lepszy sposób działania, lepszą metodę.</w:t>
      </w:r>
    </w:p>
    <w:p w14:paraId="22D63C33" w14:textId="77777777" w:rsidR="00AF19C6" w:rsidRPr="00CE0CF4" w:rsidRDefault="00AF19C6" w:rsidP="00420F84">
      <w:pPr>
        <w:widowControl w:val="0"/>
        <w:numPr>
          <w:ilvl w:val="0"/>
          <w:numId w:val="18"/>
        </w:numPr>
        <w:suppressAutoHyphens w:val="0"/>
        <w:spacing w:line="276" w:lineRule="auto"/>
        <w:ind w:left="740" w:hanging="456"/>
        <w:jc w:val="both"/>
        <w:rPr>
          <w:rFonts w:ascii="Calibri" w:hAnsi="Calibri" w:cs="Calibri"/>
          <w:sz w:val="22"/>
          <w:szCs w:val="22"/>
        </w:rPr>
      </w:pPr>
      <w:r w:rsidRPr="00CE0CF4">
        <w:rPr>
          <w:rFonts w:ascii="Calibri" w:hAnsi="Calibri" w:cs="Calibri"/>
          <w:sz w:val="22"/>
          <w:szCs w:val="22"/>
        </w:rPr>
        <w:t>Wykonaj, zrób - zrealizuj plan na próbę.</w:t>
      </w:r>
    </w:p>
    <w:p w14:paraId="0FD02521" w14:textId="77777777" w:rsidR="00AF19C6" w:rsidRPr="00CE0CF4" w:rsidRDefault="00AF19C6" w:rsidP="00420F84">
      <w:pPr>
        <w:widowControl w:val="0"/>
        <w:numPr>
          <w:ilvl w:val="0"/>
          <w:numId w:val="18"/>
        </w:numPr>
        <w:suppressAutoHyphens w:val="0"/>
        <w:spacing w:line="276" w:lineRule="auto"/>
        <w:ind w:left="740" w:hanging="456"/>
        <w:jc w:val="both"/>
        <w:rPr>
          <w:rFonts w:ascii="Calibri" w:hAnsi="Calibri" w:cs="Calibri"/>
          <w:sz w:val="22"/>
          <w:szCs w:val="22"/>
        </w:rPr>
      </w:pPr>
      <w:r w:rsidRPr="00CE0CF4">
        <w:rPr>
          <w:rFonts w:ascii="Calibri" w:hAnsi="Calibri" w:cs="Calibri"/>
          <w:sz w:val="22"/>
          <w:szCs w:val="22"/>
        </w:rPr>
        <w:t>Sprawdź - zbadaj, czy rzeczywiście nowy sposób działania przynosi lepsze rezultaty.</w:t>
      </w:r>
    </w:p>
    <w:p w14:paraId="3F2D2A18" w14:textId="77777777" w:rsidR="00AF19C6" w:rsidRPr="00CE0CF4" w:rsidRDefault="00AF19C6" w:rsidP="00420F84">
      <w:pPr>
        <w:widowControl w:val="0"/>
        <w:numPr>
          <w:ilvl w:val="0"/>
          <w:numId w:val="18"/>
        </w:numPr>
        <w:suppressAutoHyphens w:val="0"/>
        <w:spacing w:line="276" w:lineRule="auto"/>
        <w:ind w:left="738" w:right="40" w:hanging="454"/>
        <w:jc w:val="both"/>
        <w:rPr>
          <w:rFonts w:ascii="Calibri" w:hAnsi="Calibri" w:cs="Calibri"/>
          <w:sz w:val="22"/>
          <w:szCs w:val="22"/>
        </w:rPr>
      </w:pPr>
      <w:r w:rsidRPr="00CE0CF4">
        <w:rPr>
          <w:rFonts w:ascii="Calibri" w:hAnsi="Calibri" w:cs="Calibri"/>
          <w:sz w:val="22"/>
          <w:szCs w:val="22"/>
        </w:rPr>
        <w:t>Zastosuj - jeśli nowy sposób działania przynosi lepsze rezultaty, uznaj go za normę (obowiązującą procedurę), zestandaryzuj i monitoruj jego stosowanie.</w:t>
      </w:r>
    </w:p>
    <w:p w14:paraId="42B4C305" w14:textId="77777777" w:rsidR="00AF19C6" w:rsidRPr="00CE0CF4" w:rsidRDefault="00AF19C6" w:rsidP="00E62ED7">
      <w:pPr>
        <w:pStyle w:val="Styl3"/>
        <w:spacing w:line="276" w:lineRule="auto"/>
        <w:ind w:left="426"/>
      </w:pPr>
    </w:p>
    <w:p w14:paraId="2BAA6AAA" w14:textId="77777777" w:rsidR="00AF19C6" w:rsidRPr="00CE0CF4" w:rsidRDefault="00AF19C6" w:rsidP="00971BDC">
      <w:pPr>
        <w:pStyle w:val="Styl3"/>
        <w:spacing w:line="276" w:lineRule="auto"/>
      </w:pPr>
      <w:bookmarkStart w:id="1195" w:name="_Toc73307452"/>
      <w:r w:rsidRPr="00CE0CF4">
        <w:t>9.1.Zasady monitoringu</w:t>
      </w:r>
      <w:bookmarkEnd w:id="1192"/>
      <w:bookmarkEnd w:id="1193"/>
      <w:bookmarkEnd w:id="1194"/>
      <w:bookmarkEnd w:id="1195"/>
    </w:p>
    <w:p w14:paraId="43CAB90D" w14:textId="77777777" w:rsidR="00AF19C6" w:rsidRPr="00CE0CF4" w:rsidRDefault="00AF19C6" w:rsidP="00800528">
      <w:pPr>
        <w:spacing w:line="276" w:lineRule="auto"/>
        <w:ind w:left="20" w:right="20"/>
        <w:jc w:val="both"/>
        <w:rPr>
          <w:rFonts w:ascii="Calibri" w:hAnsi="Calibri" w:cs="Calibri"/>
          <w:sz w:val="22"/>
          <w:szCs w:val="22"/>
        </w:rPr>
      </w:pPr>
    </w:p>
    <w:p w14:paraId="5329F187" w14:textId="77777777" w:rsidR="00AF19C6" w:rsidRPr="00CE0CF4" w:rsidRDefault="00AF19C6" w:rsidP="00800528">
      <w:pPr>
        <w:spacing w:line="276" w:lineRule="auto"/>
        <w:ind w:left="20" w:right="20" w:firstLine="831"/>
        <w:jc w:val="both"/>
        <w:rPr>
          <w:rFonts w:ascii="Calibri" w:hAnsi="Calibri" w:cs="Calibri"/>
          <w:sz w:val="22"/>
          <w:szCs w:val="22"/>
        </w:rPr>
      </w:pPr>
      <w:r w:rsidRPr="00CE0CF4">
        <w:rPr>
          <w:rFonts w:ascii="Calibri" w:hAnsi="Calibri" w:cs="Calibri"/>
          <w:sz w:val="22"/>
          <w:szCs w:val="22"/>
        </w:rPr>
        <w:t>W procesie wdrażania Programu ważna jest kontrola przebiegu tego procesu oraz ocena stopnia realizacji zadań w nim wyznaczonych z punktu widzenia osiągnięcia założonych celów. Z tego względu ważne jest wyznaczenie systemu monitorowania, na podstawie, którego będzie możliwe dokonanie oceny procesu wdrażania oraz będą mogły być dokonane modyfikacje Programu.</w:t>
      </w:r>
    </w:p>
    <w:p w14:paraId="0B239EAA" w14:textId="77777777" w:rsidR="00AF19C6" w:rsidRPr="00CE0CF4" w:rsidRDefault="00AF19C6" w:rsidP="00800528">
      <w:pPr>
        <w:spacing w:line="276" w:lineRule="auto"/>
        <w:jc w:val="both"/>
        <w:rPr>
          <w:rFonts w:ascii="Calibri" w:hAnsi="Calibri" w:cs="Calibri"/>
          <w:sz w:val="22"/>
          <w:szCs w:val="22"/>
        </w:rPr>
      </w:pPr>
      <w:r w:rsidRPr="00CE0CF4">
        <w:rPr>
          <w:rFonts w:ascii="Calibri" w:hAnsi="Calibri" w:cs="Calibri"/>
          <w:sz w:val="22"/>
          <w:szCs w:val="22"/>
        </w:rPr>
        <w:t>Monitoring powinien być sprawowany w następujących zakresach:</w:t>
      </w:r>
    </w:p>
    <w:p w14:paraId="708A9255" w14:textId="77777777" w:rsidR="00AF19C6" w:rsidRPr="00CE0CF4" w:rsidRDefault="00AF19C6" w:rsidP="00D964B8">
      <w:pPr>
        <w:widowControl w:val="0"/>
        <w:numPr>
          <w:ilvl w:val="0"/>
          <w:numId w:val="104"/>
        </w:numPr>
        <w:tabs>
          <w:tab w:val="left" w:pos="730"/>
        </w:tabs>
        <w:suppressAutoHyphens w:val="0"/>
        <w:spacing w:line="276" w:lineRule="auto"/>
        <w:ind w:left="360"/>
        <w:jc w:val="both"/>
        <w:rPr>
          <w:rFonts w:ascii="Calibri" w:hAnsi="Calibri" w:cs="Calibri"/>
          <w:sz w:val="22"/>
          <w:szCs w:val="22"/>
        </w:rPr>
      </w:pPr>
      <w:r w:rsidRPr="00CE0CF4">
        <w:rPr>
          <w:rFonts w:ascii="Calibri" w:hAnsi="Calibri" w:cs="Calibri"/>
          <w:sz w:val="22"/>
          <w:szCs w:val="22"/>
        </w:rPr>
        <w:t>monitoring środowiska,</w:t>
      </w:r>
    </w:p>
    <w:p w14:paraId="0F1CB806" w14:textId="77777777" w:rsidR="00AF19C6" w:rsidRPr="00CE0CF4" w:rsidRDefault="00AF19C6" w:rsidP="00D964B8">
      <w:pPr>
        <w:widowControl w:val="0"/>
        <w:numPr>
          <w:ilvl w:val="0"/>
          <w:numId w:val="104"/>
        </w:numPr>
        <w:tabs>
          <w:tab w:val="left" w:pos="730"/>
        </w:tabs>
        <w:suppressAutoHyphens w:val="0"/>
        <w:spacing w:line="276" w:lineRule="auto"/>
        <w:ind w:left="360"/>
        <w:jc w:val="both"/>
        <w:rPr>
          <w:rFonts w:ascii="Calibri" w:hAnsi="Calibri" w:cs="Calibri"/>
          <w:sz w:val="22"/>
          <w:szCs w:val="22"/>
        </w:rPr>
      </w:pPr>
      <w:r w:rsidRPr="00CE0CF4">
        <w:rPr>
          <w:rFonts w:ascii="Calibri" w:hAnsi="Calibri" w:cs="Calibri"/>
          <w:sz w:val="22"/>
          <w:szCs w:val="22"/>
        </w:rPr>
        <w:t>monitoring programu,</w:t>
      </w:r>
    </w:p>
    <w:p w14:paraId="5BCC7C72" w14:textId="77777777" w:rsidR="00AF19C6" w:rsidRPr="00CE0CF4" w:rsidRDefault="00AF19C6" w:rsidP="00D964B8">
      <w:pPr>
        <w:widowControl w:val="0"/>
        <w:numPr>
          <w:ilvl w:val="0"/>
          <w:numId w:val="104"/>
        </w:numPr>
        <w:tabs>
          <w:tab w:val="left" w:pos="730"/>
        </w:tabs>
        <w:suppressAutoHyphens w:val="0"/>
        <w:spacing w:line="276" w:lineRule="auto"/>
        <w:ind w:left="360"/>
        <w:jc w:val="both"/>
        <w:rPr>
          <w:rFonts w:ascii="Calibri" w:hAnsi="Calibri" w:cs="Calibri"/>
          <w:sz w:val="22"/>
          <w:szCs w:val="22"/>
        </w:rPr>
      </w:pPr>
      <w:r w:rsidRPr="00CE0CF4">
        <w:rPr>
          <w:rFonts w:ascii="Calibri" w:hAnsi="Calibri" w:cs="Calibri"/>
          <w:sz w:val="22"/>
          <w:szCs w:val="22"/>
        </w:rPr>
        <w:t>monitoring odczuć społecznych.</w:t>
      </w:r>
    </w:p>
    <w:p w14:paraId="4ECEF914" w14:textId="77777777" w:rsidR="00AF19C6" w:rsidRPr="00CE0CF4" w:rsidRDefault="00AF19C6" w:rsidP="00800528">
      <w:pPr>
        <w:pStyle w:val="Bodytext80"/>
        <w:shd w:val="clear" w:color="auto" w:fill="auto"/>
        <w:spacing w:before="0" w:line="276" w:lineRule="auto"/>
        <w:ind w:left="23"/>
        <w:jc w:val="both"/>
        <w:rPr>
          <w:rFonts w:ascii="Calibri" w:hAnsi="Calibri" w:cs="Calibri"/>
          <w:sz w:val="22"/>
          <w:szCs w:val="22"/>
        </w:rPr>
      </w:pPr>
    </w:p>
    <w:p w14:paraId="75366208" w14:textId="77777777" w:rsidR="00AF19C6" w:rsidRPr="00CE0CF4" w:rsidRDefault="00AF19C6" w:rsidP="00971BDC">
      <w:pPr>
        <w:pStyle w:val="Styl3"/>
        <w:spacing w:line="276" w:lineRule="auto"/>
      </w:pPr>
      <w:bookmarkStart w:id="1196" w:name="_Toc73307453"/>
      <w:r w:rsidRPr="00CE0CF4">
        <w:t>9.2. Monitoring środowiska</w:t>
      </w:r>
      <w:bookmarkEnd w:id="1196"/>
    </w:p>
    <w:p w14:paraId="425BD114" w14:textId="77777777" w:rsidR="00AF19C6" w:rsidRPr="00CE0CF4" w:rsidRDefault="00AF19C6" w:rsidP="00800528">
      <w:pPr>
        <w:spacing w:line="276" w:lineRule="auto"/>
        <w:jc w:val="both"/>
        <w:rPr>
          <w:rFonts w:ascii="Calibri" w:hAnsi="Calibri" w:cs="Calibri"/>
          <w:sz w:val="22"/>
          <w:szCs w:val="22"/>
        </w:rPr>
      </w:pPr>
    </w:p>
    <w:p w14:paraId="5770D5FD" w14:textId="77777777" w:rsidR="00AF19C6" w:rsidRPr="00CE0CF4" w:rsidRDefault="00AF19C6" w:rsidP="00800528">
      <w:pPr>
        <w:spacing w:line="276" w:lineRule="auto"/>
        <w:ind w:firstLine="709"/>
        <w:jc w:val="both"/>
        <w:rPr>
          <w:rFonts w:ascii="Calibri" w:hAnsi="Calibri" w:cs="Calibri"/>
          <w:sz w:val="22"/>
          <w:szCs w:val="22"/>
        </w:rPr>
      </w:pPr>
      <w:r w:rsidRPr="00CE0CF4">
        <w:rPr>
          <w:rFonts w:ascii="Calibri" w:hAnsi="Calibri" w:cs="Calibri"/>
          <w:sz w:val="22"/>
          <w:szCs w:val="22"/>
        </w:rPr>
        <w:t>System kontroli środowiska</w:t>
      </w:r>
      <w:r>
        <w:rPr>
          <w:rFonts w:ascii="Calibri" w:hAnsi="Calibri" w:cs="Calibri"/>
          <w:sz w:val="22"/>
          <w:szCs w:val="22"/>
        </w:rPr>
        <w:t xml:space="preserve"> </w:t>
      </w:r>
      <w:r w:rsidRPr="00CE0CF4">
        <w:rPr>
          <w:rFonts w:ascii="Calibri" w:hAnsi="Calibri" w:cs="Calibri"/>
          <w:sz w:val="22"/>
          <w:szCs w:val="22"/>
        </w:rPr>
        <w:t xml:space="preserve">jest narzędziem wspomagającym prawne, finansowe i społeczne instrumenty zarządzania środowiskiem. Dostarcza informacji o efektach wszystkich działań na rzecz ochrony środowiska i może być traktowany jako podstawa do oceny całej polityki ochrony środowiska. Jest jednym </w:t>
      </w:r>
      <w:r>
        <w:rPr>
          <w:rFonts w:ascii="Calibri" w:hAnsi="Calibri" w:cs="Calibri"/>
          <w:sz w:val="22"/>
          <w:szCs w:val="22"/>
        </w:rPr>
        <w:t>z najważniejszych kryteriów</w:t>
      </w:r>
      <w:r w:rsidRPr="00CE0CF4">
        <w:rPr>
          <w:rFonts w:ascii="Calibri" w:hAnsi="Calibri" w:cs="Calibri"/>
          <w:sz w:val="22"/>
          <w:szCs w:val="22"/>
        </w:rPr>
        <w:t xml:space="preserve"> na podstawie, których tworzona jest nowa polityka.</w:t>
      </w:r>
    </w:p>
    <w:p w14:paraId="1ECE3011" w14:textId="77777777" w:rsidR="00AF19C6" w:rsidRPr="00CE0CF4" w:rsidRDefault="00AF19C6" w:rsidP="00800528">
      <w:pPr>
        <w:spacing w:line="276" w:lineRule="auto"/>
        <w:ind w:left="23" w:right="23"/>
        <w:jc w:val="both"/>
        <w:rPr>
          <w:rFonts w:ascii="Calibri" w:hAnsi="Calibri" w:cs="Calibri"/>
          <w:sz w:val="22"/>
          <w:szCs w:val="22"/>
        </w:rPr>
      </w:pPr>
      <w:r w:rsidRPr="00CE0CF4">
        <w:rPr>
          <w:rFonts w:ascii="Calibri" w:hAnsi="Calibri" w:cs="Calibri"/>
          <w:sz w:val="22"/>
          <w:szCs w:val="22"/>
        </w:rPr>
        <w:t>Mierniki efektów ekologicznych są w znacznym stopniu dostępne jako wielkości mierzone w ramach istniejących systemów kontroli i monitoringu.</w:t>
      </w:r>
    </w:p>
    <w:p w14:paraId="6716B7E4" w14:textId="77777777" w:rsidR="00AF19C6" w:rsidRPr="00CE0CF4" w:rsidRDefault="00AF19C6" w:rsidP="00971BDC">
      <w:pPr>
        <w:widowControl w:val="0"/>
        <w:suppressAutoHyphens w:val="0"/>
        <w:spacing w:line="276" w:lineRule="auto"/>
        <w:ind w:right="40"/>
        <w:jc w:val="both"/>
        <w:rPr>
          <w:rFonts w:ascii="Calibri" w:hAnsi="Calibri" w:cs="Calibri"/>
          <w:sz w:val="22"/>
          <w:szCs w:val="22"/>
        </w:rPr>
      </w:pPr>
    </w:p>
    <w:p w14:paraId="6D999D1D" w14:textId="77777777" w:rsidR="00AF19C6" w:rsidRPr="00CE0CF4" w:rsidRDefault="00AF19C6" w:rsidP="00971BDC">
      <w:pPr>
        <w:pStyle w:val="Styl3"/>
        <w:spacing w:line="276" w:lineRule="auto"/>
      </w:pPr>
      <w:bookmarkStart w:id="1197" w:name="bookmark232"/>
      <w:bookmarkStart w:id="1198" w:name="_Toc73307454"/>
      <w:r w:rsidRPr="00CE0CF4">
        <w:t>9.3. Monitoring odczuć społecznych</w:t>
      </w:r>
      <w:bookmarkEnd w:id="1197"/>
      <w:bookmarkEnd w:id="1198"/>
    </w:p>
    <w:p w14:paraId="392D41F8" w14:textId="77777777" w:rsidR="00AF19C6" w:rsidRPr="00CE0CF4" w:rsidRDefault="00AF19C6" w:rsidP="00800528">
      <w:pPr>
        <w:spacing w:line="276" w:lineRule="auto"/>
        <w:ind w:left="23" w:right="40"/>
        <w:jc w:val="both"/>
        <w:rPr>
          <w:rFonts w:ascii="Calibri" w:hAnsi="Calibri" w:cs="Calibri"/>
          <w:sz w:val="22"/>
          <w:szCs w:val="22"/>
        </w:rPr>
      </w:pPr>
    </w:p>
    <w:p w14:paraId="1848983E" w14:textId="77777777" w:rsidR="00AF19C6" w:rsidRDefault="00AF19C6" w:rsidP="00800528">
      <w:pPr>
        <w:spacing w:line="276" w:lineRule="auto"/>
        <w:ind w:left="23" w:right="40" w:firstLine="686"/>
        <w:jc w:val="both"/>
        <w:rPr>
          <w:rFonts w:ascii="Calibri" w:hAnsi="Calibri" w:cs="Calibri"/>
          <w:sz w:val="22"/>
          <w:szCs w:val="22"/>
        </w:rPr>
      </w:pPr>
      <w:r w:rsidRPr="00CE0CF4">
        <w:rPr>
          <w:rFonts w:ascii="Calibri" w:hAnsi="Calibri" w:cs="Calibri"/>
          <w:sz w:val="22"/>
          <w:szCs w:val="22"/>
        </w:rPr>
        <w:t>Monitoring odczuć społecznych jest sprawowany na podstawie badań opinii społecznej i specjalistycznych opracowań służących jakościowej ocenie udziału społeczeństwa w działaniach na rzecz poprawy stanu środowiska, a także ocenie odbioru przez społeczeństwo efektów Programu, między innymi przez ilość i jakość interwencji zgłaszanych do organów kontrolnych w stosunku na naruszania norm środowiskowych.</w:t>
      </w:r>
    </w:p>
    <w:p w14:paraId="34055180" w14:textId="77777777" w:rsidR="00AF19C6" w:rsidRDefault="00AF19C6" w:rsidP="00800528">
      <w:pPr>
        <w:spacing w:line="276" w:lineRule="auto"/>
        <w:ind w:left="23" w:right="40" w:firstLine="686"/>
        <w:jc w:val="both"/>
        <w:rPr>
          <w:rFonts w:ascii="Calibri" w:hAnsi="Calibri" w:cs="Calibri"/>
          <w:sz w:val="22"/>
          <w:szCs w:val="22"/>
        </w:rPr>
      </w:pPr>
    </w:p>
    <w:p w14:paraId="4B146035" w14:textId="77777777" w:rsidR="00931796" w:rsidRDefault="00931796" w:rsidP="00800528">
      <w:pPr>
        <w:spacing w:line="276" w:lineRule="auto"/>
        <w:ind w:left="23" w:right="40" w:firstLine="686"/>
        <w:jc w:val="both"/>
        <w:rPr>
          <w:rFonts w:ascii="Calibri" w:hAnsi="Calibri" w:cs="Calibri"/>
          <w:sz w:val="22"/>
          <w:szCs w:val="22"/>
        </w:rPr>
      </w:pPr>
    </w:p>
    <w:p w14:paraId="67BBC0BF" w14:textId="77777777" w:rsidR="00931796" w:rsidRDefault="00931796" w:rsidP="00800528">
      <w:pPr>
        <w:spacing w:line="276" w:lineRule="auto"/>
        <w:ind w:left="23" w:right="40" w:firstLine="686"/>
        <w:jc w:val="both"/>
        <w:rPr>
          <w:rFonts w:ascii="Calibri" w:hAnsi="Calibri" w:cs="Calibri"/>
          <w:sz w:val="22"/>
          <w:szCs w:val="22"/>
        </w:rPr>
      </w:pPr>
    </w:p>
    <w:p w14:paraId="28DE4404" w14:textId="339289CA" w:rsidR="00931796" w:rsidRDefault="00931796" w:rsidP="00800528">
      <w:pPr>
        <w:spacing w:line="276" w:lineRule="auto"/>
        <w:ind w:left="23" w:right="40" w:firstLine="686"/>
        <w:jc w:val="both"/>
        <w:rPr>
          <w:rFonts w:ascii="Calibri" w:hAnsi="Calibri" w:cs="Calibri"/>
          <w:sz w:val="22"/>
          <w:szCs w:val="22"/>
        </w:rPr>
      </w:pPr>
    </w:p>
    <w:p w14:paraId="17BCEC04" w14:textId="77777777" w:rsidR="00A92EF5" w:rsidRDefault="00A92EF5" w:rsidP="00800528">
      <w:pPr>
        <w:spacing w:line="276" w:lineRule="auto"/>
        <w:ind w:left="23" w:right="40" w:firstLine="686"/>
        <w:jc w:val="both"/>
        <w:rPr>
          <w:rFonts w:ascii="Calibri" w:hAnsi="Calibri" w:cs="Calibri"/>
          <w:sz w:val="22"/>
          <w:szCs w:val="22"/>
        </w:rPr>
      </w:pPr>
    </w:p>
    <w:p w14:paraId="71E4251E" w14:textId="77777777" w:rsidR="00DC2084" w:rsidRDefault="00DC2084" w:rsidP="00800528">
      <w:pPr>
        <w:spacing w:line="276" w:lineRule="auto"/>
        <w:ind w:left="23" w:right="40" w:firstLine="686"/>
        <w:jc w:val="both"/>
        <w:rPr>
          <w:rFonts w:ascii="Calibri" w:hAnsi="Calibri" w:cs="Calibri"/>
          <w:sz w:val="22"/>
          <w:szCs w:val="22"/>
        </w:rPr>
      </w:pPr>
    </w:p>
    <w:p w14:paraId="5870DDAB" w14:textId="77777777" w:rsidR="00527414" w:rsidRPr="00CE0CF4" w:rsidRDefault="00527414" w:rsidP="00800528">
      <w:pPr>
        <w:spacing w:line="276" w:lineRule="auto"/>
        <w:ind w:left="23" w:right="40" w:firstLine="686"/>
        <w:jc w:val="both"/>
        <w:rPr>
          <w:rFonts w:ascii="Calibri" w:hAnsi="Calibri" w:cs="Calibri"/>
          <w:sz w:val="22"/>
          <w:szCs w:val="22"/>
        </w:rPr>
      </w:pPr>
    </w:p>
    <w:p w14:paraId="7CF4C701" w14:textId="77777777" w:rsidR="00AF19C6" w:rsidRPr="00CE0CF4" w:rsidRDefault="00AF19C6" w:rsidP="00971BDC">
      <w:pPr>
        <w:pStyle w:val="Styl3"/>
        <w:spacing w:line="276" w:lineRule="auto"/>
      </w:pPr>
      <w:bookmarkStart w:id="1199" w:name="_Toc491027009"/>
      <w:bookmarkStart w:id="1200" w:name="_Toc73307455"/>
      <w:r w:rsidRPr="00CE0CF4">
        <w:t>9.4. Monitorowanie założonych efektów ekologicznych</w:t>
      </w:r>
      <w:bookmarkEnd w:id="1199"/>
      <w:bookmarkEnd w:id="1200"/>
    </w:p>
    <w:p w14:paraId="5583620E" w14:textId="77777777" w:rsidR="00AF19C6" w:rsidRPr="00CE0CF4" w:rsidRDefault="00AF19C6" w:rsidP="00800528">
      <w:pPr>
        <w:spacing w:line="276" w:lineRule="auto"/>
        <w:ind w:left="20" w:right="40"/>
        <w:jc w:val="both"/>
        <w:rPr>
          <w:rFonts w:ascii="Calibri" w:hAnsi="Calibri" w:cs="Calibri"/>
          <w:sz w:val="22"/>
          <w:szCs w:val="22"/>
        </w:rPr>
      </w:pPr>
    </w:p>
    <w:p w14:paraId="2C55941F" w14:textId="77777777" w:rsidR="00AF19C6" w:rsidRPr="00CE0CF4" w:rsidRDefault="00AF19C6" w:rsidP="00800528">
      <w:pPr>
        <w:spacing w:line="276" w:lineRule="auto"/>
        <w:ind w:left="20" w:right="40" w:firstLine="547"/>
        <w:jc w:val="both"/>
        <w:rPr>
          <w:rFonts w:ascii="Calibri" w:hAnsi="Calibri" w:cs="Calibri"/>
          <w:sz w:val="22"/>
          <w:szCs w:val="22"/>
        </w:rPr>
      </w:pPr>
      <w:r w:rsidRPr="00CE0CF4">
        <w:rPr>
          <w:rFonts w:ascii="Calibri" w:hAnsi="Calibri" w:cs="Calibri"/>
          <w:sz w:val="22"/>
          <w:szCs w:val="22"/>
        </w:rPr>
        <w:t>W ocenie postępu wdrażania Programu ochrony środowiska oraz jego faktycznego wpływu na środowisko pomocna jest analiza i monitorowanie założonych efektów ekologicznych. Powinno być ono realizowane przy pomocy wskaźników (mierników) stanu środowiska i zmian presji na środowisko, a także na wskaźnikach świadomości społecznej.</w:t>
      </w:r>
    </w:p>
    <w:p w14:paraId="6A20255A" w14:textId="77777777" w:rsidR="00AF19C6" w:rsidRPr="00CE0CF4" w:rsidRDefault="00AF19C6" w:rsidP="00800528">
      <w:pPr>
        <w:spacing w:line="276" w:lineRule="auto"/>
        <w:ind w:left="20" w:right="40"/>
        <w:jc w:val="both"/>
        <w:rPr>
          <w:rFonts w:ascii="Calibri" w:hAnsi="Calibri" w:cs="Calibri"/>
          <w:sz w:val="22"/>
          <w:szCs w:val="22"/>
        </w:rPr>
      </w:pPr>
      <w:r w:rsidRPr="00CE0CF4">
        <w:rPr>
          <w:rFonts w:ascii="Calibri" w:hAnsi="Calibri" w:cs="Calibri"/>
          <w:sz w:val="22"/>
          <w:szCs w:val="22"/>
        </w:rPr>
        <w:t>Poniżej zaproponowano najistotniejsze wskaźniki, przyjmując, że lista ta nie jest wyczerpująca i może być modyfikowana.</w:t>
      </w:r>
    </w:p>
    <w:p w14:paraId="6E45E175" w14:textId="77777777" w:rsidR="00AF19C6" w:rsidRPr="00CE0CF4" w:rsidRDefault="00AF19C6" w:rsidP="00800528">
      <w:pPr>
        <w:pStyle w:val="Nagwek1"/>
        <w:spacing w:line="276" w:lineRule="auto"/>
        <w:rPr>
          <w:rStyle w:val="Tytuksiki"/>
          <w:rFonts w:ascii="Calibri" w:hAnsi="Calibri" w:cs="Calibri"/>
          <w:sz w:val="22"/>
          <w:szCs w:val="22"/>
        </w:rPr>
      </w:pPr>
      <w:bookmarkStart w:id="1201" w:name="_Toc490004633"/>
      <w:bookmarkStart w:id="1202" w:name="_Toc491100197"/>
      <w:bookmarkStart w:id="1203" w:name="_Toc491100638"/>
      <w:bookmarkStart w:id="1204" w:name="_Toc491111677"/>
      <w:bookmarkStart w:id="1205" w:name="_Toc503610542"/>
      <w:bookmarkStart w:id="1206" w:name="_Toc505769640"/>
    </w:p>
    <w:p w14:paraId="09E737B3" w14:textId="77777777" w:rsidR="00AF19C6" w:rsidRDefault="00AF19C6" w:rsidP="00800528">
      <w:pPr>
        <w:pStyle w:val="Nagwek1"/>
        <w:spacing w:line="276" w:lineRule="auto"/>
        <w:rPr>
          <w:rStyle w:val="Tytuksiki"/>
          <w:rFonts w:ascii="Calibri" w:hAnsi="Calibri" w:cs="Calibri"/>
          <w:b w:val="0"/>
          <w:bCs w:val="0"/>
          <w:sz w:val="22"/>
          <w:szCs w:val="22"/>
        </w:rPr>
      </w:pPr>
      <w:bookmarkStart w:id="1207" w:name="_Toc508492146"/>
      <w:bookmarkStart w:id="1208" w:name="_Toc508656721"/>
      <w:bookmarkStart w:id="1209" w:name="_Toc511577694"/>
      <w:bookmarkStart w:id="1210" w:name="_Toc511660777"/>
      <w:bookmarkStart w:id="1211" w:name="_Toc513807126"/>
      <w:bookmarkStart w:id="1212" w:name="_Toc516832199"/>
      <w:bookmarkStart w:id="1213" w:name="_Toc524279065"/>
      <w:bookmarkStart w:id="1214" w:name="_Toc530850978"/>
      <w:bookmarkStart w:id="1215" w:name="_Toc23870818"/>
      <w:bookmarkStart w:id="1216" w:name="_Toc34585586"/>
      <w:bookmarkStart w:id="1217" w:name="_Toc36913175"/>
      <w:bookmarkStart w:id="1218" w:name="_Toc72090795"/>
      <w:bookmarkStart w:id="1219" w:name="_Toc73307456"/>
      <w:bookmarkStart w:id="1220" w:name="_Toc73307549"/>
      <w:r w:rsidRPr="00CE0CF4">
        <w:rPr>
          <w:rStyle w:val="Tytuksiki"/>
          <w:rFonts w:ascii="Calibri" w:hAnsi="Calibri" w:cs="Calibri"/>
          <w:b w:val="0"/>
          <w:bCs w:val="0"/>
          <w:sz w:val="22"/>
          <w:szCs w:val="22"/>
        </w:rPr>
        <w:t>Tabela 9.1 Proponowane wskaźniki monitoringu</w:t>
      </w:r>
      <w:bookmarkEnd w:id="1201"/>
      <w:r w:rsidRPr="00CE0CF4">
        <w:rPr>
          <w:rStyle w:val="Tytuksiki"/>
          <w:rFonts w:ascii="Calibri" w:hAnsi="Calibri" w:cs="Calibri"/>
          <w:b w:val="0"/>
          <w:bCs w:val="0"/>
          <w:sz w:val="22"/>
          <w:szCs w:val="22"/>
        </w:rPr>
        <w:t>.</w:t>
      </w:r>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p>
    <w:p w14:paraId="06507A9D" w14:textId="77777777" w:rsidR="00380799" w:rsidRDefault="00380799" w:rsidP="00380799"/>
    <w:tbl>
      <w:tblPr>
        <w:tblW w:w="901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675"/>
        <w:gridCol w:w="3621"/>
        <w:gridCol w:w="1499"/>
        <w:gridCol w:w="3215"/>
      </w:tblGrid>
      <w:tr w:rsidR="0055553E" w:rsidRPr="00380799" w14:paraId="16EC8A1E" w14:textId="77777777" w:rsidTr="00643014">
        <w:trPr>
          <w:trHeight w:val="408"/>
          <w:jc w:val="center"/>
        </w:trPr>
        <w:tc>
          <w:tcPr>
            <w:tcW w:w="675" w:type="dxa"/>
            <w:vAlign w:val="center"/>
          </w:tcPr>
          <w:p w14:paraId="587C8F6F" w14:textId="77777777" w:rsidR="0055553E" w:rsidRPr="00380799" w:rsidRDefault="0055553E" w:rsidP="00F0677A">
            <w:pPr>
              <w:pStyle w:val="Default"/>
              <w:jc w:val="center"/>
              <w:rPr>
                <w:rFonts w:asciiTheme="minorHAnsi" w:hAnsiTheme="minorHAnsi"/>
                <w:sz w:val="22"/>
                <w:szCs w:val="22"/>
              </w:rPr>
            </w:pPr>
            <w:r w:rsidRPr="00380799">
              <w:rPr>
                <w:rFonts w:asciiTheme="minorHAnsi" w:hAnsiTheme="minorHAnsi"/>
                <w:bCs/>
                <w:sz w:val="22"/>
                <w:szCs w:val="22"/>
              </w:rPr>
              <w:t>Lp.</w:t>
            </w:r>
          </w:p>
        </w:tc>
        <w:tc>
          <w:tcPr>
            <w:tcW w:w="3621" w:type="dxa"/>
            <w:vAlign w:val="center"/>
          </w:tcPr>
          <w:p w14:paraId="3D976A38" w14:textId="77777777" w:rsidR="0055553E" w:rsidRPr="00380799" w:rsidRDefault="0055553E" w:rsidP="00F0677A">
            <w:pPr>
              <w:pStyle w:val="Default"/>
              <w:jc w:val="center"/>
              <w:rPr>
                <w:rFonts w:asciiTheme="minorHAnsi" w:hAnsiTheme="minorHAnsi"/>
                <w:sz w:val="22"/>
                <w:szCs w:val="22"/>
              </w:rPr>
            </w:pPr>
            <w:r w:rsidRPr="00380799">
              <w:rPr>
                <w:rFonts w:asciiTheme="minorHAnsi" w:hAnsiTheme="minorHAnsi"/>
                <w:bCs/>
                <w:sz w:val="22"/>
                <w:szCs w:val="22"/>
              </w:rPr>
              <w:t>Nazwa wskaźnika</w:t>
            </w:r>
          </w:p>
        </w:tc>
        <w:tc>
          <w:tcPr>
            <w:tcW w:w="1499" w:type="dxa"/>
            <w:vAlign w:val="center"/>
          </w:tcPr>
          <w:p w14:paraId="74D2B876" w14:textId="77777777" w:rsidR="0055553E" w:rsidRPr="00380799" w:rsidRDefault="0055553E" w:rsidP="00F0677A">
            <w:pPr>
              <w:pStyle w:val="Default"/>
              <w:jc w:val="center"/>
              <w:rPr>
                <w:rFonts w:asciiTheme="minorHAnsi" w:hAnsiTheme="minorHAnsi"/>
                <w:sz w:val="22"/>
                <w:szCs w:val="22"/>
              </w:rPr>
            </w:pPr>
            <w:r w:rsidRPr="00380799">
              <w:rPr>
                <w:rFonts w:asciiTheme="minorHAnsi" w:hAnsiTheme="minorHAnsi"/>
                <w:bCs/>
                <w:sz w:val="22"/>
                <w:szCs w:val="22"/>
              </w:rPr>
              <w:t>Jednostka</w:t>
            </w:r>
          </w:p>
        </w:tc>
        <w:tc>
          <w:tcPr>
            <w:tcW w:w="3215" w:type="dxa"/>
            <w:vAlign w:val="center"/>
          </w:tcPr>
          <w:p w14:paraId="52FB8A11" w14:textId="77777777" w:rsidR="0055553E" w:rsidRPr="00380799" w:rsidRDefault="0055553E" w:rsidP="00F0677A">
            <w:pPr>
              <w:pStyle w:val="Default"/>
              <w:jc w:val="center"/>
              <w:rPr>
                <w:rFonts w:asciiTheme="minorHAnsi" w:hAnsiTheme="minorHAnsi"/>
                <w:sz w:val="22"/>
                <w:szCs w:val="22"/>
              </w:rPr>
            </w:pPr>
            <w:r w:rsidRPr="00380799">
              <w:rPr>
                <w:rFonts w:asciiTheme="minorHAnsi" w:hAnsiTheme="minorHAnsi"/>
                <w:bCs/>
                <w:sz w:val="22"/>
                <w:szCs w:val="22"/>
              </w:rPr>
              <w:t>Źródło</w:t>
            </w:r>
          </w:p>
        </w:tc>
      </w:tr>
      <w:tr w:rsidR="0055553E" w:rsidRPr="00380799" w14:paraId="2C202217" w14:textId="77777777" w:rsidTr="00643014">
        <w:trPr>
          <w:trHeight w:val="251"/>
          <w:jc w:val="center"/>
        </w:trPr>
        <w:tc>
          <w:tcPr>
            <w:tcW w:w="675" w:type="dxa"/>
            <w:vAlign w:val="center"/>
          </w:tcPr>
          <w:p w14:paraId="0B7B4F82" w14:textId="77777777" w:rsidR="0055553E" w:rsidRPr="00380799" w:rsidRDefault="0055553E" w:rsidP="00F0677A">
            <w:pPr>
              <w:pStyle w:val="Default"/>
              <w:jc w:val="center"/>
              <w:rPr>
                <w:rFonts w:asciiTheme="minorHAnsi" w:hAnsiTheme="minorHAnsi"/>
                <w:bCs/>
                <w:sz w:val="22"/>
                <w:szCs w:val="22"/>
              </w:rPr>
            </w:pPr>
            <w:r w:rsidRPr="00380799">
              <w:rPr>
                <w:rFonts w:asciiTheme="minorHAnsi" w:hAnsiTheme="minorHAnsi"/>
                <w:bCs/>
                <w:sz w:val="22"/>
                <w:szCs w:val="22"/>
              </w:rPr>
              <w:t>1</w:t>
            </w:r>
          </w:p>
        </w:tc>
        <w:tc>
          <w:tcPr>
            <w:tcW w:w="3621" w:type="dxa"/>
            <w:vAlign w:val="center"/>
          </w:tcPr>
          <w:p w14:paraId="14A5E0F5" w14:textId="77777777" w:rsidR="0055553E" w:rsidRPr="00380799" w:rsidRDefault="0055553E" w:rsidP="006851FA">
            <w:pPr>
              <w:pStyle w:val="Default"/>
              <w:rPr>
                <w:rFonts w:asciiTheme="minorHAnsi" w:hAnsiTheme="minorHAnsi"/>
                <w:bCs/>
                <w:sz w:val="22"/>
                <w:szCs w:val="22"/>
              </w:rPr>
            </w:pPr>
            <w:r w:rsidRPr="00380799">
              <w:rPr>
                <w:rFonts w:asciiTheme="minorHAnsi" w:hAnsiTheme="minorHAnsi"/>
                <w:bCs/>
                <w:sz w:val="22"/>
                <w:szCs w:val="22"/>
              </w:rPr>
              <w:t xml:space="preserve">Długość sieci wodociągowej </w:t>
            </w:r>
          </w:p>
        </w:tc>
        <w:tc>
          <w:tcPr>
            <w:tcW w:w="1499" w:type="dxa"/>
            <w:vAlign w:val="center"/>
          </w:tcPr>
          <w:p w14:paraId="3AB3C95B" w14:textId="77777777" w:rsidR="0055553E" w:rsidRPr="00380799" w:rsidRDefault="0055553E" w:rsidP="00F0677A">
            <w:pPr>
              <w:pStyle w:val="Default"/>
              <w:jc w:val="center"/>
              <w:rPr>
                <w:rFonts w:asciiTheme="minorHAnsi" w:hAnsiTheme="minorHAnsi"/>
                <w:bCs/>
                <w:sz w:val="22"/>
                <w:szCs w:val="22"/>
              </w:rPr>
            </w:pPr>
            <w:r w:rsidRPr="00380799">
              <w:rPr>
                <w:rFonts w:asciiTheme="minorHAnsi" w:hAnsiTheme="minorHAnsi"/>
                <w:bCs/>
                <w:sz w:val="22"/>
                <w:szCs w:val="22"/>
              </w:rPr>
              <w:t>km</w:t>
            </w:r>
          </w:p>
        </w:tc>
        <w:tc>
          <w:tcPr>
            <w:tcW w:w="3215" w:type="dxa"/>
            <w:vAlign w:val="center"/>
          </w:tcPr>
          <w:p w14:paraId="1E40844C" w14:textId="77777777" w:rsidR="0055553E" w:rsidRPr="00380799" w:rsidRDefault="0055553E" w:rsidP="009E3C86">
            <w:pPr>
              <w:pStyle w:val="Default"/>
              <w:rPr>
                <w:rFonts w:asciiTheme="minorHAnsi" w:hAnsiTheme="minorHAnsi"/>
                <w:sz w:val="22"/>
                <w:szCs w:val="22"/>
              </w:rPr>
            </w:pPr>
            <w:r w:rsidRPr="00380799">
              <w:rPr>
                <w:rFonts w:asciiTheme="minorHAnsi" w:hAnsiTheme="minorHAnsi"/>
                <w:bCs/>
                <w:sz w:val="22"/>
                <w:szCs w:val="22"/>
              </w:rPr>
              <w:t>Wg GUS Stan na 31.12.201</w:t>
            </w:r>
            <w:r w:rsidR="009E3C86">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30C09CA6" w14:textId="77777777" w:rsidTr="00643014">
        <w:trPr>
          <w:trHeight w:val="485"/>
          <w:jc w:val="center"/>
        </w:trPr>
        <w:tc>
          <w:tcPr>
            <w:tcW w:w="675" w:type="dxa"/>
            <w:vAlign w:val="center"/>
          </w:tcPr>
          <w:p w14:paraId="67C894F5"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2</w:t>
            </w:r>
          </w:p>
        </w:tc>
        <w:tc>
          <w:tcPr>
            <w:tcW w:w="3621" w:type="dxa"/>
            <w:vAlign w:val="center"/>
          </w:tcPr>
          <w:p w14:paraId="15077B95"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Połączenia sieci wodociągowej prowadzące do budynków mieszkalnych i zbiorowego zamieszkania </w:t>
            </w:r>
          </w:p>
        </w:tc>
        <w:tc>
          <w:tcPr>
            <w:tcW w:w="1499" w:type="dxa"/>
            <w:vAlign w:val="center"/>
          </w:tcPr>
          <w:p w14:paraId="5B1CD147"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sztuk</w:t>
            </w:r>
          </w:p>
        </w:tc>
        <w:tc>
          <w:tcPr>
            <w:tcW w:w="3215" w:type="dxa"/>
            <w:vAlign w:val="center"/>
          </w:tcPr>
          <w:p w14:paraId="7B957BF0"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38952CFC" w14:textId="77777777" w:rsidTr="00643014">
        <w:trPr>
          <w:trHeight w:val="251"/>
          <w:jc w:val="center"/>
        </w:trPr>
        <w:tc>
          <w:tcPr>
            <w:tcW w:w="675" w:type="dxa"/>
            <w:vAlign w:val="center"/>
          </w:tcPr>
          <w:p w14:paraId="68466CE3"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3</w:t>
            </w:r>
          </w:p>
        </w:tc>
        <w:tc>
          <w:tcPr>
            <w:tcW w:w="3621" w:type="dxa"/>
            <w:vAlign w:val="center"/>
          </w:tcPr>
          <w:p w14:paraId="70CC1F79"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Ludność korzystająca z sieci wodociągowej </w:t>
            </w:r>
          </w:p>
        </w:tc>
        <w:tc>
          <w:tcPr>
            <w:tcW w:w="1499" w:type="dxa"/>
            <w:vAlign w:val="center"/>
          </w:tcPr>
          <w:p w14:paraId="61E04B15"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osoba</w:t>
            </w:r>
          </w:p>
        </w:tc>
        <w:tc>
          <w:tcPr>
            <w:tcW w:w="3215" w:type="dxa"/>
            <w:vAlign w:val="center"/>
          </w:tcPr>
          <w:p w14:paraId="74AD54A5"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45177E6C" w14:textId="77777777" w:rsidTr="00643014">
        <w:trPr>
          <w:trHeight w:val="344"/>
          <w:jc w:val="center"/>
        </w:trPr>
        <w:tc>
          <w:tcPr>
            <w:tcW w:w="675" w:type="dxa"/>
            <w:vAlign w:val="center"/>
          </w:tcPr>
          <w:p w14:paraId="4DEBA0E1"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4</w:t>
            </w:r>
          </w:p>
        </w:tc>
        <w:tc>
          <w:tcPr>
            <w:tcW w:w="3621" w:type="dxa"/>
            <w:vAlign w:val="center"/>
          </w:tcPr>
          <w:p w14:paraId="6387AFB4"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Zużycie wody w gospodarstwach domowych </w:t>
            </w:r>
          </w:p>
        </w:tc>
        <w:tc>
          <w:tcPr>
            <w:tcW w:w="1499" w:type="dxa"/>
            <w:vAlign w:val="center"/>
          </w:tcPr>
          <w:p w14:paraId="676C6FAB"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4604E6CF"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4B97E18E" w14:textId="77777777" w:rsidTr="00643014">
        <w:trPr>
          <w:trHeight w:val="250"/>
          <w:jc w:val="center"/>
        </w:trPr>
        <w:tc>
          <w:tcPr>
            <w:tcW w:w="675" w:type="dxa"/>
            <w:vAlign w:val="center"/>
          </w:tcPr>
          <w:p w14:paraId="3159CC4D"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5</w:t>
            </w:r>
          </w:p>
        </w:tc>
        <w:tc>
          <w:tcPr>
            <w:tcW w:w="3621" w:type="dxa"/>
            <w:vAlign w:val="center"/>
          </w:tcPr>
          <w:p w14:paraId="5CFF825C"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Zużycie wody w przemyśle </w:t>
            </w:r>
          </w:p>
        </w:tc>
        <w:tc>
          <w:tcPr>
            <w:tcW w:w="1499" w:type="dxa"/>
            <w:vAlign w:val="center"/>
          </w:tcPr>
          <w:p w14:paraId="5138DBD6"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0D568779"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5A382B5D" w14:textId="77777777" w:rsidTr="00643014">
        <w:trPr>
          <w:trHeight w:val="251"/>
          <w:jc w:val="center"/>
        </w:trPr>
        <w:tc>
          <w:tcPr>
            <w:tcW w:w="675" w:type="dxa"/>
            <w:vAlign w:val="center"/>
          </w:tcPr>
          <w:p w14:paraId="1CB4F20F"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6</w:t>
            </w:r>
          </w:p>
        </w:tc>
        <w:tc>
          <w:tcPr>
            <w:tcW w:w="3621" w:type="dxa"/>
            <w:vAlign w:val="center"/>
          </w:tcPr>
          <w:p w14:paraId="64B6EB62"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Zużycie wody w rolnictwie i leśnictwie </w:t>
            </w:r>
          </w:p>
        </w:tc>
        <w:tc>
          <w:tcPr>
            <w:tcW w:w="1499" w:type="dxa"/>
            <w:vAlign w:val="center"/>
          </w:tcPr>
          <w:p w14:paraId="587108CF"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036BD0DC"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6EE1EC75" w14:textId="77777777" w:rsidTr="00643014">
        <w:trPr>
          <w:trHeight w:val="250"/>
          <w:jc w:val="center"/>
        </w:trPr>
        <w:tc>
          <w:tcPr>
            <w:tcW w:w="675" w:type="dxa"/>
            <w:vAlign w:val="center"/>
          </w:tcPr>
          <w:p w14:paraId="37E46567"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7</w:t>
            </w:r>
          </w:p>
        </w:tc>
        <w:tc>
          <w:tcPr>
            <w:tcW w:w="3621" w:type="dxa"/>
            <w:vAlign w:val="center"/>
          </w:tcPr>
          <w:p w14:paraId="5012F95B"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Zużycie wody na 1 mieszkańca </w:t>
            </w:r>
          </w:p>
        </w:tc>
        <w:tc>
          <w:tcPr>
            <w:tcW w:w="1499" w:type="dxa"/>
            <w:vAlign w:val="center"/>
          </w:tcPr>
          <w:p w14:paraId="02F50934"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m</w:t>
            </w:r>
            <w:r w:rsidRPr="00643014">
              <w:rPr>
                <w:rFonts w:asciiTheme="minorHAnsi" w:hAnsiTheme="minorHAnsi"/>
                <w:sz w:val="22"/>
                <w:szCs w:val="22"/>
                <w:vertAlign w:val="superscript"/>
              </w:rPr>
              <w:t>3</w:t>
            </w:r>
            <w:r w:rsidRPr="00380799">
              <w:rPr>
                <w:rFonts w:asciiTheme="minorHAnsi" w:hAnsiTheme="minorHAnsi"/>
                <w:sz w:val="22"/>
                <w:szCs w:val="22"/>
              </w:rPr>
              <w:t>/rok</w:t>
            </w:r>
          </w:p>
        </w:tc>
        <w:tc>
          <w:tcPr>
            <w:tcW w:w="3215" w:type="dxa"/>
            <w:vAlign w:val="center"/>
          </w:tcPr>
          <w:p w14:paraId="0D6ECE02"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0F7A6317" w14:textId="77777777" w:rsidTr="00643014">
        <w:trPr>
          <w:trHeight w:val="250"/>
          <w:jc w:val="center"/>
        </w:trPr>
        <w:tc>
          <w:tcPr>
            <w:tcW w:w="675" w:type="dxa"/>
            <w:vAlign w:val="center"/>
          </w:tcPr>
          <w:p w14:paraId="6C392B27"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8</w:t>
            </w:r>
          </w:p>
        </w:tc>
        <w:tc>
          <w:tcPr>
            <w:tcW w:w="3621" w:type="dxa"/>
            <w:vAlign w:val="center"/>
          </w:tcPr>
          <w:p w14:paraId="683971AC"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 xml:space="preserve">Długość sieci kanalizacyjnej </w:t>
            </w:r>
          </w:p>
        </w:tc>
        <w:tc>
          <w:tcPr>
            <w:tcW w:w="1499" w:type="dxa"/>
            <w:vAlign w:val="center"/>
          </w:tcPr>
          <w:p w14:paraId="7ECAD315"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km</w:t>
            </w:r>
          </w:p>
        </w:tc>
        <w:tc>
          <w:tcPr>
            <w:tcW w:w="3215" w:type="dxa"/>
            <w:vAlign w:val="center"/>
          </w:tcPr>
          <w:p w14:paraId="4610D9A5"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1835F946" w14:textId="77777777" w:rsidTr="00643014">
        <w:trPr>
          <w:trHeight w:val="250"/>
          <w:jc w:val="center"/>
        </w:trPr>
        <w:tc>
          <w:tcPr>
            <w:tcW w:w="675" w:type="dxa"/>
            <w:vAlign w:val="center"/>
          </w:tcPr>
          <w:p w14:paraId="65381C28"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9</w:t>
            </w:r>
          </w:p>
        </w:tc>
        <w:tc>
          <w:tcPr>
            <w:tcW w:w="3621" w:type="dxa"/>
            <w:vAlign w:val="center"/>
          </w:tcPr>
          <w:p w14:paraId="349D0A37"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 xml:space="preserve">Stosunek długości sieci kanalizacyjnej do sieci wodociągowej </w:t>
            </w:r>
          </w:p>
        </w:tc>
        <w:tc>
          <w:tcPr>
            <w:tcW w:w="1499" w:type="dxa"/>
            <w:vAlign w:val="center"/>
          </w:tcPr>
          <w:p w14:paraId="079DB81A"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w:t>
            </w:r>
          </w:p>
        </w:tc>
        <w:tc>
          <w:tcPr>
            <w:tcW w:w="3215" w:type="dxa"/>
            <w:vAlign w:val="center"/>
          </w:tcPr>
          <w:p w14:paraId="48AC61EF"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72CFB066" w14:textId="77777777" w:rsidTr="00643014">
        <w:trPr>
          <w:trHeight w:val="250"/>
          <w:jc w:val="center"/>
        </w:trPr>
        <w:tc>
          <w:tcPr>
            <w:tcW w:w="675" w:type="dxa"/>
            <w:vAlign w:val="center"/>
          </w:tcPr>
          <w:p w14:paraId="69A8B809"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10</w:t>
            </w:r>
          </w:p>
        </w:tc>
        <w:tc>
          <w:tcPr>
            <w:tcW w:w="3621" w:type="dxa"/>
            <w:vAlign w:val="center"/>
          </w:tcPr>
          <w:p w14:paraId="08A927A9"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 xml:space="preserve">Połączenia sieci kanalizacyjnej prowadzące do budynków mieszkalnych i zbiorowego zamieszkania </w:t>
            </w:r>
          </w:p>
        </w:tc>
        <w:tc>
          <w:tcPr>
            <w:tcW w:w="1499" w:type="dxa"/>
            <w:vAlign w:val="center"/>
          </w:tcPr>
          <w:p w14:paraId="5C633192"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sztuk</w:t>
            </w:r>
          </w:p>
        </w:tc>
        <w:tc>
          <w:tcPr>
            <w:tcW w:w="3215" w:type="dxa"/>
            <w:vAlign w:val="center"/>
          </w:tcPr>
          <w:p w14:paraId="64718A33"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04BE21C0" w14:textId="77777777" w:rsidTr="00643014">
        <w:trPr>
          <w:trHeight w:val="250"/>
          <w:jc w:val="center"/>
        </w:trPr>
        <w:tc>
          <w:tcPr>
            <w:tcW w:w="675" w:type="dxa"/>
            <w:vAlign w:val="center"/>
          </w:tcPr>
          <w:p w14:paraId="24AF2C26"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11</w:t>
            </w:r>
          </w:p>
        </w:tc>
        <w:tc>
          <w:tcPr>
            <w:tcW w:w="3621" w:type="dxa"/>
            <w:vAlign w:val="center"/>
          </w:tcPr>
          <w:p w14:paraId="6F3D6147"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 xml:space="preserve">Ścieki bytowe odprowadzone kanalizacją </w:t>
            </w:r>
          </w:p>
        </w:tc>
        <w:tc>
          <w:tcPr>
            <w:tcW w:w="1499" w:type="dxa"/>
            <w:vAlign w:val="center"/>
          </w:tcPr>
          <w:p w14:paraId="20C9D8D5"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7A90168D"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3B2CE1C1" w14:textId="77777777" w:rsidTr="00643014">
        <w:trPr>
          <w:trHeight w:val="250"/>
          <w:jc w:val="center"/>
        </w:trPr>
        <w:tc>
          <w:tcPr>
            <w:tcW w:w="675" w:type="dxa"/>
            <w:vAlign w:val="center"/>
          </w:tcPr>
          <w:p w14:paraId="0D21866A"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12</w:t>
            </w:r>
          </w:p>
        </w:tc>
        <w:tc>
          <w:tcPr>
            <w:tcW w:w="3621" w:type="dxa"/>
            <w:vAlign w:val="center"/>
          </w:tcPr>
          <w:p w14:paraId="5A2E44CE"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 xml:space="preserve">Ludność korzystająca z sieci kanalizacyjnej </w:t>
            </w:r>
          </w:p>
        </w:tc>
        <w:tc>
          <w:tcPr>
            <w:tcW w:w="1499" w:type="dxa"/>
            <w:vAlign w:val="center"/>
          </w:tcPr>
          <w:p w14:paraId="3C128ACC"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osoba</w:t>
            </w:r>
          </w:p>
        </w:tc>
        <w:tc>
          <w:tcPr>
            <w:tcW w:w="3215" w:type="dxa"/>
            <w:vAlign w:val="center"/>
          </w:tcPr>
          <w:p w14:paraId="2E638688"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611A05C2" w14:textId="77777777" w:rsidTr="00643014">
        <w:trPr>
          <w:trHeight w:val="250"/>
          <w:jc w:val="center"/>
        </w:trPr>
        <w:tc>
          <w:tcPr>
            <w:tcW w:w="675" w:type="dxa"/>
            <w:vAlign w:val="center"/>
          </w:tcPr>
          <w:p w14:paraId="43DD747E"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13</w:t>
            </w:r>
          </w:p>
        </w:tc>
        <w:tc>
          <w:tcPr>
            <w:tcW w:w="3621" w:type="dxa"/>
            <w:vAlign w:val="center"/>
          </w:tcPr>
          <w:p w14:paraId="21CAD546"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Ścieki wymagające oczyszczania odprowadzane do wód lub do ziemi na 1 mieszkańca</w:t>
            </w:r>
          </w:p>
        </w:tc>
        <w:tc>
          <w:tcPr>
            <w:tcW w:w="1499" w:type="dxa"/>
            <w:vAlign w:val="center"/>
          </w:tcPr>
          <w:p w14:paraId="7D64AD8D"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m3</w:t>
            </w:r>
          </w:p>
        </w:tc>
        <w:tc>
          <w:tcPr>
            <w:tcW w:w="3215" w:type="dxa"/>
            <w:vAlign w:val="center"/>
          </w:tcPr>
          <w:p w14:paraId="1A62F33C"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423540F8" w14:textId="77777777" w:rsidTr="00643014">
        <w:trPr>
          <w:trHeight w:val="352"/>
          <w:jc w:val="center"/>
        </w:trPr>
        <w:tc>
          <w:tcPr>
            <w:tcW w:w="675" w:type="dxa"/>
            <w:vAlign w:val="center"/>
          </w:tcPr>
          <w:p w14:paraId="3E5BCFD3"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14</w:t>
            </w:r>
          </w:p>
        </w:tc>
        <w:tc>
          <w:tcPr>
            <w:tcW w:w="3621" w:type="dxa"/>
            <w:vAlign w:val="center"/>
          </w:tcPr>
          <w:p w14:paraId="63409E27"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Przepustowość oczyszczalni ogółem (komunalne + przemysłowe) </w:t>
            </w:r>
          </w:p>
        </w:tc>
        <w:tc>
          <w:tcPr>
            <w:tcW w:w="1499" w:type="dxa"/>
            <w:vAlign w:val="center"/>
          </w:tcPr>
          <w:p w14:paraId="41002977"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m</w:t>
            </w:r>
            <w:r w:rsidRPr="00643014">
              <w:rPr>
                <w:rFonts w:asciiTheme="minorHAnsi" w:hAnsiTheme="minorHAnsi"/>
                <w:sz w:val="22"/>
                <w:szCs w:val="22"/>
                <w:vertAlign w:val="superscript"/>
              </w:rPr>
              <w:t>3</w:t>
            </w:r>
            <w:r w:rsidRPr="00380799">
              <w:rPr>
                <w:rFonts w:asciiTheme="minorHAnsi" w:hAnsiTheme="minorHAnsi"/>
                <w:sz w:val="22"/>
                <w:szCs w:val="22"/>
              </w:rPr>
              <w:t>/dobę</w:t>
            </w:r>
          </w:p>
        </w:tc>
        <w:tc>
          <w:tcPr>
            <w:tcW w:w="3215" w:type="dxa"/>
            <w:vAlign w:val="center"/>
          </w:tcPr>
          <w:p w14:paraId="3E439844"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5AA20686" w14:textId="77777777" w:rsidTr="00643014">
        <w:trPr>
          <w:trHeight w:val="260"/>
          <w:jc w:val="center"/>
        </w:trPr>
        <w:tc>
          <w:tcPr>
            <w:tcW w:w="675" w:type="dxa"/>
            <w:vAlign w:val="center"/>
          </w:tcPr>
          <w:p w14:paraId="100A42E3"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15</w:t>
            </w:r>
          </w:p>
        </w:tc>
        <w:tc>
          <w:tcPr>
            <w:tcW w:w="3621" w:type="dxa"/>
            <w:vAlign w:val="center"/>
          </w:tcPr>
          <w:p w14:paraId="74B4BB4E"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Ścieki oczyszczone komunalne </w:t>
            </w:r>
          </w:p>
        </w:tc>
        <w:tc>
          <w:tcPr>
            <w:tcW w:w="1499" w:type="dxa"/>
            <w:vAlign w:val="center"/>
          </w:tcPr>
          <w:p w14:paraId="54828C0E"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2F43E481"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360BF9E0" w14:textId="77777777" w:rsidTr="00643014">
        <w:trPr>
          <w:trHeight w:val="260"/>
          <w:jc w:val="center"/>
        </w:trPr>
        <w:tc>
          <w:tcPr>
            <w:tcW w:w="675" w:type="dxa"/>
            <w:vAlign w:val="center"/>
          </w:tcPr>
          <w:p w14:paraId="14E11E78"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16</w:t>
            </w:r>
          </w:p>
        </w:tc>
        <w:tc>
          <w:tcPr>
            <w:tcW w:w="3621" w:type="dxa"/>
            <w:vAlign w:val="center"/>
          </w:tcPr>
          <w:p w14:paraId="1B5AA8A1"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Ścieki oczyszczone przemysłowe </w:t>
            </w:r>
          </w:p>
        </w:tc>
        <w:tc>
          <w:tcPr>
            <w:tcW w:w="1499" w:type="dxa"/>
            <w:vAlign w:val="center"/>
          </w:tcPr>
          <w:p w14:paraId="0003E376"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3039D779"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70563D87" w14:textId="77777777" w:rsidTr="00643014">
        <w:trPr>
          <w:trHeight w:val="250"/>
          <w:jc w:val="center"/>
        </w:trPr>
        <w:tc>
          <w:tcPr>
            <w:tcW w:w="675" w:type="dxa"/>
            <w:vAlign w:val="center"/>
          </w:tcPr>
          <w:p w14:paraId="047DE187"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17</w:t>
            </w:r>
          </w:p>
        </w:tc>
        <w:tc>
          <w:tcPr>
            <w:tcW w:w="3621" w:type="dxa"/>
            <w:vAlign w:val="center"/>
          </w:tcPr>
          <w:p w14:paraId="6C41BD6D"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Ludność obsługiwana przez oczyszczalnie </w:t>
            </w:r>
          </w:p>
        </w:tc>
        <w:tc>
          <w:tcPr>
            <w:tcW w:w="1499" w:type="dxa"/>
            <w:vAlign w:val="center"/>
          </w:tcPr>
          <w:p w14:paraId="310CE015"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osób</w:t>
            </w:r>
          </w:p>
        </w:tc>
        <w:tc>
          <w:tcPr>
            <w:tcW w:w="3215" w:type="dxa"/>
            <w:vAlign w:val="center"/>
          </w:tcPr>
          <w:p w14:paraId="55FD453E"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6568751B" w14:textId="77777777" w:rsidTr="00643014">
        <w:trPr>
          <w:trHeight w:val="251"/>
          <w:jc w:val="center"/>
        </w:trPr>
        <w:tc>
          <w:tcPr>
            <w:tcW w:w="675" w:type="dxa"/>
            <w:vAlign w:val="center"/>
          </w:tcPr>
          <w:p w14:paraId="3783545C"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18</w:t>
            </w:r>
          </w:p>
        </w:tc>
        <w:tc>
          <w:tcPr>
            <w:tcW w:w="3621" w:type="dxa"/>
            <w:vAlign w:val="center"/>
          </w:tcPr>
          <w:p w14:paraId="4448320D"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Oczyszczalnie przydomowe </w:t>
            </w:r>
          </w:p>
        </w:tc>
        <w:tc>
          <w:tcPr>
            <w:tcW w:w="1499" w:type="dxa"/>
            <w:vAlign w:val="center"/>
          </w:tcPr>
          <w:p w14:paraId="20B4F464"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sztuk</w:t>
            </w:r>
          </w:p>
        </w:tc>
        <w:tc>
          <w:tcPr>
            <w:tcW w:w="3215" w:type="dxa"/>
            <w:vAlign w:val="center"/>
          </w:tcPr>
          <w:p w14:paraId="591067BC"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14A7F42E" w14:textId="77777777" w:rsidTr="00643014">
        <w:trPr>
          <w:trHeight w:val="344"/>
          <w:jc w:val="center"/>
        </w:trPr>
        <w:tc>
          <w:tcPr>
            <w:tcW w:w="675" w:type="dxa"/>
            <w:vAlign w:val="center"/>
          </w:tcPr>
          <w:p w14:paraId="73617688"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19</w:t>
            </w:r>
          </w:p>
        </w:tc>
        <w:tc>
          <w:tcPr>
            <w:tcW w:w="3621" w:type="dxa"/>
            <w:vAlign w:val="center"/>
          </w:tcPr>
          <w:p w14:paraId="7D0D248E"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Wielkość emisji zanieczyszczeń do powietrza (gazy) </w:t>
            </w:r>
          </w:p>
        </w:tc>
        <w:tc>
          <w:tcPr>
            <w:tcW w:w="1499" w:type="dxa"/>
            <w:vAlign w:val="center"/>
          </w:tcPr>
          <w:p w14:paraId="7C40642D"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Mg/rok</w:t>
            </w:r>
          </w:p>
        </w:tc>
        <w:tc>
          <w:tcPr>
            <w:tcW w:w="3215" w:type="dxa"/>
            <w:vAlign w:val="center"/>
          </w:tcPr>
          <w:p w14:paraId="4D5017A5"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40E1B56D" w14:textId="77777777" w:rsidTr="00643014">
        <w:trPr>
          <w:trHeight w:val="343"/>
          <w:jc w:val="center"/>
        </w:trPr>
        <w:tc>
          <w:tcPr>
            <w:tcW w:w="675" w:type="dxa"/>
            <w:vAlign w:val="center"/>
          </w:tcPr>
          <w:p w14:paraId="0A4F3705"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20</w:t>
            </w:r>
          </w:p>
        </w:tc>
        <w:tc>
          <w:tcPr>
            <w:tcW w:w="3621" w:type="dxa"/>
            <w:vAlign w:val="center"/>
          </w:tcPr>
          <w:p w14:paraId="1BFE7809"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Wielkość emisji zanieczyszczeń do powietrza (pyły) </w:t>
            </w:r>
          </w:p>
        </w:tc>
        <w:tc>
          <w:tcPr>
            <w:tcW w:w="1499" w:type="dxa"/>
            <w:vAlign w:val="center"/>
          </w:tcPr>
          <w:p w14:paraId="0C4FB41C"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Mg/rok</w:t>
            </w:r>
          </w:p>
        </w:tc>
        <w:tc>
          <w:tcPr>
            <w:tcW w:w="3215" w:type="dxa"/>
            <w:vAlign w:val="center"/>
          </w:tcPr>
          <w:p w14:paraId="68BD4A8B"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025D1B50" w14:textId="77777777" w:rsidTr="00643014">
        <w:trPr>
          <w:trHeight w:val="344"/>
          <w:jc w:val="center"/>
        </w:trPr>
        <w:tc>
          <w:tcPr>
            <w:tcW w:w="675" w:type="dxa"/>
            <w:vAlign w:val="center"/>
          </w:tcPr>
          <w:p w14:paraId="2DF9E4E6"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21</w:t>
            </w:r>
          </w:p>
        </w:tc>
        <w:tc>
          <w:tcPr>
            <w:tcW w:w="3621" w:type="dxa"/>
            <w:vAlign w:val="center"/>
          </w:tcPr>
          <w:p w14:paraId="66CF1E46"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Ilość przeprowadzonych akcji edukacyjnych</w:t>
            </w:r>
          </w:p>
        </w:tc>
        <w:tc>
          <w:tcPr>
            <w:tcW w:w="1499" w:type="dxa"/>
            <w:vAlign w:val="center"/>
          </w:tcPr>
          <w:p w14:paraId="32C951A6"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SZT.</w:t>
            </w:r>
          </w:p>
        </w:tc>
        <w:tc>
          <w:tcPr>
            <w:tcW w:w="3215" w:type="dxa"/>
            <w:vAlign w:val="center"/>
          </w:tcPr>
          <w:p w14:paraId="704E2E8F"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53940DF4" w14:textId="77777777" w:rsidTr="00643014">
        <w:trPr>
          <w:trHeight w:val="250"/>
          <w:jc w:val="center"/>
        </w:trPr>
        <w:tc>
          <w:tcPr>
            <w:tcW w:w="675" w:type="dxa"/>
            <w:vAlign w:val="center"/>
          </w:tcPr>
          <w:p w14:paraId="48ED8D2D"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22</w:t>
            </w:r>
          </w:p>
        </w:tc>
        <w:tc>
          <w:tcPr>
            <w:tcW w:w="3621" w:type="dxa"/>
            <w:vAlign w:val="center"/>
          </w:tcPr>
          <w:p w14:paraId="5C4DCB45"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Długość sieci gazowej rozdzielczej </w:t>
            </w:r>
          </w:p>
        </w:tc>
        <w:tc>
          <w:tcPr>
            <w:tcW w:w="1499" w:type="dxa"/>
            <w:vAlign w:val="center"/>
          </w:tcPr>
          <w:p w14:paraId="2F7BF155"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km</w:t>
            </w:r>
          </w:p>
        </w:tc>
        <w:tc>
          <w:tcPr>
            <w:tcW w:w="3215" w:type="dxa"/>
            <w:vAlign w:val="center"/>
          </w:tcPr>
          <w:p w14:paraId="40E6067F"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08DCFCA2" w14:textId="77777777" w:rsidTr="00643014">
        <w:trPr>
          <w:trHeight w:val="343"/>
          <w:jc w:val="center"/>
        </w:trPr>
        <w:tc>
          <w:tcPr>
            <w:tcW w:w="675" w:type="dxa"/>
            <w:vAlign w:val="center"/>
          </w:tcPr>
          <w:p w14:paraId="71E81EFB"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23</w:t>
            </w:r>
          </w:p>
        </w:tc>
        <w:tc>
          <w:tcPr>
            <w:tcW w:w="3621" w:type="dxa"/>
            <w:vAlign w:val="center"/>
          </w:tcPr>
          <w:p w14:paraId="70F97F1D"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Czynne połączenia sieci gazowej do budynków mieszkalnych </w:t>
            </w:r>
          </w:p>
        </w:tc>
        <w:tc>
          <w:tcPr>
            <w:tcW w:w="1499" w:type="dxa"/>
            <w:vAlign w:val="center"/>
          </w:tcPr>
          <w:p w14:paraId="2E8E6629"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sztuk</w:t>
            </w:r>
          </w:p>
        </w:tc>
        <w:tc>
          <w:tcPr>
            <w:tcW w:w="3215" w:type="dxa"/>
            <w:vAlign w:val="center"/>
          </w:tcPr>
          <w:p w14:paraId="27F1F8A8"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50C1DD36" w14:textId="77777777" w:rsidTr="00643014">
        <w:trPr>
          <w:trHeight w:val="251"/>
          <w:jc w:val="center"/>
        </w:trPr>
        <w:tc>
          <w:tcPr>
            <w:tcW w:w="675" w:type="dxa"/>
            <w:vAlign w:val="center"/>
          </w:tcPr>
          <w:p w14:paraId="20D47DCA"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24</w:t>
            </w:r>
          </w:p>
        </w:tc>
        <w:tc>
          <w:tcPr>
            <w:tcW w:w="3621" w:type="dxa"/>
            <w:vAlign w:val="center"/>
          </w:tcPr>
          <w:p w14:paraId="12EA64EF"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Odbiorcy gazu z sieci </w:t>
            </w:r>
          </w:p>
        </w:tc>
        <w:tc>
          <w:tcPr>
            <w:tcW w:w="1499" w:type="dxa"/>
            <w:vAlign w:val="center"/>
          </w:tcPr>
          <w:p w14:paraId="452EE14B"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gosp. domowe</w:t>
            </w:r>
          </w:p>
        </w:tc>
        <w:tc>
          <w:tcPr>
            <w:tcW w:w="3215" w:type="dxa"/>
            <w:vAlign w:val="center"/>
          </w:tcPr>
          <w:p w14:paraId="3285C420"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26667D3D" w14:textId="77777777" w:rsidTr="00643014">
        <w:trPr>
          <w:trHeight w:val="250"/>
          <w:jc w:val="center"/>
        </w:trPr>
        <w:tc>
          <w:tcPr>
            <w:tcW w:w="675" w:type="dxa"/>
            <w:vAlign w:val="center"/>
          </w:tcPr>
          <w:p w14:paraId="38503570"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25</w:t>
            </w:r>
          </w:p>
        </w:tc>
        <w:tc>
          <w:tcPr>
            <w:tcW w:w="3621" w:type="dxa"/>
            <w:vAlign w:val="center"/>
          </w:tcPr>
          <w:p w14:paraId="781ED4D6"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Ludność korzystająca z sieci gazowej </w:t>
            </w:r>
          </w:p>
        </w:tc>
        <w:tc>
          <w:tcPr>
            <w:tcW w:w="1499" w:type="dxa"/>
            <w:vAlign w:val="center"/>
          </w:tcPr>
          <w:p w14:paraId="51D81D10"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osoba</w:t>
            </w:r>
          </w:p>
        </w:tc>
        <w:tc>
          <w:tcPr>
            <w:tcW w:w="3215" w:type="dxa"/>
            <w:vAlign w:val="center"/>
          </w:tcPr>
          <w:p w14:paraId="6ADFCA73"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59FBE812" w14:textId="77777777" w:rsidTr="00643014">
        <w:trPr>
          <w:trHeight w:val="331"/>
          <w:jc w:val="center"/>
        </w:trPr>
        <w:tc>
          <w:tcPr>
            <w:tcW w:w="675" w:type="dxa"/>
            <w:vAlign w:val="center"/>
          </w:tcPr>
          <w:p w14:paraId="44DF5085"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26</w:t>
            </w:r>
          </w:p>
        </w:tc>
        <w:tc>
          <w:tcPr>
            <w:tcW w:w="3621" w:type="dxa"/>
            <w:vAlign w:val="center"/>
          </w:tcPr>
          <w:p w14:paraId="4620E378"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Odbiorcy gazu ogrzewający </w:t>
            </w:r>
          </w:p>
          <w:p w14:paraId="76C354AC"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mieszkania gazem </w:t>
            </w:r>
          </w:p>
        </w:tc>
        <w:tc>
          <w:tcPr>
            <w:tcW w:w="1499" w:type="dxa"/>
            <w:vAlign w:val="center"/>
          </w:tcPr>
          <w:p w14:paraId="3E9441C5"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gosp. domowe</w:t>
            </w:r>
          </w:p>
        </w:tc>
        <w:tc>
          <w:tcPr>
            <w:tcW w:w="3215" w:type="dxa"/>
            <w:vAlign w:val="center"/>
          </w:tcPr>
          <w:p w14:paraId="58AC02FF"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62E01BF0" w14:textId="77777777" w:rsidTr="00643014">
        <w:trPr>
          <w:trHeight w:val="259"/>
          <w:jc w:val="center"/>
        </w:trPr>
        <w:tc>
          <w:tcPr>
            <w:tcW w:w="675" w:type="dxa"/>
            <w:vAlign w:val="center"/>
          </w:tcPr>
          <w:p w14:paraId="3002E8E9"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27</w:t>
            </w:r>
          </w:p>
        </w:tc>
        <w:tc>
          <w:tcPr>
            <w:tcW w:w="3621" w:type="dxa"/>
            <w:vAlign w:val="center"/>
          </w:tcPr>
          <w:p w14:paraId="7AADFB79"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Zużycie gazu z sieci </w:t>
            </w:r>
          </w:p>
        </w:tc>
        <w:tc>
          <w:tcPr>
            <w:tcW w:w="1499" w:type="dxa"/>
            <w:vAlign w:val="center"/>
          </w:tcPr>
          <w:p w14:paraId="7F954012"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[MWh]</w:t>
            </w:r>
          </w:p>
        </w:tc>
        <w:tc>
          <w:tcPr>
            <w:tcW w:w="3215" w:type="dxa"/>
            <w:vAlign w:val="center"/>
          </w:tcPr>
          <w:p w14:paraId="1BC80121"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74407D5C" w14:textId="77777777" w:rsidTr="00643014">
        <w:trPr>
          <w:trHeight w:val="260"/>
          <w:jc w:val="center"/>
        </w:trPr>
        <w:tc>
          <w:tcPr>
            <w:tcW w:w="675" w:type="dxa"/>
            <w:vAlign w:val="center"/>
          </w:tcPr>
          <w:p w14:paraId="4A9CB4EE"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bCs/>
                <w:sz w:val="22"/>
                <w:szCs w:val="22"/>
              </w:rPr>
              <w:t>28</w:t>
            </w:r>
          </w:p>
        </w:tc>
        <w:tc>
          <w:tcPr>
            <w:tcW w:w="3621" w:type="dxa"/>
            <w:vAlign w:val="center"/>
          </w:tcPr>
          <w:p w14:paraId="78D5FA21"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 xml:space="preserve">Zużycie gazu z sieci na jednego mieszkańca </w:t>
            </w:r>
          </w:p>
        </w:tc>
        <w:tc>
          <w:tcPr>
            <w:tcW w:w="1499" w:type="dxa"/>
            <w:vAlign w:val="center"/>
          </w:tcPr>
          <w:p w14:paraId="43E9C4DD"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m</w:t>
            </w:r>
            <w:r w:rsidRPr="00643014">
              <w:rPr>
                <w:rFonts w:asciiTheme="minorHAnsi" w:hAnsiTheme="minorHAnsi"/>
                <w:sz w:val="22"/>
                <w:szCs w:val="22"/>
                <w:vertAlign w:val="superscript"/>
              </w:rPr>
              <w:t>3</w:t>
            </w:r>
          </w:p>
        </w:tc>
        <w:tc>
          <w:tcPr>
            <w:tcW w:w="3215" w:type="dxa"/>
            <w:vAlign w:val="center"/>
          </w:tcPr>
          <w:p w14:paraId="7A323C4E"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354377AD" w14:textId="77777777" w:rsidTr="00643014">
        <w:trPr>
          <w:trHeight w:val="260"/>
          <w:jc w:val="center"/>
        </w:trPr>
        <w:tc>
          <w:tcPr>
            <w:tcW w:w="675" w:type="dxa"/>
            <w:vAlign w:val="center"/>
          </w:tcPr>
          <w:p w14:paraId="69162A88"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29</w:t>
            </w:r>
          </w:p>
        </w:tc>
        <w:tc>
          <w:tcPr>
            <w:tcW w:w="3621" w:type="dxa"/>
            <w:vAlign w:val="center"/>
          </w:tcPr>
          <w:p w14:paraId="126A83D8"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 xml:space="preserve">Zużycie gazu na ogrzewanie mieszkań </w:t>
            </w:r>
          </w:p>
        </w:tc>
        <w:tc>
          <w:tcPr>
            <w:tcW w:w="1499" w:type="dxa"/>
            <w:vAlign w:val="center"/>
          </w:tcPr>
          <w:p w14:paraId="1B50A02E"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[MWh]</w:t>
            </w:r>
          </w:p>
        </w:tc>
        <w:tc>
          <w:tcPr>
            <w:tcW w:w="3215" w:type="dxa"/>
            <w:vAlign w:val="center"/>
          </w:tcPr>
          <w:p w14:paraId="7F1DCCB7"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45138309" w14:textId="77777777" w:rsidTr="00643014">
        <w:trPr>
          <w:trHeight w:val="260"/>
          <w:jc w:val="center"/>
        </w:trPr>
        <w:tc>
          <w:tcPr>
            <w:tcW w:w="675" w:type="dxa"/>
            <w:vAlign w:val="center"/>
          </w:tcPr>
          <w:p w14:paraId="7852F09A"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30</w:t>
            </w:r>
          </w:p>
        </w:tc>
        <w:tc>
          <w:tcPr>
            <w:tcW w:w="3621" w:type="dxa"/>
            <w:vAlign w:val="center"/>
          </w:tcPr>
          <w:p w14:paraId="20E52C19"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Powierzchnia gruntów leśnych</w:t>
            </w:r>
          </w:p>
        </w:tc>
        <w:tc>
          <w:tcPr>
            <w:tcW w:w="1499" w:type="dxa"/>
            <w:vAlign w:val="center"/>
          </w:tcPr>
          <w:p w14:paraId="12D98125"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ha</w:t>
            </w:r>
          </w:p>
        </w:tc>
        <w:tc>
          <w:tcPr>
            <w:tcW w:w="3215" w:type="dxa"/>
            <w:vAlign w:val="center"/>
          </w:tcPr>
          <w:p w14:paraId="3D3C158C"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6499A4CE" w14:textId="77777777" w:rsidTr="00643014">
        <w:trPr>
          <w:trHeight w:val="260"/>
          <w:jc w:val="center"/>
        </w:trPr>
        <w:tc>
          <w:tcPr>
            <w:tcW w:w="675" w:type="dxa"/>
            <w:vAlign w:val="center"/>
          </w:tcPr>
          <w:p w14:paraId="1896CEAF"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31</w:t>
            </w:r>
          </w:p>
        </w:tc>
        <w:tc>
          <w:tcPr>
            <w:tcW w:w="3621" w:type="dxa"/>
            <w:vAlign w:val="center"/>
          </w:tcPr>
          <w:p w14:paraId="6C83BDF4"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 xml:space="preserve">Wskaźnik lesistości </w:t>
            </w:r>
          </w:p>
        </w:tc>
        <w:tc>
          <w:tcPr>
            <w:tcW w:w="1499" w:type="dxa"/>
            <w:vAlign w:val="center"/>
          </w:tcPr>
          <w:p w14:paraId="151B2431"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w:t>
            </w:r>
          </w:p>
        </w:tc>
        <w:tc>
          <w:tcPr>
            <w:tcW w:w="3215" w:type="dxa"/>
            <w:vAlign w:val="center"/>
          </w:tcPr>
          <w:p w14:paraId="4D482AAA"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397CDDA8" w14:textId="77777777" w:rsidTr="00643014">
        <w:trPr>
          <w:trHeight w:val="260"/>
          <w:jc w:val="center"/>
        </w:trPr>
        <w:tc>
          <w:tcPr>
            <w:tcW w:w="675" w:type="dxa"/>
            <w:vAlign w:val="center"/>
          </w:tcPr>
          <w:p w14:paraId="755465FF"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32</w:t>
            </w:r>
          </w:p>
        </w:tc>
        <w:tc>
          <w:tcPr>
            <w:tcW w:w="3621" w:type="dxa"/>
            <w:vAlign w:val="center"/>
          </w:tcPr>
          <w:p w14:paraId="41D9EECF"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 xml:space="preserve">Powierzchnia obszarów prawnie chronionych </w:t>
            </w:r>
          </w:p>
        </w:tc>
        <w:tc>
          <w:tcPr>
            <w:tcW w:w="1499" w:type="dxa"/>
            <w:vAlign w:val="center"/>
          </w:tcPr>
          <w:p w14:paraId="60AB48C0"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ha</w:t>
            </w:r>
          </w:p>
        </w:tc>
        <w:tc>
          <w:tcPr>
            <w:tcW w:w="3215" w:type="dxa"/>
            <w:vAlign w:val="center"/>
          </w:tcPr>
          <w:p w14:paraId="2612C784"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303175D7" w14:textId="77777777" w:rsidTr="00643014">
        <w:trPr>
          <w:trHeight w:val="260"/>
          <w:jc w:val="center"/>
        </w:trPr>
        <w:tc>
          <w:tcPr>
            <w:tcW w:w="675" w:type="dxa"/>
            <w:vAlign w:val="center"/>
          </w:tcPr>
          <w:p w14:paraId="0650538C"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33</w:t>
            </w:r>
          </w:p>
        </w:tc>
        <w:tc>
          <w:tcPr>
            <w:tcW w:w="3621" w:type="dxa"/>
            <w:vAlign w:val="center"/>
          </w:tcPr>
          <w:p w14:paraId="52A1C959"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 xml:space="preserve">Powierzchnia rezerwatów przyrody </w:t>
            </w:r>
          </w:p>
        </w:tc>
        <w:tc>
          <w:tcPr>
            <w:tcW w:w="1499" w:type="dxa"/>
            <w:vAlign w:val="center"/>
          </w:tcPr>
          <w:p w14:paraId="23B62A9C"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ha</w:t>
            </w:r>
          </w:p>
        </w:tc>
        <w:tc>
          <w:tcPr>
            <w:tcW w:w="3215" w:type="dxa"/>
            <w:vAlign w:val="center"/>
          </w:tcPr>
          <w:p w14:paraId="1E8D5CE5"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2935B3A4" w14:textId="77777777" w:rsidTr="00643014">
        <w:trPr>
          <w:trHeight w:val="260"/>
          <w:jc w:val="center"/>
        </w:trPr>
        <w:tc>
          <w:tcPr>
            <w:tcW w:w="675" w:type="dxa"/>
            <w:vAlign w:val="center"/>
          </w:tcPr>
          <w:p w14:paraId="748278DE"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34</w:t>
            </w:r>
          </w:p>
        </w:tc>
        <w:tc>
          <w:tcPr>
            <w:tcW w:w="3621" w:type="dxa"/>
            <w:vAlign w:val="center"/>
          </w:tcPr>
          <w:p w14:paraId="4C63CC97"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 xml:space="preserve">Pomniki przyrody </w:t>
            </w:r>
          </w:p>
        </w:tc>
        <w:tc>
          <w:tcPr>
            <w:tcW w:w="1499" w:type="dxa"/>
            <w:vAlign w:val="center"/>
          </w:tcPr>
          <w:p w14:paraId="2BACA515"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szt.</w:t>
            </w:r>
          </w:p>
        </w:tc>
        <w:tc>
          <w:tcPr>
            <w:tcW w:w="3215" w:type="dxa"/>
            <w:vAlign w:val="center"/>
          </w:tcPr>
          <w:p w14:paraId="1945E382"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55553E" w:rsidRPr="00380799" w14:paraId="585B2951" w14:textId="77777777" w:rsidTr="00643014">
        <w:trPr>
          <w:trHeight w:val="260"/>
          <w:jc w:val="center"/>
        </w:trPr>
        <w:tc>
          <w:tcPr>
            <w:tcW w:w="675" w:type="dxa"/>
            <w:vAlign w:val="center"/>
          </w:tcPr>
          <w:p w14:paraId="0C396403" w14:textId="77777777" w:rsidR="0055553E" w:rsidRPr="00380799" w:rsidRDefault="0055553E" w:rsidP="00F0677A">
            <w:pPr>
              <w:pStyle w:val="Default"/>
              <w:jc w:val="center"/>
              <w:rPr>
                <w:rFonts w:asciiTheme="minorHAnsi" w:hAnsiTheme="minorHAnsi"/>
                <w:bCs/>
                <w:sz w:val="22"/>
                <w:szCs w:val="22"/>
              </w:rPr>
            </w:pPr>
            <w:r w:rsidRPr="00380799">
              <w:rPr>
                <w:rFonts w:asciiTheme="minorHAnsi" w:hAnsiTheme="minorHAnsi"/>
                <w:bCs/>
                <w:sz w:val="22"/>
                <w:szCs w:val="22"/>
              </w:rPr>
              <w:t>35</w:t>
            </w:r>
          </w:p>
        </w:tc>
        <w:tc>
          <w:tcPr>
            <w:tcW w:w="3621" w:type="dxa"/>
            <w:vAlign w:val="center"/>
          </w:tcPr>
          <w:p w14:paraId="10BE7ADE" w14:textId="77777777" w:rsidR="0055553E" w:rsidRPr="00380799" w:rsidRDefault="0055553E" w:rsidP="006851FA">
            <w:pPr>
              <w:pStyle w:val="Default"/>
              <w:rPr>
                <w:rFonts w:asciiTheme="minorHAnsi" w:hAnsiTheme="minorHAnsi"/>
                <w:bCs/>
                <w:sz w:val="22"/>
                <w:szCs w:val="22"/>
              </w:rPr>
            </w:pPr>
            <w:r w:rsidRPr="00380799">
              <w:rPr>
                <w:rFonts w:asciiTheme="minorHAnsi" w:hAnsiTheme="minorHAnsi"/>
                <w:bCs/>
                <w:sz w:val="22"/>
                <w:szCs w:val="22"/>
              </w:rPr>
              <w:t xml:space="preserve">Masa odpadów komunalnych zmieszanych </w:t>
            </w:r>
          </w:p>
        </w:tc>
        <w:tc>
          <w:tcPr>
            <w:tcW w:w="1499" w:type="dxa"/>
            <w:vAlign w:val="center"/>
          </w:tcPr>
          <w:p w14:paraId="767C5DD4" w14:textId="77777777" w:rsidR="0055553E" w:rsidRPr="00380799" w:rsidRDefault="0055553E" w:rsidP="00F0677A">
            <w:pPr>
              <w:pStyle w:val="Default"/>
              <w:jc w:val="center"/>
              <w:rPr>
                <w:rFonts w:asciiTheme="minorHAnsi" w:hAnsiTheme="minorHAnsi"/>
                <w:sz w:val="22"/>
                <w:szCs w:val="22"/>
              </w:rPr>
            </w:pPr>
            <w:r w:rsidRPr="00380799">
              <w:rPr>
                <w:rFonts w:asciiTheme="minorHAnsi" w:hAnsiTheme="minorHAnsi"/>
                <w:sz w:val="22"/>
                <w:szCs w:val="22"/>
              </w:rPr>
              <w:t>Mg</w:t>
            </w:r>
          </w:p>
        </w:tc>
        <w:tc>
          <w:tcPr>
            <w:tcW w:w="3215" w:type="dxa"/>
            <w:vAlign w:val="center"/>
          </w:tcPr>
          <w:p w14:paraId="1C287D49" w14:textId="77777777" w:rsidR="0055553E" w:rsidRPr="00380799" w:rsidRDefault="0055553E" w:rsidP="006851FA">
            <w:pPr>
              <w:pStyle w:val="Default"/>
              <w:rPr>
                <w:rFonts w:asciiTheme="minorHAnsi" w:hAnsiTheme="minorHAnsi"/>
                <w:sz w:val="22"/>
                <w:szCs w:val="22"/>
              </w:rPr>
            </w:pPr>
            <w:r w:rsidRPr="00380799">
              <w:rPr>
                <w:rFonts w:asciiTheme="minorHAnsi" w:hAnsiTheme="minorHAnsi"/>
                <w:sz w:val="22"/>
                <w:szCs w:val="22"/>
              </w:rPr>
              <w:t xml:space="preserve">Gmina </w:t>
            </w:r>
            <w:r w:rsidR="002A6BAE">
              <w:rPr>
                <w:rFonts w:asciiTheme="minorHAnsi" w:hAnsiTheme="minorHAnsi"/>
                <w:sz w:val="22"/>
                <w:szCs w:val="22"/>
              </w:rPr>
              <w:t>Chełmża</w:t>
            </w:r>
            <w:r w:rsidRPr="00380799">
              <w:rPr>
                <w:rFonts w:asciiTheme="minorHAnsi" w:hAnsiTheme="minorHAnsi"/>
                <w:sz w:val="22"/>
                <w:szCs w:val="22"/>
              </w:rPr>
              <w:t xml:space="preserve"> stan na 31.12.2018r. </w:t>
            </w:r>
          </w:p>
        </w:tc>
      </w:tr>
      <w:tr w:rsidR="0055553E" w:rsidRPr="00380799" w14:paraId="0288CB75" w14:textId="77777777" w:rsidTr="00643014">
        <w:trPr>
          <w:trHeight w:val="476"/>
          <w:jc w:val="center"/>
        </w:trPr>
        <w:tc>
          <w:tcPr>
            <w:tcW w:w="675" w:type="dxa"/>
            <w:vAlign w:val="center"/>
          </w:tcPr>
          <w:p w14:paraId="3C4CF36D" w14:textId="77777777" w:rsidR="0055553E" w:rsidRPr="00380799" w:rsidRDefault="0055553E" w:rsidP="00F0677A">
            <w:pPr>
              <w:pStyle w:val="Default"/>
              <w:jc w:val="center"/>
              <w:rPr>
                <w:rFonts w:asciiTheme="minorHAnsi" w:hAnsiTheme="minorHAnsi"/>
                <w:bCs/>
                <w:sz w:val="22"/>
                <w:szCs w:val="22"/>
              </w:rPr>
            </w:pPr>
            <w:r w:rsidRPr="00380799">
              <w:rPr>
                <w:rFonts w:asciiTheme="minorHAnsi" w:hAnsiTheme="minorHAnsi"/>
                <w:bCs/>
                <w:sz w:val="22"/>
                <w:szCs w:val="22"/>
              </w:rPr>
              <w:t>36</w:t>
            </w:r>
          </w:p>
        </w:tc>
        <w:tc>
          <w:tcPr>
            <w:tcW w:w="3621" w:type="dxa"/>
            <w:vAlign w:val="center"/>
          </w:tcPr>
          <w:p w14:paraId="6F235EC2" w14:textId="77777777" w:rsidR="0055553E" w:rsidRPr="00380799" w:rsidRDefault="0055553E" w:rsidP="006851FA">
            <w:pPr>
              <w:pStyle w:val="Default"/>
              <w:rPr>
                <w:rFonts w:asciiTheme="minorHAnsi" w:hAnsiTheme="minorHAnsi"/>
                <w:bCs/>
                <w:sz w:val="22"/>
                <w:szCs w:val="22"/>
              </w:rPr>
            </w:pPr>
            <w:r w:rsidRPr="00380799">
              <w:rPr>
                <w:rFonts w:asciiTheme="minorHAnsi" w:hAnsiTheme="minorHAnsi"/>
                <w:bCs/>
                <w:sz w:val="22"/>
                <w:szCs w:val="22"/>
              </w:rPr>
              <w:t xml:space="preserve">Masa zebranych odpadów komunalnych – ogółem </w:t>
            </w:r>
          </w:p>
        </w:tc>
        <w:tc>
          <w:tcPr>
            <w:tcW w:w="1499" w:type="dxa"/>
            <w:vAlign w:val="center"/>
          </w:tcPr>
          <w:p w14:paraId="3AF7213A" w14:textId="77777777" w:rsidR="0055553E" w:rsidRPr="00380799" w:rsidRDefault="0055553E" w:rsidP="00F0677A">
            <w:pPr>
              <w:pStyle w:val="Default"/>
              <w:jc w:val="center"/>
              <w:rPr>
                <w:rFonts w:asciiTheme="minorHAnsi" w:hAnsiTheme="minorHAnsi"/>
                <w:sz w:val="22"/>
                <w:szCs w:val="22"/>
              </w:rPr>
            </w:pPr>
            <w:r w:rsidRPr="00380799">
              <w:rPr>
                <w:rFonts w:asciiTheme="minorHAnsi" w:hAnsiTheme="minorHAnsi"/>
                <w:sz w:val="22"/>
                <w:szCs w:val="22"/>
              </w:rPr>
              <w:t>Mg</w:t>
            </w:r>
          </w:p>
        </w:tc>
        <w:tc>
          <w:tcPr>
            <w:tcW w:w="3215" w:type="dxa"/>
            <w:vAlign w:val="center"/>
          </w:tcPr>
          <w:p w14:paraId="35C28583" w14:textId="77777777" w:rsidR="0055553E" w:rsidRPr="00380799" w:rsidRDefault="0055553E" w:rsidP="006851FA">
            <w:pPr>
              <w:pStyle w:val="Default"/>
              <w:rPr>
                <w:rFonts w:asciiTheme="minorHAnsi" w:hAnsiTheme="minorHAnsi"/>
                <w:sz w:val="22"/>
                <w:szCs w:val="22"/>
              </w:rPr>
            </w:pPr>
            <w:r w:rsidRPr="00380799">
              <w:rPr>
                <w:rFonts w:asciiTheme="minorHAnsi" w:hAnsiTheme="minorHAnsi"/>
                <w:sz w:val="22"/>
                <w:szCs w:val="22"/>
              </w:rPr>
              <w:t xml:space="preserve">Gmina </w:t>
            </w:r>
            <w:r w:rsidR="002A6BAE">
              <w:rPr>
                <w:rFonts w:asciiTheme="minorHAnsi" w:hAnsiTheme="minorHAnsi"/>
                <w:sz w:val="22"/>
                <w:szCs w:val="22"/>
              </w:rPr>
              <w:t>Chełmża</w:t>
            </w:r>
            <w:r w:rsidRPr="00380799">
              <w:rPr>
                <w:rFonts w:asciiTheme="minorHAnsi" w:hAnsiTheme="minorHAnsi"/>
                <w:sz w:val="22"/>
                <w:szCs w:val="22"/>
              </w:rPr>
              <w:t xml:space="preserve"> stan na 31.12.2018r. </w:t>
            </w:r>
          </w:p>
        </w:tc>
      </w:tr>
      <w:tr w:rsidR="0055553E" w:rsidRPr="00380799" w14:paraId="1E25957E" w14:textId="77777777" w:rsidTr="00643014">
        <w:trPr>
          <w:trHeight w:val="260"/>
          <w:jc w:val="center"/>
        </w:trPr>
        <w:tc>
          <w:tcPr>
            <w:tcW w:w="675" w:type="dxa"/>
            <w:vAlign w:val="center"/>
          </w:tcPr>
          <w:p w14:paraId="54F20B50" w14:textId="77777777" w:rsidR="0055553E" w:rsidRPr="00380799" w:rsidRDefault="0055553E" w:rsidP="00F0677A">
            <w:pPr>
              <w:pStyle w:val="Default"/>
              <w:jc w:val="center"/>
              <w:rPr>
                <w:rFonts w:asciiTheme="minorHAnsi" w:hAnsiTheme="minorHAnsi"/>
                <w:bCs/>
                <w:sz w:val="22"/>
                <w:szCs w:val="22"/>
              </w:rPr>
            </w:pPr>
            <w:r w:rsidRPr="00380799">
              <w:rPr>
                <w:rFonts w:asciiTheme="minorHAnsi" w:hAnsiTheme="minorHAnsi"/>
                <w:bCs/>
                <w:sz w:val="22"/>
                <w:szCs w:val="22"/>
              </w:rPr>
              <w:t>37</w:t>
            </w:r>
          </w:p>
        </w:tc>
        <w:tc>
          <w:tcPr>
            <w:tcW w:w="3621" w:type="dxa"/>
            <w:vAlign w:val="center"/>
          </w:tcPr>
          <w:p w14:paraId="64A8E4AA" w14:textId="77777777" w:rsidR="0055553E" w:rsidRPr="00380799" w:rsidRDefault="0055553E" w:rsidP="006851FA">
            <w:pPr>
              <w:pStyle w:val="Default"/>
              <w:rPr>
                <w:rFonts w:asciiTheme="minorHAnsi" w:hAnsiTheme="minorHAnsi"/>
                <w:bCs/>
                <w:sz w:val="22"/>
                <w:szCs w:val="22"/>
              </w:rPr>
            </w:pPr>
            <w:r w:rsidRPr="00380799">
              <w:rPr>
                <w:rFonts w:asciiTheme="minorHAnsi" w:hAnsiTheme="minorHAnsi"/>
                <w:bCs/>
                <w:sz w:val="22"/>
                <w:szCs w:val="22"/>
              </w:rPr>
              <w:t xml:space="preserve">Masa odpadów komunalnych zebranych selektywnie (papier, plastik, szkło) </w:t>
            </w:r>
          </w:p>
        </w:tc>
        <w:tc>
          <w:tcPr>
            <w:tcW w:w="1499" w:type="dxa"/>
            <w:vAlign w:val="center"/>
          </w:tcPr>
          <w:p w14:paraId="3E592E1E" w14:textId="77777777" w:rsidR="0055553E" w:rsidRPr="00380799" w:rsidRDefault="0055553E" w:rsidP="00F0677A">
            <w:pPr>
              <w:pStyle w:val="Default"/>
              <w:jc w:val="center"/>
              <w:rPr>
                <w:rFonts w:asciiTheme="minorHAnsi" w:hAnsiTheme="minorHAnsi"/>
                <w:sz w:val="22"/>
                <w:szCs w:val="22"/>
              </w:rPr>
            </w:pPr>
            <w:r w:rsidRPr="00380799">
              <w:rPr>
                <w:rFonts w:asciiTheme="minorHAnsi" w:hAnsiTheme="minorHAnsi"/>
                <w:sz w:val="22"/>
                <w:szCs w:val="22"/>
              </w:rPr>
              <w:t>Mg</w:t>
            </w:r>
          </w:p>
        </w:tc>
        <w:tc>
          <w:tcPr>
            <w:tcW w:w="3215" w:type="dxa"/>
            <w:vAlign w:val="center"/>
          </w:tcPr>
          <w:p w14:paraId="7E4AFF00" w14:textId="77777777" w:rsidR="0055553E" w:rsidRPr="00380799" w:rsidRDefault="0055553E" w:rsidP="006851FA">
            <w:pPr>
              <w:pStyle w:val="Default"/>
              <w:rPr>
                <w:rFonts w:asciiTheme="minorHAnsi" w:hAnsiTheme="minorHAnsi"/>
                <w:sz w:val="22"/>
                <w:szCs w:val="22"/>
              </w:rPr>
            </w:pPr>
            <w:r w:rsidRPr="00380799">
              <w:rPr>
                <w:rFonts w:asciiTheme="minorHAnsi" w:hAnsiTheme="minorHAnsi"/>
                <w:sz w:val="22"/>
                <w:szCs w:val="22"/>
              </w:rPr>
              <w:t xml:space="preserve">Gmina </w:t>
            </w:r>
            <w:r w:rsidR="002A6BAE">
              <w:rPr>
                <w:rFonts w:asciiTheme="minorHAnsi" w:hAnsiTheme="minorHAnsi"/>
                <w:sz w:val="22"/>
                <w:szCs w:val="22"/>
              </w:rPr>
              <w:t>Chełmża</w:t>
            </w:r>
            <w:r w:rsidRPr="00380799">
              <w:rPr>
                <w:rFonts w:asciiTheme="minorHAnsi" w:hAnsiTheme="minorHAnsi"/>
                <w:sz w:val="22"/>
                <w:szCs w:val="22"/>
              </w:rPr>
              <w:t xml:space="preserve"> stan na 31.12.2018r. </w:t>
            </w:r>
          </w:p>
        </w:tc>
      </w:tr>
      <w:tr w:rsidR="009E3C86" w:rsidRPr="00380799" w14:paraId="7048DC0E" w14:textId="77777777" w:rsidTr="00643014">
        <w:trPr>
          <w:trHeight w:val="260"/>
          <w:jc w:val="center"/>
        </w:trPr>
        <w:tc>
          <w:tcPr>
            <w:tcW w:w="675" w:type="dxa"/>
            <w:vAlign w:val="center"/>
          </w:tcPr>
          <w:p w14:paraId="22E4CB3B" w14:textId="77777777" w:rsidR="009E3C86" w:rsidRPr="00380799" w:rsidRDefault="009E3C86" w:rsidP="00F0677A">
            <w:pPr>
              <w:pStyle w:val="Default"/>
              <w:jc w:val="center"/>
              <w:rPr>
                <w:rFonts w:asciiTheme="minorHAnsi" w:hAnsiTheme="minorHAnsi"/>
                <w:bCs/>
                <w:sz w:val="22"/>
                <w:szCs w:val="22"/>
              </w:rPr>
            </w:pPr>
          </w:p>
          <w:p w14:paraId="3E5562B6" w14:textId="77777777" w:rsidR="009E3C86" w:rsidRPr="00380799" w:rsidRDefault="009E3C86" w:rsidP="00F0677A">
            <w:pPr>
              <w:jc w:val="center"/>
              <w:rPr>
                <w:rFonts w:asciiTheme="minorHAnsi" w:hAnsiTheme="minorHAnsi"/>
                <w:sz w:val="22"/>
                <w:szCs w:val="22"/>
                <w:lang w:eastAsia="en-US"/>
              </w:rPr>
            </w:pPr>
            <w:r w:rsidRPr="00380799">
              <w:rPr>
                <w:rFonts w:asciiTheme="minorHAnsi" w:hAnsiTheme="minorHAnsi"/>
                <w:sz w:val="22"/>
                <w:szCs w:val="22"/>
                <w:lang w:eastAsia="en-US"/>
              </w:rPr>
              <w:t>38</w:t>
            </w:r>
          </w:p>
        </w:tc>
        <w:tc>
          <w:tcPr>
            <w:tcW w:w="3621" w:type="dxa"/>
            <w:vAlign w:val="center"/>
          </w:tcPr>
          <w:p w14:paraId="6CB8B682"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Odpady wytworzone i dotych</w:t>
            </w:r>
            <w:r>
              <w:rPr>
                <w:rFonts w:asciiTheme="minorHAnsi" w:hAnsiTheme="minorHAnsi"/>
                <w:bCs/>
                <w:sz w:val="22"/>
                <w:szCs w:val="22"/>
              </w:rPr>
              <w:t>czas składowane (nagromadzone z </w:t>
            </w:r>
            <w:r w:rsidRPr="00380799">
              <w:rPr>
                <w:rFonts w:asciiTheme="minorHAnsi" w:hAnsiTheme="minorHAnsi"/>
                <w:bCs/>
                <w:sz w:val="22"/>
                <w:szCs w:val="22"/>
              </w:rPr>
              <w:t>wyłączeniem odpadów komunalnych)</w:t>
            </w:r>
          </w:p>
        </w:tc>
        <w:tc>
          <w:tcPr>
            <w:tcW w:w="1499" w:type="dxa"/>
            <w:vAlign w:val="center"/>
          </w:tcPr>
          <w:p w14:paraId="053E83A1"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Tys. Mg</w:t>
            </w:r>
          </w:p>
        </w:tc>
        <w:tc>
          <w:tcPr>
            <w:tcW w:w="3215" w:type="dxa"/>
            <w:vAlign w:val="center"/>
          </w:tcPr>
          <w:p w14:paraId="4A4C6844"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r w:rsidR="009E3C86" w:rsidRPr="00380799" w14:paraId="1EE67503" w14:textId="77777777" w:rsidTr="00643014">
        <w:trPr>
          <w:trHeight w:val="260"/>
          <w:jc w:val="center"/>
        </w:trPr>
        <w:tc>
          <w:tcPr>
            <w:tcW w:w="675" w:type="dxa"/>
            <w:vAlign w:val="center"/>
          </w:tcPr>
          <w:p w14:paraId="362EFFBF" w14:textId="77777777" w:rsidR="009E3C86" w:rsidRPr="00380799" w:rsidRDefault="009E3C86" w:rsidP="00F0677A">
            <w:pPr>
              <w:pStyle w:val="Default"/>
              <w:jc w:val="center"/>
              <w:rPr>
                <w:rFonts w:asciiTheme="minorHAnsi" w:hAnsiTheme="minorHAnsi"/>
                <w:bCs/>
                <w:sz w:val="22"/>
                <w:szCs w:val="22"/>
              </w:rPr>
            </w:pPr>
            <w:r w:rsidRPr="00380799">
              <w:rPr>
                <w:rFonts w:asciiTheme="minorHAnsi" w:hAnsiTheme="minorHAnsi"/>
                <w:bCs/>
                <w:sz w:val="22"/>
                <w:szCs w:val="22"/>
              </w:rPr>
              <w:t>39</w:t>
            </w:r>
          </w:p>
        </w:tc>
        <w:tc>
          <w:tcPr>
            <w:tcW w:w="3621" w:type="dxa"/>
            <w:vAlign w:val="center"/>
          </w:tcPr>
          <w:p w14:paraId="44160333" w14:textId="77777777" w:rsidR="009E3C86" w:rsidRPr="00380799" w:rsidRDefault="009E3C86" w:rsidP="006851FA">
            <w:pPr>
              <w:pStyle w:val="Default"/>
              <w:rPr>
                <w:rFonts w:asciiTheme="minorHAnsi" w:hAnsiTheme="minorHAnsi"/>
                <w:bCs/>
                <w:sz w:val="22"/>
                <w:szCs w:val="22"/>
              </w:rPr>
            </w:pPr>
            <w:r w:rsidRPr="00380799">
              <w:rPr>
                <w:rFonts w:asciiTheme="minorHAnsi" w:hAnsiTheme="minorHAnsi"/>
                <w:bCs/>
                <w:sz w:val="22"/>
                <w:szCs w:val="22"/>
              </w:rPr>
              <w:t xml:space="preserve">Masa wytworzonych komunalnych osadów ściekowych </w:t>
            </w:r>
          </w:p>
        </w:tc>
        <w:tc>
          <w:tcPr>
            <w:tcW w:w="1499" w:type="dxa"/>
            <w:vAlign w:val="center"/>
          </w:tcPr>
          <w:p w14:paraId="1B8599F1" w14:textId="77777777" w:rsidR="009E3C86" w:rsidRPr="00380799" w:rsidRDefault="009E3C86" w:rsidP="00F0677A">
            <w:pPr>
              <w:pStyle w:val="Default"/>
              <w:jc w:val="center"/>
              <w:rPr>
                <w:rFonts w:asciiTheme="minorHAnsi" w:hAnsiTheme="minorHAnsi"/>
                <w:sz w:val="22"/>
                <w:szCs w:val="22"/>
              </w:rPr>
            </w:pPr>
            <w:r w:rsidRPr="00380799">
              <w:rPr>
                <w:rFonts w:asciiTheme="minorHAnsi" w:hAnsiTheme="minorHAnsi"/>
                <w:sz w:val="22"/>
                <w:szCs w:val="22"/>
              </w:rPr>
              <w:t xml:space="preserve">Mg </w:t>
            </w:r>
            <w:proofErr w:type="spellStart"/>
            <w:r w:rsidRPr="00380799">
              <w:rPr>
                <w:rFonts w:asciiTheme="minorHAnsi" w:hAnsiTheme="minorHAnsi"/>
                <w:sz w:val="22"/>
                <w:szCs w:val="22"/>
              </w:rPr>
              <w:t>s.m</w:t>
            </w:r>
            <w:proofErr w:type="spellEnd"/>
            <w:r w:rsidRPr="00380799">
              <w:rPr>
                <w:rFonts w:asciiTheme="minorHAnsi" w:hAnsiTheme="minorHAnsi"/>
                <w:sz w:val="22"/>
                <w:szCs w:val="22"/>
              </w:rPr>
              <w:t>.</w:t>
            </w:r>
          </w:p>
        </w:tc>
        <w:tc>
          <w:tcPr>
            <w:tcW w:w="3215" w:type="dxa"/>
            <w:vAlign w:val="center"/>
          </w:tcPr>
          <w:p w14:paraId="6F6F60EE" w14:textId="77777777" w:rsidR="009E3C86" w:rsidRPr="00380799" w:rsidRDefault="009E3C86" w:rsidP="006851FA">
            <w:pPr>
              <w:pStyle w:val="Default"/>
              <w:rPr>
                <w:rFonts w:asciiTheme="minorHAnsi" w:hAnsiTheme="minorHAnsi"/>
                <w:sz w:val="22"/>
                <w:szCs w:val="22"/>
              </w:rPr>
            </w:pPr>
            <w:r w:rsidRPr="00380799">
              <w:rPr>
                <w:rFonts w:asciiTheme="minorHAnsi" w:hAnsiTheme="minorHAnsi"/>
                <w:bCs/>
                <w:sz w:val="22"/>
                <w:szCs w:val="22"/>
              </w:rPr>
              <w:t>Wg GUS Stan na 31.12.201</w:t>
            </w:r>
            <w:r>
              <w:rPr>
                <w:rFonts w:asciiTheme="minorHAnsi" w:hAnsiTheme="minorHAnsi"/>
                <w:bCs/>
                <w:sz w:val="22"/>
                <w:szCs w:val="22"/>
              </w:rPr>
              <w:t>9</w:t>
            </w:r>
            <w:r w:rsidRPr="00380799">
              <w:rPr>
                <w:rFonts w:asciiTheme="minorHAnsi" w:hAnsiTheme="minorHAnsi"/>
                <w:bCs/>
                <w:sz w:val="22"/>
                <w:szCs w:val="22"/>
              </w:rPr>
              <w:t xml:space="preserve">r </w:t>
            </w:r>
          </w:p>
        </w:tc>
      </w:tr>
    </w:tbl>
    <w:p w14:paraId="0A23B2F5" w14:textId="77777777" w:rsidR="003B07C6" w:rsidRPr="00CE0CF4" w:rsidRDefault="003B07C6" w:rsidP="003B07C6">
      <w:pPr>
        <w:spacing w:line="276" w:lineRule="auto"/>
        <w:rPr>
          <w:rFonts w:ascii="Calibri" w:hAnsi="Calibri" w:cs="Calibri"/>
          <w:sz w:val="22"/>
          <w:szCs w:val="22"/>
          <w:lang w:eastAsia="pl-PL"/>
        </w:rPr>
      </w:pPr>
      <w:r w:rsidRPr="00CE0CF4">
        <w:rPr>
          <w:rFonts w:ascii="Calibri" w:hAnsi="Calibri" w:cs="Calibri"/>
          <w:sz w:val="22"/>
          <w:szCs w:val="22"/>
          <w:lang w:eastAsia="pl-PL"/>
        </w:rPr>
        <w:t>Źródło: opracowanie własne</w:t>
      </w:r>
    </w:p>
    <w:p w14:paraId="169523B1" w14:textId="77777777" w:rsidR="003B07C6" w:rsidRDefault="003B07C6" w:rsidP="003B07C6"/>
    <w:p w14:paraId="72870A19" w14:textId="77777777" w:rsidR="003B07C6" w:rsidRDefault="003B07C6" w:rsidP="003B07C6"/>
    <w:p w14:paraId="419B6841" w14:textId="77777777" w:rsidR="00FA6504" w:rsidRDefault="00FA6504" w:rsidP="003B07C6"/>
    <w:p w14:paraId="01FB532B" w14:textId="77777777" w:rsidR="00AF19C6" w:rsidRPr="00CE0CF4" w:rsidRDefault="00AF19C6" w:rsidP="00D964B8">
      <w:pPr>
        <w:pStyle w:val="Styl3"/>
        <w:numPr>
          <w:ilvl w:val="0"/>
          <w:numId w:val="126"/>
        </w:numPr>
        <w:tabs>
          <w:tab w:val="clear" w:pos="720"/>
        </w:tabs>
        <w:spacing w:line="360" w:lineRule="auto"/>
        <w:ind w:left="426" w:hanging="426"/>
      </w:pPr>
      <w:bookmarkStart w:id="1221" w:name="_Toc491027010"/>
      <w:bookmarkStart w:id="1222" w:name="_Toc73307457"/>
      <w:r w:rsidRPr="00CE0CF4">
        <w:t>Edukacja ekologiczna</w:t>
      </w:r>
      <w:bookmarkEnd w:id="1136"/>
      <w:bookmarkEnd w:id="1221"/>
      <w:bookmarkEnd w:id="1222"/>
    </w:p>
    <w:p w14:paraId="21B24C06" w14:textId="77777777" w:rsidR="00AF19C6" w:rsidRPr="00CE0CF4" w:rsidRDefault="00AF19C6" w:rsidP="00971BDC">
      <w:pPr>
        <w:pStyle w:val="Styl3"/>
        <w:spacing w:line="276" w:lineRule="auto"/>
      </w:pPr>
      <w:bookmarkStart w:id="1223" w:name="_Toc395174928"/>
      <w:bookmarkStart w:id="1224" w:name="_Toc491027011"/>
      <w:bookmarkStart w:id="1225" w:name="_Toc73307458"/>
      <w:r w:rsidRPr="00CE0CF4">
        <w:t>10.1. Założenia ogólne</w:t>
      </w:r>
      <w:bookmarkEnd w:id="1223"/>
      <w:bookmarkEnd w:id="1224"/>
      <w:bookmarkEnd w:id="1225"/>
    </w:p>
    <w:p w14:paraId="501B4CE3" w14:textId="77777777" w:rsidR="00AF19C6" w:rsidRPr="00CE0CF4" w:rsidRDefault="00AF19C6" w:rsidP="00800528">
      <w:pPr>
        <w:pStyle w:val="Nagwek"/>
        <w:tabs>
          <w:tab w:val="left" w:pos="1080"/>
          <w:tab w:val="left" w:pos="1260"/>
        </w:tabs>
        <w:spacing w:line="276" w:lineRule="auto"/>
        <w:jc w:val="both"/>
        <w:rPr>
          <w:rFonts w:ascii="Calibri" w:hAnsi="Calibri" w:cs="Calibri"/>
          <w:sz w:val="22"/>
          <w:szCs w:val="22"/>
        </w:rPr>
      </w:pPr>
    </w:p>
    <w:p w14:paraId="42616E9D" w14:textId="77777777"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Edukacja ekologiczna znalazła stosowną rangę zarówno w Konstytucji Rzeczypospolitej Polskiej (np. art. 5 i art. 74) jak i sektorowych uregulowaniach prawnych, przede wszystkim w ustawach: prawo ochrony środowiska, o ochronie przyrody i w ustawie o systemie oświaty.</w:t>
      </w:r>
    </w:p>
    <w:p w14:paraId="2EDD682F" w14:textId="77777777" w:rsidR="00AF19C6" w:rsidRPr="00CE0CF4" w:rsidRDefault="00AF19C6" w:rsidP="00800528">
      <w:pPr>
        <w:pStyle w:val="NormalnyWeb1"/>
        <w:spacing w:before="0" w:after="0" w:line="276" w:lineRule="auto"/>
        <w:jc w:val="both"/>
        <w:rPr>
          <w:rFonts w:ascii="Calibri" w:hAnsi="Calibri" w:cs="Calibri"/>
          <w:sz w:val="22"/>
          <w:szCs w:val="22"/>
        </w:rPr>
      </w:pPr>
      <w:r w:rsidRPr="00CE0CF4">
        <w:rPr>
          <w:rFonts w:ascii="Calibri" w:hAnsi="Calibri" w:cs="Calibri"/>
          <w:sz w:val="22"/>
          <w:szCs w:val="22"/>
        </w:rPr>
        <w:t>Istotne znaczenie dla edukacji ekologicznej wynika również z podpisanych przez Polskę dokumentów międzynarodowych przede wszystkim Agendy 21.</w:t>
      </w:r>
    </w:p>
    <w:p w14:paraId="7EF2A32B" w14:textId="77777777"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W wyniku realizacji ustaleń Agendy 21 przez Ministerstwo Edukacji Narodowej i Ministerstwo Ochrony Środowiska Zasobów Naturalnych i Leśnictwa, powstał w 2000 r. dokument pn. „Narodowa Strategia Edukacji Ekologicznej (NSEE)”. Zostały w nim określone cele, z kt</w:t>
      </w:r>
      <w:r w:rsidR="00EE7AD0">
        <w:rPr>
          <w:rFonts w:ascii="Calibri" w:hAnsi="Calibri" w:cs="Calibri"/>
          <w:sz w:val="22"/>
          <w:szCs w:val="22"/>
        </w:rPr>
        <w:t>órych do podstawowych należą mię</w:t>
      </w:r>
      <w:r w:rsidRPr="00CE0CF4">
        <w:rPr>
          <w:rFonts w:ascii="Calibri" w:hAnsi="Calibri" w:cs="Calibri"/>
          <w:sz w:val="22"/>
          <w:szCs w:val="22"/>
        </w:rPr>
        <w:t>dzy innymi</w:t>
      </w:r>
      <w:r w:rsidR="00EE7AD0">
        <w:rPr>
          <w:rFonts w:ascii="Calibri" w:hAnsi="Calibri" w:cs="Calibri"/>
          <w:sz w:val="22"/>
          <w:szCs w:val="22"/>
        </w:rPr>
        <w:t>:</w:t>
      </w:r>
      <w:r w:rsidRPr="00CE0CF4">
        <w:rPr>
          <w:rFonts w:ascii="Calibri" w:hAnsi="Calibri" w:cs="Calibri"/>
          <w:sz w:val="22"/>
          <w:szCs w:val="22"/>
        </w:rPr>
        <w:t xml:space="preserve"> upowszechnianie idei ekorozwoju we wszystkich sferach życia oraz wdrożenie edukacji ekologicznej, jako edukacji interdyscyplinarnej. Ważnym celem jest również kształtowanie pełnej świadomości i budzenie zainteresowania społeczeństwa sprawami środowiska, rozpatrując jego walory w ramach ekonomii, ekologii i wartości społecznych. Ponadto należy umożliwić każdemu człowiekowi zdobywanie wiedzy i umiejętności niezbędnych dla poprawy stanu środowiska i zachęcać mieszkańców do angażowania się w sprawy ochrony środowiska i właściwego korzystania z jego zasobów.</w:t>
      </w:r>
    </w:p>
    <w:p w14:paraId="3D6AAF7E" w14:textId="77777777"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NSEE identyfikuje i hierarchizuje główne cele edukacji środowiskowej, wskazując jednocześnie możliwości ich realizacji. Jednym z podstawowych zapisów Strategii jest założenie, iż edukacja ekologiczna powinna obejmować całe społeczeństwo, wszystkie grupy wiekowe, zawodowe oraz decydentów na szczeblu centralnym i lokalnym.</w:t>
      </w:r>
    </w:p>
    <w:p w14:paraId="40DB4CD1" w14:textId="77777777"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Cele zawarte w NSEE i przełożone na konkretne zadania, ujęte</w:t>
      </w:r>
      <w:r w:rsidR="00643014">
        <w:rPr>
          <w:rFonts w:ascii="Calibri" w:hAnsi="Calibri" w:cs="Calibri"/>
          <w:sz w:val="22"/>
          <w:szCs w:val="22"/>
        </w:rPr>
        <w:t xml:space="preserve"> zostały w NSEE (2000/2001). Na </w:t>
      </w:r>
      <w:r w:rsidRPr="00CE0CF4">
        <w:rPr>
          <w:rFonts w:ascii="Calibri" w:hAnsi="Calibri" w:cs="Calibri"/>
          <w:sz w:val="22"/>
          <w:szCs w:val="22"/>
        </w:rPr>
        <w:t>podstawie postanowień tego dokumentu, edukacja ekologiczna powinna być realizowana na obszarach jednostek samorządowych, przede wszystkim na obszarze gmin, jednak powinna być także wspierana przez samorządy powiatowe i wojewódzkie.</w:t>
      </w:r>
    </w:p>
    <w:p w14:paraId="381EB1D0" w14:textId="77777777" w:rsidR="00AF19C6" w:rsidRDefault="00AF19C6" w:rsidP="00800528">
      <w:pPr>
        <w:pStyle w:val="Nagwek"/>
        <w:tabs>
          <w:tab w:val="left" w:pos="1080"/>
          <w:tab w:val="left" w:pos="1260"/>
        </w:tabs>
        <w:spacing w:line="276" w:lineRule="auto"/>
        <w:jc w:val="both"/>
        <w:rPr>
          <w:rFonts w:ascii="Calibri" w:hAnsi="Calibri" w:cs="Calibri"/>
          <w:sz w:val="22"/>
          <w:szCs w:val="22"/>
        </w:rPr>
      </w:pPr>
    </w:p>
    <w:p w14:paraId="0C9841C5" w14:textId="77777777" w:rsidR="00380799" w:rsidRDefault="00380799" w:rsidP="00800528">
      <w:pPr>
        <w:pStyle w:val="Nagwek"/>
        <w:tabs>
          <w:tab w:val="left" w:pos="1080"/>
          <w:tab w:val="left" w:pos="1260"/>
        </w:tabs>
        <w:spacing w:line="276" w:lineRule="auto"/>
        <w:jc w:val="both"/>
        <w:rPr>
          <w:rFonts w:ascii="Calibri" w:hAnsi="Calibri" w:cs="Calibri"/>
          <w:sz w:val="22"/>
          <w:szCs w:val="22"/>
        </w:rPr>
      </w:pPr>
    </w:p>
    <w:p w14:paraId="481FE7CD" w14:textId="77777777" w:rsidR="00AF19C6" w:rsidRPr="00CE0CF4" w:rsidRDefault="00AF19C6" w:rsidP="00CE0CF4">
      <w:pPr>
        <w:pStyle w:val="Styl3"/>
        <w:spacing w:line="276" w:lineRule="auto"/>
      </w:pPr>
      <w:bookmarkStart w:id="1226" w:name="_Toc395174929"/>
      <w:bookmarkStart w:id="1227" w:name="_Toc491027012"/>
      <w:bookmarkStart w:id="1228" w:name="_Toc73307459"/>
      <w:r w:rsidRPr="00CE0CF4">
        <w:t>10.2. Potrzeba edukacji ekologicznej</w:t>
      </w:r>
      <w:bookmarkEnd w:id="1226"/>
      <w:bookmarkEnd w:id="1227"/>
      <w:bookmarkEnd w:id="1228"/>
    </w:p>
    <w:p w14:paraId="0B0C7705" w14:textId="77777777" w:rsidR="00AF19C6" w:rsidRPr="00CE0CF4" w:rsidRDefault="00AF19C6" w:rsidP="00800528">
      <w:pPr>
        <w:pStyle w:val="Nagwek"/>
        <w:tabs>
          <w:tab w:val="left" w:pos="1080"/>
          <w:tab w:val="left" w:pos="1260"/>
        </w:tabs>
        <w:spacing w:line="276" w:lineRule="auto"/>
        <w:jc w:val="both"/>
        <w:rPr>
          <w:rFonts w:ascii="Calibri" w:hAnsi="Calibri" w:cs="Calibri"/>
          <w:sz w:val="22"/>
          <w:szCs w:val="22"/>
        </w:rPr>
      </w:pPr>
    </w:p>
    <w:p w14:paraId="783EC298" w14:textId="77777777"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Edukacja środowiskowa (edukacja ekologiczna) jest koncepcją kształcenia i wychowywania społeczeństwa w duchu poszanowania środowiska przyrodniczego zgodnie z hasłem „myśleć globalnie, działać lokalnie”. Ważnym elementem jest łączenie wiedzy przyrodniczej z humanistyczną oraz działaniami praktycznymi.</w:t>
      </w:r>
    </w:p>
    <w:p w14:paraId="1ABC41E0" w14:textId="77777777" w:rsidR="00AF19C6" w:rsidRPr="00CE0CF4" w:rsidRDefault="00AF19C6" w:rsidP="00800528">
      <w:pPr>
        <w:pStyle w:val="NormalnyWeb1"/>
        <w:spacing w:before="0" w:after="0" w:line="276" w:lineRule="auto"/>
        <w:jc w:val="both"/>
        <w:rPr>
          <w:rFonts w:ascii="Calibri" w:hAnsi="Calibri" w:cs="Calibri"/>
          <w:sz w:val="22"/>
          <w:szCs w:val="22"/>
        </w:rPr>
      </w:pPr>
      <w:r w:rsidRPr="00CE0CF4">
        <w:rPr>
          <w:rFonts w:ascii="Calibri" w:hAnsi="Calibri" w:cs="Calibri"/>
          <w:sz w:val="22"/>
          <w:szCs w:val="22"/>
        </w:rPr>
        <w:t>Potrzeba wdrożenia ekorozwoju poprzez edukację ekologiczną, pojmowanego jako całokształt harmonijnych działań człowieka, korzystającego z zasobów środowiska przyrodniczego w sposób racjonalny, odpowiedzialny oraz gwarantujący ich zachowanie dla przyszłych pokoleń jest obecnie sprawą pilną, godną stawiania jej ponad wszelkimi podziałami. Dlatego też edukacyjne działania proekologiczne powinny integrować całe społeczeństwo.</w:t>
      </w:r>
    </w:p>
    <w:p w14:paraId="4337DD35" w14:textId="77777777"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Obejmuje ona uwzględnianie, we wszystkich działaniach, tematyki z zakresu ochrony i kształtowania środowiska. Zagadnienia szeroko pojętej ekologii, powinny docierać do wszystkich grup społecznych i wiekowych. W związku z tym ważne jest znalezienie odpowiednich środków przekazu tak, aby w jak najprostszy i najskuteczniejszy sposób przekazywać informację ekologiczną.</w:t>
      </w:r>
    </w:p>
    <w:p w14:paraId="512E01E2" w14:textId="77777777" w:rsidR="00AF19C6" w:rsidRPr="00CE0CF4" w:rsidRDefault="00AF19C6" w:rsidP="00DC2084">
      <w:pPr>
        <w:pStyle w:val="NormalnyWeb1"/>
        <w:spacing w:before="0" w:after="0" w:line="276" w:lineRule="auto"/>
        <w:jc w:val="both"/>
        <w:rPr>
          <w:rFonts w:ascii="Calibri" w:hAnsi="Calibri" w:cs="Calibri"/>
          <w:sz w:val="22"/>
          <w:szCs w:val="22"/>
        </w:rPr>
      </w:pPr>
      <w:r w:rsidRPr="00CE0CF4">
        <w:rPr>
          <w:rFonts w:ascii="Calibri" w:hAnsi="Calibri" w:cs="Calibri"/>
          <w:sz w:val="22"/>
          <w:szCs w:val="22"/>
        </w:rPr>
        <w:t xml:space="preserve">Niewiele osób rozumie, jaki wpływ na stan i jakość środowiska mają zachowania poszczególnych osób, rodzin i grup społecznych jak również ich przyzwyczajenia, styl życia, sposoby wypoczynku lub odżywiania. Dlatego też edukacja ekologiczna, wspomagająca zrozumienie zależności między człowiekiem, jego wytworami i przyrodą, obejmować musi wszystkich ludzi bez wyjątku – w pierwszej kolejności najmłodszych, którzy mogą skutecznie przekazywać osobom starszym wzorce </w:t>
      </w:r>
      <w:proofErr w:type="spellStart"/>
      <w:r w:rsidRPr="00CE0CF4">
        <w:rPr>
          <w:rFonts w:ascii="Calibri" w:hAnsi="Calibri" w:cs="Calibri"/>
          <w:sz w:val="22"/>
          <w:szCs w:val="22"/>
        </w:rPr>
        <w:t>zachowań</w:t>
      </w:r>
      <w:proofErr w:type="spellEnd"/>
      <w:r w:rsidRPr="00CE0CF4">
        <w:rPr>
          <w:rFonts w:ascii="Calibri" w:hAnsi="Calibri" w:cs="Calibri"/>
          <w:sz w:val="22"/>
          <w:szCs w:val="22"/>
        </w:rPr>
        <w:t xml:space="preserve"> proekologicznych. </w:t>
      </w:r>
    </w:p>
    <w:p w14:paraId="6D0B2DD0" w14:textId="77777777"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Jedynie wspólny wysiłek wszystkich ludzi razem i każdego z osobna, podejmowany codziennie, w każdym miejscu: w domu, w pracy, podczas wypoczynku, jest w stanie zahamować degradację środowiska, wpłynąć na poprawę jakości naszego życia i zdrowia oraz zapewnić perspektywy godziwego życia przyszłym pokoleniom.</w:t>
      </w:r>
    </w:p>
    <w:p w14:paraId="60E98849" w14:textId="77777777" w:rsidR="00AF19C6" w:rsidRPr="00CE0CF4" w:rsidRDefault="00AF19C6" w:rsidP="00F57E25">
      <w:pPr>
        <w:pStyle w:val="NormalnyWeb1"/>
        <w:spacing w:before="0" w:after="0" w:line="276" w:lineRule="auto"/>
        <w:jc w:val="both"/>
        <w:rPr>
          <w:rFonts w:ascii="Calibri" w:hAnsi="Calibri" w:cs="Calibri"/>
          <w:sz w:val="22"/>
          <w:szCs w:val="22"/>
        </w:rPr>
      </w:pPr>
      <w:r w:rsidRPr="00CE0CF4">
        <w:rPr>
          <w:rFonts w:ascii="Calibri" w:hAnsi="Calibri" w:cs="Calibri"/>
          <w:sz w:val="22"/>
          <w:szCs w:val="22"/>
        </w:rPr>
        <w:t>Należy równocześnie wyznaczyć cele i efekty, jakie ma przynieść prowadzona akcja edukacyjno</w:t>
      </w:r>
      <w:r>
        <w:rPr>
          <w:rFonts w:ascii="Calibri" w:hAnsi="Calibri" w:cs="Calibri"/>
          <w:sz w:val="22"/>
          <w:szCs w:val="22"/>
        </w:rPr>
        <w:t>-</w:t>
      </w:r>
      <w:r w:rsidRPr="00CE0CF4">
        <w:rPr>
          <w:rFonts w:ascii="Calibri" w:hAnsi="Calibri" w:cs="Calibri"/>
          <w:sz w:val="22"/>
          <w:szCs w:val="22"/>
        </w:rPr>
        <w:t xml:space="preserve"> informacyjna. Są nimi przede wszystkim:</w:t>
      </w:r>
    </w:p>
    <w:p w14:paraId="7A1E3EF1" w14:textId="3792DD4E" w:rsidR="00AF19C6" w:rsidRPr="00CE0CF4" w:rsidRDefault="00AF19C6" w:rsidP="00A73F8B">
      <w:pPr>
        <w:pStyle w:val="NormalnyWeb1"/>
        <w:numPr>
          <w:ilvl w:val="0"/>
          <w:numId w:val="84"/>
        </w:numPr>
        <w:tabs>
          <w:tab w:val="clear" w:pos="454"/>
        </w:tabs>
        <w:spacing w:before="0" w:after="0" w:line="276" w:lineRule="auto"/>
        <w:ind w:left="567"/>
        <w:jc w:val="both"/>
        <w:rPr>
          <w:rFonts w:ascii="Calibri" w:hAnsi="Calibri" w:cs="Calibri"/>
          <w:sz w:val="22"/>
          <w:szCs w:val="22"/>
        </w:rPr>
      </w:pPr>
      <w:r w:rsidRPr="00CE0CF4">
        <w:rPr>
          <w:rFonts w:ascii="Calibri" w:hAnsi="Calibri" w:cs="Calibri"/>
          <w:sz w:val="22"/>
          <w:szCs w:val="22"/>
        </w:rPr>
        <w:t>ograniczenie zanieczyszczania wód – poprawa jakości wód</w:t>
      </w:r>
      <w:r w:rsidR="00A92EF5">
        <w:rPr>
          <w:rFonts w:ascii="Calibri" w:hAnsi="Calibri" w:cs="Calibri"/>
          <w:sz w:val="22"/>
          <w:szCs w:val="22"/>
        </w:rPr>
        <w:t>,</w:t>
      </w:r>
    </w:p>
    <w:p w14:paraId="7561AF5D" w14:textId="1840DAD2" w:rsidR="00AF19C6" w:rsidRPr="00CE0CF4" w:rsidRDefault="00AF19C6" w:rsidP="00A73F8B">
      <w:pPr>
        <w:pStyle w:val="NormalnyWeb1"/>
        <w:numPr>
          <w:ilvl w:val="0"/>
          <w:numId w:val="84"/>
        </w:numPr>
        <w:tabs>
          <w:tab w:val="clear" w:pos="454"/>
        </w:tabs>
        <w:spacing w:before="0" w:after="0" w:line="276" w:lineRule="auto"/>
        <w:ind w:left="567"/>
        <w:jc w:val="both"/>
        <w:rPr>
          <w:rFonts w:ascii="Calibri" w:hAnsi="Calibri" w:cs="Calibri"/>
          <w:sz w:val="22"/>
          <w:szCs w:val="22"/>
        </w:rPr>
      </w:pPr>
      <w:r w:rsidRPr="00CE0CF4">
        <w:rPr>
          <w:rFonts w:ascii="Calibri" w:hAnsi="Calibri" w:cs="Calibri"/>
          <w:sz w:val="22"/>
          <w:szCs w:val="22"/>
        </w:rPr>
        <w:t>dające się zmierzyć ograniczenie masy odpadów wytwarzanych przez gospodarstwa domowe</w:t>
      </w:r>
      <w:r w:rsidR="00A92EF5">
        <w:rPr>
          <w:rFonts w:ascii="Calibri" w:hAnsi="Calibri" w:cs="Calibri"/>
          <w:sz w:val="22"/>
          <w:szCs w:val="22"/>
        </w:rPr>
        <w:t>,</w:t>
      </w:r>
    </w:p>
    <w:p w14:paraId="3F9180E4" w14:textId="0B1769D5" w:rsidR="00AF19C6" w:rsidRPr="00CE0CF4" w:rsidRDefault="00AF19C6" w:rsidP="00A73F8B">
      <w:pPr>
        <w:pStyle w:val="NormalnyWeb1"/>
        <w:numPr>
          <w:ilvl w:val="0"/>
          <w:numId w:val="84"/>
        </w:numPr>
        <w:tabs>
          <w:tab w:val="clear" w:pos="454"/>
        </w:tabs>
        <w:spacing w:before="0" w:after="0" w:line="276" w:lineRule="auto"/>
        <w:ind w:left="567"/>
        <w:jc w:val="both"/>
        <w:rPr>
          <w:rFonts w:ascii="Calibri" w:hAnsi="Calibri" w:cs="Calibri"/>
          <w:sz w:val="22"/>
          <w:szCs w:val="22"/>
        </w:rPr>
      </w:pPr>
      <w:r w:rsidRPr="00CE0CF4">
        <w:rPr>
          <w:rFonts w:ascii="Calibri" w:hAnsi="Calibri" w:cs="Calibri"/>
          <w:sz w:val="22"/>
          <w:szCs w:val="22"/>
        </w:rPr>
        <w:t>ograniczenie zanieczyszczeń powietrza</w:t>
      </w:r>
      <w:r w:rsidR="00A92EF5">
        <w:rPr>
          <w:rFonts w:ascii="Calibri" w:hAnsi="Calibri" w:cs="Calibri"/>
          <w:sz w:val="22"/>
          <w:szCs w:val="22"/>
        </w:rPr>
        <w:t>,</w:t>
      </w:r>
    </w:p>
    <w:p w14:paraId="4C0A7947" w14:textId="1C43C50E" w:rsidR="00AF19C6" w:rsidRPr="00CE0CF4" w:rsidRDefault="00AF19C6" w:rsidP="00A73F8B">
      <w:pPr>
        <w:pStyle w:val="NormalnyWeb1"/>
        <w:numPr>
          <w:ilvl w:val="0"/>
          <w:numId w:val="84"/>
        </w:numPr>
        <w:tabs>
          <w:tab w:val="clear" w:pos="454"/>
        </w:tabs>
        <w:spacing w:before="0" w:after="0" w:line="276" w:lineRule="auto"/>
        <w:ind w:left="567"/>
        <w:jc w:val="both"/>
        <w:rPr>
          <w:rFonts w:ascii="Calibri" w:hAnsi="Calibri" w:cs="Calibri"/>
          <w:sz w:val="22"/>
          <w:szCs w:val="22"/>
        </w:rPr>
      </w:pPr>
      <w:r w:rsidRPr="00CE0CF4">
        <w:rPr>
          <w:rFonts w:ascii="Calibri" w:hAnsi="Calibri" w:cs="Calibri"/>
          <w:sz w:val="22"/>
          <w:szCs w:val="22"/>
        </w:rPr>
        <w:t>poprawa stanu zieleni (parki, lasy)</w:t>
      </w:r>
      <w:r w:rsidR="00A92EF5">
        <w:rPr>
          <w:rFonts w:ascii="Calibri" w:hAnsi="Calibri" w:cs="Calibri"/>
          <w:sz w:val="22"/>
          <w:szCs w:val="22"/>
        </w:rPr>
        <w:t>,</w:t>
      </w:r>
    </w:p>
    <w:p w14:paraId="48DB7973" w14:textId="6EEB7829" w:rsidR="00AF19C6" w:rsidRPr="00CE0CF4" w:rsidRDefault="00AF19C6" w:rsidP="00A73F8B">
      <w:pPr>
        <w:pStyle w:val="NormalnyWeb1"/>
        <w:numPr>
          <w:ilvl w:val="0"/>
          <w:numId w:val="84"/>
        </w:numPr>
        <w:tabs>
          <w:tab w:val="clear" w:pos="454"/>
        </w:tabs>
        <w:spacing w:before="0" w:after="0" w:line="276" w:lineRule="auto"/>
        <w:ind w:left="567"/>
        <w:jc w:val="both"/>
        <w:rPr>
          <w:rFonts w:ascii="Calibri" w:hAnsi="Calibri" w:cs="Calibri"/>
          <w:sz w:val="22"/>
          <w:szCs w:val="22"/>
        </w:rPr>
      </w:pPr>
      <w:r w:rsidRPr="00CE0CF4">
        <w:rPr>
          <w:rFonts w:ascii="Calibri" w:hAnsi="Calibri" w:cs="Calibri"/>
          <w:sz w:val="22"/>
          <w:szCs w:val="22"/>
        </w:rPr>
        <w:t>powstanie trwałych grup mieszkańców, współpracujących z samorządem lokalnym, podejmujących nowe wyzwania w zakresie edukacji ekologicznej</w:t>
      </w:r>
      <w:r w:rsidR="00A92EF5">
        <w:rPr>
          <w:rFonts w:ascii="Calibri" w:hAnsi="Calibri" w:cs="Calibri"/>
          <w:sz w:val="22"/>
          <w:szCs w:val="22"/>
        </w:rPr>
        <w:t>,</w:t>
      </w:r>
    </w:p>
    <w:p w14:paraId="26CF16C2" w14:textId="77777777" w:rsidR="00AF19C6" w:rsidRPr="00CE0CF4" w:rsidRDefault="00AF19C6" w:rsidP="00A73F8B">
      <w:pPr>
        <w:pStyle w:val="NormalnyWeb1"/>
        <w:numPr>
          <w:ilvl w:val="0"/>
          <w:numId w:val="84"/>
        </w:numPr>
        <w:tabs>
          <w:tab w:val="clear" w:pos="454"/>
        </w:tabs>
        <w:spacing w:before="0" w:after="0" w:line="276" w:lineRule="auto"/>
        <w:ind w:left="567"/>
        <w:jc w:val="both"/>
        <w:rPr>
          <w:rFonts w:ascii="Calibri" w:hAnsi="Calibri" w:cs="Calibri"/>
          <w:sz w:val="22"/>
          <w:szCs w:val="22"/>
        </w:rPr>
      </w:pPr>
      <w:r w:rsidRPr="00CE0CF4">
        <w:rPr>
          <w:rFonts w:ascii="Calibri" w:hAnsi="Calibri" w:cs="Calibri"/>
          <w:sz w:val="22"/>
          <w:szCs w:val="22"/>
        </w:rPr>
        <w:t>zwiększenie sprzyjającego nastawienia społeczności lokalnej do ochrony środowiska oraz zachęcanie lokalnych przedsiębiorców do stosowania ekologicznych, czystych technologii jako sprzyjających technologii, a nie ograniczających rozwój.</w:t>
      </w:r>
    </w:p>
    <w:p w14:paraId="71A8CC1E" w14:textId="3AC92A33" w:rsidR="003C6D02" w:rsidRPr="003C6D02" w:rsidRDefault="00AF19C6" w:rsidP="003C6D02">
      <w:pPr>
        <w:pStyle w:val="NormalnyWeb1"/>
        <w:spacing w:line="276" w:lineRule="auto"/>
        <w:ind w:firstLine="567"/>
        <w:jc w:val="both"/>
        <w:rPr>
          <w:rFonts w:ascii="Calibri" w:hAnsi="Calibri" w:cs="Calibri"/>
          <w:sz w:val="22"/>
          <w:szCs w:val="22"/>
        </w:rPr>
      </w:pPr>
      <w:r w:rsidRPr="00CE0CF4">
        <w:rPr>
          <w:rFonts w:ascii="Calibri" w:hAnsi="Calibri" w:cs="Calibri"/>
          <w:sz w:val="22"/>
          <w:szCs w:val="22"/>
        </w:rPr>
        <w:t>Właściwie opracowany Program edukacji ekologicznej powinien również uwzględniać nakłady finansowe oraz możliwości finansowania zadań edukacyjnych przewidzianych harmonogramem programu. Istotna jest również spójność tego programu z założeniami programów edukacyjnych wyższych szczebli (wojewódzkim i krajowym).</w:t>
      </w:r>
      <w:r w:rsidR="003C6D02" w:rsidRPr="003C6D02">
        <w:t xml:space="preserve"> </w:t>
      </w:r>
      <w:r w:rsidR="003C6D02" w:rsidRPr="003C6D02">
        <w:rPr>
          <w:rFonts w:ascii="Calibri" w:hAnsi="Calibri" w:cs="Calibri"/>
          <w:sz w:val="22"/>
          <w:szCs w:val="22"/>
        </w:rPr>
        <w:t>W 2018 r</w:t>
      </w:r>
      <w:r w:rsidR="00A92EF5">
        <w:rPr>
          <w:rFonts w:ascii="Calibri" w:hAnsi="Calibri" w:cs="Calibri"/>
          <w:sz w:val="22"/>
          <w:szCs w:val="22"/>
        </w:rPr>
        <w:t xml:space="preserve">. </w:t>
      </w:r>
      <w:r w:rsidR="003C6D02" w:rsidRPr="003C6D02">
        <w:rPr>
          <w:rFonts w:ascii="Calibri" w:hAnsi="Calibri" w:cs="Calibri"/>
          <w:sz w:val="22"/>
          <w:szCs w:val="22"/>
        </w:rPr>
        <w:t xml:space="preserve"> przeprowadzone akcje informacyjne , konkursy , itp.</w:t>
      </w:r>
      <w:r w:rsidR="003C6D02">
        <w:rPr>
          <w:rFonts w:ascii="Calibri" w:hAnsi="Calibri" w:cs="Calibri"/>
          <w:sz w:val="22"/>
          <w:szCs w:val="22"/>
        </w:rPr>
        <w:t>:</w:t>
      </w:r>
    </w:p>
    <w:p w14:paraId="73AB8B37" w14:textId="5264A744" w:rsidR="003C6D02" w:rsidRPr="003C6D02" w:rsidRDefault="003C6D02" w:rsidP="003C6D02">
      <w:pPr>
        <w:pStyle w:val="NormalnyWeb1"/>
        <w:spacing w:line="276" w:lineRule="auto"/>
        <w:ind w:firstLine="567"/>
        <w:jc w:val="both"/>
        <w:rPr>
          <w:rFonts w:ascii="Calibri" w:hAnsi="Calibri" w:cs="Calibri"/>
          <w:sz w:val="22"/>
          <w:szCs w:val="22"/>
        </w:rPr>
      </w:pPr>
      <w:r w:rsidRPr="003C6D02">
        <w:rPr>
          <w:rFonts w:ascii="Calibri" w:hAnsi="Calibri" w:cs="Calibri"/>
          <w:sz w:val="22"/>
          <w:szCs w:val="22"/>
        </w:rPr>
        <w:t xml:space="preserve">2018 r. konkurs  „Drugie życie odpadów” skierowany dla mieszkańców Gminy  - zakup nagród z dotacji udzielonej przez </w:t>
      </w:r>
      <w:proofErr w:type="spellStart"/>
      <w:r w:rsidRPr="003C6D02">
        <w:rPr>
          <w:rFonts w:ascii="Calibri" w:hAnsi="Calibri" w:cs="Calibri"/>
          <w:sz w:val="22"/>
          <w:szCs w:val="22"/>
        </w:rPr>
        <w:t>WFOŚiGW</w:t>
      </w:r>
      <w:proofErr w:type="spellEnd"/>
      <w:r w:rsidRPr="003C6D02">
        <w:rPr>
          <w:rFonts w:ascii="Calibri" w:hAnsi="Calibri" w:cs="Calibri"/>
          <w:sz w:val="22"/>
          <w:szCs w:val="22"/>
        </w:rPr>
        <w:t xml:space="preserve"> w Toruniu</w:t>
      </w:r>
      <w:r w:rsidR="00A92EF5">
        <w:rPr>
          <w:rFonts w:ascii="Calibri" w:hAnsi="Calibri" w:cs="Calibri"/>
          <w:sz w:val="22"/>
          <w:szCs w:val="22"/>
        </w:rPr>
        <w:t>.</w:t>
      </w:r>
    </w:p>
    <w:p w14:paraId="1708A19D" w14:textId="77777777" w:rsidR="00AF19C6" w:rsidRPr="00CE0CF4" w:rsidRDefault="003C6D02" w:rsidP="003C6D02">
      <w:pPr>
        <w:pStyle w:val="NormalnyWeb1"/>
        <w:spacing w:before="0" w:after="0" w:line="276" w:lineRule="auto"/>
        <w:ind w:firstLine="567"/>
        <w:jc w:val="both"/>
        <w:rPr>
          <w:rFonts w:ascii="Calibri" w:hAnsi="Calibri" w:cs="Calibri"/>
          <w:sz w:val="22"/>
          <w:szCs w:val="22"/>
        </w:rPr>
      </w:pPr>
      <w:r w:rsidRPr="003C6D02">
        <w:rPr>
          <w:rFonts w:ascii="Calibri" w:hAnsi="Calibri" w:cs="Calibri"/>
          <w:sz w:val="22"/>
          <w:szCs w:val="22"/>
        </w:rPr>
        <w:t xml:space="preserve">2019 r. Konkurs plastyczny  EKO-dekoracja przeznaczony  dla uczniów szkół podstawowych z terenu Gminy Chełmża - zakup nagród współfinansowany z </w:t>
      </w:r>
      <w:proofErr w:type="spellStart"/>
      <w:r w:rsidRPr="003C6D02">
        <w:rPr>
          <w:rFonts w:ascii="Calibri" w:hAnsi="Calibri" w:cs="Calibri"/>
          <w:sz w:val="22"/>
          <w:szCs w:val="22"/>
        </w:rPr>
        <w:t>WFOŚiGW</w:t>
      </w:r>
      <w:proofErr w:type="spellEnd"/>
      <w:r w:rsidRPr="003C6D02">
        <w:rPr>
          <w:rFonts w:ascii="Calibri" w:hAnsi="Calibri" w:cs="Calibri"/>
          <w:sz w:val="22"/>
          <w:szCs w:val="22"/>
        </w:rPr>
        <w:t xml:space="preserve"> w Toruniu</w:t>
      </w:r>
    </w:p>
    <w:p w14:paraId="412CB56A" w14:textId="77777777"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 xml:space="preserve">Skuteczna realizacja polityki ekologicznej państwa wymaga udziału w tym procesie wszystkich zainteresowanych podmiotów wywierających wpływ na sposób i intensywność korzystania ze środowiska, w tym również udziału obywateli. Podstawowe znaczenie dla szerokiego udziału społeczeństwa w realizowaniu celów ekologicznych ma edukacja ekologiczna i zapewnienie powszechnego dostępu do informacji o środowisku. </w:t>
      </w:r>
    </w:p>
    <w:p w14:paraId="6B3871E1" w14:textId="77777777" w:rsidR="00AF19C6" w:rsidRDefault="00AF19C6" w:rsidP="00800528">
      <w:pPr>
        <w:pStyle w:val="NormalnyWeb1"/>
        <w:spacing w:before="0" w:after="0" w:line="276" w:lineRule="auto"/>
        <w:jc w:val="both"/>
        <w:rPr>
          <w:rFonts w:ascii="Calibri" w:hAnsi="Calibri" w:cs="Calibri"/>
          <w:sz w:val="22"/>
          <w:szCs w:val="22"/>
        </w:rPr>
      </w:pPr>
    </w:p>
    <w:p w14:paraId="6F75C4CA" w14:textId="77777777" w:rsidR="00B27454" w:rsidRPr="00CE0CF4" w:rsidRDefault="00B27454" w:rsidP="00800528">
      <w:pPr>
        <w:pStyle w:val="NormalnyWeb1"/>
        <w:spacing w:before="0" w:after="0" w:line="276" w:lineRule="auto"/>
        <w:jc w:val="both"/>
        <w:rPr>
          <w:rFonts w:ascii="Calibri" w:hAnsi="Calibri" w:cs="Calibri"/>
          <w:sz w:val="22"/>
          <w:szCs w:val="22"/>
        </w:rPr>
      </w:pPr>
    </w:p>
    <w:p w14:paraId="140B638F" w14:textId="77777777" w:rsidR="00AF19C6" w:rsidRPr="00CE0CF4" w:rsidRDefault="00AF19C6" w:rsidP="00971BDC">
      <w:pPr>
        <w:pStyle w:val="Styl3"/>
        <w:spacing w:line="276" w:lineRule="auto"/>
      </w:pPr>
      <w:bookmarkStart w:id="1229" w:name="bookmark9"/>
      <w:bookmarkStart w:id="1230" w:name="_Toc491026906"/>
      <w:bookmarkStart w:id="1231" w:name="_Toc73307460"/>
      <w:r w:rsidRPr="00CE0CF4">
        <w:t>11. Streszczenie</w:t>
      </w:r>
      <w:bookmarkEnd w:id="1229"/>
      <w:bookmarkEnd w:id="1230"/>
      <w:r w:rsidRPr="00CE0CF4">
        <w:t xml:space="preserve"> w języku niespecjalistycznym</w:t>
      </w:r>
      <w:bookmarkEnd w:id="1231"/>
    </w:p>
    <w:p w14:paraId="13F72744" w14:textId="77777777" w:rsidR="00AF19C6" w:rsidRPr="00CE0CF4" w:rsidRDefault="00AF19C6" w:rsidP="00800528">
      <w:pPr>
        <w:pStyle w:val="Styl3"/>
        <w:spacing w:line="276" w:lineRule="auto"/>
      </w:pPr>
    </w:p>
    <w:p w14:paraId="0BAA05AB" w14:textId="4D0B79A9" w:rsidR="00AF19C6" w:rsidRPr="00CE0CF4"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Opracowanie Programu ochrony środowiska wynika z art. 17 ust.1 ustawy</w:t>
      </w:r>
      <w:r w:rsidR="00A92EF5">
        <w:rPr>
          <w:rFonts w:ascii="Calibri" w:hAnsi="Calibri" w:cs="Calibri"/>
          <w:sz w:val="22"/>
          <w:szCs w:val="22"/>
        </w:rPr>
        <w:t xml:space="preserve">. </w:t>
      </w:r>
      <w:r w:rsidRPr="00CE0CF4">
        <w:rPr>
          <w:rFonts w:ascii="Calibri" w:hAnsi="Calibri" w:cs="Calibri"/>
          <w:sz w:val="22"/>
          <w:szCs w:val="22"/>
        </w:rPr>
        <w:t xml:space="preserve">Program ochrony środowiska dla </w:t>
      </w:r>
      <w:r w:rsidR="006851FA">
        <w:rPr>
          <w:rFonts w:ascii="Calibri" w:hAnsi="Calibri" w:cs="Calibri"/>
          <w:sz w:val="22"/>
          <w:szCs w:val="22"/>
        </w:rPr>
        <w:t xml:space="preserve">Gminy </w:t>
      </w:r>
      <w:r w:rsidR="002A6BAE">
        <w:rPr>
          <w:rFonts w:ascii="Calibri" w:hAnsi="Calibri" w:cs="Calibri"/>
          <w:sz w:val="22"/>
          <w:szCs w:val="22"/>
        </w:rPr>
        <w:t>Chełmża</w:t>
      </w:r>
      <w:r w:rsidR="006851FA">
        <w:rPr>
          <w:rFonts w:ascii="Calibri" w:hAnsi="Calibri" w:cs="Calibri"/>
          <w:sz w:val="22"/>
          <w:szCs w:val="22"/>
        </w:rPr>
        <w:t xml:space="preserve"> </w:t>
      </w:r>
      <w:r w:rsidRPr="00CE0CF4">
        <w:rPr>
          <w:rFonts w:ascii="Calibri" w:hAnsi="Calibri" w:cs="Calibri"/>
          <w:sz w:val="22"/>
          <w:szCs w:val="22"/>
        </w:rPr>
        <w:t>jest podstawowym instrumentem do realizacji zadań własnych i koordynowanych w zakresie ochrony środowiska, które będą w całości lub w części finansowane ze środków będących  w dyspozycji Gminy. Program oparty jest na wielu strategi</w:t>
      </w:r>
      <w:r>
        <w:rPr>
          <w:rFonts w:ascii="Calibri" w:hAnsi="Calibri" w:cs="Calibri"/>
          <w:sz w:val="22"/>
          <w:szCs w:val="22"/>
        </w:rPr>
        <w:t>ach, programach, politykach</w:t>
      </w:r>
      <w:r w:rsidRPr="00CE0CF4">
        <w:rPr>
          <w:rFonts w:ascii="Calibri" w:hAnsi="Calibri" w:cs="Calibri"/>
          <w:sz w:val="22"/>
          <w:szCs w:val="22"/>
        </w:rPr>
        <w:t xml:space="preserve"> na podstawie, których pro</w:t>
      </w:r>
      <w:r w:rsidRPr="00CE0CF4">
        <w:rPr>
          <w:rFonts w:ascii="Calibri" w:hAnsi="Calibri" w:cs="Calibri"/>
          <w:sz w:val="22"/>
          <w:szCs w:val="22"/>
        </w:rPr>
        <w:softHyphen/>
        <w:t xml:space="preserve">wadzona jest polityka rozwoju. Program ochrony środowiska </w:t>
      </w:r>
      <w:r>
        <w:rPr>
          <w:rFonts w:ascii="Calibri" w:hAnsi="Calibri" w:cs="Calibri"/>
          <w:sz w:val="22"/>
          <w:szCs w:val="22"/>
        </w:rPr>
        <w:t xml:space="preserve">oparty </w:t>
      </w:r>
      <w:r w:rsidRPr="00F57E25">
        <w:rPr>
          <w:rFonts w:ascii="Calibri" w:hAnsi="Calibri" w:cs="Calibri"/>
          <w:sz w:val="22"/>
          <w:szCs w:val="22"/>
        </w:rPr>
        <w:t>więc</w:t>
      </w:r>
      <w:r w:rsidRPr="00CE0CF4">
        <w:rPr>
          <w:rFonts w:ascii="Calibri" w:hAnsi="Calibri" w:cs="Calibri"/>
          <w:sz w:val="22"/>
          <w:szCs w:val="22"/>
        </w:rPr>
        <w:t xml:space="preserve"> został o postanowienia wynikające z dokumentów strategicznych, koncepcji i innych opracowań krajowych, wojewódzkich i lokalnych, z uwzględnieniem wymogów wynikających z obowiązujących przepisów. W każdym z tych dokumentów znajduje się szereg priorytetów i założeń, które były wyjściową bazą dla wyznaczonych w przedmiotowym programie celów oraz kierunków działań. </w:t>
      </w:r>
    </w:p>
    <w:p w14:paraId="14A819CF" w14:textId="77777777" w:rsidR="00AF19C6" w:rsidRPr="00CE0CF4"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Celem dokumentu jest analiza istniejącego stanu poszczególnych komponentów środowiska przyrodniczego oraz przedstawienie celów i zadań koniecznych do realizacji w poszczególnych obszarach interwencji. Mają one zachować dobry stan środowiska, a tam gdzie konieczna jest poprawa - przedstawić zadania naprawcze. Wytyczono konkretne przedsięwzięcia związane z ochroną środowiska i poprawą jego stanu, a także określono harmonogram ich realizacji. Podane zostały również zasady monitoringu pozwalającego na ocenę realizacji założeń dokumentu.</w:t>
      </w:r>
    </w:p>
    <w:p w14:paraId="0FF2E5E1" w14:textId="3C6166EC" w:rsidR="00AF19C6"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 xml:space="preserve">Dokument przedstawia charakterystykę obszaru </w:t>
      </w:r>
      <w:r w:rsidR="00F27A41">
        <w:rPr>
          <w:rFonts w:ascii="Calibri" w:hAnsi="Calibri" w:cs="Calibri"/>
          <w:sz w:val="22"/>
          <w:szCs w:val="22"/>
        </w:rPr>
        <w:t xml:space="preserve">Gminy </w:t>
      </w:r>
      <w:r w:rsidR="002A6BAE">
        <w:rPr>
          <w:rFonts w:ascii="Calibri" w:hAnsi="Calibri" w:cs="Calibri"/>
          <w:sz w:val="22"/>
          <w:szCs w:val="22"/>
        </w:rPr>
        <w:t>Chełmża</w:t>
      </w:r>
      <w:r w:rsidR="00A92EF5">
        <w:rPr>
          <w:rFonts w:ascii="Calibri" w:hAnsi="Calibri" w:cs="Calibri"/>
          <w:sz w:val="22"/>
          <w:szCs w:val="22"/>
        </w:rPr>
        <w:t xml:space="preserve"> zwaną dalej Gminą</w:t>
      </w:r>
      <w:r w:rsidRPr="00CE0CF4">
        <w:rPr>
          <w:rFonts w:ascii="Calibri" w:hAnsi="Calibri" w:cs="Calibri"/>
          <w:sz w:val="22"/>
          <w:szCs w:val="22"/>
        </w:rPr>
        <w:t>, z uwzględnieniem sytuacji demograficznej i gospodarczej oraz analizą istniejącej infrastruktury. Analizie poddano istniejące formy ochrony prawnej siedlisk i gatunków.</w:t>
      </w:r>
    </w:p>
    <w:p w14:paraId="7469ADBF" w14:textId="4C4718A4" w:rsidR="00494FF0" w:rsidRPr="00494FF0" w:rsidRDefault="00494FF0" w:rsidP="00494FF0">
      <w:pPr>
        <w:spacing w:line="276" w:lineRule="auto"/>
        <w:jc w:val="both"/>
        <w:rPr>
          <w:rFonts w:ascii="Calibri" w:hAnsi="Calibri" w:cs="Calibri"/>
          <w:sz w:val="22"/>
          <w:szCs w:val="22"/>
          <w:lang w:eastAsia="pl-PL"/>
        </w:rPr>
      </w:pPr>
      <w:r w:rsidRPr="00494FF0">
        <w:rPr>
          <w:rFonts w:ascii="Calibri" w:hAnsi="Calibri" w:cs="Calibri"/>
          <w:sz w:val="22"/>
          <w:szCs w:val="22"/>
          <w:lang w:eastAsia="pl-PL"/>
        </w:rPr>
        <w:t xml:space="preserve">Gmina położona jest w północnej części powiatu toruńskiego, w centralnej części województwa kujawsko-pomorskiego, w odległości ok. 20 km na północ od m. Torunia i ok. 40 km na wschód od m. Bydgoszczy. </w:t>
      </w:r>
    </w:p>
    <w:p w14:paraId="153B5D65" w14:textId="77777777" w:rsidR="00494FF0" w:rsidRPr="00494FF0" w:rsidRDefault="00494FF0" w:rsidP="00494FF0">
      <w:pPr>
        <w:spacing w:line="276" w:lineRule="auto"/>
        <w:jc w:val="both"/>
        <w:rPr>
          <w:rFonts w:ascii="Calibri" w:hAnsi="Calibri" w:cs="Calibri"/>
          <w:sz w:val="22"/>
          <w:szCs w:val="22"/>
          <w:lang w:eastAsia="pl-PL"/>
        </w:rPr>
      </w:pPr>
      <w:r w:rsidRPr="00494FF0">
        <w:rPr>
          <w:rFonts w:ascii="Calibri" w:hAnsi="Calibri" w:cs="Calibri"/>
          <w:sz w:val="22"/>
          <w:szCs w:val="22"/>
          <w:lang w:eastAsia="pl-PL"/>
        </w:rPr>
        <w:t xml:space="preserve">Gmina graniczy z następującymi gminami: </w:t>
      </w:r>
    </w:p>
    <w:p w14:paraId="217A997A" w14:textId="77777777" w:rsidR="00494FF0" w:rsidRPr="00494FF0" w:rsidRDefault="00494FF0" w:rsidP="00494FF0">
      <w:pPr>
        <w:spacing w:line="276" w:lineRule="auto"/>
        <w:jc w:val="both"/>
        <w:rPr>
          <w:rFonts w:ascii="Calibri" w:hAnsi="Calibri" w:cs="Calibri"/>
          <w:sz w:val="22"/>
          <w:szCs w:val="22"/>
          <w:lang w:eastAsia="pl-PL"/>
        </w:rPr>
      </w:pPr>
      <w:r w:rsidRPr="00494FF0">
        <w:rPr>
          <w:rFonts w:ascii="Calibri" w:hAnsi="Calibri" w:cs="Calibri"/>
          <w:sz w:val="22"/>
          <w:szCs w:val="22"/>
          <w:lang w:eastAsia="pl-PL"/>
        </w:rPr>
        <w:t>•</w:t>
      </w:r>
      <w:r w:rsidRPr="00494FF0">
        <w:rPr>
          <w:rFonts w:ascii="Calibri" w:hAnsi="Calibri" w:cs="Calibri"/>
          <w:sz w:val="22"/>
          <w:szCs w:val="22"/>
          <w:lang w:eastAsia="pl-PL"/>
        </w:rPr>
        <w:tab/>
      </w:r>
      <w:r w:rsidRPr="00494FF0">
        <w:rPr>
          <w:rFonts w:ascii="Calibri" w:hAnsi="Calibri" w:cs="Calibri"/>
          <w:sz w:val="22"/>
          <w:szCs w:val="22"/>
          <w:lang w:eastAsia="pl-PL"/>
        </w:rPr>
        <w:tab/>
        <w:t xml:space="preserve">w obrębie powiatu chełmińskiego: Papowo Biskupie, Lisewo, Unisław i Kijewo Królewskie. </w:t>
      </w:r>
    </w:p>
    <w:p w14:paraId="775E901E" w14:textId="77777777" w:rsidR="00494FF0" w:rsidRPr="00494FF0" w:rsidRDefault="00494FF0" w:rsidP="00494FF0">
      <w:pPr>
        <w:spacing w:line="276" w:lineRule="auto"/>
        <w:jc w:val="both"/>
        <w:rPr>
          <w:rFonts w:ascii="Calibri" w:hAnsi="Calibri" w:cs="Calibri"/>
          <w:sz w:val="22"/>
          <w:szCs w:val="22"/>
          <w:lang w:eastAsia="pl-PL"/>
        </w:rPr>
      </w:pPr>
      <w:r w:rsidRPr="00494FF0">
        <w:rPr>
          <w:rFonts w:ascii="Calibri" w:hAnsi="Calibri" w:cs="Calibri"/>
          <w:sz w:val="22"/>
          <w:szCs w:val="22"/>
          <w:lang w:eastAsia="pl-PL"/>
        </w:rPr>
        <w:t>•</w:t>
      </w:r>
      <w:r w:rsidRPr="00494FF0">
        <w:rPr>
          <w:rFonts w:ascii="Calibri" w:hAnsi="Calibri" w:cs="Calibri"/>
          <w:sz w:val="22"/>
          <w:szCs w:val="22"/>
          <w:lang w:eastAsia="pl-PL"/>
        </w:rPr>
        <w:tab/>
      </w:r>
      <w:r w:rsidRPr="00494FF0">
        <w:rPr>
          <w:rFonts w:ascii="Calibri" w:hAnsi="Calibri" w:cs="Calibri"/>
          <w:sz w:val="22"/>
          <w:szCs w:val="22"/>
          <w:lang w:eastAsia="pl-PL"/>
        </w:rPr>
        <w:tab/>
        <w:t xml:space="preserve">w obrębie powiatu toruńskiego: Miasto Chełmża, Łysomice, Łubianka, </w:t>
      </w:r>
    </w:p>
    <w:p w14:paraId="01CBD4F3" w14:textId="03AB469D" w:rsidR="00494FF0" w:rsidRPr="00494FF0" w:rsidRDefault="00494FF0" w:rsidP="00494FF0">
      <w:pPr>
        <w:spacing w:line="276" w:lineRule="auto"/>
        <w:jc w:val="both"/>
        <w:rPr>
          <w:rFonts w:ascii="Calibri" w:hAnsi="Calibri" w:cs="Calibri"/>
          <w:sz w:val="22"/>
          <w:szCs w:val="22"/>
          <w:lang w:eastAsia="pl-PL"/>
        </w:rPr>
      </w:pPr>
      <w:r w:rsidRPr="00494FF0">
        <w:rPr>
          <w:rFonts w:ascii="Calibri" w:hAnsi="Calibri" w:cs="Calibri"/>
          <w:sz w:val="22"/>
          <w:szCs w:val="22"/>
          <w:lang w:eastAsia="pl-PL"/>
        </w:rPr>
        <w:t>•</w:t>
      </w:r>
      <w:r w:rsidRPr="00494FF0">
        <w:rPr>
          <w:rFonts w:ascii="Calibri" w:hAnsi="Calibri" w:cs="Calibri"/>
          <w:sz w:val="22"/>
          <w:szCs w:val="22"/>
          <w:lang w:eastAsia="pl-PL"/>
        </w:rPr>
        <w:tab/>
      </w:r>
      <w:r w:rsidRPr="00494FF0">
        <w:rPr>
          <w:rFonts w:ascii="Calibri" w:hAnsi="Calibri" w:cs="Calibri"/>
          <w:sz w:val="22"/>
          <w:szCs w:val="22"/>
          <w:lang w:eastAsia="pl-PL"/>
        </w:rPr>
        <w:tab/>
        <w:t>w obrębie powiatu wąbrzeskiego: Płużnica</w:t>
      </w:r>
      <w:r w:rsidR="006C0B85">
        <w:rPr>
          <w:rFonts w:ascii="Calibri" w:hAnsi="Calibri" w:cs="Calibri"/>
          <w:sz w:val="22"/>
          <w:szCs w:val="22"/>
          <w:lang w:eastAsia="pl-PL"/>
        </w:rPr>
        <w:t>, Ryńsk</w:t>
      </w:r>
    </w:p>
    <w:p w14:paraId="03B5201C" w14:textId="77777777" w:rsidR="00494FF0" w:rsidRPr="00494FF0" w:rsidRDefault="00494FF0" w:rsidP="00494FF0">
      <w:pPr>
        <w:spacing w:line="276" w:lineRule="auto"/>
        <w:jc w:val="both"/>
        <w:rPr>
          <w:rFonts w:ascii="Calibri" w:hAnsi="Calibri" w:cs="Calibri"/>
          <w:sz w:val="22"/>
          <w:szCs w:val="22"/>
          <w:lang w:eastAsia="pl-PL"/>
        </w:rPr>
      </w:pPr>
      <w:r w:rsidRPr="00494FF0">
        <w:rPr>
          <w:rFonts w:ascii="Calibri" w:hAnsi="Calibri" w:cs="Calibri"/>
          <w:sz w:val="22"/>
          <w:szCs w:val="22"/>
          <w:lang w:eastAsia="pl-PL"/>
        </w:rPr>
        <w:t>•</w:t>
      </w:r>
      <w:r w:rsidRPr="00494FF0">
        <w:rPr>
          <w:rFonts w:ascii="Calibri" w:hAnsi="Calibri" w:cs="Calibri"/>
          <w:sz w:val="22"/>
          <w:szCs w:val="22"/>
          <w:lang w:eastAsia="pl-PL"/>
        </w:rPr>
        <w:tab/>
      </w:r>
      <w:r w:rsidRPr="00494FF0">
        <w:rPr>
          <w:rFonts w:ascii="Calibri" w:hAnsi="Calibri" w:cs="Calibri"/>
          <w:sz w:val="22"/>
          <w:szCs w:val="22"/>
          <w:lang w:eastAsia="pl-PL"/>
        </w:rPr>
        <w:tab/>
        <w:t>w obrębie powiatu golubsko-dobrzyńskiego: Kowalewo Pomorskie.</w:t>
      </w:r>
    </w:p>
    <w:p w14:paraId="569D7DA2" w14:textId="5E893A05" w:rsidR="00494FF0" w:rsidRDefault="00494FF0" w:rsidP="00494FF0">
      <w:pPr>
        <w:spacing w:line="276" w:lineRule="auto"/>
        <w:jc w:val="both"/>
        <w:rPr>
          <w:rFonts w:ascii="Calibri" w:hAnsi="Calibri" w:cs="Calibri"/>
          <w:sz w:val="22"/>
          <w:szCs w:val="22"/>
          <w:lang w:eastAsia="pl-PL"/>
        </w:rPr>
      </w:pPr>
      <w:r w:rsidRPr="00494FF0">
        <w:rPr>
          <w:rFonts w:ascii="Calibri" w:hAnsi="Calibri" w:cs="Calibri"/>
          <w:sz w:val="22"/>
          <w:szCs w:val="22"/>
          <w:lang w:eastAsia="pl-PL"/>
        </w:rPr>
        <w:t>Gmina jest gminą wiejską otaczającą Miasto Chełmża. Siedziba władz gminy znajduje się w mieście Chełmża tj. poza jej granicami administracyjnymi</w:t>
      </w:r>
    </w:p>
    <w:p w14:paraId="72E987CE" w14:textId="479BACD1" w:rsidR="00AF19C6" w:rsidRPr="00CE0CF4" w:rsidRDefault="00AF19C6" w:rsidP="00494FF0">
      <w:pPr>
        <w:spacing w:line="276" w:lineRule="auto"/>
        <w:jc w:val="both"/>
        <w:rPr>
          <w:rFonts w:ascii="Calibri" w:hAnsi="Calibri" w:cs="Calibri"/>
        </w:rPr>
      </w:pPr>
      <w:r w:rsidRPr="00CE0CF4">
        <w:rPr>
          <w:rFonts w:ascii="Calibri" w:hAnsi="Calibri" w:cs="Calibri"/>
        </w:rPr>
        <w:t xml:space="preserve">Stan środowiska na terenie </w:t>
      </w:r>
      <w:r w:rsidR="00F27A41">
        <w:rPr>
          <w:rFonts w:ascii="Calibri" w:hAnsi="Calibri" w:cs="Calibri"/>
        </w:rPr>
        <w:t>Gminy</w:t>
      </w:r>
      <w:r w:rsidRPr="00CE0CF4">
        <w:rPr>
          <w:rFonts w:ascii="Calibri" w:hAnsi="Calibri" w:cs="Calibri"/>
        </w:rPr>
        <w:t>:</w:t>
      </w:r>
    </w:p>
    <w:p w14:paraId="040BE433" w14:textId="77777777" w:rsidR="00AF19C6" w:rsidRPr="00CE0CF4" w:rsidRDefault="00AF19C6" w:rsidP="00F57E25">
      <w:pPr>
        <w:autoSpaceDE w:val="0"/>
        <w:autoSpaceDN w:val="0"/>
        <w:adjustRightInd w:val="0"/>
        <w:spacing w:line="276" w:lineRule="auto"/>
        <w:jc w:val="both"/>
        <w:rPr>
          <w:rFonts w:ascii="Calibri" w:hAnsi="Calibri" w:cs="Calibri"/>
          <w:color w:val="000000"/>
          <w:sz w:val="22"/>
          <w:szCs w:val="22"/>
        </w:rPr>
      </w:pPr>
      <w:r w:rsidRPr="00CE0CF4">
        <w:rPr>
          <w:rFonts w:ascii="Calibri" w:hAnsi="Calibri" w:cs="Calibri"/>
          <w:sz w:val="22"/>
          <w:szCs w:val="22"/>
        </w:rPr>
        <w:t xml:space="preserve">Stan powietrza na terenie gminy kształtuje kilka czynników. Ważnym źródłem zanieczyszczeń jest tzw. niska emisja. Zalicza się ją do emisji powierzchniowej. Jest to emisja z kominów palenisk domowych, gdzie emitor (komin) odprowadzający spaliny znajduje się na stosunkowo niewielkiej wysokości. Uciążliwość związana z niską emisją jednakże charakteryzuje się wahaniami sezonowymi. W sezonach grzewczych wzrost zanieczyszczeń związany jest ze spalaniem węgla w paleniskach domowych, ponieważ większość mieszkań w gminie ogrzewana jest nadal paliwami stałymi, głównie węglem kamiennym, koksem i drewnem. Największe ilości </w:t>
      </w:r>
      <w:proofErr w:type="spellStart"/>
      <w:r w:rsidRPr="00CE0CF4">
        <w:rPr>
          <w:rFonts w:ascii="Calibri" w:hAnsi="Calibri" w:cs="Calibri"/>
          <w:sz w:val="22"/>
          <w:szCs w:val="22"/>
        </w:rPr>
        <w:t>benzo</w:t>
      </w:r>
      <w:proofErr w:type="spellEnd"/>
      <w:r w:rsidRPr="00CE0CF4">
        <w:rPr>
          <w:rFonts w:ascii="Calibri" w:hAnsi="Calibri" w:cs="Calibri"/>
          <w:sz w:val="22"/>
          <w:szCs w:val="22"/>
        </w:rPr>
        <w:t>(a)</w:t>
      </w:r>
      <w:proofErr w:type="spellStart"/>
      <w:r w:rsidRPr="00CE0CF4">
        <w:rPr>
          <w:rFonts w:ascii="Calibri" w:hAnsi="Calibri" w:cs="Calibri"/>
          <w:sz w:val="22"/>
          <w:szCs w:val="22"/>
        </w:rPr>
        <w:t>pirenu</w:t>
      </w:r>
      <w:proofErr w:type="spellEnd"/>
      <w:r w:rsidRPr="00CE0CF4">
        <w:rPr>
          <w:rFonts w:ascii="Calibri" w:hAnsi="Calibri" w:cs="Calibri"/>
          <w:sz w:val="22"/>
          <w:szCs w:val="22"/>
        </w:rPr>
        <w:t xml:space="preserve"> uwalnianie są do atmosfery podczas spalania odpadów w indywidualnych systemach grzewczych.</w:t>
      </w:r>
    </w:p>
    <w:p w14:paraId="573E1D77" w14:textId="77777777" w:rsidR="00AF19C6" w:rsidRPr="00CE0CF4" w:rsidRDefault="00AF19C6" w:rsidP="00F57E25">
      <w:pPr>
        <w:suppressAutoHyphens w:val="0"/>
        <w:autoSpaceDE w:val="0"/>
        <w:autoSpaceDN w:val="0"/>
        <w:adjustRightInd w:val="0"/>
        <w:spacing w:line="276" w:lineRule="auto"/>
        <w:jc w:val="both"/>
        <w:rPr>
          <w:rFonts w:ascii="Calibri" w:hAnsi="Calibri" w:cs="Calibri"/>
          <w:sz w:val="22"/>
          <w:szCs w:val="22"/>
        </w:rPr>
      </w:pPr>
      <w:r w:rsidRPr="00CE0CF4">
        <w:rPr>
          <w:rFonts w:ascii="Calibri" w:hAnsi="Calibri" w:cs="Calibri"/>
          <w:sz w:val="22"/>
          <w:szCs w:val="22"/>
        </w:rPr>
        <w:t>Za najpoważniejsze problemy w zakresie zanieczyszczeń emitowanych do powietrza atmosferycznego należy uznać niską emisję pochodzącą z ogrzewania budynków i ze spalin samochodowych. Poza tym w gęstej zabudowie problemem mogą być:</w:t>
      </w:r>
    </w:p>
    <w:p w14:paraId="04FD4D21" w14:textId="77777777" w:rsidR="00AF19C6" w:rsidRPr="00CE0CF4" w:rsidRDefault="00AF19C6" w:rsidP="00A73F8B">
      <w:pPr>
        <w:numPr>
          <w:ilvl w:val="0"/>
          <w:numId w:val="85"/>
        </w:numPr>
        <w:suppressAutoHyphens w:val="0"/>
        <w:spacing w:line="276" w:lineRule="auto"/>
        <w:ind w:left="426" w:hanging="284"/>
        <w:jc w:val="both"/>
        <w:rPr>
          <w:rFonts w:ascii="Calibri" w:hAnsi="Calibri" w:cs="Calibri"/>
          <w:sz w:val="22"/>
          <w:szCs w:val="22"/>
        </w:rPr>
      </w:pPr>
      <w:r w:rsidRPr="00CE0CF4">
        <w:rPr>
          <w:rFonts w:ascii="Calibri" w:hAnsi="Calibri" w:cs="Calibri"/>
          <w:sz w:val="22"/>
          <w:szCs w:val="22"/>
        </w:rPr>
        <w:t>sprawność urządzeń spalających paliwa konwencjonalne,</w:t>
      </w:r>
    </w:p>
    <w:p w14:paraId="048497E0" w14:textId="77777777" w:rsidR="00AF19C6" w:rsidRPr="00CE0CF4" w:rsidRDefault="00AF19C6" w:rsidP="00A73F8B">
      <w:pPr>
        <w:numPr>
          <w:ilvl w:val="0"/>
          <w:numId w:val="85"/>
        </w:numPr>
        <w:suppressAutoHyphens w:val="0"/>
        <w:spacing w:line="276" w:lineRule="auto"/>
        <w:ind w:left="426" w:hanging="284"/>
        <w:jc w:val="both"/>
        <w:rPr>
          <w:rFonts w:ascii="Calibri" w:hAnsi="Calibri" w:cs="Calibri"/>
          <w:sz w:val="22"/>
          <w:szCs w:val="22"/>
        </w:rPr>
      </w:pPr>
      <w:r w:rsidRPr="00CE0CF4">
        <w:rPr>
          <w:rFonts w:ascii="Calibri" w:hAnsi="Calibri" w:cs="Calibri"/>
          <w:sz w:val="22"/>
          <w:szCs w:val="22"/>
        </w:rPr>
        <w:t>kumulacja emisji niskiej w słabo przewietrzonej zwartej zabudowie.</w:t>
      </w:r>
    </w:p>
    <w:p w14:paraId="6DC31848" w14:textId="77777777" w:rsidR="00AF19C6" w:rsidRPr="00CE0CF4" w:rsidRDefault="00AF19C6" w:rsidP="00F57E25">
      <w:pPr>
        <w:suppressAutoHyphens w:val="0"/>
        <w:autoSpaceDE w:val="0"/>
        <w:autoSpaceDN w:val="0"/>
        <w:adjustRightInd w:val="0"/>
        <w:spacing w:line="276" w:lineRule="auto"/>
        <w:ind w:right="5"/>
        <w:jc w:val="both"/>
        <w:rPr>
          <w:rFonts w:ascii="Calibri" w:hAnsi="Calibri" w:cs="Calibri"/>
          <w:b/>
          <w:bCs/>
          <w:sz w:val="22"/>
          <w:szCs w:val="22"/>
          <w:u w:val="single"/>
        </w:rPr>
      </w:pPr>
      <w:r w:rsidRPr="00CE0CF4">
        <w:rPr>
          <w:rFonts w:ascii="Calibri" w:hAnsi="Calibri" w:cs="Calibri"/>
          <w:sz w:val="22"/>
          <w:szCs w:val="22"/>
        </w:rPr>
        <w:t>Zagrożenia w zakresie emisji pól elektromagnetycznych w terenach zabudowy mieszkaniowej nie występują, co wykazują prowadzone przez WIOŚ badania. Wyniki badań prezentowane w rocznych raportach przez WIOŚ były wielokrotnie niższe od poziomu dopuszczalnego pól elektromagnetycznych, który wynosi 7 V/m, wartości te wynosiły</w:t>
      </w:r>
      <w:r w:rsidR="00145E98">
        <w:rPr>
          <w:rFonts w:ascii="Calibri" w:hAnsi="Calibri" w:cs="Calibri"/>
          <w:sz w:val="22"/>
          <w:szCs w:val="22"/>
        </w:rPr>
        <w:t xml:space="preserve"> </w:t>
      </w:r>
      <w:r w:rsidRPr="00CE0CF4">
        <w:rPr>
          <w:rFonts w:ascii="Calibri" w:hAnsi="Calibri" w:cs="Calibri"/>
          <w:sz w:val="22"/>
          <w:szCs w:val="22"/>
        </w:rPr>
        <w:t xml:space="preserve">3 - 9,1 % wartości dopuszczalnej. </w:t>
      </w:r>
    </w:p>
    <w:p w14:paraId="70876CED" w14:textId="77777777" w:rsidR="00AF19C6" w:rsidRPr="00CE0CF4" w:rsidRDefault="00AF19C6" w:rsidP="00F57E25">
      <w:pPr>
        <w:spacing w:line="276" w:lineRule="auto"/>
        <w:ind w:firstLine="491"/>
        <w:jc w:val="both"/>
        <w:rPr>
          <w:rFonts w:ascii="Calibri" w:hAnsi="Calibri" w:cs="Calibri"/>
          <w:sz w:val="22"/>
          <w:szCs w:val="22"/>
        </w:rPr>
      </w:pPr>
      <w:r w:rsidRPr="00CE0CF4">
        <w:rPr>
          <w:rFonts w:ascii="Calibri" w:hAnsi="Calibri" w:cs="Calibri"/>
          <w:sz w:val="22"/>
          <w:szCs w:val="22"/>
        </w:rPr>
        <w:t>Uciążliwość w zakresie hałasu na terenie gminy stanowi głównie hałas komunikacyjny, występujący wzdłuż ciągów komunikacyjnych - dróg, ulic, szczególnie tras tranzytowych. Na poziom hałasu drogowego ma wpływ szereg czynników, przede wszystkim:</w:t>
      </w:r>
    </w:p>
    <w:p w14:paraId="166ABA29" w14:textId="77777777" w:rsidR="00AF19C6" w:rsidRPr="00CE0CF4" w:rsidRDefault="00AF19C6" w:rsidP="00A73F8B">
      <w:pPr>
        <w:numPr>
          <w:ilvl w:val="0"/>
          <w:numId w:val="86"/>
        </w:numPr>
        <w:spacing w:line="276" w:lineRule="auto"/>
        <w:ind w:left="851" w:hanging="284"/>
        <w:jc w:val="both"/>
        <w:rPr>
          <w:rFonts w:ascii="Calibri" w:hAnsi="Calibri" w:cs="Calibri"/>
          <w:sz w:val="22"/>
          <w:szCs w:val="22"/>
        </w:rPr>
      </w:pPr>
      <w:r w:rsidRPr="00CE0CF4">
        <w:rPr>
          <w:rFonts w:ascii="Calibri" w:hAnsi="Calibri" w:cs="Calibri"/>
          <w:sz w:val="22"/>
          <w:szCs w:val="22"/>
        </w:rPr>
        <w:t>natężenie ruchu,</w:t>
      </w:r>
    </w:p>
    <w:p w14:paraId="17746654" w14:textId="77777777" w:rsidR="00AF19C6" w:rsidRPr="00CE0CF4" w:rsidRDefault="00AF19C6" w:rsidP="00A73F8B">
      <w:pPr>
        <w:numPr>
          <w:ilvl w:val="0"/>
          <w:numId w:val="86"/>
        </w:numPr>
        <w:spacing w:line="276" w:lineRule="auto"/>
        <w:ind w:left="851" w:hanging="284"/>
        <w:jc w:val="both"/>
        <w:rPr>
          <w:rFonts w:ascii="Calibri" w:hAnsi="Calibri" w:cs="Calibri"/>
          <w:sz w:val="22"/>
          <w:szCs w:val="22"/>
        </w:rPr>
      </w:pPr>
      <w:r w:rsidRPr="00CE0CF4">
        <w:rPr>
          <w:rFonts w:ascii="Calibri" w:hAnsi="Calibri" w:cs="Calibri"/>
          <w:sz w:val="22"/>
          <w:szCs w:val="22"/>
        </w:rPr>
        <w:t>średnia prędkość pojazdów, ich stan techniczny,</w:t>
      </w:r>
    </w:p>
    <w:p w14:paraId="6786572A" w14:textId="77777777" w:rsidR="00AF19C6" w:rsidRPr="00CE0CF4" w:rsidRDefault="00AF19C6" w:rsidP="00A73F8B">
      <w:pPr>
        <w:numPr>
          <w:ilvl w:val="0"/>
          <w:numId w:val="86"/>
        </w:numPr>
        <w:spacing w:line="276" w:lineRule="auto"/>
        <w:ind w:left="851" w:hanging="284"/>
        <w:jc w:val="both"/>
        <w:rPr>
          <w:rFonts w:ascii="Calibri" w:hAnsi="Calibri" w:cs="Calibri"/>
          <w:sz w:val="22"/>
          <w:szCs w:val="22"/>
        </w:rPr>
      </w:pPr>
      <w:r w:rsidRPr="00CE0CF4">
        <w:rPr>
          <w:rFonts w:ascii="Calibri" w:hAnsi="Calibri" w:cs="Calibri"/>
          <w:sz w:val="22"/>
          <w:szCs w:val="22"/>
        </w:rPr>
        <w:t>płynność ruchu,</w:t>
      </w:r>
    </w:p>
    <w:p w14:paraId="27CADE5F" w14:textId="77777777" w:rsidR="00AF19C6" w:rsidRPr="00CE0CF4" w:rsidRDefault="00AF19C6" w:rsidP="00A73F8B">
      <w:pPr>
        <w:numPr>
          <w:ilvl w:val="0"/>
          <w:numId w:val="86"/>
        </w:numPr>
        <w:spacing w:line="276" w:lineRule="auto"/>
        <w:ind w:left="851" w:hanging="284"/>
        <w:jc w:val="both"/>
        <w:rPr>
          <w:rFonts w:ascii="Calibri" w:hAnsi="Calibri" w:cs="Calibri"/>
          <w:sz w:val="22"/>
          <w:szCs w:val="22"/>
        </w:rPr>
      </w:pPr>
      <w:r w:rsidRPr="00CE0CF4">
        <w:rPr>
          <w:rFonts w:ascii="Calibri" w:hAnsi="Calibri" w:cs="Calibri"/>
          <w:sz w:val="22"/>
          <w:szCs w:val="22"/>
        </w:rPr>
        <w:t>udział pojazdów ciężkich i hałaśliwych,</w:t>
      </w:r>
    </w:p>
    <w:p w14:paraId="2CC19C82" w14:textId="77777777" w:rsidR="00AF19C6" w:rsidRPr="00CE0CF4" w:rsidRDefault="00AF19C6" w:rsidP="00A73F8B">
      <w:pPr>
        <w:numPr>
          <w:ilvl w:val="0"/>
          <w:numId w:val="86"/>
        </w:numPr>
        <w:spacing w:line="276" w:lineRule="auto"/>
        <w:ind w:left="851" w:hanging="284"/>
        <w:jc w:val="both"/>
        <w:rPr>
          <w:rFonts w:ascii="Calibri" w:hAnsi="Calibri" w:cs="Calibri"/>
          <w:sz w:val="22"/>
          <w:szCs w:val="22"/>
        </w:rPr>
      </w:pPr>
      <w:r w:rsidRPr="00CE0CF4">
        <w:rPr>
          <w:rFonts w:ascii="Calibri" w:hAnsi="Calibri" w:cs="Calibri"/>
          <w:sz w:val="22"/>
          <w:szCs w:val="22"/>
        </w:rPr>
        <w:t>pochylenie podłużne drogi, łuki,</w:t>
      </w:r>
    </w:p>
    <w:p w14:paraId="1A9DF155" w14:textId="77777777" w:rsidR="00AF19C6" w:rsidRDefault="00AF19C6" w:rsidP="00A73F8B">
      <w:pPr>
        <w:numPr>
          <w:ilvl w:val="0"/>
          <w:numId w:val="86"/>
        </w:numPr>
        <w:spacing w:line="276" w:lineRule="auto"/>
        <w:ind w:left="851" w:hanging="284"/>
        <w:jc w:val="both"/>
        <w:rPr>
          <w:rFonts w:ascii="Calibri" w:hAnsi="Calibri" w:cs="Calibri"/>
          <w:sz w:val="22"/>
          <w:szCs w:val="22"/>
        </w:rPr>
      </w:pPr>
      <w:r w:rsidRPr="00CE0CF4">
        <w:rPr>
          <w:rFonts w:ascii="Calibri" w:hAnsi="Calibri" w:cs="Calibri"/>
          <w:sz w:val="22"/>
          <w:szCs w:val="22"/>
        </w:rPr>
        <w:t>rodzaj i stan nawierzchni.</w:t>
      </w:r>
    </w:p>
    <w:p w14:paraId="38401602" w14:textId="77777777" w:rsidR="00DA318B" w:rsidRDefault="00DA318B" w:rsidP="00DA318B">
      <w:pPr>
        <w:spacing w:line="276" w:lineRule="auto"/>
        <w:ind w:left="851"/>
        <w:jc w:val="both"/>
        <w:rPr>
          <w:rFonts w:ascii="Calibri" w:hAnsi="Calibri" w:cs="Calibri"/>
          <w:sz w:val="22"/>
          <w:szCs w:val="22"/>
        </w:rPr>
      </w:pPr>
    </w:p>
    <w:p w14:paraId="0D991330" w14:textId="77777777" w:rsidR="00B6035A" w:rsidRDefault="00B6035A" w:rsidP="00643014">
      <w:pPr>
        <w:spacing w:line="276" w:lineRule="auto"/>
        <w:jc w:val="both"/>
        <w:rPr>
          <w:rFonts w:ascii="Calibri" w:hAnsi="Calibri" w:cs="Calibri"/>
          <w:b/>
          <w:sz w:val="22"/>
          <w:szCs w:val="22"/>
          <w:lang w:eastAsia="pl-PL"/>
        </w:rPr>
      </w:pPr>
    </w:p>
    <w:p w14:paraId="31168B64" w14:textId="77777777" w:rsidR="0075366A" w:rsidRPr="00DC5E80" w:rsidRDefault="0075366A" w:rsidP="00643014">
      <w:pPr>
        <w:spacing w:line="276" w:lineRule="auto"/>
        <w:jc w:val="both"/>
        <w:rPr>
          <w:rFonts w:ascii="Calibri" w:hAnsi="Calibri" w:cs="Calibri"/>
          <w:b/>
          <w:sz w:val="22"/>
          <w:szCs w:val="22"/>
          <w:lang w:eastAsia="pl-PL"/>
        </w:rPr>
      </w:pPr>
      <w:r w:rsidRPr="00DC5E80">
        <w:rPr>
          <w:rFonts w:ascii="Calibri" w:hAnsi="Calibri" w:cs="Calibri"/>
          <w:b/>
          <w:sz w:val="22"/>
          <w:szCs w:val="22"/>
          <w:lang w:eastAsia="pl-PL"/>
        </w:rPr>
        <w:t>Wody płyn</w:t>
      </w:r>
      <w:r w:rsidRPr="00DC5E80">
        <w:rPr>
          <w:rFonts w:ascii="Calibri" w:hAnsi="Calibri" w:cs="Calibri" w:hint="eastAsia"/>
          <w:b/>
          <w:sz w:val="22"/>
          <w:szCs w:val="22"/>
          <w:lang w:eastAsia="pl-PL"/>
        </w:rPr>
        <w:t>ą</w:t>
      </w:r>
      <w:r w:rsidRPr="00DC5E80">
        <w:rPr>
          <w:rFonts w:ascii="Calibri" w:hAnsi="Calibri" w:cs="Calibri"/>
          <w:b/>
          <w:sz w:val="22"/>
          <w:szCs w:val="22"/>
          <w:lang w:eastAsia="pl-PL"/>
        </w:rPr>
        <w:t>ce</w:t>
      </w:r>
    </w:p>
    <w:p w14:paraId="48EE5278" w14:textId="41800A2C" w:rsidR="00494FF0" w:rsidRPr="00494FF0" w:rsidRDefault="003B47AB" w:rsidP="00494FF0">
      <w:pPr>
        <w:spacing w:line="276" w:lineRule="auto"/>
        <w:ind w:firstLine="567"/>
        <w:jc w:val="both"/>
        <w:rPr>
          <w:rFonts w:ascii="Calibri" w:hAnsi="Calibri" w:cs="Calibri"/>
          <w:sz w:val="22"/>
          <w:szCs w:val="22"/>
          <w:lang w:eastAsia="pl-PL"/>
        </w:rPr>
      </w:pPr>
      <w:r w:rsidRPr="003B47AB">
        <w:rPr>
          <w:rFonts w:ascii="Calibri" w:hAnsi="Calibri" w:cs="Calibri"/>
          <w:sz w:val="22"/>
          <w:szCs w:val="22"/>
          <w:lang w:eastAsia="pl-PL"/>
        </w:rPr>
        <w:t xml:space="preserve">Obszar </w:t>
      </w:r>
      <w:r w:rsidR="00A92EF5">
        <w:rPr>
          <w:rFonts w:ascii="Calibri" w:hAnsi="Calibri" w:cs="Calibri"/>
          <w:sz w:val="22"/>
          <w:szCs w:val="22"/>
          <w:lang w:eastAsia="pl-PL"/>
        </w:rPr>
        <w:t>G</w:t>
      </w:r>
      <w:r w:rsidRPr="003B47AB">
        <w:rPr>
          <w:rFonts w:ascii="Calibri" w:hAnsi="Calibri" w:cs="Calibri"/>
          <w:sz w:val="22"/>
          <w:szCs w:val="22"/>
          <w:lang w:eastAsia="pl-PL"/>
        </w:rPr>
        <w:t xml:space="preserve">miny należy do zlewni rzeki Wisła. </w:t>
      </w:r>
      <w:r w:rsidR="00494FF0" w:rsidRPr="00494FF0">
        <w:rPr>
          <w:rFonts w:ascii="Calibri" w:hAnsi="Calibri" w:cs="Calibri"/>
          <w:sz w:val="22"/>
          <w:szCs w:val="22"/>
          <w:lang w:eastAsia="pl-PL"/>
        </w:rPr>
        <w:t xml:space="preserve">Pod względem hydrograficznym obszar położony jest w dorzeczu Wisły, w zlewniach jej dopływów: Strugi Toruńskiej i </w:t>
      </w:r>
      <w:proofErr w:type="spellStart"/>
      <w:r w:rsidR="00494FF0" w:rsidRPr="00494FF0">
        <w:rPr>
          <w:rFonts w:ascii="Calibri" w:hAnsi="Calibri" w:cs="Calibri"/>
          <w:sz w:val="22"/>
          <w:szCs w:val="22"/>
          <w:lang w:eastAsia="pl-PL"/>
        </w:rPr>
        <w:t>Fryby</w:t>
      </w:r>
      <w:proofErr w:type="spellEnd"/>
      <w:r w:rsidR="00494FF0" w:rsidRPr="00494FF0">
        <w:rPr>
          <w:rFonts w:ascii="Calibri" w:hAnsi="Calibri" w:cs="Calibri"/>
          <w:sz w:val="22"/>
          <w:szCs w:val="22"/>
          <w:lang w:eastAsia="pl-PL"/>
        </w:rPr>
        <w:t xml:space="preserve"> (zwanej Browiną).</w:t>
      </w:r>
    </w:p>
    <w:p w14:paraId="79DEA8F2" w14:textId="3CDB6F1F"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w:t>
      </w:r>
      <w:r w:rsidRPr="00494FF0">
        <w:rPr>
          <w:rFonts w:ascii="Calibri" w:hAnsi="Calibri" w:cs="Calibri"/>
          <w:sz w:val="22"/>
          <w:szCs w:val="22"/>
          <w:lang w:eastAsia="pl-PL"/>
        </w:rPr>
        <w:tab/>
      </w:r>
      <w:r w:rsidRPr="00494FF0">
        <w:rPr>
          <w:rFonts w:ascii="Calibri" w:hAnsi="Calibri" w:cs="Calibri"/>
          <w:sz w:val="22"/>
          <w:szCs w:val="22"/>
          <w:lang w:eastAsia="pl-PL"/>
        </w:rPr>
        <w:tab/>
        <w:t xml:space="preserve">Rzeka </w:t>
      </w:r>
      <w:proofErr w:type="spellStart"/>
      <w:r w:rsidRPr="00494FF0">
        <w:rPr>
          <w:rFonts w:ascii="Calibri" w:hAnsi="Calibri" w:cs="Calibri"/>
          <w:sz w:val="22"/>
          <w:szCs w:val="22"/>
          <w:lang w:eastAsia="pl-PL"/>
        </w:rPr>
        <w:t>Fryba</w:t>
      </w:r>
      <w:proofErr w:type="spellEnd"/>
      <w:r w:rsidRPr="00494FF0">
        <w:rPr>
          <w:rFonts w:ascii="Calibri" w:hAnsi="Calibri" w:cs="Calibri"/>
          <w:sz w:val="22"/>
          <w:szCs w:val="22"/>
          <w:lang w:eastAsia="pl-PL"/>
        </w:rPr>
        <w:t xml:space="preserve"> jest prawym dopływem Wisły, do której uchodzi w rejonie Chełmna. Posiada 44 km długości i 351 km</w:t>
      </w:r>
      <w:r w:rsidRPr="00B02D2E">
        <w:rPr>
          <w:rFonts w:ascii="Calibri" w:hAnsi="Calibri" w:cs="Calibri"/>
          <w:sz w:val="22"/>
          <w:szCs w:val="22"/>
          <w:vertAlign w:val="superscript"/>
          <w:lang w:eastAsia="pl-PL"/>
        </w:rPr>
        <w:t>2</w:t>
      </w:r>
      <w:r w:rsidRPr="00494FF0">
        <w:rPr>
          <w:rFonts w:ascii="Calibri" w:hAnsi="Calibri" w:cs="Calibri"/>
          <w:sz w:val="22"/>
          <w:szCs w:val="22"/>
          <w:lang w:eastAsia="pl-PL"/>
        </w:rPr>
        <w:t xml:space="preserve"> powierzchni zlewni. W górnym biegu ma charakter niewielkiego rowu, od wsi Browina płynie w wąskiej, malowniczej dolinie. Na obszarze </w:t>
      </w:r>
      <w:r w:rsidR="00A92EF5">
        <w:rPr>
          <w:rFonts w:ascii="Calibri" w:hAnsi="Calibri" w:cs="Calibri"/>
          <w:sz w:val="22"/>
          <w:szCs w:val="22"/>
          <w:lang w:eastAsia="pl-PL"/>
        </w:rPr>
        <w:t>G</w:t>
      </w:r>
      <w:r w:rsidRPr="00494FF0">
        <w:rPr>
          <w:rFonts w:ascii="Calibri" w:hAnsi="Calibri" w:cs="Calibri"/>
          <w:sz w:val="22"/>
          <w:szCs w:val="22"/>
          <w:lang w:eastAsia="pl-PL"/>
        </w:rPr>
        <w:t xml:space="preserve">miny przyjmuje dwa dopływy: dopływ z Cukrowni – prowadzący głównie oczyszczone ścieki oraz Kanał </w:t>
      </w:r>
      <w:proofErr w:type="spellStart"/>
      <w:r w:rsidRPr="00494FF0">
        <w:rPr>
          <w:rFonts w:ascii="Calibri" w:hAnsi="Calibri" w:cs="Calibri"/>
          <w:sz w:val="22"/>
          <w:szCs w:val="22"/>
          <w:lang w:eastAsia="pl-PL"/>
        </w:rPr>
        <w:t>Miałkusz</w:t>
      </w:r>
      <w:proofErr w:type="spellEnd"/>
      <w:r w:rsidRPr="00494FF0">
        <w:rPr>
          <w:rFonts w:ascii="Calibri" w:hAnsi="Calibri" w:cs="Calibri"/>
          <w:sz w:val="22"/>
          <w:szCs w:val="22"/>
          <w:lang w:eastAsia="pl-PL"/>
        </w:rPr>
        <w:t xml:space="preserve">. W zlewni </w:t>
      </w:r>
      <w:proofErr w:type="spellStart"/>
      <w:r w:rsidRPr="00494FF0">
        <w:rPr>
          <w:rFonts w:ascii="Calibri" w:hAnsi="Calibri" w:cs="Calibri"/>
          <w:sz w:val="22"/>
          <w:szCs w:val="22"/>
          <w:lang w:eastAsia="pl-PL"/>
        </w:rPr>
        <w:t>Fryby</w:t>
      </w:r>
      <w:proofErr w:type="spellEnd"/>
      <w:r w:rsidRPr="00494FF0">
        <w:rPr>
          <w:rFonts w:ascii="Calibri" w:hAnsi="Calibri" w:cs="Calibri"/>
          <w:sz w:val="22"/>
          <w:szCs w:val="22"/>
          <w:lang w:eastAsia="pl-PL"/>
        </w:rPr>
        <w:t xml:space="preserve"> znajduje się największe jezioro – Jezioro Chełmżyńskie. </w:t>
      </w:r>
    </w:p>
    <w:p w14:paraId="6E044692" w14:textId="4942C8A9"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w:t>
      </w:r>
      <w:r w:rsidRPr="00494FF0">
        <w:rPr>
          <w:rFonts w:ascii="Calibri" w:hAnsi="Calibri" w:cs="Calibri"/>
          <w:sz w:val="22"/>
          <w:szCs w:val="22"/>
          <w:lang w:eastAsia="pl-PL"/>
        </w:rPr>
        <w:tab/>
      </w:r>
      <w:r w:rsidRPr="00494FF0">
        <w:rPr>
          <w:rFonts w:ascii="Calibri" w:hAnsi="Calibri" w:cs="Calibri"/>
          <w:sz w:val="22"/>
          <w:szCs w:val="22"/>
          <w:lang w:eastAsia="pl-PL"/>
        </w:rPr>
        <w:tab/>
        <w:t xml:space="preserve">Struga Toruńska jest prawym dopływem Wisły. Posiada 51,3 km długości i 370 km2 powierzchni zlewni, intensywnie użytkowanej rolniczo. Rzeka bierze swój początek z jeziora </w:t>
      </w:r>
      <w:proofErr w:type="spellStart"/>
      <w:r w:rsidRPr="00494FF0">
        <w:rPr>
          <w:rFonts w:ascii="Calibri" w:hAnsi="Calibri" w:cs="Calibri"/>
          <w:sz w:val="22"/>
          <w:szCs w:val="22"/>
          <w:lang w:eastAsia="pl-PL"/>
        </w:rPr>
        <w:t>Wieldządz</w:t>
      </w:r>
      <w:proofErr w:type="spellEnd"/>
      <w:r w:rsidRPr="00494FF0">
        <w:rPr>
          <w:rFonts w:ascii="Calibri" w:hAnsi="Calibri" w:cs="Calibri"/>
          <w:sz w:val="22"/>
          <w:szCs w:val="22"/>
          <w:lang w:eastAsia="pl-PL"/>
        </w:rPr>
        <w:t xml:space="preserve"> położonego w Gminie Płużnica i przepływa w rejonie północno-wschodniej granicy Gminy. Od ujścia Kanału </w:t>
      </w:r>
      <w:proofErr w:type="spellStart"/>
      <w:r w:rsidRPr="00494FF0">
        <w:rPr>
          <w:rFonts w:ascii="Calibri" w:hAnsi="Calibri" w:cs="Calibri"/>
          <w:sz w:val="22"/>
          <w:szCs w:val="22"/>
          <w:lang w:eastAsia="pl-PL"/>
        </w:rPr>
        <w:t>Zelgnowskiego</w:t>
      </w:r>
      <w:proofErr w:type="spellEnd"/>
      <w:r w:rsidRPr="00494FF0">
        <w:rPr>
          <w:rFonts w:ascii="Calibri" w:hAnsi="Calibri" w:cs="Calibri"/>
          <w:sz w:val="22"/>
          <w:szCs w:val="22"/>
          <w:lang w:eastAsia="pl-PL"/>
        </w:rPr>
        <w:t xml:space="preserve"> nosi nazwę Strugi Toruńskiej. Dalej wypływa poza granice gminy powracając ponownie w rejonie Kiełbasina. W zlewni Strugi Toruńskiej znajduje się </w:t>
      </w:r>
    </w:p>
    <w:p w14:paraId="35143637" w14:textId="77777777" w:rsidR="00494FF0" w:rsidRPr="00494FF0" w:rsidRDefault="00494FF0" w:rsidP="00494FF0">
      <w:pPr>
        <w:spacing w:line="276" w:lineRule="auto"/>
        <w:ind w:firstLine="567"/>
        <w:jc w:val="both"/>
        <w:rPr>
          <w:rFonts w:ascii="Calibri" w:hAnsi="Calibri" w:cs="Calibri"/>
          <w:sz w:val="22"/>
          <w:szCs w:val="22"/>
          <w:lang w:eastAsia="pl-PL"/>
        </w:rPr>
      </w:pPr>
    </w:p>
    <w:p w14:paraId="6370BA77" w14:textId="77777777" w:rsidR="00494FF0" w:rsidRPr="00494FF0" w:rsidRDefault="00494FF0" w:rsidP="00494FF0">
      <w:pPr>
        <w:spacing w:line="276" w:lineRule="auto"/>
        <w:ind w:firstLine="567"/>
        <w:jc w:val="both"/>
        <w:rPr>
          <w:rFonts w:ascii="Calibri" w:hAnsi="Calibri" w:cs="Calibri"/>
          <w:sz w:val="22"/>
          <w:szCs w:val="22"/>
          <w:lang w:eastAsia="pl-PL"/>
        </w:rPr>
      </w:pPr>
    </w:p>
    <w:p w14:paraId="76AE42F1" w14:textId="77777777"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Jezioro Dźwierzno.</w:t>
      </w:r>
    </w:p>
    <w:p w14:paraId="164AFDFB" w14:textId="2218D16A"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Na obszarze Gminy znajduje się sześć jezior o znacznie zróżnicowanej powierzchni i linii brzegowej:</w:t>
      </w:r>
    </w:p>
    <w:p w14:paraId="55FE4559" w14:textId="77777777"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1) Jezioro Chełmżyńskie – typu rynnowego o powierzchni 271,1 ha. Cechy charakterystyczne jeziora to:</w:t>
      </w:r>
    </w:p>
    <w:p w14:paraId="16B745E5" w14:textId="77777777"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 objętość wody - 16452 tys. m</w:t>
      </w:r>
      <w:r w:rsidRPr="00B02D2E">
        <w:rPr>
          <w:rFonts w:ascii="Calibri" w:hAnsi="Calibri" w:cs="Calibri"/>
          <w:sz w:val="22"/>
          <w:szCs w:val="22"/>
          <w:vertAlign w:val="superscript"/>
          <w:lang w:eastAsia="pl-PL"/>
        </w:rPr>
        <w:t>3</w:t>
      </w:r>
      <w:r w:rsidRPr="00494FF0">
        <w:rPr>
          <w:rFonts w:ascii="Calibri" w:hAnsi="Calibri" w:cs="Calibri"/>
          <w:sz w:val="22"/>
          <w:szCs w:val="22"/>
          <w:lang w:eastAsia="pl-PL"/>
        </w:rPr>
        <w:t>,</w:t>
      </w:r>
    </w:p>
    <w:p w14:paraId="10011E83" w14:textId="77777777"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 xml:space="preserve">- maksymalna długość - 6125 m, </w:t>
      </w:r>
    </w:p>
    <w:p w14:paraId="15FC4389" w14:textId="77777777"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 maksymalna głębokość - 27,1 m,</w:t>
      </w:r>
    </w:p>
    <w:p w14:paraId="09B79E3D" w14:textId="77777777"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 maksymalna szerokość - 550 m,</w:t>
      </w:r>
    </w:p>
    <w:p w14:paraId="643E37DD" w14:textId="77777777"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 xml:space="preserve">- długość linii brzegowej - 20,9 km. </w:t>
      </w:r>
    </w:p>
    <w:p w14:paraId="41F211D8" w14:textId="2D269711"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Jezioro posiada liczne boczne odnogi, zatoki i półwyspy</w:t>
      </w:r>
      <w:r w:rsidR="00A92EF5">
        <w:rPr>
          <w:rFonts w:ascii="Calibri" w:hAnsi="Calibri" w:cs="Calibri"/>
          <w:sz w:val="22"/>
          <w:szCs w:val="22"/>
          <w:lang w:eastAsia="pl-PL"/>
        </w:rPr>
        <w:t>;</w:t>
      </w:r>
      <w:r w:rsidRPr="00494FF0">
        <w:rPr>
          <w:rFonts w:ascii="Calibri" w:hAnsi="Calibri" w:cs="Calibri"/>
          <w:sz w:val="22"/>
          <w:szCs w:val="22"/>
          <w:lang w:eastAsia="pl-PL"/>
        </w:rPr>
        <w:t xml:space="preserve"> </w:t>
      </w:r>
    </w:p>
    <w:p w14:paraId="7EA36F45" w14:textId="408A533A"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 xml:space="preserve">2) Jezioro Grażyna (zwane Jeziorem Małym </w:t>
      </w:r>
      <w:proofErr w:type="spellStart"/>
      <w:r w:rsidRPr="00494FF0">
        <w:rPr>
          <w:rFonts w:ascii="Calibri" w:hAnsi="Calibri" w:cs="Calibri"/>
          <w:sz w:val="22"/>
          <w:szCs w:val="22"/>
          <w:lang w:eastAsia="pl-PL"/>
        </w:rPr>
        <w:t>Chełmżynskim</w:t>
      </w:r>
      <w:proofErr w:type="spellEnd"/>
      <w:r w:rsidRPr="00494FF0">
        <w:rPr>
          <w:rFonts w:ascii="Calibri" w:hAnsi="Calibri" w:cs="Calibri"/>
          <w:sz w:val="22"/>
          <w:szCs w:val="22"/>
          <w:lang w:eastAsia="pl-PL"/>
        </w:rPr>
        <w:t xml:space="preserve"> lub </w:t>
      </w:r>
      <w:proofErr w:type="spellStart"/>
      <w:r w:rsidRPr="00494FF0">
        <w:rPr>
          <w:rFonts w:ascii="Calibri" w:hAnsi="Calibri" w:cs="Calibri"/>
          <w:sz w:val="22"/>
          <w:szCs w:val="22"/>
          <w:lang w:eastAsia="pl-PL"/>
        </w:rPr>
        <w:t>Grzywieńskim</w:t>
      </w:r>
      <w:proofErr w:type="spellEnd"/>
      <w:r w:rsidRPr="00494FF0">
        <w:rPr>
          <w:rFonts w:ascii="Calibri" w:hAnsi="Calibri" w:cs="Calibri"/>
          <w:sz w:val="22"/>
          <w:szCs w:val="22"/>
          <w:lang w:eastAsia="pl-PL"/>
        </w:rPr>
        <w:t>) – stanowi przedłużenie Jeziora Chełmżyńskiego</w:t>
      </w:r>
      <w:r w:rsidR="00A92EF5">
        <w:rPr>
          <w:rFonts w:ascii="Calibri" w:hAnsi="Calibri" w:cs="Calibri"/>
          <w:sz w:val="22"/>
          <w:szCs w:val="22"/>
          <w:lang w:eastAsia="pl-PL"/>
        </w:rPr>
        <w:t>,</w:t>
      </w:r>
      <w:r w:rsidRPr="00494FF0">
        <w:rPr>
          <w:rFonts w:ascii="Calibri" w:hAnsi="Calibri" w:cs="Calibri"/>
          <w:sz w:val="22"/>
          <w:szCs w:val="22"/>
          <w:lang w:eastAsia="pl-PL"/>
        </w:rPr>
        <w:t xml:space="preserve"> </w:t>
      </w:r>
      <w:r w:rsidR="00A92EF5">
        <w:rPr>
          <w:rFonts w:ascii="Calibri" w:hAnsi="Calibri" w:cs="Calibri"/>
          <w:sz w:val="22"/>
          <w:szCs w:val="22"/>
          <w:lang w:eastAsia="pl-PL"/>
        </w:rPr>
        <w:t>p</w:t>
      </w:r>
      <w:r w:rsidRPr="00494FF0">
        <w:rPr>
          <w:rFonts w:ascii="Calibri" w:hAnsi="Calibri" w:cs="Calibri"/>
          <w:sz w:val="22"/>
          <w:szCs w:val="22"/>
          <w:lang w:eastAsia="pl-PL"/>
        </w:rPr>
        <w:t>osiada wydłużony kształt,  1670 m długości i 210 m szerokości</w:t>
      </w:r>
      <w:r w:rsidR="00A92EF5">
        <w:rPr>
          <w:rFonts w:ascii="Calibri" w:hAnsi="Calibri" w:cs="Calibri"/>
          <w:sz w:val="22"/>
          <w:szCs w:val="22"/>
          <w:lang w:eastAsia="pl-PL"/>
        </w:rPr>
        <w:t>,</w:t>
      </w:r>
      <w:r w:rsidRPr="00494FF0">
        <w:rPr>
          <w:rFonts w:ascii="Calibri" w:hAnsi="Calibri" w:cs="Calibri"/>
          <w:sz w:val="22"/>
          <w:szCs w:val="22"/>
          <w:lang w:eastAsia="pl-PL"/>
        </w:rPr>
        <w:t xml:space="preserve"> </w:t>
      </w:r>
      <w:r w:rsidR="00A92EF5">
        <w:rPr>
          <w:rFonts w:ascii="Calibri" w:hAnsi="Calibri" w:cs="Calibri"/>
          <w:sz w:val="22"/>
          <w:szCs w:val="22"/>
          <w:lang w:eastAsia="pl-PL"/>
        </w:rPr>
        <w:t>g</w:t>
      </w:r>
      <w:r w:rsidRPr="00494FF0">
        <w:rPr>
          <w:rFonts w:ascii="Calibri" w:hAnsi="Calibri" w:cs="Calibri"/>
          <w:sz w:val="22"/>
          <w:szCs w:val="22"/>
          <w:lang w:eastAsia="pl-PL"/>
        </w:rPr>
        <w:t>łębokość jeziora wynosi maksymalnie 8,6 m i powierzchnię 28,6 ha</w:t>
      </w:r>
      <w:r w:rsidR="00A92EF5">
        <w:rPr>
          <w:rFonts w:ascii="Calibri" w:hAnsi="Calibri" w:cs="Calibri"/>
          <w:sz w:val="22"/>
          <w:szCs w:val="22"/>
          <w:lang w:eastAsia="pl-PL"/>
        </w:rPr>
        <w:t>;</w:t>
      </w:r>
      <w:r w:rsidRPr="00494FF0">
        <w:rPr>
          <w:rFonts w:ascii="Calibri" w:hAnsi="Calibri" w:cs="Calibri"/>
          <w:sz w:val="22"/>
          <w:szCs w:val="22"/>
          <w:lang w:eastAsia="pl-PL"/>
        </w:rPr>
        <w:t xml:space="preserve"> </w:t>
      </w:r>
    </w:p>
    <w:p w14:paraId="5EF0A82B" w14:textId="1B9FF923"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3) Jezioro Grodzieńskie - drugie, co do wielkości jezioro na obszarze gminy o powierzchni 43,0 ha i maksymalnej głębokości 7,3 m</w:t>
      </w:r>
      <w:r w:rsidR="00A92EF5">
        <w:rPr>
          <w:rFonts w:ascii="Calibri" w:hAnsi="Calibri" w:cs="Calibri"/>
          <w:sz w:val="22"/>
          <w:szCs w:val="22"/>
          <w:lang w:eastAsia="pl-PL"/>
        </w:rPr>
        <w:t>,</w:t>
      </w:r>
      <w:r w:rsidRPr="00494FF0">
        <w:rPr>
          <w:rFonts w:ascii="Calibri" w:hAnsi="Calibri" w:cs="Calibri"/>
          <w:sz w:val="22"/>
          <w:szCs w:val="22"/>
          <w:lang w:eastAsia="pl-PL"/>
        </w:rPr>
        <w:t xml:space="preserve"> Objętość wody w jeziorze wynosi 1277 tys. m3. Jezioro stanowi przedłużenie rynny Jeziora </w:t>
      </w:r>
      <w:proofErr w:type="spellStart"/>
      <w:r w:rsidRPr="00494FF0">
        <w:rPr>
          <w:rFonts w:ascii="Calibri" w:hAnsi="Calibri" w:cs="Calibri"/>
          <w:sz w:val="22"/>
          <w:szCs w:val="22"/>
          <w:lang w:eastAsia="pl-PL"/>
        </w:rPr>
        <w:t>Chełmżynskiego</w:t>
      </w:r>
      <w:proofErr w:type="spellEnd"/>
      <w:r w:rsidR="00A92EF5">
        <w:rPr>
          <w:rFonts w:ascii="Calibri" w:hAnsi="Calibri" w:cs="Calibri"/>
          <w:sz w:val="22"/>
          <w:szCs w:val="22"/>
          <w:lang w:eastAsia="pl-PL"/>
        </w:rPr>
        <w:t>,</w:t>
      </w:r>
      <w:r w:rsidRPr="00494FF0">
        <w:rPr>
          <w:rFonts w:ascii="Calibri" w:hAnsi="Calibri" w:cs="Calibri"/>
          <w:sz w:val="22"/>
          <w:szCs w:val="22"/>
          <w:lang w:eastAsia="pl-PL"/>
        </w:rPr>
        <w:t xml:space="preserve"> </w:t>
      </w:r>
      <w:r w:rsidR="00A92EF5">
        <w:rPr>
          <w:rFonts w:ascii="Calibri" w:hAnsi="Calibri" w:cs="Calibri"/>
          <w:sz w:val="22"/>
          <w:szCs w:val="22"/>
          <w:lang w:eastAsia="pl-PL"/>
        </w:rPr>
        <w:t>b</w:t>
      </w:r>
      <w:r w:rsidRPr="00494FF0">
        <w:rPr>
          <w:rFonts w:ascii="Calibri" w:hAnsi="Calibri" w:cs="Calibri"/>
          <w:sz w:val="22"/>
          <w:szCs w:val="22"/>
          <w:lang w:eastAsia="pl-PL"/>
        </w:rPr>
        <w:t>rzegi jeziora są trudnodostępne i w znacznym stopniu zabagnione</w:t>
      </w:r>
      <w:r w:rsidR="00A92EF5">
        <w:rPr>
          <w:rFonts w:ascii="Calibri" w:hAnsi="Calibri" w:cs="Calibri"/>
          <w:sz w:val="22"/>
          <w:szCs w:val="22"/>
          <w:lang w:eastAsia="pl-PL"/>
        </w:rPr>
        <w:t>;</w:t>
      </w:r>
    </w:p>
    <w:p w14:paraId="51706E6F" w14:textId="7CFD4D50"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 xml:space="preserve">4) Jezioro Głuchowskie (zwane </w:t>
      </w:r>
      <w:proofErr w:type="spellStart"/>
      <w:r w:rsidRPr="00494FF0">
        <w:rPr>
          <w:rFonts w:ascii="Calibri" w:hAnsi="Calibri" w:cs="Calibri"/>
          <w:sz w:val="22"/>
          <w:szCs w:val="22"/>
          <w:lang w:eastAsia="pl-PL"/>
        </w:rPr>
        <w:t>Bielczyńskim</w:t>
      </w:r>
      <w:proofErr w:type="spellEnd"/>
      <w:r w:rsidRPr="00494FF0">
        <w:rPr>
          <w:rFonts w:ascii="Calibri" w:hAnsi="Calibri" w:cs="Calibri"/>
          <w:sz w:val="22"/>
          <w:szCs w:val="22"/>
          <w:lang w:eastAsia="pl-PL"/>
        </w:rPr>
        <w:t>) - jezioro położone w obrębie rynny Chełmżyńskiej</w:t>
      </w:r>
      <w:r w:rsidR="00A92EF5">
        <w:rPr>
          <w:rFonts w:ascii="Calibri" w:hAnsi="Calibri" w:cs="Calibri"/>
          <w:sz w:val="22"/>
          <w:szCs w:val="22"/>
          <w:lang w:eastAsia="pl-PL"/>
        </w:rPr>
        <w:t>,</w:t>
      </w:r>
      <w:r w:rsidRPr="00494FF0">
        <w:rPr>
          <w:rFonts w:ascii="Calibri" w:hAnsi="Calibri" w:cs="Calibri"/>
          <w:sz w:val="22"/>
          <w:szCs w:val="22"/>
          <w:lang w:eastAsia="pl-PL"/>
        </w:rPr>
        <w:t xml:space="preserve"> </w:t>
      </w:r>
      <w:r w:rsidR="00A92EF5">
        <w:rPr>
          <w:rFonts w:ascii="Calibri" w:hAnsi="Calibri" w:cs="Calibri"/>
          <w:sz w:val="22"/>
          <w:szCs w:val="22"/>
          <w:lang w:eastAsia="pl-PL"/>
        </w:rPr>
        <w:t>j</w:t>
      </w:r>
      <w:r w:rsidRPr="00494FF0">
        <w:rPr>
          <w:rFonts w:ascii="Calibri" w:hAnsi="Calibri" w:cs="Calibri"/>
          <w:sz w:val="22"/>
          <w:szCs w:val="22"/>
          <w:lang w:eastAsia="pl-PL"/>
        </w:rPr>
        <w:t>ego powierzchnia wynosi 24,0 ha, objętość 530,2 m</w:t>
      </w:r>
      <w:r w:rsidRPr="00B02D2E">
        <w:rPr>
          <w:rFonts w:ascii="Calibri" w:hAnsi="Calibri" w:cs="Calibri"/>
          <w:sz w:val="22"/>
          <w:szCs w:val="22"/>
          <w:vertAlign w:val="superscript"/>
          <w:lang w:eastAsia="pl-PL"/>
        </w:rPr>
        <w:t>3</w:t>
      </w:r>
      <w:r w:rsidRPr="00494FF0">
        <w:rPr>
          <w:rFonts w:ascii="Calibri" w:hAnsi="Calibri" w:cs="Calibri"/>
          <w:sz w:val="22"/>
          <w:szCs w:val="22"/>
          <w:lang w:eastAsia="pl-PL"/>
        </w:rPr>
        <w:t>, długość 750 m, szerokość 475 m, a maksymalna głębokość - 6 m</w:t>
      </w:r>
      <w:r w:rsidR="00A92EF5">
        <w:rPr>
          <w:rFonts w:ascii="Calibri" w:hAnsi="Calibri" w:cs="Calibri"/>
          <w:sz w:val="22"/>
          <w:szCs w:val="22"/>
          <w:lang w:eastAsia="pl-PL"/>
        </w:rPr>
        <w:t>;</w:t>
      </w:r>
    </w:p>
    <w:p w14:paraId="614978FB" w14:textId="14D9F4DC"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 xml:space="preserve">5) Jezioro Dźwierzno - położone w miejscowości Dźwierzno. </w:t>
      </w:r>
      <w:r w:rsidR="00A92EF5">
        <w:rPr>
          <w:rFonts w:ascii="Calibri" w:hAnsi="Calibri" w:cs="Calibri"/>
          <w:sz w:val="22"/>
          <w:szCs w:val="22"/>
          <w:lang w:eastAsia="pl-PL"/>
        </w:rPr>
        <w:t>p</w:t>
      </w:r>
      <w:r w:rsidRPr="00494FF0">
        <w:rPr>
          <w:rFonts w:ascii="Calibri" w:hAnsi="Calibri" w:cs="Calibri"/>
          <w:sz w:val="22"/>
          <w:szCs w:val="22"/>
          <w:lang w:eastAsia="pl-PL"/>
        </w:rPr>
        <w:t>owierzchnia jeziora wynosi 9,6 ha, maksymalna głębokość ok. 3 m, objętość 328 tys. m</w:t>
      </w:r>
      <w:r w:rsidRPr="00B02D2E">
        <w:rPr>
          <w:rFonts w:ascii="Calibri" w:hAnsi="Calibri" w:cs="Calibri"/>
          <w:sz w:val="22"/>
          <w:szCs w:val="22"/>
          <w:vertAlign w:val="superscript"/>
          <w:lang w:eastAsia="pl-PL"/>
        </w:rPr>
        <w:t>3</w:t>
      </w:r>
      <w:r w:rsidR="00A92EF5">
        <w:rPr>
          <w:rFonts w:ascii="Calibri" w:hAnsi="Calibri" w:cs="Calibri"/>
          <w:sz w:val="22"/>
          <w:szCs w:val="22"/>
          <w:lang w:eastAsia="pl-PL"/>
        </w:rPr>
        <w:t>,</w:t>
      </w:r>
      <w:r w:rsidRPr="00494FF0">
        <w:rPr>
          <w:rFonts w:ascii="Calibri" w:hAnsi="Calibri" w:cs="Calibri"/>
          <w:sz w:val="22"/>
          <w:szCs w:val="22"/>
          <w:lang w:eastAsia="pl-PL"/>
        </w:rPr>
        <w:t xml:space="preserve"> </w:t>
      </w:r>
      <w:r w:rsidR="00A92EF5">
        <w:rPr>
          <w:rFonts w:ascii="Calibri" w:hAnsi="Calibri" w:cs="Calibri"/>
          <w:sz w:val="22"/>
          <w:szCs w:val="22"/>
          <w:lang w:eastAsia="pl-PL"/>
        </w:rPr>
        <w:t>p</w:t>
      </w:r>
      <w:r w:rsidRPr="00494FF0">
        <w:rPr>
          <w:rFonts w:ascii="Calibri" w:hAnsi="Calibri" w:cs="Calibri"/>
          <w:sz w:val="22"/>
          <w:szCs w:val="22"/>
          <w:lang w:eastAsia="pl-PL"/>
        </w:rPr>
        <w:t>osiada słabo rozwiniętą linię brzegową, od strony południowej brzegi dość strome</w:t>
      </w:r>
      <w:r w:rsidR="00F41170">
        <w:rPr>
          <w:rFonts w:ascii="Calibri" w:hAnsi="Calibri" w:cs="Calibri"/>
          <w:sz w:val="22"/>
          <w:szCs w:val="22"/>
          <w:lang w:eastAsia="pl-PL"/>
        </w:rPr>
        <w:t>,</w:t>
      </w:r>
      <w:r w:rsidRPr="00494FF0">
        <w:rPr>
          <w:rFonts w:ascii="Calibri" w:hAnsi="Calibri" w:cs="Calibri"/>
          <w:sz w:val="22"/>
          <w:szCs w:val="22"/>
          <w:lang w:eastAsia="pl-PL"/>
        </w:rPr>
        <w:t xml:space="preserve"> </w:t>
      </w:r>
      <w:r w:rsidR="00F41170">
        <w:rPr>
          <w:rFonts w:ascii="Calibri" w:hAnsi="Calibri" w:cs="Calibri"/>
          <w:sz w:val="22"/>
          <w:szCs w:val="22"/>
          <w:lang w:eastAsia="pl-PL"/>
        </w:rPr>
        <w:t>p</w:t>
      </w:r>
      <w:r w:rsidRPr="00494FF0">
        <w:rPr>
          <w:rFonts w:ascii="Calibri" w:hAnsi="Calibri" w:cs="Calibri"/>
          <w:sz w:val="22"/>
          <w:szCs w:val="22"/>
          <w:lang w:eastAsia="pl-PL"/>
        </w:rPr>
        <w:t xml:space="preserve">rzez jezioro przepływa Kanał </w:t>
      </w:r>
      <w:proofErr w:type="spellStart"/>
      <w:r w:rsidRPr="00494FF0">
        <w:rPr>
          <w:rFonts w:ascii="Calibri" w:hAnsi="Calibri" w:cs="Calibri"/>
          <w:sz w:val="22"/>
          <w:szCs w:val="22"/>
          <w:lang w:eastAsia="pl-PL"/>
        </w:rPr>
        <w:t>Zelgnowski</w:t>
      </w:r>
      <w:proofErr w:type="spellEnd"/>
      <w:r w:rsidRPr="00494FF0">
        <w:rPr>
          <w:rFonts w:ascii="Calibri" w:hAnsi="Calibri" w:cs="Calibri"/>
          <w:sz w:val="22"/>
          <w:szCs w:val="22"/>
          <w:lang w:eastAsia="pl-PL"/>
        </w:rPr>
        <w:t xml:space="preserve"> odwadniający teren w kierunku Strugi Toruńskiej</w:t>
      </w:r>
      <w:r w:rsidR="00F41170">
        <w:rPr>
          <w:rFonts w:ascii="Calibri" w:hAnsi="Calibri" w:cs="Calibri"/>
          <w:sz w:val="22"/>
          <w:szCs w:val="22"/>
          <w:lang w:eastAsia="pl-PL"/>
        </w:rPr>
        <w:t>;</w:t>
      </w:r>
    </w:p>
    <w:p w14:paraId="5AB31B29" w14:textId="0B59E395"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6) Jezioro Stare - typu zanikającego otoczonego mokradłami i bagnami położone w okolicy Zelgna</w:t>
      </w:r>
      <w:r w:rsidR="00F41170">
        <w:rPr>
          <w:rFonts w:ascii="Calibri" w:hAnsi="Calibri" w:cs="Calibri"/>
          <w:sz w:val="22"/>
          <w:szCs w:val="22"/>
          <w:lang w:eastAsia="pl-PL"/>
        </w:rPr>
        <w:t>,</w:t>
      </w:r>
      <w:r w:rsidRPr="00494FF0">
        <w:rPr>
          <w:rFonts w:ascii="Calibri" w:hAnsi="Calibri" w:cs="Calibri"/>
          <w:sz w:val="22"/>
          <w:szCs w:val="22"/>
          <w:lang w:eastAsia="pl-PL"/>
        </w:rPr>
        <w:t xml:space="preserve"> </w:t>
      </w:r>
      <w:r w:rsidR="00F41170">
        <w:rPr>
          <w:rFonts w:ascii="Calibri" w:hAnsi="Calibri" w:cs="Calibri"/>
          <w:sz w:val="22"/>
          <w:szCs w:val="22"/>
          <w:lang w:eastAsia="pl-PL"/>
        </w:rPr>
        <w:t>p</w:t>
      </w:r>
      <w:r w:rsidRPr="00494FF0">
        <w:rPr>
          <w:rFonts w:ascii="Calibri" w:hAnsi="Calibri" w:cs="Calibri"/>
          <w:sz w:val="22"/>
          <w:szCs w:val="22"/>
          <w:lang w:eastAsia="pl-PL"/>
        </w:rPr>
        <w:t>owierzchnia jeziora wynosi 18 ha, a średnia głębokość 0,5 m</w:t>
      </w:r>
      <w:r w:rsidR="00F41170">
        <w:rPr>
          <w:rFonts w:ascii="Calibri" w:hAnsi="Calibri" w:cs="Calibri"/>
          <w:sz w:val="22"/>
          <w:szCs w:val="22"/>
          <w:lang w:eastAsia="pl-PL"/>
        </w:rPr>
        <w:t>,</w:t>
      </w:r>
      <w:r w:rsidRPr="00494FF0">
        <w:rPr>
          <w:rFonts w:ascii="Calibri" w:hAnsi="Calibri" w:cs="Calibri"/>
          <w:sz w:val="22"/>
          <w:szCs w:val="22"/>
          <w:lang w:eastAsia="pl-PL"/>
        </w:rPr>
        <w:t xml:space="preserve"> </w:t>
      </w:r>
      <w:r w:rsidR="00F41170">
        <w:rPr>
          <w:rFonts w:ascii="Calibri" w:hAnsi="Calibri" w:cs="Calibri"/>
          <w:sz w:val="22"/>
          <w:szCs w:val="22"/>
          <w:lang w:eastAsia="pl-PL"/>
        </w:rPr>
        <w:t>g</w:t>
      </w:r>
      <w:r w:rsidRPr="00494FF0">
        <w:rPr>
          <w:rFonts w:ascii="Calibri" w:hAnsi="Calibri" w:cs="Calibri"/>
          <w:sz w:val="22"/>
          <w:szCs w:val="22"/>
          <w:lang w:eastAsia="pl-PL"/>
        </w:rPr>
        <w:t xml:space="preserve">łównym dopływem jeziora jest rów melioracyjny odprowadzający wody z mokradeł w pobliżu Zelgna – </w:t>
      </w:r>
      <w:proofErr w:type="spellStart"/>
      <w:r w:rsidRPr="00494FF0">
        <w:rPr>
          <w:rFonts w:ascii="Calibri" w:hAnsi="Calibri" w:cs="Calibri"/>
          <w:sz w:val="22"/>
          <w:szCs w:val="22"/>
          <w:lang w:eastAsia="pl-PL"/>
        </w:rPr>
        <w:t>Bezdół</w:t>
      </w:r>
      <w:proofErr w:type="spellEnd"/>
      <w:r w:rsidRPr="00494FF0">
        <w:rPr>
          <w:rFonts w:ascii="Calibri" w:hAnsi="Calibri" w:cs="Calibri"/>
          <w:sz w:val="22"/>
          <w:szCs w:val="22"/>
          <w:lang w:eastAsia="pl-PL"/>
        </w:rPr>
        <w:t xml:space="preserve"> i okolicznych pól.</w:t>
      </w:r>
    </w:p>
    <w:p w14:paraId="2425D5E7" w14:textId="4E0EC699" w:rsidR="00494FF0" w:rsidRPr="00494FF0"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 xml:space="preserve">Więcej informacji nt. najważniejszych jezior w </w:t>
      </w:r>
      <w:r w:rsidR="00F41170">
        <w:rPr>
          <w:rFonts w:ascii="Calibri" w:hAnsi="Calibri" w:cs="Calibri"/>
          <w:sz w:val="22"/>
          <w:szCs w:val="22"/>
          <w:lang w:eastAsia="pl-PL"/>
        </w:rPr>
        <w:t>G</w:t>
      </w:r>
      <w:r w:rsidRPr="00494FF0">
        <w:rPr>
          <w:rFonts w:ascii="Calibri" w:hAnsi="Calibri" w:cs="Calibri"/>
          <w:sz w:val="22"/>
          <w:szCs w:val="22"/>
          <w:lang w:eastAsia="pl-PL"/>
        </w:rPr>
        <w:t>minie znajduje się w opracowaniu „Studium Ochrony Jeziora Chełmżyńskiego” z 2002</w:t>
      </w:r>
      <w:r w:rsidR="00F41170">
        <w:rPr>
          <w:rFonts w:ascii="Calibri" w:hAnsi="Calibri" w:cs="Calibri"/>
          <w:sz w:val="22"/>
          <w:szCs w:val="22"/>
          <w:lang w:eastAsia="pl-PL"/>
        </w:rPr>
        <w:t xml:space="preserve"> </w:t>
      </w:r>
      <w:r w:rsidRPr="00494FF0">
        <w:rPr>
          <w:rFonts w:ascii="Calibri" w:hAnsi="Calibri" w:cs="Calibri"/>
          <w:sz w:val="22"/>
          <w:szCs w:val="22"/>
          <w:lang w:eastAsia="pl-PL"/>
        </w:rPr>
        <w:t>r.</w:t>
      </w:r>
    </w:p>
    <w:p w14:paraId="5A8BC8DF" w14:textId="3F1210B6" w:rsidR="0075366A" w:rsidRPr="001B1723" w:rsidRDefault="00494FF0" w:rsidP="00494FF0">
      <w:pPr>
        <w:spacing w:line="276" w:lineRule="auto"/>
        <w:ind w:firstLine="567"/>
        <w:jc w:val="both"/>
        <w:rPr>
          <w:rFonts w:ascii="Calibri" w:hAnsi="Calibri" w:cs="Calibri"/>
          <w:sz w:val="22"/>
          <w:szCs w:val="22"/>
          <w:lang w:eastAsia="pl-PL"/>
        </w:rPr>
      </w:pPr>
      <w:r w:rsidRPr="00494FF0">
        <w:rPr>
          <w:rFonts w:ascii="Calibri" w:hAnsi="Calibri" w:cs="Calibri"/>
          <w:sz w:val="22"/>
          <w:szCs w:val="22"/>
          <w:lang w:eastAsia="pl-PL"/>
        </w:rPr>
        <w:t xml:space="preserve">Na terenie </w:t>
      </w:r>
      <w:r w:rsidR="00F41170">
        <w:rPr>
          <w:rFonts w:ascii="Calibri" w:hAnsi="Calibri" w:cs="Calibri"/>
          <w:sz w:val="22"/>
          <w:szCs w:val="22"/>
          <w:lang w:eastAsia="pl-PL"/>
        </w:rPr>
        <w:t>G</w:t>
      </w:r>
      <w:r w:rsidRPr="00494FF0">
        <w:rPr>
          <w:rFonts w:ascii="Calibri" w:hAnsi="Calibri" w:cs="Calibri"/>
          <w:sz w:val="22"/>
          <w:szCs w:val="22"/>
          <w:lang w:eastAsia="pl-PL"/>
        </w:rPr>
        <w:t xml:space="preserve">miny znajdują się tereny bagienne i podmokłe, które stanowią obszary naturalnej retencji wód. Najwięcej terenów podmokłych występuje w okolicach Zelgna i Dźwierzna, na północ od </w:t>
      </w:r>
      <w:proofErr w:type="spellStart"/>
      <w:r w:rsidRPr="00494FF0">
        <w:rPr>
          <w:rFonts w:ascii="Calibri" w:hAnsi="Calibri" w:cs="Calibri"/>
          <w:sz w:val="22"/>
          <w:szCs w:val="22"/>
          <w:lang w:eastAsia="pl-PL"/>
        </w:rPr>
        <w:t>Szerokopasu</w:t>
      </w:r>
      <w:proofErr w:type="spellEnd"/>
      <w:r w:rsidRPr="00494FF0">
        <w:rPr>
          <w:rFonts w:ascii="Calibri" w:hAnsi="Calibri" w:cs="Calibri"/>
          <w:sz w:val="22"/>
          <w:szCs w:val="22"/>
          <w:lang w:eastAsia="pl-PL"/>
        </w:rPr>
        <w:t>, w rejonie Kiełbasina i Nowej Chełmży. Posiadają ogromne znaczenie ekologiczne oraz gospodarcze, gdyż stabilizują poziom wód gruntowych oraz stanowią źródło zasilania cieków w wodę.</w:t>
      </w:r>
      <w:r>
        <w:rPr>
          <w:rFonts w:ascii="Calibri" w:hAnsi="Calibri" w:cs="Calibri"/>
          <w:sz w:val="22"/>
          <w:szCs w:val="22"/>
          <w:lang w:eastAsia="pl-PL"/>
        </w:rPr>
        <w:t xml:space="preserve"> W</w:t>
      </w:r>
      <w:r w:rsidR="0075366A" w:rsidRPr="001B1723">
        <w:rPr>
          <w:rFonts w:ascii="Calibri" w:hAnsi="Calibri" w:cs="Calibri"/>
          <w:sz w:val="22"/>
          <w:szCs w:val="22"/>
          <w:lang w:eastAsia="pl-PL"/>
        </w:rPr>
        <w:t>iększość JCWP</w:t>
      </w:r>
      <w:r w:rsidR="0075366A">
        <w:rPr>
          <w:rFonts w:ascii="Calibri" w:hAnsi="Calibri" w:cs="Calibri"/>
          <w:sz w:val="22"/>
          <w:szCs w:val="22"/>
          <w:lang w:eastAsia="pl-PL"/>
        </w:rPr>
        <w:t xml:space="preserve"> </w:t>
      </w:r>
      <w:r w:rsidR="0075366A" w:rsidRPr="001B1723">
        <w:rPr>
          <w:rFonts w:ascii="Calibri" w:hAnsi="Calibri" w:cs="Calibri"/>
          <w:sz w:val="22"/>
          <w:szCs w:val="22"/>
          <w:lang w:eastAsia="pl-PL"/>
        </w:rPr>
        <w:t>wykazuje słaby stan ekologiczny</w:t>
      </w:r>
      <w:r>
        <w:rPr>
          <w:rFonts w:ascii="Calibri" w:hAnsi="Calibri" w:cs="Calibri"/>
          <w:sz w:val="22"/>
          <w:szCs w:val="22"/>
          <w:lang w:eastAsia="pl-PL"/>
        </w:rPr>
        <w:t>.</w:t>
      </w:r>
      <w:r w:rsidR="0075366A" w:rsidRPr="001B1723">
        <w:rPr>
          <w:rFonts w:ascii="Calibri" w:hAnsi="Calibri" w:cs="Calibri"/>
          <w:sz w:val="22"/>
          <w:szCs w:val="22"/>
          <w:lang w:eastAsia="pl-PL"/>
        </w:rPr>
        <w:t xml:space="preserve"> Przyczynami nieosiągnięcia</w:t>
      </w:r>
      <w:r w:rsidR="0075366A">
        <w:rPr>
          <w:rFonts w:ascii="Calibri" w:hAnsi="Calibri" w:cs="Calibri"/>
          <w:sz w:val="22"/>
          <w:szCs w:val="22"/>
          <w:lang w:eastAsia="pl-PL"/>
        </w:rPr>
        <w:t xml:space="preserve"> </w:t>
      </w:r>
      <w:r w:rsidR="0075366A" w:rsidRPr="001B1723">
        <w:rPr>
          <w:rFonts w:ascii="Calibri" w:hAnsi="Calibri" w:cs="Calibri"/>
          <w:sz w:val="22"/>
          <w:szCs w:val="22"/>
          <w:lang w:eastAsia="pl-PL"/>
        </w:rPr>
        <w:t>zakładanych celów w tych przypadkach są:</w:t>
      </w:r>
    </w:p>
    <w:p w14:paraId="3FA5F791" w14:textId="3A8262FA" w:rsidR="0075366A" w:rsidRPr="00643014" w:rsidRDefault="00F41170" w:rsidP="0043550D">
      <w:pPr>
        <w:pStyle w:val="Akapitzlist"/>
        <w:numPr>
          <w:ilvl w:val="0"/>
          <w:numId w:val="136"/>
        </w:numPr>
        <w:spacing w:line="276" w:lineRule="auto"/>
        <w:ind w:left="426"/>
        <w:rPr>
          <w:rFonts w:asciiTheme="minorHAnsi" w:hAnsiTheme="minorHAnsi" w:cstheme="minorHAnsi"/>
        </w:rPr>
      </w:pPr>
      <w:r>
        <w:rPr>
          <w:rFonts w:asciiTheme="minorHAnsi" w:hAnsiTheme="minorHAnsi" w:cstheme="minorHAnsi"/>
        </w:rPr>
        <w:t>w</w:t>
      </w:r>
      <w:r w:rsidR="0075366A" w:rsidRPr="00643014">
        <w:rPr>
          <w:rFonts w:asciiTheme="minorHAnsi" w:hAnsiTheme="minorHAnsi" w:cstheme="minorHAnsi"/>
        </w:rPr>
        <w:t xml:space="preserve">pływ działalności antropogenicznej na stan JCW oraz brak możliwości technicznych ograniczenia wpływu tych oddziaływań, jak równie dysproporcjonalne koszty generujące konieczność ustalenia mniej rygorystycznych celów środowiskowych dla JCW. Wysoka urbanizacja zlewni JCW, która wyklucza możliwość </w:t>
      </w:r>
      <w:r w:rsidR="00643014">
        <w:rPr>
          <w:rFonts w:asciiTheme="minorHAnsi" w:hAnsiTheme="minorHAnsi" w:cstheme="minorHAnsi"/>
        </w:rPr>
        <w:t>zmiany sposobu gospodarowania i </w:t>
      </w:r>
      <w:r w:rsidR="0075366A" w:rsidRPr="00643014">
        <w:rPr>
          <w:rFonts w:asciiTheme="minorHAnsi" w:hAnsiTheme="minorHAnsi" w:cstheme="minorHAnsi"/>
        </w:rPr>
        <w:t>ograniczania oddziaływania</w:t>
      </w:r>
      <w:r>
        <w:rPr>
          <w:rFonts w:asciiTheme="minorHAnsi" w:hAnsiTheme="minorHAnsi" w:cstheme="minorHAnsi"/>
        </w:rPr>
        <w:t>,</w:t>
      </w:r>
    </w:p>
    <w:p w14:paraId="5D17465F" w14:textId="41FB2A1D" w:rsidR="0075366A" w:rsidRPr="00643014" w:rsidRDefault="00F41170" w:rsidP="0043550D">
      <w:pPr>
        <w:pStyle w:val="Akapitzlist"/>
        <w:numPr>
          <w:ilvl w:val="0"/>
          <w:numId w:val="136"/>
        </w:numPr>
        <w:spacing w:line="276" w:lineRule="auto"/>
        <w:ind w:left="426"/>
        <w:rPr>
          <w:rFonts w:asciiTheme="minorHAnsi" w:hAnsiTheme="minorHAnsi" w:cstheme="minorHAnsi"/>
        </w:rPr>
      </w:pPr>
      <w:r>
        <w:rPr>
          <w:rFonts w:asciiTheme="minorHAnsi" w:hAnsiTheme="minorHAnsi" w:cstheme="minorHAnsi"/>
        </w:rPr>
        <w:t>s</w:t>
      </w:r>
      <w:r w:rsidR="0075366A" w:rsidRPr="00643014">
        <w:rPr>
          <w:rFonts w:asciiTheme="minorHAnsi" w:hAnsiTheme="minorHAnsi" w:cstheme="minorHAnsi"/>
        </w:rPr>
        <w:t xml:space="preserve">ilne zmiany morfologiczne (regulacje) - 100% długości cieku objęte zabudową podłużną; długi czas procesów inwestycyjnych pozyskiwanie środków na </w:t>
      </w:r>
      <w:proofErr w:type="spellStart"/>
      <w:r w:rsidR="0075366A" w:rsidRPr="00643014">
        <w:rPr>
          <w:rFonts w:asciiTheme="minorHAnsi" w:hAnsiTheme="minorHAnsi" w:cstheme="minorHAnsi"/>
        </w:rPr>
        <w:t>renaturyzację</w:t>
      </w:r>
      <w:proofErr w:type="spellEnd"/>
      <w:r w:rsidR="0075366A" w:rsidRPr="00643014">
        <w:rPr>
          <w:rFonts w:asciiTheme="minorHAnsi" w:hAnsiTheme="minorHAnsi" w:cstheme="minorHAnsi"/>
        </w:rPr>
        <w:t xml:space="preserve"> z uwagi na położenie </w:t>
      </w:r>
      <w:r w:rsidR="00F0677A" w:rsidRPr="00643014">
        <w:rPr>
          <w:rFonts w:asciiTheme="minorHAnsi" w:hAnsiTheme="minorHAnsi" w:cstheme="minorHAnsi"/>
        </w:rPr>
        <w:t>w </w:t>
      </w:r>
      <w:r w:rsidR="0075366A" w:rsidRPr="00643014">
        <w:rPr>
          <w:rFonts w:asciiTheme="minorHAnsi" w:hAnsiTheme="minorHAnsi" w:cstheme="minorHAnsi"/>
        </w:rPr>
        <w:t>obszarze NATURA 2000</w:t>
      </w:r>
      <w:r>
        <w:rPr>
          <w:rFonts w:asciiTheme="minorHAnsi" w:hAnsiTheme="minorHAnsi" w:cstheme="minorHAnsi"/>
        </w:rPr>
        <w:t>,</w:t>
      </w:r>
    </w:p>
    <w:p w14:paraId="60F39C67" w14:textId="5B8B7832" w:rsidR="0075366A" w:rsidRPr="00643014" w:rsidRDefault="00F41170" w:rsidP="0043550D">
      <w:pPr>
        <w:pStyle w:val="Akapitzlist"/>
        <w:numPr>
          <w:ilvl w:val="0"/>
          <w:numId w:val="136"/>
        </w:numPr>
        <w:spacing w:line="276" w:lineRule="auto"/>
        <w:ind w:left="426"/>
        <w:rPr>
          <w:rFonts w:asciiTheme="minorHAnsi" w:hAnsiTheme="minorHAnsi" w:cstheme="minorHAnsi"/>
        </w:rPr>
      </w:pPr>
      <w:r>
        <w:rPr>
          <w:rFonts w:asciiTheme="minorHAnsi" w:hAnsiTheme="minorHAnsi" w:cstheme="minorHAnsi"/>
        </w:rPr>
        <w:t>z</w:t>
      </w:r>
      <w:r w:rsidR="0075366A" w:rsidRPr="00643014">
        <w:rPr>
          <w:rFonts w:asciiTheme="minorHAnsi" w:hAnsiTheme="minorHAnsi" w:cstheme="minorHAnsi"/>
        </w:rPr>
        <w:t>miana reżimu hydrologicznego (zbiornik) - derogacja czasowa z uwagi na brak możliwości</w:t>
      </w:r>
      <w:r w:rsidR="00643014" w:rsidRPr="00643014">
        <w:rPr>
          <w:rFonts w:asciiTheme="minorHAnsi" w:hAnsiTheme="minorHAnsi" w:cstheme="minorHAnsi"/>
        </w:rPr>
        <w:t xml:space="preserve"> </w:t>
      </w:r>
      <w:r w:rsidR="0075366A" w:rsidRPr="00643014">
        <w:rPr>
          <w:rFonts w:asciiTheme="minorHAnsi" w:hAnsiTheme="minorHAnsi" w:cstheme="minorHAnsi"/>
        </w:rPr>
        <w:t xml:space="preserve">technicznych oraz dysproporcjonalne koszty związane z </w:t>
      </w:r>
      <w:proofErr w:type="spellStart"/>
      <w:r w:rsidR="0075366A" w:rsidRPr="00643014">
        <w:rPr>
          <w:rFonts w:asciiTheme="minorHAnsi" w:hAnsiTheme="minorHAnsi" w:cstheme="minorHAnsi"/>
        </w:rPr>
        <w:t>renaturyzacją</w:t>
      </w:r>
      <w:proofErr w:type="spellEnd"/>
      <w:r w:rsidR="0075366A" w:rsidRPr="00643014">
        <w:rPr>
          <w:rFonts w:asciiTheme="minorHAnsi" w:hAnsiTheme="minorHAnsi" w:cstheme="minorHAnsi"/>
        </w:rPr>
        <w:t xml:space="preserve"> cieku.</w:t>
      </w:r>
    </w:p>
    <w:p w14:paraId="7CC3F8DA" w14:textId="77777777" w:rsidR="003B47AB" w:rsidRDefault="003B47AB" w:rsidP="00643014">
      <w:pPr>
        <w:spacing w:line="276" w:lineRule="auto"/>
        <w:ind w:firstLine="567"/>
        <w:jc w:val="both"/>
        <w:rPr>
          <w:rFonts w:ascii="Calibri" w:hAnsi="Calibri" w:cs="Calibri"/>
          <w:sz w:val="22"/>
          <w:szCs w:val="22"/>
        </w:rPr>
      </w:pPr>
    </w:p>
    <w:p w14:paraId="052EB072" w14:textId="108EF1F4" w:rsidR="00AF19C6" w:rsidRPr="00CE0CF4" w:rsidRDefault="00AF19C6" w:rsidP="00643014">
      <w:pPr>
        <w:spacing w:line="276" w:lineRule="auto"/>
        <w:ind w:firstLine="567"/>
        <w:jc w:val="both"/>
        <w:rPr>
          <w:rFonts w:ascii="Calibri" w:hAnsi="Calibri" w:cs="Calibri"/>
          <w:sz w:val="22"/>
          <w:szCs w:val="22"/>
        </w:rPr>
      </w:pPr>
      <w:r w:rsidRPr="00CE0CF4">
        <w:rPr>
          <w:rFonts w:ascii="Calibri" w:hAnsi="Calibri" w:cs="Calibri"/>
          <w:sz w:val="22"/>
          <w:szCs w:val="22"/>
        </w:rPr>
        <w:t>W Programie zestawiono cele wynikające z dokumentów wyższego szczebla. Na ich podstawie wyznaczono cele i strategię ich realizacji na poziomie gminnym. Strategia Programu ochrony środowiska ma na celu zachowanie najcenniejszych elementów środowiska i poprawę jego stanu. Do Programu przyjęto następujące OBSZARY INTERWENCJI:</w:t>
      </w:r>
    </w:p>
    <w:p w14:paraId="6B33B298" w14:textId="56E4E4AC" w:rsidR="00CE4730" w:rsidRPr="00CE0CF4" w:rsidRDefault="00F41170" w:rsidP="00CE4730">
      <w:pPr>
        <w:pStyle w:val="Tekstpodstawowy"/>
        <w:numPr>
          <w:ilvl w:val="0"/>
          <w:numId w:val="5"/>
        </w:numPr>
        <w:tabs>
          <w:tab w:val="clear" w:pos="720"/>
        </w:tabs>
        <w:spacing w:before="0" w:line="276" w:lineRule="auto"/>
        <w:ind w:hanging="436"/>
        <w:rPr>
          <w:rFonts w:ascii="Calibri" w:hAnsi="Calibri" w:cs="Calibri"/>
        </w:rPr>
      </w:pPr>
      <w:r>
        <w:rPr>
          <w:rFonts w:ascii="Calibri" w:hAnsi="Calibri" w:cs="Calibri"/>
        </w:rPr>
        <w:t>o</w:t>
      </w:r>
      <w:r w:rsidR="00CE4730" w:rsidRPr="00CE0CF4">
        <w:rPr>
          <w:rFonts w:ascii="Calibri" w:hAnsi="Calibri" w:cs="Calibri"/>
        </w:rPr>
        <w:t xml:space="preserve">chrona powietrza atmosferycznego i klimatu - obszar interwencji 1; </w:t>
      </w:r>
    </w:p>
    <w:p w14:paraId="39575F5D" w14:textId="26257BD1" w:rsidR="00CE4730" w:rsidRPr="00CE0CF4" w:rsidRDefault="00F41170" w:rsidP="00CE4730">
      <w:pPr>
        <w:pStyle w:val="Tekstpodstawowy"/>
        <w:numPr>
          <w:ilvl w:val="0"/>
          <w:numId w:val="5"/>
        </w:numPr>
        <w:tabs>
          <w:tab w:val="clear" w:pos="720"/>
        </w:tabs>
        <w:spacing w:before="0" w:line="276" w:lineRule="auto"/>
        <w:ind w:hanging="436"/>
        <w:rPr>
          <w:rFonts w:ascii="Calibri" w:hAnsi="Calibri" w:cs="Calibri"/>
        </w:rPr>
      </w:pPr>
      <w:r>
        <w:rPr>
          <w:rFonts w:ascii="Calibri" w:hAnsi="Calibri" w:cs="Calibri"/>
        </w:rPr>
        <w:t>o</w:t>
      </w:r>
      <w:r w:rsidR="00CE4730" w:rsidRPr="00CE0CF4">
        <w:rPr>
          <w:rFonts w:ascii="Calibri" w:hAnsi="Calibri" w:cs="Calibri"/>
        </w:rPr>
        <w:t>chrona  przed hałasem - obszar interwencji 2;</w:t>
      </w:r>
    </w:p>
    <w:p w14:paraId="67F24D39" w14:textId="070BD8E5" w:rsidR="00CE4730" w:rsidRPr="00CE0CF4" w:rsidRDefault="00F41170" w:rsidP="00CE4730">
      <w:pPr>
        <w:pStyle w:val="Tekstpodstawowy"/>
        <w:numPr>
          <w:ilvl w:val="0"/>
          <w:numId w:val="5"/>
        </w:numPr>
        <w:tabs>
          <w:tab w:val="clear" w:pos="720"/>
        </w:tabs>
        <w:spacing w:before="0" w:line="276" w:lineRule="auto"/>
        <w:ind w:hanging="436"/>
        <w:rPr>
          <w:rFonts w:ascii="Calibri" w:hAnsi="Calibri" w:cs="Calibri"/>
        </w:rPr>
      </w:pPr>
      <w:r>
        <w:rPr>
          <w:rFonts w:ascii="Calibri" w:hAnsi="Calibri" w:cs="Calibri"/>
        </w:rPr>
        <w:t>o</w:t>
      </w:r>
      <w:r w:rsidR="00CE4730" w:rsidRPr="00CE0CF4">
        <w:rPr>
          <w:rFonts w:ascii="Calibri" w:hAnsi="Calibri" w:cs="Calibri"/>
        </w:rPr>
        <w:t>chrona przed promieniowaniem elektromagnetycznym -  obszar interwencji 3;</w:t>
      </w:r>
    </w:p>
    <w:p w14:paraId="558966C3" w14:textId="6C8C861B" w:rsidR="00CE4730" w:rsidRDefault="00F41170" w:rsidP="00B27454">
      <w:pPr>
        <w:pStyle w:val="Tekstpodstawowy"/>
        <w:numPr>
          <w:ilvl w:val="0"/>
          <w:numId w:val="5"/>
        </w:numPr>
        <w:tabs>
          <w:tab w:val="clear" w:pos="720"/>
        </w:tabs>
        <w:spacing w:before="0" w:line="276" w:lineRule="auto"/>
        <w:ind w:hanging="436"/>
        <w:rPr>
          <w:rFonts w:ascii="Calibri" w:hAnsi="Calibri" w:cs="Calibri"/>
        </w:rPr>
      </w:pPr>
      <w:r>
        <w:rPr>
          <w:rFonts w:ascii="Calibri" w:hAnsi="Calibri" w:cs="Calibri"/>
        </w:rPr>
        <w:t>g</w:t>
      </w:r>
      <w:r w:rsidR="00B27454" w:rsidRPr="00B27454">
        <w:rPr>
          <w:rFonts w:ascii="Calibri" w:hAnsi="Calibri" w:cs="Calibri"/>
        </w:rPr>
        <w:t xml:space="preserve">ospodarowanie wodami </w:t>
      </w:r>
      <w:r w:rsidR="00B27454">
        <w:rPr>
          <w:rFonts w:ascii="Calibri" w:hAnsi="Calibri" w:cs="Calibri"/>
        </w:rPr>
        <w:t>- o</w:t>
      </w:r>
      <w:r w:rsidR="00B27454" w:rsidRPr="00B27454">
        <w:rPr>
          <w:rFonts w:ascii="Calibri" w:hAnsi="Calibri" w:cs="Calibri"/>
        </w:rPr>
        <w:t>siągnięcie i utrzymanie dobre</w:t>
      </w:r>
      <w:r w:rsidR="00643014">
        <w:rPr>
          <w:rFonts w:ascii="Calibri" w:hAnsi="Calibri" w:cs="Calibri"/>
        </w:rPr>
        <w:t>go stanu wód powierzchniowych i </w:t>
      </w:r>
      <w:r w:rsidR="00B27454" w:rsidRPr="00B27454">
        <w:rPr>
          <w:rFonts w:ascii="Calibri" w:hAnsi="Calibri" w:cs="Calibri"/>
        </w:rPr>
        <w:t xml:space="preserve">podziemnych oraz ochrona przeciwpowodziowa </w:t>
      </w:r>
      <w:r w:rsidR="00CE4730">
        <w:rPr>
          <w:rFonts w:ascii="Calibri" w:hAnsi="Calibri" w:cs="Calibri"/>
        </w:rPr>
        <w:t xml:space="preserve">- </w:t>
      </w:r>
      <w:r w:rsidR="00CE4730" w:rsidRPr="00F95246">
        <w:rPr>
          <w:rFonts w:ascii="Calibri" w:hAnsi="Calibri" w:cs="Calibri"/>
        </w:rPr>
        <w:t xml:space="preserve">obszar interwencji </w:t>
      </w:r>
      <w:r w:rsidR="00CE4730">
        <w:rPr>
          <w:rFonts w:ascii="Calibri" w:hAnsi="Calibri" w:cs="Calibri"/>
        </w:rPr>
        <w:t>4</w:t>
      </w:r>
    </w:p>
    <w:p w14:paraId="133825A1" w14:textId="6601AD7F" w:rsidR="00CE4730" w:rsidRPr="00CE0CF4" w:rsidRDefault="00F41170" w:rsidP="00CE4730">
      <w:pPr>
        <w:pStyle w:val="Tekstpodstawowy"/>
        <w:numPr>
          <w:ilvl w:val="0"/>
          <w:numId w:val="5"/>
        </w:numPr>
        <w:tabs>
          <w:tab w:val="clear" w:pos="720"/>
        </w:tabs>
        <w:spacing w:before="0" w:line="276" w:lineRule="auto"/>
        <w:ind w:hanging="436"/>
        <w:rPr>
          <w:rFonts w:ascii="Calibri" w:hAnsi="Calibri" w:cs="Calibri"/>
        </w:rPr>
      </w:pPr>
      <w:r>
        <w:rPr>
          <w:rFonts w:ascii="Calibri" w:hAnsi="Calibri" w:cs="Calibri"/>
        </w:rPr>
        <w:t>g</w:t>
      </w:r>
      <w:r w:rsidR="00CE4730" w:rsidRPr="00CE0CF4">
        <w:rPr>
          <w:rFonts w:ascii="Calibri" w:hAnsi="Calibri" w:cs="Calibri"/>
        </w:rPr>
        <w:t xml:space="preserve">ospodarka </w:t>
      </w:r>
      <w:proofErr w:type="spellStart"/>
      <w:r w:rsidR="00CE4730" w:rsidRPr="00CE0CF4">
        <w:rPr>
          <w:rFonts w:ascii="Calibri" w:hAnsi="Calibri" w:cs="Calibri"/>
        </w:rPr>
        <w:t>wodno</w:t>
      </w:r>
      <w:proofErr w:type="spellEnd"/>
      <w:r w:rsidR="00CE4730" w:rsidRPr="00CE0CF4">
        <w:rPr>
          <w:rFonts w:ascii="Calibri" w:hAnsi="Calibri" w:cs="Calibri"/>
        </w:rPr>
        <w:t xml:space="preserve"> – ściekowa - obszar interwencji </w:t>
      </w:r>
      <w:r w:rsidR="00CE4730">
        <w:rPr>
          <w:rFonts w:ascii="Calibri" w:hAnsi="Calibri" w:cs="Calibri"/>
        </w:rPr>
        <w:t>5</w:t>
      </w:r>
      <w:r w:rsidR="00CE4730" w:rsidRPr="00CE0CF4">
        <w:rPr>
          <w:rFonts w:ascii="Calibri" w:hAnsi="Calibri" w:cs="Calibri"/>
        </w:rPr>
        <w:t>;</w:t>
      </w:r>
    </w:p>
    <w:p w14:paraId="6C083C58" w14:textId="6969CC5B" w:rsidR="00CE4730" w:rsidRPr="00CE0CF4" w:rsidRDefault="00F41170" w:rsidP="00CE4730">
      <w:pPr>
        <w:pStyle w:val="Tekstpodstawowy"/>
        <w:numPr>
          <w:ilvl w:val="0"/>
          <w:numId w:val="5"/>
        </w:numPr>
        <w:tabs>
          <w:tab w:val="clear" w:pos="720"/>
        </w:tabs>
        <w:spacing w:before="0" w:line="276" w:lineRule="auto"/>
        <w:ind w:hanging="436"/>
        <w:rPr>
          <w:rFonts w:ascii="Calibri" w:hAnsi="Calibri" w:cs="Calibri"/>
        </w:rPr>
      </w:pPr>
      <w:r>
        <w:rPr>
          <w:rFonts w:ascii="Calibri" w:hAnsi="Calibri" w:cs="Calibri"/>
        </w:rPr>
        <w:t>o</w:t>
      </w:r>
      <w:r w:rsidR="00CE4730" w:rsidRPr="00CE0CF4">
        <w:rPr>
          <w:rFonts w:ascii="Calibri" w:hAnsi="Calibri" w:cs="Calibri"/>
        </w:rPr>
        <w:t xml:space="preserve">chrona zasobów kopalin - obszar interwencji </w:t>
      </w:r>
      <w:r w:rsidR="00CE4730">
        <w:rPr>
          <w:rFonts w:ascii="Calibri" w:hAnsi="Calibri" w:cs="Calibri"/>
        </w:rPr>
        <w:t>6</w:t>
      </w:r>
      <w:r w:rsidR="00CE4730" w:rsidRPr="00CE0CF4">
        <w:rPr>
          <w:rFonts w:ascii="Calibri" w:hAnsi="Calibri" w:cs="Calibri"/>
        </w:rPr>
        <w:t>;</w:t>
      </w:r>
    </w:p>
    <w:p w14:paraId="12FFF847" w14:textId="1AD1BC7E" w:rsidR="00CE4730" w:rsidRPr="00CE0CF4" w:rsidRDefault="00F41170" w:rsidP="00CE4730">
      <w:pPr>
        <w:pStyle w:val="Tekstpodstawowy"/>
        <w:numPr>
          <w:ilvl w:val="0"/>
          <w:numId w:val="5"/>
        </w:numPr>
        <w:tabs>
          <w:tab w:val="clear" w:pos="720"/>
        </w:tabs>
        <w:spacing w:before="0" w:line="276" w:lineRule="auto"/>
        <w:ind w:hanging="436"/>
        <w:rPr>
          <w:rFonts w:ascii="Calibri" w:hAnsi="Calibri" w:cs="Calibri"/>
        </w:rPr>
      </w:pPr>
      <w:r>
        <w:rPr>
          <w:rFonts w:ascii="Calibri" w:hAnsi="Calibri" w:cs="Calibri"/>
        </w:rPr>
        <w:t>o</w:t>
      </w:r>
      <w:r w:rsidR="00CE4730" w:rsidRPr="00CE0CF4">
        <w:rPr>
          <w:rFonts w:ascii="Calibri" w:hAnsi="Calibri" w:cs="Calibri"/>
        </w:rPr>
        <w:t xml:space="preserve">chrona powierzchni ziemi i gleb - obszar interwencji </w:t>
      </w:r>
      <w:r w:rsidR="00CE4730">
        <w:rPr>
          <w:rFonts w:ascii="Calibri" w:hAnsi="Calibri" w:cs="Calibri"/>
        </w:rPr>
        <w:t>7</w:t>
      </w:r>
      <w:r w:rsidR="00CE4730" w:rsidRPr="00CE0CF4">
        <w:rPr>
          <w:rFonts w:ascii="Calibri" w:hAnsi="Calibri" w:cs="Calibri"/>
        </w:rPr>
        <w:t>;</w:t>
      </w:r>
    </w:p>
    <w:p w14:paraId="00E47C76" w14:textId="7B38E3CB" w:rsidR="00CE4730" w:rsidRPr="00CE0CF4" w:rsidRDefault="00F41170" w:rsidP="00CE4730">
      <w:pPr>
        <w:pStyle w:val="Tekstpodstawowy"/>
        <w:numPr>
          <w:ilvl w:val="0"/>
          <w:numId w:val="5"/>
        </w:numPr>
        <w:tabs>
          <w:tab w:val="clear" w:pos="720"/>
        </w:tabs>
        <w:spacing w:before="0" w:line="276" w:lineRule="auto"/>
        <w:ind w:hanging="436"/>
        <w:rPr>
          <w:rFonts w:ascii="Calibri" w:hAnsi="Calibri" w:cs="Calibri"/>
        </w:rPr>
      </w:pPr>
      <w:r>
        <w:rPr>
          <w:rFonts w:ascii="Calibri" w:hAnsi="Calibri" w:cs="Calibri"/>
        </w:rPr>
        <w:t>r</w:t>
      </w:r>
      <w:r w:rsidR="00CE4730" w:rsidRPr="00CE0CF4">
        <w:rPr>
          <w:rFonts w:ascii="Calibri" w:hAnsi="Calibri" w:cs="Calibri"/>
        </w:rPr>
        <w:t xml:space="preserve">acjonalna gospodarka odpadami -  obszar interwencji </w:t>
      </w:r>
      <w:r w:rsidR="00CE4730">
        <w:rPr>
          <w:rFonts w:ascii="Calibri" w:hAnsi="Calibri" w:cs="Calibri"/>
        </w:rPr>
        <w:t>8</w:t>
      </w:r>
      <w:r w:rsidR="00CE4730" w:rsidRPr="00CE0CF4">
        <w:rPr>
          <w:rFonts w:ascii="Calibri" w:hAnsi="Calibri" w:cs="Calibri"/>
        </w:rPr>
        <w:t>;</w:t>
      </w:r>
    </w:p>
    <w:p w14:paraId="588764FA" w14:textId="5087E186" w:rsidR="00CE4730" w:rsidRPr="00CE0CF4" w:rsidRDefault="00F41170" w:rsidP="00CE4730">
      <w:pPr>
        <w:pStyle w:val="Tekstpodstawowy"/>
        <w:numPr>
          <w:ilvl w:val="0"/>
          <w:numId w:val="5"/>
        </w:numPr>
        <w:tabs>
          <w:tab w:val="clear" w:pos="720"/>
        </w:tabs>
        <w:spacing w:before="0" w:line="276" w:lineRule="auto"/>
        <w:ind w:hanging="436"/>
        <w:rPr>
          <w:rFonts w:ascii="Calibri" w:hAnsi="Calibri" w:cs="Calibri"/>
        </w:rPr>
      </w:pPr>
      <w:r>
        <w:rPr>
          <w:rFonts w:ascii="Calibri" w:hAnsi="Calibri" w:cs="Calibri"/>
        </w:rPr>
        <w:t>o</w:t>
      </w:r>
      <w:r w:rsidR="00CE4730" w:rsidRPr="00CE0CF4">
        <w:rPr>
          <w:rFonts w:ascii="Calibri" w:hAnsi="Calibri" w:cs="Calibri"/>
        </w:rPr>
        <w:t xml:space="preserve">chrona różnorodności biologicznej i krajobrazu - obszar interwencji </w:t>
      </w:r>
      <w:r w:rsidR="00CE4730">
        <w:rPr>
          <w:rFonts w:ascii="Calibri" w:hAnsi="Calibri" w:cs="Calibri"/>
        </w:rPr>
        <w:t>9</w:t>
      </w:r>
      <w:r w:rsidR="00CE4730" w:rsidRPr="00CE0CF4">
        <w:rPr>
          <w:rFonts w:ascii="Calibri" w:hAnsi="Calibri" w:cs="Calibri"/>
        </w:rPr>
        <w:t>;</w:t>
      </w:r>
    </w:p>
    <w:p w14:paraId="5D39A7CE" w14:textId="07E3B869" w:rsidR="00CE4730" w:rsidRDefault="00F41170" w:rsidP="00CE4730">
      <w:pPr>
        <w:pStyle w:val="Tekstpodstawowy"/>
        <w:numPr>
          <w:ilvl w:val="0"/>
          <w:numId w:val="5"/>
        </w:numPr>
        <w:tabs>
          <w:tab w:val="clear" w:pos="720"/>
        </w:tabs>
        <w:spacing w:before="0" w:line="276" w:lineRule="auto"/>
        <w:ind w:hanging="436"/>
        <w:rPr>
          <w:rFonts w:ascii="Calibri" w:hAnsi="Calibri" w:cs="Calibri"/>
        </w:rPr>
      </w:pPr>
      <w:r>
        <w:rPr>
          <w:rFonts w:ascii="Calibri" w:hAnsi="Calibri" w:cs="Calibri"/>
        </w:rPr>
        <w:t>z</w:t>
      </w:r>
      <w:r w:rsidR="00CE4730" w:rsidRPr="00CE0CF4">
        <w:rPr>
          <w:rFonts w:ascii="Calibri" w:hAnsi="Calibri" w:cs="Calibri"/>
        </w:rPr>
        <w:t>apobieganie poważnym awariom</w:t>
      </w:r>
      <w:r w:rsidR="00B27454">
        <w:rPr>
          <w:rFonts w:ascii="Calibri" w:hAnsi="Calibri" w:cs="Calibri"/>
        </w:rPr>
        <w:t xml:space="preserve"> </w:t>
      </w:r>
      <w:r w:rsidR="00CE4730" w:rsidRPr="00CE0CF4">
        <w:rPr>
          <w:rFonts w:ascii="Calibri" w:hAnsi="Calibri" w:cs="Calibri"/>
        </w:rPr>
        <w:t xml:space="preserve">-  obszar interwencji </w:t>
      </w:r>
      <w:r w:rsidR="00CE4730">
        <w:rPr>
          <w:rFonts w:ascii="Calibri" w:hAnsi="Calibri" w:cs="Calibri"/>
        </w:rPr>
        <w:t>10.</w:t>
      </w:r>
    </w:p>
    <w:p w14:paraId="07E77F1A" w14:textId="462648BF" w:rsidR="00AF19C6" w:rsidRPr="00CE0CF4" w:rsidRDefault="00AF19C6" w:rsidP="00CE4730">
      <w:pPr>
        <w:spacing w:line="276" w:lineRule="auto"/>
        <w:ind w:firstLine="567"/>
        <w:jc w:val="both"/>
        <w:rPr>
          <w:rFonts w:ascii="Calibri" w:hAnsi="Calibri" w:cs="Calibri"/>
          <w:sz w:val="22"/>
          <w:szCs w:val="22"/>
        </w:rPr>
      </w:pPr>
      <w:r w:rsidRPr="00CE0CF4">
        <w:rPr>
          <w:rFonts w:ascii="Calibri" w:hAnsi="Calibri" w:cs="Calibri"/>
          <w:sz w:val="22"/>
          <w:szCs w:val="22"/>
        </w:rPr>
        <w:t xml:space="preserve">W odniesieniu do Programu jednostką, na której spoczywać będą główne zadania zarządzania będzie </w:t>
      </w:r>
      <w:r w:rsidR="001652E7">
        <w:rPr>
          <w:rFonts w:ascii="Calibri" w:hAnsi="Calibri" w:cs="Calibri"/>
          <w:sz w:val="22"/>
          <w:szCs w:val="22"/>
        </w:rPr>
        <w:t xml:space="preserve">Gmina </w:t>
      </w:r>
      <w:r w:rsidR="002A6BAE">
        <w:rPr>
          <w:rFonts w:ascii="Calibri" w:hAnsi="Calibri" w:cs="Calibri"/>
          <w:sz w:val="22"/>
          <w:szCs w:val="22"/>
        </w:rPr>
        <w:t>Chełmża</w:t>
      </w:r>
      <w:r w:rsidRPr="00CE0CF4">
        <w:rPr>
          <w:rFonts w:ascii="Calibri" w:hAnsi="Calibri" w:cs="Calibri"/>
          <w:sz w:val="22"/>
          <w:szCs w:val="22"/>
        </w:rPr>
        <w:t>. Mimo to całościowe zarządzanie środowiskiem w jednostce będzie odbywać się na kilku szczeblach. Oprócz szczebla gminnego jest jeszcze poziom powiatowy, wojewódzki oraz jednostek organizacyjnych, obejmujących działania podejmowane przez podmioty gospodarcze korzystające ze środowiska.</w:t>
      </w:r>
    </w:p>
    <w:p w14:paraId="5703C62F" w14:textId="77777777" w:rsidR="00AF19C6" w:rsidRPr="00CE0CF4"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W procesie wdrażania Programu ważna jest kontrola przebiegu tego procesu oraz ocena stopnia realizacji zadań w nim wyznaczonych z punktu widzenia osiągnięcia założonych celów.</w:t>
      </w:r>
    </w:p>
    <w:p w14:paraId="46D6ECB0" w14:textId="77777777" w:rsidR="00AF19C6" w:rsidRPr="00CE0CF4"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Ważne jest także, aby gmina działała wspólnie z innymi jednostkami w zakresie ochrony środowiska, gospodarki odpadami i infrastruktury komunalnej. Współpraca pozwala na osiągnięcie szerszych celów i pozyskanie większych środków finansowych na inwestycje. Na tle wyżej wymienionych analiz wskazano możliwe sposoby finansowania poszczególnych zadań przedstawionych w Programie.</w:t>
      </w:r>
    </w:p>
    <w:p w14:paraId="3E430031" w14:textId="77777777" w:rsidR="00AF19C6" w:rsidRPr="00CE0CF4"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 xml:space="preserve">W procesie wdrażania Programu ważna jest kontrola przebiegu tego procesu oraz ocena stopnia realizacji zadań w nim wyznaczonych z punktu widzenia osiągnięcia założonych celów. Gmina podejmując działania wspólnie z innymi jednostkami w zakresie ochrony środowiska, gospodarki odpadami i infrastruktury komunalnej ma możliwość pozyskiwania środków finansowych na inwestycje.  </w:t>
      </w:r>
    </w:p>
    <w:p w14:paraId="2B6B32FD" w14:textId="5B325F0A" w:rsidR="00AF19C6" w:rsidRPr="00CE0CF4"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Program oparty został o postanowienia wynikające z dokumentów strategicznych, koncepcji i innych opracowań krajowych, wojewódzkich i lokalnych, z uwzględnieniem wymogów wynikających z obowiązujących przepisów. Korzystano też z dostępnych danych, kierując się zasadą, że powinny być one zestandaryzowane i por</w:t>
      </w:r>
      <w:r w:rsidR="00643014">
        <w:rPr>
          <w:rFonts w:ascii="Calibri" w:hAnsi="Calibri" w:cs="Calibri"/>
          <w:sz w:val="22"/>
          <w:szCs w:val="22"/>
        </w:rPr>
        <w:t>ównywalne pomiędzy gminami. Dla</w:t>
      </w:r>
      <w:r w:rsidRPr="00CE0CF4">
        <w:rPr>
          <w:rFonts w:ascii="Calibri" w:hAnsi="Calibri" w:cs="Calibri"/>
          <w:sz w:val="22"/>
          <w:szCs w:val="22"/>
        </w:rPr>
        <w:t xml:space="preserve"> Programu przyjęto wskaźniki monitorowania, </w:t>
      </w:r>
      <w:r w:rsidR="00643014">
        <w:rPr>
          <w:rFonts w:ascii="Calibri" w:hAnsi="Calibri" w:cs="Calibri"/>
          <w:sz w:val="22"/>
          <w:szCs w:val="22"/>
        </w:rPr>
        <w:t>które powinny być analizowane w </w:t>
      </w:r>
      <w:r w:rsidRPr="00CE0CF4">
        <w:rPr>
          <w:rFonts w:ascii="Calibri" w:hAnsi="Calibri" w:cs="Calibri"/>
          <w:sz w:val="22"/>
          <w:szCs w:val="22"/>
        </w:rPr>
        <w:t>okresach dwuletnich – w ramach opracowywanych raportów z realizacji Programu.</w:t>
      </w:r>
    </w:p>
    <w:p w14:paraId="4A8FEFEC" w14:textId="77777777" w:rsidR="00AF19C6" w:rsidRPr="00CE0CF4" w:rsidRDefault="00AF19C6" w:rsidP="00800528">
      <w:pPr>
        <w:pStyle w:val="NormalnyWeb1"/>
        <w:spacing w:before="0" w:after="0" w:line="276" w:lineRule="auto"/>
        <w:jc w:val="both"/>
        <w:rPr>
          <w:rFonts w:ascii="Calibri" w:hAnsi="Calibri" w:cs="Calibri"/>
          <w:sz w:val="22"/>
          <w:szCs w:val="22"/>
        </w:rPr>
      </w:pPr>
    </w:p>
    <w:p w14:paraId="0EF40CAD" w14:textId="77777777" w:rsidR="00AF19C6" w:rsidRPr="00CE0CF4" w:rsidRDefault="00AF19C6" w:rsidP="00800528">
      <w:pPr>
        <w:pStyle w:val="NormalnyWeb1"/>
        <w:spacing w:before="0" w:after="0" w:line="276" w:lineRule="auto"/>
        <w:jc w:val="both"/>
        <w:rPr>
          <w:rFonts w:ascii="Calibri" w:hAnsi="Calibri" w:cs="Calibri"/>
          <w:sz w:val="22"/>
          <w:szCs w:val="22"/>
        </w:rPr>
      </w:pPr>
    </w:p>
    <w:p w14:paraId="4396F774" w14:textId="77777777" w:rsidR="00AF19C6" w:rsidRPr="00CE0CF4" w:rsidRDefault="00AF19C6" w:rsidP="00D964B8">
      <w:pPr>
        <w:pStyle w:val="Styl3"/>
        <w:numPr>
          <w:ilvl w:val="0"/>
          <w:numId w:val="127"/>
        </w:numPr>
        <w:spacing w:line="360" w:lineRule="auto"/>
        <w:ind w:left="426" w:hanging="426"/>
      </w:pPr>
      <w:bookmarkStart w:id="1232" w:name="_Toc516832204"/>
      <w:r>
        <w:br w:type="page"/>
      </w:r>
      <w:bookmarkStart w:id="1233" w:name="_Toc73307461"/>
      <w:r w:rsidRPr="00CE0CF4">
        <w:t>Spis tabel</w:t>
      </w:r>
      <w:bookmarkEnd w:id="1232"/>
      <w:bookmarkEnd w:id="1233"/>
    </w:p>
    <w:p w14:paraId="119FF63C" w14:textId="77777777" w:rsidR="0063705D" w:rsidRDefault="005672EE">
      <w:pPr>
        <w:pStyle w:val="Spistreci1"/>
        <w:rPr>
          <w:rFonts w:asciiTheme="minorHAnsi" w:eastAsiaTheme="minorEastAsia" w:hAnsiTheme="minorHAnsi" w:cstheme="minorBidi"/>
          <w:spacing w:val="0"/>
          <w:sz w:val="22"/>
          <w:szCs w:val="22"/>
          <w:lang w:eastAsia="pl-PL"/>
        </w:rPr>
      </w:pPr>
      <w:r w:rsidRPr="00D53C3C">
        <w:rPr>
          <w:rFonts w:asciiTheme="minorHAnsi" w:hAnsiTheme="minorHAnsi"/>
          <w:sz w:val="22"/>
          <w:szCs w:val="22"/>
        </w:rPr>
        <w:fldChar w:fldCharType="begin"/>
      </w:r>
      <w:r w:rsidR="00AF19C6" w:rsidRPr="00D53C3C">
        <w:rPr>
          <w:rFonts w:asciiTheme="minorHAnsi" w:hAnsiTheme="minorHAnsi"/>
          <w:sz w:val="22"/>
          <w:szCs w:val="22"/>
        </w:rPr>
        <w:instrText xml:space="preserve"> TOC \h \z \t "Nagłówek 1;1;Tytuł;1" </w:instrText>
      </w:r>
      <w:r w:rsidRPr="00D53C3C">
        <w:rPr>
          <w:rFonts w:asciiTheme="minorHAnsi" w:hAnsiTheme="minorHAnsi"/>
          <w:sz w:val="22"/>
          <w:szCs w:val="22"/>
        </w:rPr>
        <w:fldChar w:fldCharType="separate"/>
      </w:r>
      <w:hyperlink w:anchor="_Toc73307494" w:history="1">
        <w:r w:rsidR="0063705D" w:rsidRPr="009A2E13">
          <w:rPr>
            <w:rStyle w:val="Hipercze"/>
            <w:i/>
            <w:iCs/>
          </w:rPr>
          <w:t>Tabela 3.1 Spójność Programu Ochrony Środowiska z głównymi dokumentami strategicznymi</w:t>
        </w:r>
        <w:r w:rsidR="0063705D">
          <w:rPr>
            <w:webHidden/>
          </w:rPr>
          <w:tab/>
        </w:r>
        <w:r w:rsidR="0063705D">
          <w:rPr>
            <w:webHidden/>
          </w:rPr>
          <w:fldChar w:fldCharType="begin"/>
        </w:r>
        <w:r w:rsidR="0063705D">
          <w:rPr>
            <w:webHidden/>
          </w:rPr>
          <w:instrText xml:space="preserve"> PAGEREF _Toc73307494 \h </w:instrText>
        </w:r>
        <w:r w:rsidR="0063705D">
          <w:rPr>
            <w:webHidden/>
          </w:rPr>
        </w:r>
        <w:r w:rsidR="0063705D">
          <w:rPr>
            <w:webHidden/>
          </w:rPr>
          <w:fldChar w:fldCharType="separate"/>
        </w:r>
        <w:r w:rsidR="008725DA">
          <w:rPr>
            <w:webHidden/>
          </w:rPr>
          <w:t>13</w:t>
        </w:r>
        <w:r w:rsidR="0063705D">
          <w:rPr>
            <w:webHidden/>
          </w:rPr>
          <w:fldChar w:fldCharType="end"/>
        </w:r>
      </w:hyperlink>
    </w:p>
    <w:p w14:paraId="40B60E26"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95" w:history="1">
        <w:r w:rsidR="0063705D" w:rsidRPr="009A2E13">
          <w:rPr>
            <w:rStyle w:val="Hipercze"/>
            <w:i/>
            <w:iCs/>
          </w:rPr>
          <w:t xml:space="preserve">Tabela 4.1  </w:t>
        </w:r>
        <w:r w:rsidR="0063705D" w:rsidRPr="009A2E13">
          <w:rPr>
            <w:rStyle w:val="Hipercze"/>
            <w:bCs/>
            <w:i/>
            <w:iCs/>
          </w:rPr>
          <w:t>Lista sołectw w Gminie Chełmża z podlegającymi miejscowościami</w:t>
        </w:r>
        <w:r w:rsidR="0063705D">
          <w:rPr>
            <w:webHidden/>
          </w:rPr>
          <w:tab/>
        </w:r>
        <w:r w:rsidR="0063705D">
          <w:rPr>
            <w:webHidden/>
          </w:rPr>
          <w:fldChar w:fldCharType="begin"/>
        </w:r>
        <w:r w:rsidR="0063705D">
          <w:rPr>
            <w:webHidden/>
          </w:rPr>
          <w:instrText xml:space="preserve"> PAGEREF _Toc73307495 \h </w:instrText>
        </w:r>
        <w:r w:rsidR="0063705D">
          <w:rPr>
            <w:webHidden/>
          </w:rPr>
        </w:r>
        <w:r w:rsidR="0063705D">
          <w:rPr>
            <w:webHidden/>
          </w:rPr>
          <w:fldChar w:fldCharType="separate"/>
        </w:r>
        <w:r w:rsidR="008725DA">
          <w:rPr>
            <w:webHidden/>
          </w:rPr>
          <w:t>32</w:t>
        </w:r>
        <w:r w:rsidR="0063705D">
          <w:rPr>
            <w:webHidden/>
          </w:rPr>
          <w:fldChar w:fldCharType="end"/>
        </w:r>
      </w:hyperlink>
    </w:p>
    <w:p w14:paraId="2349A40B"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96" w:history="1">
        <w:r w:rsidR="0063705D" w:rsidRPr="009A2E13">
          <w:rPr>
            <w:rStyle w:val="Hipercze"/>
            <w:i/>
            <w:iCs/>
          </w:rPr>
          <w:t>Tabela 4.2  Liczba ludności</w:t>
        </w:r>
        <w:r w:rsidR="0063705D">
          <w:rPr>
            <w:webHidden/>
          </w:rPr>
          <w:tab/>
        </w:r>
        <w:r w:rsidR="0063705D">
          <w:rPr>
            <w:webHidden/>
          </w:rPr>
          <w:fldChar w:fldCharType="begin"/>
        </w:r>
        <w:r w:rsidR="0063705D">
          <w:rPr>
            <w:webHidden/>
          </w:rPr>
          <w:instrText xml:space="preserve"> PAGEREF _Toc73307496 \h </w:instrText>
        </w:r>
        <w:r w:rsidR="0063705D">
          <w:rPr>
            <w:webHidden/>
          </w:rPr>
        </w:r>
        <w:r w:rsidR="0063705D">
          <w:rPr>
            <w:webHidden/>
          </w:rPr>
          <w:fldChar w:fldCharType="separate"/>
        </w:r>
        <w:r w:rsidR="008725DA">
          <w:rPr>
            <w:webHidden/>
          </w:rPr>
          <w:t>33</w:t>
        </w:r>
        <w:r w:rsidR="0063705D">
          <w:rPr>
            <w:webHidden/>
          </w:rPr>
          <w:fldChar w:fldCharType="end"/>
        </w:r>
      </w:hyperlink>
    </w:p>
    <w:p w14:paraId="5B27047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97" w:history="1">
        <w:r w:rsidR="0063705D" w:rsidRPr="009A2E13">
          <w:rPr>
            <w:rStyle w:val="Hipercze"/>
            <w:i/>
            <w:iCs/>
          </w:rPr>
          <w:t>Tabela  5.1  Kryteria obowiązujące w rocznych ocenach jakości powietrza dla SO</w:t>
        </w:r>
        <w:r w:rsidR="0063705D" w:rsidRPr="009A2E13">
          <w:rPr>
            <w:rStyle w:val="Hipercze"/>
            <w:i/>
            <w:iCs/>
            <w:vertAlign w:val="subscript"/>
          </w:rPr>
          <w:t>2</w:t>
        </w:r>
        <w:r w:rsidR="0063705D" w:rsidRPr="009A2E13">
          <w:rPr>
            <w:rStyle w:val="Hipercze"/>
            <w:i/>
            <w:iCs/>
          </w:rPr>
          <w:t xml:space="preserve"> - ochrona zdrowia. Źródło: „STAN ŚRODOWISKA W WOJEWÓDZTWIE KUJAWSKO POMORSKIM RAPORT 2020”.</w:t>
        </w:r>
        <w:r w:rsidR="0063705D">
          <w:rPr>
            <w:webHidden/>
          </w:rPr>
          <w:tab/>
        </w:r>
        <w:r w:rsidR="0063705D">
          <w:rPr>
            <w:webHidden/>
          </w:rPr>
          <w:fldChar w:fldCharType="begin"/>
        </w:r>
        <w:r w:rsidR="0063705D">
          <w:rPr>
            <w:webHidden/>
          </w:rPr>
          <w:instrText xml:space="preserve"> PAGEREF _Toc73307497 \h </w:instrText>
        </w:r>
        <w:r w:rsidR="0063705D">
          <w:rPr>
            <w:webHidden/>
          </w:rPr>
        </w:r>
        <w:r w:rsidR="0063705D">
          <w:rPr>
            <w:webHidden/>
          </w:rPr>
          <w:fldChar w:fldCharType="separate"/>
        </w:r>
        <w:r w:rsidR="008725DA">
          <w:rPr>
            <w:webHidden/>
          </w:rPr>
          <w:t>37</w:t>
        </w:r>
        <w:r w:rsidR="0063705D">
          <w:rPr>
            <w:webHidden/>
          </w:rPr>
          <w:fldChar w:fldCharType="end"/>
        </w:r>
      </w:hyperlink>
    </w:p>
    <w:p w14:paraId="02E384EE"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98" w:history="1">
        <w:r w:rsidR="0063705D" w:rsidRPr="009A2E13">
          <w:rPr>
            <w:rStyle w:val="Hipercze"/>
            <w:i/>
            <w:iCs/>
          </w:rPr>
          <w:t>Tabela  5.2  Kryteria obowiązujące w rocznych ocenach jakości powietrza dla NO</w:t>
        </w:r>
        <w:r w:rsidR="0063705D" w:rsidRPr="009A2E13">
          <w:rPr>
            <w:rStyle w:val="Hipercze"/>
            <w:vertAlign w:val="subscript"/>
          </w:rPr>
          <w:t>2</w:t>
        </w:r>
        <w:r w:rsidR="0063705D" w:rsidRPr="009A2E13">
          <w:rPr>
            <w:rStyle w:val="Hipercze"/>
            <w:i/>
            <w:iCs/>
          </w:rPr>
          <w:t xml:space="preserve"> - ochrona zdrowia. Źródło: „STAN ŚRODOWISKA W WOJEWÓDZTWIE KUJAWSKO POMORSKIM RAPORT 2020”.</w:t>
        </w:r>
        <w:r w:rsidR="0063705D">
          <w:rPr>
            <w:webHidden/>
          </w:rPr>
          <w:tab/>
        </w:r>
        <w:r w:rsidR="0063705D">
          <w:rPr>
            <w:webHidden/>
          </w:rPr>
          <w:fldChar w:fldCharType="begin"/>
        </w:r>
        <w:r w:rsidR="0063705D">
          <w:rPr>
            <w:webHidden/>
          </w:rPr>
          <w:instrText xml:space="preserve"> PAGEREF _Toc73307498 \h </w:instrText>
        </w:r>
        <w:r w:rsidR="0063705D">
          <w:rPr>
            <w:webHidden/>
          </w:rPr>
        </w:r>
        <w:r w:rsidR="0063705D">
          <w:rPr>
            <w:webHidden/>
          </w:rPr>
          <w:fldChar w:fldCharType="separate"/>
        </w:r>
        <w:r w:rsidR="008725DA">
          <w:rPr>
            <w:webHidden/>
          </w:rPr>
          <w:t>37</w:t>
        </w:r>
        <w:r w:rsidR="0063705D">
          <w:rPr>
            <w:webHidden/>
          </w:rPr>
          <w:fldChar w:fldCharType="end"/>
        </w:r>
      </w:hyperlink>
    </w:p>
    <w:p w14:paraId="6D6F524F"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499" w:history="1">
        <w:r w:rsidR="0063705D" w:rsidRPr="009A2E13">
          <w:rPr>
            <w:rStyle w:val="Hipercze"/>
            <w:i/>
            <w:iCs/>
          </w:rPr>
          <w:t>Tab. 5.3  Kryteria obowiązujące w rocznych ocenach jakości powietrza dla CO - ochrona zdrowia. Źródło: „STAN ŚRODOWISKA W WOJEWÓDZTWIE KUJAWSKO POMORSKIM RAPORT 2020”.</w:t>
        </w:r>
        <w:r w:rsidR="0063705D">
          <w:rPr>
            <w:webHidden/>
          </w:rPr>
          <w:tab/>
        </w:r>
        <w:r w:rsidR="0063705D">
          <w:rPr>
            <w:webHidden/>
          </w:rPr>
          <w:fldChar w:fldCharType="begin"/>
        </w:r>
        <w:r w:rsidR="0063705D">
          <w:rPr>
            <w:webHidden/>
          </w:rPr>
          <w:instrText xml:space="preserve"> PAGEREF _Toc73307499 \h </w:instrText>
        </w:r>
        <w:r w:rsidR="0063705D">
          <w:rPr>
            <w:webHidden/>
          </w:rPr>
        </w:r>
        <w:r w:rsidR="0063705D">
          <w:rPr>
            <w:webHidden/>
          </w:rPr>
          <w:fldChar w:fldCharType="separate"/>
        </w:r>
        <w:r w:rsidR="008725DA">
          <w:rPr>
            <w:webHidden/>
          </w:rPr>
          <w:t>37</w:t>
        </w:r>
        <w:r w:rsidR="0063705D">
          <w:rPr>
            <w:webHidden/>
          </w:rPr>
          <w:fldChar w:fldCharType="end"/>
        </w:r>
      </w:hyperlink>
    </w:p>
    <w:p w14:paraId="62B59537"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00" w:history="1">
        <w:r w:rsidR="0063705D" w:rsidRPr="009A2E13">
          <w:rPr>
            <w:rStyle w:val="Hipercze"/>
            <w:i/>
            <w:iCs/>
          </w:rPr>
          <w:t>Tab. 5.4. Kryteria obowiązujące w rocznych ocenach jakości powietrza dla benzenu - ochrona zdrowia. Źródło: „STAN ŚRODOWISKA W WOJEWÓDZTWIE KUJAWSKO POMORSKIM RAPORT 2020</w:t>
        </w:r>
        <w:r w:rsidR="0063705D">
          <w:rPr>
            <w:webHidden/>
          </w:rPr>
          <w:tab/>
        </w:r>
        <w:r w:rsidR="0063705D">
          <w:rPr>
            <w:webHidden/>
          </w:rPr>
          <w:fldChar w:fldCharType="begin"/>
        </w:r>
        <w:r w:rsidR="0063705D">
          <w:rPr>
            <w:webHidden/>
          </w:rPr>
          <w:instrText xml:space="preserve"> PAGEREF _Toc73307500 \h </w:instrText>
        </w:r>
        <w:r w:rsidR="0063705D">
          <w:rPr>
            <w:webHidden/>
          </w:rPr>
        </w:r>
        <w:r w:rsidR="0063705D">
          <w:rPr>
            <w:webHidden/>
          </w:rPr>
          <w:fldChar w:fldCharType="separate"/>
        </w:r>
        <w:r w:rsidR="008725DA">
          <w:rPr>
            <w:webHidden/>
          </w:rPr>
          <w:t>37</w:t>
        </w:r>
        <w:r w:rsidR="0063705D">
          <w:rPr>
            <w:webHidden/>
          </w:rPr>
          <w:fldChar w:fldCharType="end"/>
        </w:r>
      </w:hyperlink>
    </w:p>
    <w:p w14:paraId="6B2A3AC4"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01" w:history="1">
        <w:r w:rsidR="0063705D" w:rsidRPr="009A2E13">
          <w:rPr>
            <w:rStyle w:val="Hipercze"/>
            <w:i/>
            <w:iCs/>
          </w:rPr>
          <w:t>Tab. 5.5. Kryteria obowiązujące w rocznych ocenach jakości powietrza dla pyłu PM10 - ochrona zdrowia. Źródło: „STAN ŚRODOWISKA W WOJEWÓDZTWIE KUJAWSKO POMORSKIM RAPORT 2020”.</w:t>
        </w:r>
        <w:r w:rsidR="0063705D">
          <w:rPr>
            <w:webHidden/>
          </w:rPr>
          <w:tab/>
        </w:r>
        <w:r w:rsidR="0063705D">
          <w:rPr>
            <w:webHidden/>
          </w:rPr>
          <w:fldChar w:fldCharType="begin"/>
        </w:r>
        <w:r w:rsidR="0063705D">
          <w:rPr>
            <w:webHidden/>
          </w:rPr>
          <w:instrText xml:space="preserve"> PAGEREF _Toc73307501 \h </w:instrText>
        </w:r>
        <w:r w:rsidR="0063705D">
          <w:rPr>
            <w:webHidden/>
          </w:rPr>
        </w:r>
        <w:r w:rsidR="0063705D">
          <w:rPr>
            <w:webHidden/>
          </w:rPr>
          <w:fldChar w:fldCharType="separate"/>
        </w:r>
        <w:r w:rsidR="008725DA">
          <w:rPr>
            <w:webHidden/>
          </w:rPr>
          <w:t>38</w:t>
        </w:r>
        <w:r w:rsidR="0063705D">
          <w:rPr>
            <w:webHidden/>
          </w:rPr>
          <w:fldChar w:fldCharType="end"/>
        </w:r>
      </w:hyperlink>
    </w:p>
    <w:p w14:paraId="4E1D5E9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02" w:history="1">
        <w:r w:rsidR="0063705D" w:rsidRPr="009A2E13">
          <w:rPr>
            <w:rStyle w:val="Hipercze"/>
            <w:i/>
            <w:iCs/>
          </w:rPr>
          <w:t>Tab. 5.6. Kryteria obowiązujące w rocznych ocenach jakości powietrza dla Pb - ochrona zdrowia. Źródło: „STAN ŚRODOWISKA W WOJEWÓDZTWIE KUJAWSKO POMORSKIM RAPORT 2020”.</w:t>
        </w:r>
        <w:r w:rsidR="0063705D">
          <w:rPr>
            <w:webHidden/>
          </w:rPr>
          <w:tab/>
        </w:r>
        <w:r w:rsidR="0063705D">
          <w:rPr>
            <w:webHidden/>
          </w:rPr>
          <w:fldChar w:fldCharType="begin"/>
        </w:r>
        <w:r w:rsidR="0063705D">
          <w:rPr>
            <w:webHidden/>
          </w:rPr>
          <w:instrText xml:space="preserve"> PAGEREF _Toc73307502 \h </w:instrText>
        </w:r>
        <w:r w:rsidR="0063705D">
          <w:rPr>
            <w:webHidden/>
          </w:rPr>
        </w:r>
        <w:r w:rsidR="0063705D">
          <w:rPr>
            <w:webHidden/>
          </w:rPr>
          <w:fldChar w:fldCharType="separate"/>
        </w:r>
        <w:r w:rsidR="008725DA">
          <w:rPr>
            <w:webHidden/>
          </w:rPr>
          <w:t>38</w:t>
        </w:r>
        <w:r w:rsidR="0063705D">
          <w:rPr>
            <w:webHidden/>
          </w:rPr>
          <w:fldChar w:fldCharType="end"/>
        </w:r>
      </w:hyperlink>
    </w:p>
    <w:p w14:paraId="57C2F4EA"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03" w:history="1">
        <w:r w:rsidR="0063705D" w:rsidRPr="009A2E13">
          <w:rPr>
            <w:rStyle w:val="Hipercze"/>
            <w:i/>
            <w:iCs/>
          </w:rPr>
          <w:t>Tab. 5.7  Kryteria stosowane w rocznej ocenie jakości powietrza za 2019 rok i związane z nimi klasy stref dla poszczególnych zanieczyszczeń</w:t>
        </w:r>
        <w:r w:rsidR="0063705D">
          <w:rPr>
            <w:webHidden/>
          </w:rPr>
          <w:tab/>
        </w:r>
        <w:r w:rsidR="0063705D">
          <w:rPr>
            <w:webHidden/>
          </w:rPr>
          <w:fldChar w:fldCharType="begin"/>
        </w:r>
        <w:r w:rsidR="0063705D">
          <w:rPr>
            <w:webHidden/>
          </w:rPr>
          <w:instrText xml:space="preserve"> PAGEREF _Toc73307503 \h </w:instrText>
        </w:r>
        <w:r w:rsidR="0063705D">
          <w:rPr>
            <w:webHidden/>
          </w:rPr>
        </w:r>
        <w:r w:rsidR="0063705D">
          <w:rPr>
            <w:webHidden/>
          </w:rPr>
          <w:fldChar w:fldCharType="separate"/>
        </w:r>
        <w:r w:rsidR="008725DA">
          <w:rPr>
            <w:webHidden/>
          </w:rPr>
          <w:t>38</w:t>
        </w:r>
        <w:r w:rsidR="0063705D">
          <w:rPr>
            <w:webHidden/>
          </w:rPr>
          <w:fldChar w:fldCharType="end"/>
        </w:r>
      </w:hyperlink>
    </w:p>
    <w:p w14:paraId="6D3A8CF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04" w:history="1">
        <w:r w:rsidR="0063705D" w:rsidRPr="009A2E13">
          <w:rPr>
            <w:rStyle w:val="Hipercze"/>
            <w:i/>
            <w:iCs/>
          </w:rPr>
          <w:t>Tab. 5.9. Kryteria obowiązujące w rocznych ocenach jakości powietrza dla As, Cd, Ni, B(a)P, zawartych w pyle PM10. Źródło: „STAN ŚRODOWISKA W WOJEWÓDZTWIE KUJAWSKO POMORSKIM RAPORT 2020”.</w:t>
        </w:r>
        <w:r w:rsidR="0063705D">
          <w:rPr>
            <w:webHidden/>
          </w:rPr>
          <w:tab/>
        </w:r>
        <w:r w:rsidR="0063705D">
          <w:rPr>
            <w:webHidden/>
          </w:rPr>
          <w:fldChar w:fldCharType="begin"/>
        </w:r>
        <w:r w:rsidR="0063705D">
          <w:rPr>
            <w:webHidden/>
          </w:rPr>
          <w:instrText xml:space="preserve"> PAGEREF _Toc73307504 \h </w:instrText>
        </w:r>
        <w:r w:rsidR="0063705D">
          <w:rPr>
            <w:webHidden/>
          </w:rPr>
        </w:r>
        <w:r w:rsidR="0063705D">
          <w:rPr>
            <w:webHidden/>
          </w:rPr>
          <w:fldChar w:fldCharType="separate"/>
        </w:r>
        <w:r w:rsidR="008725DA">
          <w:rPr>
            <w:webHidden/>
          </w:rPr>
          <w:t>39</w:t>
        </w:r>
        <w:r w:rsidR="0063705D">
          <w:rPr>
            <w:webHidden/>
          </w:rPr>
          <w:fldChar w:fldCharType="end"/>
        </w:r>
      </w:hyperlink>
    </w:p>
    <w:p w14:paraId="7A3F0FBC"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05" w:history="1">
        <w:r w:rsidR="0063705D" w:rsidRPr="009A2E13">
          <w:rPr>
            <w:rStyle w:val="Hipercze"/>
            <w:i/>
            <w:iCs/>
          </w:rPr>
          <w:t>Tab. 5.10.</w:t>
        </w:r>
        <w:r w:rsidR="0063705D" w:rsidRPr="009A2E13">
          <w:rPr>
            <w:rStyle w:val="Hipercze"/>
          </w:rPr>
          <w:t xml:space="preserve"> </w:t>
        </w:r>
        <w:r w:rsidR="0063705D" w:rsidRPr="009A2E13">
          <w:rPr>
            <w:rStyle w:val="Hipercze"/>
            <w:i/>
            <w:iCs/>
          </w:rPr>
          <w:t>Poziom docelowy i celu długoterminowego dla O</w:t>
        </w:r>
        <w:r w:rsidR="0063705D" w:rsidRPr="009A2E13">
          <w:rPr>
            <w:rStyle w:val="Hipercze"/>
            <w:i/>
            <w:iCs/>
            <w:vertAlign w:val="subscript"/>
          </w:rPr>
          <w:t>3</w:t>
        </w:r>
        <w:r w:rsidR="0063705D" w:rsidRPr="009A2E13">
          <w:rPr>
            <w:rStyle w:val="Hipercze"/>
            <w:i/>
            <w:iCs/>
          </w:rPr>
          <w:t>.  Źródło: „STAN ŚRODOWISKA W WOJEWÓDZTWIE KUJAWSKO POMORSKIM RAPORT 2020”.</w:t>
        </w:r>
        <w:r w:rsidR="0063705D">
          <w:rPr>
            <w:webHidden/>
          </w:rPr>
          <w:tab/>
        </w:r>
        <w:r w:rsidR="0063705D">
          <w:rPr>
            <w:webHidden/>
          </w:rPr>
          <w:fldChar w:fldCharType="begin"/>
        </w:r>
        <w:r w:rsidR="0063705D">
          <w:rPr>
            <w:webHidden/>
          </w:rPr>
          <w:instrText xml:space="preserve"> PAGEREF _Toc73307505 \h </w:instrText>
        </w:r>
        <w:r w:rsidR="0063705D">
          <w:rPr>
            <w:webHidden/>
          </w:rPr>
        </w:r>
        <w:r w:rsidR="0063705D">
          <w:rPr>
            <w:webHidden/>
          </w:rPr>
          <w:fldChar w:fldCharType="separate"/>
        </w:r>
        <w:r w:rsidR="008725DA">
          <w:rPr>
            <w:webHidden/>
          </w:rPr>
          <w:t>40</w:t>
        </w:r>
        <w:r w:rsidR="0063705D">
          <w:rPr>
            <w:webHidden/>
          </w:rPr>
          <w:fldChar w:fldCharType="end"/>
        </w:r>
      </w:hyperlink>
    </w:p>
    <w:p w14:paraId="604B930F"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06" w:history="1">
        <w:r w:rsidR="0063705D" w:rsidRPr="009A2E13">
          <w:rPr>
            <w:rStyle w:val="Hipercze"/>
            <w:i/>
            <w:iCs/>
          </w:rPr>
          <w:t>Tab. 5.11. Kryteria obowiązujące w rocznych ocenach jakości powietrza dla ozonu (AOT40) - ochrona roślin. Źródło: „STAN ŚRODOWISKA W WOJEWÓDZTWIE KUJAWSKO POMORSKIM RAPORT 2020”.</w:t>
        </w:r>
        <w:r w:rsidR="0063705D">
          <w:rPr>
            <w:webHidden/>
          </w:rPr>
          <w:tab/>
        </w:r>
        <w:r w:rsidR="0063705D">
          <w:rPr>
            <w:webHidden/>
          </w:rPr>
          <w:fldChar w:fldCharType="begin"/>
        </w:r>
        <w:r w:rsidR="0063705D">
          <w:rPr>
            <w:webHidden/>
          </w:rPr>
          <w:instrText xml:space="preserve"> PAGEREF _Toc73307506 \h </w:instrText>
        </w:r>
        <w:r w:rsidR="0063705D">
          <w:rPr>
            <w:webHidden/>
          </w:rPr>
        </w:r>
        <w:r w:rsidR="0063705D">
          <w:rPr>
            <w:webHidden/>
          </w:rPr>
          <w:fldChar w:fldCharType="separate"/>
        </w:r>
        <w:r w:rsidR="008725DA">
          <w:rPr>
            <w:webHidden/>
          </w:rPr>
          <w:t>40</w:t>
        </w:r>
        <w:r w:rsidR="0063705D">
          <w:rPr>
            <w:webHidden/>
          </w:rPr>
          <w:fldChar w:fldCharType="end"/>
        </w:r>
      </w:hyperlink>
    </w:p>
    <w:p w14:paraId="4E5598B7"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07" w:history="1">
        <w:r w:rsidR="0063705D" w:rsidRPr="009A2E13">
          <w:rPr>
            <w:rStyle w:val="Hipercze"/>
            <w:i/>
            <w:iCs/>
          </w:rPr>
          <w:t>Tab. 5.12. Kryteria obowiązujące w rocznych ocenach jakości powietrza dla ozonu - ochrona zdrowia. Źródło: „STAN ŚRODOWISKA W WOJEWÓDZTWIE KUJAWSKO POMORSKIM RAPORT 2020”.</w:t>
        </w:r>
        <w:r w:rsidR="0063705D">
          <w:rPr>
            <w:webHidden/>
          </w:rPr>
          <w:tab/>
        </w:r>
        <w:r w:rsidR="0063705D">
          <w:rPr>
            <w:webHidden/>
          </w:rPr>
          <w:fldChar w:fldCharType="begin"/>
        </w:r>
        <w:r w:rsidR="0063705D">
          <w:rPr>
            <w:webHidden/>
          </w:rPr>
          <w:instrText xml:space="preserve"> PAGEREF _Toc73307507 \h </w:instrText>
        </w:r>
        <w:r w:rsidR="0063705D">
          <w:rPr>
            <w:webHidden/>
          </w:rPr>
        </w:r>
        <w:r w:rsidR="0063705D">
          <w:rPr>
            <w:webHidden/>
          </w:rPr>
          <w:fldChar w:fldCharType="separate"/>
        </w:r>
        <w:r w:rsidR="008725DA">
          <w:rPr>
            <w:webHidden/>
          </w:rPr>
          <w:t>40</w:t>
        </w:r>
        <w:r w:rsidR="0063705D">
          <w:rPr>
            <w:webHidden/>
          </w:rPr>
          <w:fldChar w:fldCharType="end"/>
        </w:r>
      </w:hyperlink>
    </w:p>
    <w:p w14:paraId="44D07E65"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08" w:history="1">
        <w:r w:rsidR="0063705D" w:rsidRPr="009A2E13">
          <w:rPr>
            <w:rStyle w:val="Hipercze"/>
            <w:i/>
            <w:iCs/>
          </w:rPr>
          <w:t>Tabela 5.13 Zestawienie klas stref dla poszczególnych zanieczyszczeń, uzyskane w ocenie rocznej dokonanej z uwzględnieniem kryteriów ustanowionych w celu ochrony zdrowia w 2019 roku dla strefy kujawsko pomorskiej</w:t>
        </w:r>
        <w:r w:rsidR="0063705D">
          <w:rPr>
            <w:webHidden/>
          </w:rPr>
          <w:tab/>
        </w:r>
        <w:r w:rsidR="0063705D">
          <w:rPr>
            <w:webHidden/>
          </w:rPr>
          <w:fldChar w:fldCharType="begin"/>
        </w:r>
        <w:r w:rsidR="0063705D">
          <w:rPr>
            <w:webHidden/>
          </w:rPr>
          <w:instrText xml:space="preserve"> PAGEREF _Toc73307508 \h </w:instrText>
        </w:r>
        <w:r w:rsidR="0063705D">
          <w:rPr>
            <w:webHidden/>
          </w:rPr>
        </w:r>
        <w:r w:rsidR="0063705D">
          <w:rPr>
            <w:webHidden/>
          </w:rPr>
          <w:fldChar w:fldCharType="separate"/>
        </w:r>
        <w:r w:rsidR="008725DA">
          <w:rPr>
            <w:webHidden/>
          </w:rPr>
          <w:t>53</w:t>
        </w:r>
        <w:r w:rsidR="0063705D">
          <w:rPr>
            <w:webHidden/>
          </w:rPr>
          <w:fldChar w:fldCharType="end"/>
        </w:r>
      </w:hyperlink>
    </w:p>
    <w:p w14:paraId="0D8DC156"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09" w:history="1">
        <w:r w:rsidR="0063705D" w:rsidRPr="009A2E13">
          <w:rPr>
            <w:rStyle w:val="Hipercze"/>
            <w:i/>
            <w:iCs/>
          </w:rPr>
          <w:t>Tabela 5.14 Zagadnienia horyzontalne dla obszaru interwencji ochrona powietrza atmosferycznego i klimatu.</w:t>
        </w:r>
        <w:r w:rsidR="0063705D">
          <w:rPr>
            <w:webHidden/>
          </w:rPr>
          <w:tab/>
        </w:r>
        <w:r w:rsidR="0063705D">
          <w:rPr>
            <w:webHidden/>
          </w:rPr>
          <w:fldChar w:fldCharType="begin"/>
        </w:r>
        <w:r w:rsidR="0063705D">
          <w:rPr>
            <w:webHidden/>
          </w:rPr>
          <w:instrText xml:space="preserve"> PAGEREF _Toc73307509 \h </w:instrText>
        </w:r>
        <w:r w:rsidR="0063705D">
          <w:rPr>
            <w:webHidden/>
          </w:rPr>
        </w:r>
        <w:r w:rsidR="0063705D">
          <w:rPr>
            <w:webHidden/>
          </w:rPr>
          <w:fldChar w:fldCharType="separate"/>
        </w:r>
        <w:r w:rsidR="008725DA">
          <w:rPr>
            <w:webHidden/>
          </w:rPr>
          <w:t>54</w:t>
        </w:r>
        <w:r w:rsidR="0063705D">
          <w:rPr>
            <w:webHidden/>
          </w:rPr>
          <w:fldChar w:fldCharType="end"/>
        </w:r>
      </w:hyperlink>
    </w:p>
    <w:p w14:paraId="123EAF27"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10" w:history="1">
        <w:r w:rsidR="0063705D" w:rsidRPr="009A2E13">
          <w:rPr>
            <w:rStyle w:val="Hipercze"/>
            <w:i/>
            <w:iCs/>
          </w:rPr>
          <w:t>Tabela 5.15 Analiza SWOT - ochrona klimatu i jakości powietrza atmosferycznego</w:t>
        </w:r>
        <w:r w:rsidR="0063705D">
          <w:rPr>
            <w:webHidden/>
          </w:rPr>
          <w:tab/>
        </w:r>
        <w:r w:rsidR="0063705D">
          <w:rPr>
            <w:webHidden/>
          </w:rPr>
          <w:fldChar w:fldCharType="begin"/>
        </w:r>
        <w:r w:rsidR="0063705D">
          <w:rPr>
            <w:webHidden/>
          </w:rPr>
          <w:instrText xml:space="preserve"> PAGEREF _Toc73307510 \h </w:instrText>
        </w:r>
        <w:r w:rsidR="0063705D">
          <w:rPr>
            <w:webHidden/>
          </w:rPr>
        </w:r>
        <w:r w:rsidR="0063705D">
          <w:rPr>
            <w:webHidden/>
          </w:rPr>
          <w:fldChar w:fldCharType="separate"/>
        </w:r>
        <w:r w:rsidR="008725DA">
          <w:rPr>
            <w:webHidden/>
          </w:rPr>
          <w:t>55</w:t>
        </w:r>
        <w:r w:rsidR="0063705D">
          <w:rPr>
            <w:webHidden/>
          </w:rPr>
          <w:fldChar w:fldCharType="end"/>
        </w:r>
      </w:hyperlink>
    </w:p>
    <w:p w14:paraId="09D2136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11" w:history="1">
        <w:r w:rsidR="0063705D" w:rsidRPr="009A2E13">
          <w:rPr>
            <w:rStyle w:val="Hipercze"/>
            <w:i/>
            <w:iCs/>
          </w:rPr>
          <w:t>Tabela 5.18 Zagadnienia horyzontalne dla obszaru interwencji ochrona przed hałasem</w:t>
        </w:r>
        <w:r w:rsidR="0063705D">
          <w:rPr>
            <w:webHidden/>
          </w:rPr>
          <w:tab/>
        </w:r>
        <w:r w:rsidR="0063705D">
          <w:rPr>
            <w:webHidden/>
          </w:rPr>
          <w:fldChar w:fldCharType="begin"/>
        </w:r>
        <w:r w:rsidR="0063705D">
          <w:rPr>
            <w:webHidden/>
          </w:rPr>
          <w:instrText xml:space="preserve"> PAGEREF _Toc73307511 \h </w:instrText>
        </w:r>
        <w:r w:rsidR="0063705D">
          <w:rPr>
            <w:webHidden/>
          </w:rPr>
        </w:r>
        <w:r w:rsidR="0063705D">
          <w:rPr>
            <w:webHidden/>
          </w:rPr>
          <w:fldChar w:fldCharType="separate"/>
        </w:r>
        <w:r w:rsidR="008725DA">
          <w:rPr>
            <w:webHidden/>
          </w:rPr>
          <w:t>64</w:t>
        </w:r>
        <w:r w:rsidR="0063705D">
          <w:rPr>
            <w:webHidden/>
          </w:rPr>
          <w:fldChar w:fldCharType="end"/>
        </w:r>
      </w:hyperlink>
    </w:p>
    <w:p w14:paraId="5B3F4503"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12" w:history="1">
        <w:r w:rsidR="0063705D" w:rsidRPr="009A2E13">
          <w:rPr>
            <w:rStyle w:val="Hipercze"/>
            <w:i/>
            <w:iCs/>
          </w:rPr>
          <w:t>Tabela 5.19 Analiza SWOT - zagrożenia hałasem</w:t>
        </w:r>
        <w:r w:rsidR="0063705D">
          <w:rPr>
            <w:webHidden/>
          </w:rPr>
          <w:tab/>
        </w:r>
        <w:r w:rsidR="0063705D">
          <w:rPr>
            <w:webHidden/>
          </w:rPr>
          <w:fldChar w:fldCharType="begin"/>
        </w:r>
        <w:r w:rsidR="0063705D">
          <w:rPr>
            <w:webHidden/>
          </w:rPr>
          <w:instrText xml:space="preserve"> PAGEREF _Toc73307512 \h </w:instrText>
        </w:r>
        <w:r w:rsidR="0063705D">
          <w:rPr>
            <w:webHidden/>
          </w:rPr>
        </w:r>
        <w:r w:rsidR="0063705D">
          <w:rPr>
            <w:webHidden/>
          </w:rPr>
          <w:fldChar w:fldCharType="separate"/>
        </w:r>
        <w:r w:rsidR="008725DA">
          <w:rPr>
            <w:webHidden/>
          </w:rPr>
          <w:t>64</w:t>
        </w:r>
        <w:r w:rsidR="0063705D">
          <w:rPr>
            <w:webHidden/>
          </w:rPr>
          <w:fldChar w:fldCharType="end"/>
        </w:r>
      </w:hyperlink>
    </w:p>
    <w:p w14:paraId="254761D4"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13" w:history="1">
        <w:r w:rsidR="0063705D" w:rsidRPr="009A2E13">
          <w:rPr>
            <w:rStyle w:val="Hipercze"/>
            <w:i/>
            <w:iCs/>
          </w:rPr>
          <w:t>Tabela 5.20 Lokalizacja punktów monitoringu</w:t>
        </w:r>
        <w:r w:rsidR="0063705D" w:rsidRPr="009A2E13">
          <w:rPr>
            <w:rStyle w:val="Hipercze"/>
            <w:b/>
            <w:bCs/>
            <w:i/>
            <w:iCs/>
          </w:rPr>
          <w:t xml:space="preserve"> </w:t>
        </w:r>
        <w:r w:rsidR="0063705D" w:rsidRPr="009A2E13">
          <w:rPr>
            <w:rStyle w:val="Hipercze"/>
            <w:i/>
            <w:iCs/>
          </w:rPr>
          <w:t>punktów monitoringu PEM</w:t>
        </w:r>
        <w:r w:rsidR="0063705D">
          <w:rPr>
            <w:webHidden/>
          </w:rPr>
          <w:tab/>
        </w:r>
        <w:r w:rsidR="0063705D">
          <w:rPr>
            <w:webHidden/>
          </w:rPr>
          <w:fldChar w:fldCharType="begin"/>
        </w:r>
        <w:r w:rsidR="0063705D">
          <w:rPr>
            <w:webHidden/>
          </w:rPr>
          <w:instrText xml:space="preserve"> PAGEREF _Toc73307513 \h </w:instrText>
        </w:r>
        <w:r w:rsidR="0063705D">
          <w:rPr>
            <w:webHidden/>
          </w:rPr>
        </w:r>
        <w:r w:rsidR="0063705D">
          <w:rPr>
            <w:webHidden/>
          </w:rPr>
          <w:fldChar w:fldCharType="separate"/>
        </w:r>
        <w:r w:rsidR="008725DA">
          <w:rPr>
            <w:webHidden/>
          </w:rPr>
          <w:t>69</w:t>
        </w:r>
        <w:r w:rsidR="0063705D">
          <w:rPr>
            <w:webHidden/>
          </w:rPr>
          <w:fldChar w:fldCharType="end"/>
        </w:r>
      </w:hyperlink>
    </w:p>
    <w:p w14:paraId="3E80BE6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14" w:history="1">
        <w:r w:rsidR="0063705D" w:rsidRPr="009A2E13">
          <w:rPr>
            <w:rStyle w:val="Hipercze"/>
            <w:i/>
            <w:iCs/>
          </w:rPr>
          <w:t>Tabela 5.21 Zagadnienia horyzontalne dla obszaru interwencji ochrona przed promieniowaniem elektromagnetycznym</w:t>
        </w:r>
        <w:r w:rsidR="0063705D">
          <w:rPr>
            <w:webHidden/>
          </w:rPr>
          <w:tab/>
        </w:r>
        <w:r w:rsidR="0063705D">
          <w:rPr>
            <w:webHidden/>
          </w:rPr>
          <w:fldChar w:fldCharType="begin"/>
        </w:r>
        <w:r w:rsidR="0063705D">
          <w:rPr>
            <w:webHidden/>
          </w:rPr>
          <w:instrText xml:space="preserve"> PAGEREF _Toc73307514 \h </w:instrText>
        </w:r>
        <w:r w:rsidR="0063705D">
          <w:rPr>
            <w:webHidden/>
          </w:rPr>
        </w:r>
        <w:r w:rsidR="0063705D">
          <w:rPr>
            <w:webHidden/>
          </w:rPr>
          <w:fldChar w:fldCharType="separate"/>
        </w:r>
        <w:r w:rsidR="008725DA">
          <w:rPr>
            <w:webHidden/>
          </w:rPr>
          <w:t>72</w:t>
        </w:r>
        <w:r w:rsidR="0063705D">
          <w:rPr>
            <w:webHidden/>
          </w:rPr>
          <w:fldChar w:fldCharType="end"/>
        </w:r>
      </w:hyperlink>
    </w:p>
    <w:p w14:paraId="6C15850E"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15" w:history="1">
        <w:r w:rsidR="0063705D" w:rsidRPr="009A2E13">
          <w:rPr>
            <w:rStyle w:val="Hipercze"/>
            <w:i/>
            <w:iCs/>
          </w:rPr>
          <w:t>Tabela 5.22 Analiza SWOT – ochrona przed promieniowaniem elektromagnetycznym</w:t>
        </w:r>
        <w:r w:rsidR="0063705D">
          <w:rPr>
            <w:webHidden/>
          </w:rPr>
          <w:tab/>
        </w:r>
        <w:r w:rsidR="0063705D">
          <w:rPr>
            <w:webHidden/>
          </w:rPr>
          <w:fldChar w:fldCharType="begin"/>
        </w:r>
        <w:r w:rsidR="0063705D">
          <w:rPr>
            <w:webHidden/>
          </w:rPr>
          <w:instrText xml:space="preserve"> PAGEREF _Toc73307515 \h </w:instrText>
        </w:r>
        <w:r w:rsidR="0063705D">
          <w:rPr>
            <w:webHidden/>
          </w:rPr>
        </w:r>
        <w:r w:rsidR="0063705D">
          <w:rPr>
            <w:webHidden/>
          </w:rPr>
          <w:fldChar w:fldCharType="separate"/>
        </w:r>
        <w:r w:rsidR="008725DA">
          <w:rPr>
            <w:webHidden/>
          </w:rPr>
          <w:t>72</w:t>
        </w:r>
        <w:r w:rsidR="0063705D">
          <w:rPr>
            <w:webHidden/>
          </w:rPr>
          <w:fldChar w:fldCharType="end"/>
        </w:r>
      </w:hyperlink>
    </w:p>
    <w:p w14:paraId="109E4BCC"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16" w:history="1">
        <w:r w:rsidR="0063705D" w:rsidRPr="009A2E13">
          <w:rPr>
            <w:rStyle w:val="Hipercze"/>
            <w:i/>
            <w:iCs/>
          </w:rPr>
          <w:t>Tabela 5.25 Sposób oceny stanu jednolitych części wód powierzchniowych</w:t>
        </w:r>
        <w:r w:rsidR="0063705D">
          <w:rPr>
            <w:webHidden/>
          </w:rPr>
          <w:tab/>
        </w:r>
        <w:r w:rsidR="0063705D">
          <w:rPr>
            <w:webHidden/>
          </w:rPr>
          <w:fldChar w:fldCharType="begin"/>
        </w:r>
        <w:r w:rsidR="0063705D">
          <w:rPr>
            <w:webHidden/>
          </w:rPr>
          <w:instrText xml:space="preserve"> PAGEREF _Toc73307516 \h </w:instrText>
        </w:r>
        <w:r w:rsidR="0063705D">
          <w:rPr>
            <w:webHidden/>
          </w:rPr>
        </w:r>
        <w:r w:rsidR="0063705D">
          <w:rPr>
            <w:webHidden/>
          </w:rPr>
          <w:fldChar w:fldCharType="separate"/>
        </w:r>
        <w:r w:rsidR="008725DA">
          <w:rPr>
            <w:webHidden/>
          </w:rPr>
          <w:t>78</w:t>
        </w:r>
        <w:r w:rsidR="0063705D">
          <w:rPr>
            <w:webHidden/>
          </w:rPr>
          <w:fldChar w:fldCharType="end"/>
        </w:r>
      </w:hyperlink>
    </w:p>
    <w:p w14:paraId="23CE7F31"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17" w:history="1">
        <w:r w:rsidR="0063705D" w:rsidRPr="009A2E13">
          <w:rPr>
            <w:rStyle w:val="Hipercze"/>
            <w:i/>
            <w:iCs/>
          </w:rPr>
          <w:t>Tabela 5.31 Zagadnienia horyzontalne dla obszaru interwencji poprawa jakości wód powierzchniowych i podziemnych, ochrona przed powodzią</w:t>
        </w:r>
        <w:r w:rsidR="0063705D">
          <w:rPr>
            <w:webHidden/>
          </w:rPr>
          <w:tab/>
        </w:r>
        <w:r w:rsidR="0063705D">
          <w:rPr>
            <w:webHidden/>
          </w:rPr>
          <w:fldChar w:fldCharType="begin"/>
        </w:r>
        <w:r w:rsidR="0063705D">
          <w:rPr>
            <w:webHidden/>
          </w:rPr>
          <w:instrText xml:space="preserve"> PAGEREF _Toc73307517 \h </w:instrText>
        </w:r>
        <w:r w:rsidR="0063705D">
          <w:rPr>
            <w:webHidden/>
          </w:rPr>
        </w:r>
        <w:r w:rsidR="0063705D">
          <w:rPr>
            <w:webHidden/>
          </w:rPr>
          <w:fldChar w:fldCharType="separate"/>
        </w:r>
        <w:r w:rsidR="008725DA">
          <w:rPr>
            <w:webHidden/>
          </w:rPr>
          <w:t>94</w:t>
        </w:r>
        <w:r w:rsidR="0063705D">
          <w:rPr>
            <w:webHidden/>
          </w:rPr>
          <w:fldChar w:fldCharType="end"/>
        </w:r>
      </w:hyperlink>
    </w:p>
    <w:p w14:paraId="43F2497A"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18" w:history="1">
        <w:r w:rsidR="0063705D" w:rsidRPr="009A2E13">
          <w:rPr>
            <w:rStyle w:val="Hipercze"/>
            <w:i/>
            <w:iCs/>
          </w:rPr>
          <w:t>Tabela 5.32 Analiza SWOT - poprawa jakości wód powierzchniowych i podziemnych, ochrona przed powodzią</w:t>
        </w:r>
        <w:r w:rsidR="0063705D">
          <w:rPr>
            <w:webHidden/>
          </w:rPr>
          <w:tab/>
        </w:r>
        <w:r w:rsidR="0063705D">
          <w:rPr>
            <w:webHidden/>
          </w:rPr>
          <w:fldChar w:fldCharType="begin"/>
        </w:r>
        <w:r w:rsidR="0063705D">
          <w:rPr>
            <w:webHidden/>
          </w:rPr>
          <w:instrText xml:space="preserve"> PAGEREF _Toc73307518 \h </w:instrText>
        </w:r>
        <w:r w:rsidR="0063705D">
          <w:rPr>
            <w:webHidden/>
          </w:rPr>
        </w:r>
        <w:r w:rsidR="0063705D">
          <w:rPr>
            <w:webHidden/>
          </w:rPr>
          <w:fldChar w:fldCharType="separate"/>
        </w:r>
        <w:r w:rsidR="008725DA">
          <w:rPr>
            <w:webHidden/>
          </w:rPr>
          <w:t>94</w:t>
        </w:r>
        <w:r w:rsidR="0063705D">
          <w:rPr>
            <w:webHidden/>
          </w:rPr>
          <w:fldChar w:fldCharType="end"/>
        </w:r>
      </w:hyperlink>
    </w:p>
    <w:p w14:paraId="40F99C85"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19" w:history="1">
        <w:r w:rsidR="0063705D" w:rsidRPr="009A2E13">
          <w:rPr>
            <w:rStyle w:val="Hipercze"/>
            <w:i/>
            <w:iCs/>
          </w:rPr>
          <w:t>Tabela 5.33 Ilość wody dostarczonej gospodarstwom domowym na terenie Gminy Chełmża</w:t>
        </w:r>
        <w:r w:rsidR="0063705D">
          <w:rPr>
            <w:webHidden/>
          </w:rPr>
          <w:tab/>
        </w:r>
        <w:r w:rsidR="0063705D">
          <w:rPr>
            <w:webHidden/>
          </w:rPr>
          <w:fldChar w:fldCharType="begin"/>
        </w:r>
        <w:r w:rsidR="0063705D">
          <w:rPr>
            <w:webHidden/>
          </w:rPr>
          <w:instrText xml:space="preserve"> PAGEREF _Toc73307519 \h </w:instrText>
        </w:r>
        <w:r w:rsidR="0063705D">
          <w:rPr>
            <w:webHidden/>
          </w:rPr>
        </w:r>
        <w:r w:rsidR="0063705D">
          <w:rPr>
            <w:webHidden/>
          </w:rPr>
          <w:fldChar w:fldCharType="separate"/>
        </w:r>
        <w:r w:rsidR="008725DA">
          <w:rPr>
            <w:webHidden/>
          </w:rPr>
          <w:t>95</w:t>
        </w:r>
        <w:r w:rsidR="0063705D">
          <w:rPr>
            <w:webHidden/>
          </w:rPr>
          <w:fldChar w:fldCharType="end"/>
        </w:r>
      </w:hyperlink>
    </w:p>
    <w:p w14:paraId="42F673EE"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20" w:history="1">
        <w:r w:rsidR="0063705D" w:rsidRPr="009A2E13">
          <w:rPr>
            <w:rStyle w:val="Hipercze"/>
            <w:i/>
            <w:iCs/>
          </w:rPr>
          <w:t>Tabela 5.34 Ilość zużywanej wody na 1 mieszkańca w ciągu roku na terenie Gminy Chełmża</w:t>
        </w:r>
        <w:r w:rsidR="0063705D">
          <w:rPr>
            <w:webHidden/>
          </w:rPr>
          <w:tab/>
        </w:r>
        <w:r w:rsidR="0063705D">
          <w:rPr>
            <w:webHidden/>
          </w:rPr>
          <w:fldChar w:fldCharType="begin"/>
        </w:r>
        <w:r w:rsidR="0063705D">
          <w:rPr>
            <w:webHidden/>
          </w:rPr>
          <w:instrText xml:space="preserve"> PAGEREF _Toc73307520 \h </w:instrText>
        </w:r>
        <w:r w:rsidR="0063705D">
          <w:rPr>
            <w:webHidden/>
          </w:rPr>
        </w:r>
        <w:r w:rsidR="0063705D">
          <w:rPr>
            <w:webHidden/>
          </w:rPr>
          <w:fldChar w:fldCharType="separate"/>
        </w:r>
        <w:r w:rsidR="008725DA">
          <w:rPr>
            <w:webHidden/>
          </w:rPr>
          <w:t>96</w:t>
        </w:r>
        <w:r w:rsidR="0063705D">
          <w:rPr>
            <w:webHidden/>
          </w:rPr>
          <w:fldChar w:fldCharType="end"/>
        </w:r>
      </w:hyperlink>
    </w:p>
    <w:p w14:paraId="03CA549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21" w:history="1">
        <w:r w:rsidR="0063705D" w:rsidRPr="009A2E13">
          <w:rPr>
            <w:rStyle w:val="Hipercze"/>
            <w:i/>
            <w:iCs/>
          </w:rPr>
          <w:t>Tabela 5.35 Ilość mieszkańców korzystających z sieci wodociągowej  na terenie Gminy Chełmża</w:t>
        </w:r>
        <w:r w:rsidR="0063705D">
          <w:rPr>
            <w:webHidden/>
          </w:rPr>
          <w:tab/>
        </w:r>
        <w:r w:rsidR="0063705D">
          <w:rPr>
            <w:webHidden/>
          </w:rPr>
          <w:fldChar w:fldCharType="begin"/>
        </w:r>
        <w:r w:rsidR="0063705D">
          <w:rPr>
            <w:webHidden/>
          </w:rPr>
          <w:instrText xml:space="preserve"> PAGEREF _Toc73307521 \h </w:instrText>
        </w:r>
        <w:r w:rsidR="0063705D">
          <w:rPr>
            <w:webHidden/>
          </w:rPr>
        </w:r>
        <w:r w:rsidR="0063705D">
          <w:rPr>
            <w:webHidden/>
          </w:rPr>
          <w:fldChar w:fldCharType="separate"/>
        </w:r>
        <w:r w:rsidR="008725DA">
          <w:rPr>
            <w:webHidden/>
          </w:rPr>
          <w:t>96</w:t>
        </w:r>
        <w:r w:rsidR="0063705D">
          <w:rPr>
            <w:webHidden/>
          </w:rPr>
          <w:fldChar w:fldCharType="end"/>
        </w:r>
      </w:hyperlink>
    </w:p>
    <w:p w14:paraId="041C0A9D"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22" w:history="1">
        <w:r w:rsidR="0063705D" w:rsidRPr="009A2E13">
          <w:rPr>
            <w:rStyle w:val="Hipercze"/>
            <w:i/>
            <w:iCs/>
          </w:rPr>
          <w:t>Tabela 5.36 Długość czynnej sieci rozdzielczej na terenie Gminy Chełmża</w:t>
        </w:r>
        <w:r w:rsidR="0063705D">
          <w:rPr>
            <w:webHidden/>
          </w:rPr>
          <w:tab/>
        </w:r>
        <w:r w:rsidR="0063705D">
          <w:rPr>
            <w:webHidden/>
          </w:rPr>
          <w:fldChar w:fldCharType="begin"/>
        </w:r>
        <w:r w:rsidR="0063705D">
          <w:rPr>
            <w:webHidden/>
          </w:rPr>
          <w:instrText xml:space="preserve"> PAGEREF _Toc73307522 \h </w:instrText>
        </w:r>
        <w:r w:rsidR="0063705D">
          <w:rPr>
            <w:webHidden/>
          </w:rPr>
        </w:r>
        <w:r w:rsidR="0063705D">
          <w:rPr>
            <w:webHidden/>
          </w:rPr>
          <w:fldChar w:fldCharType="separate"/>
        </w:r>
        <w:r w:rsidR="008725DA">
          <w:rPr>
            <w:webHidden/>
          </w:rPr>
          <w:t>96</w:t>
        </w:r>
        <w:r w:rsidR="0063705D">
          <w:rPr>
            <w:webHidden/>
          </w:rPr>
          <w:fldChar w:fldCharType="end"/>
        </w:r>
      </w:hyperlink>
    </w:p>
    <w:p w14:paraId="42CFCFC6"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23" w:history="1">
        <w:r w:rsidR="0063705D" w:rsidRPr="009A2E13">
          <w:rPr>
            <w:rStyle w:val="Hipercze"/>
            <w:i/>
            <w:iCs/>
          </w:rPr>
          <w:t>Tabela 5.37 Przyłącza prowadzące do budynków mieszkalnych i zbiorowego zamieszkania na terenie Gminy Chełmża</w:t>
        </w:r>
        <w:r w:rsidR="0063705D">
          <w:rPr>
            <w:webHidden/>
          </w:rPr>
          <w:tab/>
        </w:r>
        <w:r w:rsidR="0063705D">
          <w:rPr>
            <w:webHidden/>
          </w:rPr>
          <w:fldChar w:fldCharType="begin"/>
        </w:r>
        <w:r w:rsidR="0063705D">
          <w:rPr>
            <w:webHidden/>
          </w:rPr>
          <w:instrText xml:space="preserve"> PAGEREF _Toc73307523 \h </w:instrText>
        </w:r>
        <w:r w:rsidR="0063705D">
          <w:rPr>
            <w:webHidden/>
          </w:rPr>
        </w:r>
        <w:r w:rsidR="0063705D">
          <w:rPr>
            <w:webHidden/>
          </w:rPr>
          <w:fldChar w:fldCharType="separate"/>
        </w:r>
        <w:r w:rsidR="008725DA">
          <w:rPr>
            <w:webHidden/>
          </w:rPr>
          <w:t>96</w:t>
        </w:r>
        <w:r w:rsidR="0063705D">
          <w:rPr>
            <w:webHidden/>
          </w:rPr>
          <w:fldChar w:fldCharType="end"/>
        </w:r>
      </w:hyperlink>
    </w:p>
    <w:p w14:paraId="3962B53F"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24" w:history="1">
        <w:r w:rsidR="0063705D" w:rsidRPr="009A2E13">
          <w:rPr>
            <w:rStyle w:val="Hipercze"/>
            <w:bCs/>
            <w:i/>
          </w:rPr>
          <w:t>Tabela 5.39 Długość czynnej sieci kanalizacyjnej, liczba przyłączy, bilans ilości ścieków z terenu Gminy Chełmża – dane GUS  za rok 2019</w:t>
        </w:r>
        <w:r w:rsidR="0063705D">
          <w:rPr>
            <w:webHidden/>
          </w:rPr>
          <w:tab/>
        </w:r>
        <w:r w:rsidR="0063705D">
          <w:rPr>
            <w:webHidden/>
          </w:rPr>
          <w:fldChar w:fldCharType="begin"/>
        </w:r>
        <w:r w:rsidR="0063705D">
          <w:rPr>
            <w:webHidden/>
          </w:rPr>
          <w:instrText xml:space="preserve"> PAGEREF _Toc73307524 \h </w:instrText>
        </w:r>
        <w:r w:rsidR="0063705D">
          <w:rPr>
            <w:webHidden/>
          </w:rPr>
        </w:r>
        <w:r w:rsidR="0063705D">
          <w:rPr>
            <w:webHidden/>
          </w:rPr>
          <w:fldChar w:fldCharType="separate"/>
        </w:r>
        <w:r w:rsidR="008725DA">
          <w:rPr>
            <w:webHidden/>
          </w:rPr>
          <w:t>98</w:t>
        </w:r>
        <w:r w:rsidR="0063705D">
          <w:rPr>
            <w:webHidden/>
          </w:rPr>
          <w:fldChar w:fldCharType="end"/>
        </w:r>
      </w:hyperlink>
    </w:p>
    <w:p w14:paraId="1AD01552"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25" w:history="1">
        <w:r w:rsidR="0063705D" w:rsidRPr="009A2E13">
          <w:rPr>
            <w:rStyle w:val="Hipercze"/>
            <w:bCs/>
            <w:i/>
          </w:rPr>
          <w:t>Tabela 5.40 Długość czynnej sieci kanalizacyjnej w Gminie Chełmża</w:t>
        </w:r>
        <w:r w:rsidR="0063705D">
          <w:rPr>
            <w:webHidden/>
          </w:rPr>
          <w:tab/>
        </w:r>
        <w:r w:rsidR="0063705D">
          <w:rPr>
            <w:webHidden/>
          </w:rPr>
          <w:fldChar w:fldCharType="begin"/>
        </w:r>
        <w:r w:rsidR="0063705D">
          <w:rPr>
            <w:webHidden/>
          </w:rPr>
          <w:instrText xml:space="preserve"> PAGEREF _Toc73307525 \h </w:instrText>
        </w:r>
        <w:r w:rsidR="0063705D">
          <w:rPr>
            <w:webHidden/>
          </w:rPr>
        </w:r>
        <w:r w:rsidR="0063705D">
          <w:rPr>
            <w:webHidden/>
          </w:rPr>
          <w:fldChar w:fldCharType="separate"/>
        </w:r>
        <w:r w:rsidR="008725DA">
          <w:rPr>
            <w:webHidden/>
          </w:rPr>
          <w:t>98</w:t>
        </w:r>
        <w:r w:rsidR="0063705D">
          <w:rPr>
            <w:webHidden/>
          </w:rPr>
          <w:fldChar w:fldCharType="end"/>
        </w:r>
      </w:hyperlink>
    </w:p>
    <w:p w14:paraId="3BCE9FB0"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26" w:history="1">
        <w:r w:rsidR="0063705D" w:rsidRPr="009A2E13">
          <w:rPr>
            <w:rStyle w:val="Hipercze"/>
            <w:i/>
            <w:iCs/>
          </w:rPr>
          <w:t>Tabela 5.41 Liczba przyłączy prowadzących do budynków mieszkalnych i zbiorowego zamieszkania w  Gminie Chełmża</w:t>
        </w:r>
        <w:r w:rsidR="0063705D">
          <w:rPr>
            <w:webHidden/>
          </w:rPr>
          <w:tab/>
        </w:r>
        <w:r w:rsidR="0063705D">
          <w:rPr>
            <w:webHidden/>
          </w:rPr>
          <w:fldChar w:fldCharType="begin"/>
        </w:r>
        <w:r w:rsidR="0063705D">
          <w:rPr>
            <w:webHidden/>
          </w:rPr>
          <w:instrText xml:space="preserve"> PAGEREF _Toc73307526 \h </w:instrText>
        </w:r>
        <w:r w:rsidR="0063705D">
          <w:rPr>
            <w:webHidden/>
          </w:rPr>
        </w:r>
        <w:r w:rsidR="0063705D">
          <w:rPr>
            <w:webHidden/>
          </w:rPr>
          <w:fldChar w:fldCharType="separate"/>
        </w:r>
        <w:r w:rsidR="008725DA">
          <w:rPr>
            <w:webHidden/>
          </w:rPr>
          <w:t>99</w:t>
        </w:r>
        <w:r w:rsidR="0063705D">
          <w:rPr>
            <w:webHidden/>
          </w:rPr>
          <w:fldChar w:fldCharType="end"/>
        </w:r>
      </w:hyperlink>
    </w:p>
    <w:p w14:paraId="00D105EC"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27" w:history="1">
        <w:r w:rsidR="0063705D" w:rsidRPr="009A2E13">
          <w:rPr>
            <w:rStyle w:val="Hipercze"/>
            <w:i/>
            <w:iCs/>
          </w:rPr>
          <w:t>Tabela 5.42 Liczba ludności korzystającej z  sieci kanalizacyjnej</w:t>
        </w:r>
        <w:r w:rsidR="0063705D">
          <w:rPr>
            <w:webHidden/>
          </w:rPr>
          <w:tab/>
        </w:r>
        <w:r w:rsidR="0063705D">
          <w:rPr>
            <w:webHidden/>
          </w:rPr>
          <w:fldChar w:fldCharType="begin"/>
        </w:r>
        <w:r w:rsidR="0063705D">
          <w:rPr>
            <w:webHidden/>
          </w:rPr>
          <w:instrText xml:space="preserve"> PAGEREF _Toc73307527 \h </w:instrText>
        </w:r>
        <w:r w:rsidR="0063705D">
          <w:rPr>
            <w:webHidden/>
          </w:rPr>
        </w:r>
        <w:r w:rsidR="0063705D">
          <w:rPr>
            <w:webHidden/>
          </w:rPr>
          <w:fldChar w:fldCharType="separate"/>
        </w:r>
        <w:r w:rsidR="008725DA">
          <w:rPr>
            <w:webHidden/>
          </w:rPr>
          <w:t>99</w:t>
        </w:r>
        <w:r w:rsidR="0063705D">
          <w:rPr>
            <w:webHidden/>
          </w:rPr>
          <w:fldChar w:fldCharType="end"/>
        </w:r>
      </w:hyperlink>
    </w:p>
    <w:p w14:paraId="6DDCE02F"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28" w:history="1">
        <w:r w:rsidR="0063705D" w:rsidRPr="009A2E13">
          <w:rPr>
            <w:rStyle w:val="Hipercze"/>
            <w:i/>
            <w:iCs/>
          </w:rPr>
          <w:t>Tabela 5.43 Bilans ścieków oczyszczanych biologicznie z terenu Gminy Chełmża</w:t>
        </w:r>
        <w:r w:rsidR="0063705D">
          <w:rPr>
            <w:webHidden/>
          </w:rPr>
          <w:tab/>
        </w:r>
        <w:r w:rsidR="0063705D">
          <w:rPr>
            <w:webHidden/>
          </w:rPr>
          <w:fldChar w:fldCharType="begin"/>
        </w:r>
        <w:r w:rsidR="0063705D">
          <w:rPr>
            <w:webHidden/>
          </w:rPr>
          <w:instrText xml:space="preserve"> PAGEREF _Toc73307528 \h </w:instrText>
        </w:r>
        <w:r w:rsidR="0063705D">
          <w:rPr>
            <w:webHidden/>
          </w:rPr>
        </w:r>
        <w:r w:rsidR="0063705D">
          <w:rPr>
            <w:webHidden/>
          </w:rPr>
          <w:fldChar w:fldCharType="separate"/>
        </w:r>
        <w:r w:rsidR="008725DA">
          <w:rPr>
            <w:webHidden/>
          </w:rPr>
          <w:t>99</w:t>
        </w:r>
        <w:r w:rsidR="0063705D">
          <w:rPr>
            <w:webHidden/>
          </w:rPr>
          <w:fldChar w:fldCharType="end"/>
        </w:r>
      </w:hyperlink>
    </w:p>
    <w:p w14:paraId="4D9166C8"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29" w:history="1">
        <w:r w:rsidR="0063705D" w:rsidRPr="009A2E13">
          <w:rPr>
            <w:rStyle w:val="Hipercze"/>
            <w:i/>
            <w:iCs/>
          </w:rPr>
          <w:t>Tabela 5.45 Liczba ludności korzystającej z oczyszczalni ścieków na terenie Gminy Chełmża</w:t>
        </w:r>
        <w:r w:rsidR="0063705D">
          <w:rPr>
            <w:webHidden/>
          </w:rPr>
          <w:tab/>
        </w:r>
        <w:r w:rsidR="0063705D">
          <w:rPr>
            <w:webHidden/>
          </w:rPr>
          <w:fldChar w:fldCharType="begin"/>
        </w:r>
        <w:r w:rsidR="0063705D">
          <w:rPr>
            <w:webHidden/>
          </w:rPr>
          <w:instrText xml:space="preserve"> PAGEREF _Toc73307529 \h </w:instrText>
        </w:r>
        <w:r w:rsidR="0063705D">
          <w:rPr>
            <w:webHidden/>
          </w:rPr>
        </w:r>
        <w:r w:rsidR="0063705D">
          <w:rPr>
            <w:webHidden/>
          </w:rPr>
          <w:fldChar w:fldCharType="separate"/>
        </w:r>
        <w:r w:rsidR="008725DA">
          <w:rPr>
            <w:webHidden/>
          </w:rPr>
          <w:t>99</w:t>
        </w:r>
        <w:r w:rsidR="0063705D">
          <w:rPr>
            <w:webHidden/>
          </w:rPr>
          <w:fldChar w:fldCharType="end"/>
        </w:r>
      </w:hyperlink>
    </w:p>
    <w:p w14:paraId="5E20E7D6"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30" w:history="1">
        <w:r w:rsidR="0063705D" w:rsidRPr="009A2E13">
          <w:rPr>
            <w:rStyle w:val="Hipercze"/>
            <w:i/>
            <w:iCs/>
          </w:rPr>
          <w:t xml:space="preserve">Tabela 5.46 Ilość osadów ściekowych powstających na terenie oczyszczalni ścieków w Gminie </w:t>
        </w:r>
        <w:r w:rsidR="000779AC">
          <w:rPr>
            <w:rStyle w:val="Tytuksiki"/>
            <w:b w:val="0"/>
            <w:bCs w:val="0"/>
            <w:sz w:val="22"/>
            <w:szCs w:val="22"/>
          </w:rPr>
          <w:t>Chełmża</w:t>
        </w:r>
        <w:r w:rsidR="0063705D">
          <w:rPr>
            <w:webHidden/>
          </w:rPr>
          <w:tab/>
        </w:r>
        <w:r w:rsidR="0063705D">
          <w:rPr>
            <w:webHidden/>
          </w:rPr>
          <w:fldChar w:fldCharType="begin"/>
        </w:r>
        <w:r w:rsidR="0063705D">
          <w:rPr>
            <w:webHidden/>
          </w:rPr>
          <w:instrText xml:space="preserve"> PAGEREF _Toc73307530 \h </w:instrText>
        </w:r>
        <w:r w:rsidR="0063705D">
          <w:rPr>
            <w:webHidden/>
          </w:rPr>
        </w:r>
        <w:r w:rsidR="0063705D">
          <w:rPr>
            <w:webHidden/>
          </w:rPr>
          <w:fldChar w:fldCharType="separate"/>
        </w:r>
        <w:r w:rsidR="008725DA">
          <w:rPr>
            <w:webHidden/>
          </w:rPr>
          <w:t>100</w:t>
        </w:r>
        <w:r w:rsidR="0063705D">
          <w:rPr>
            <w:webHidden/>
          </w:rPr>
          <w:fldChar w:fldCharType="end"/>
        </w:r>
      </w:hyperlink>
    </w:p>
    <w:p w14:paraId="2F6AED23"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31" w:history="1">
        <w:r w:rsidR="0063705D" w:rsidRPr="009A2E13">
          <w:rPr>
            <w:rStyle w:val="Hipercze"/>
            <w:i/>
            <w:iCs/>
          </w:rPr>
          <w:t xml:space="preserve">Tabela 5.47 Przepustowość oczyszczalni w RLM na terenie   Gminy </w:t>
        </w:r>
        <w:r w:rsidR="000779AC">
          <w:rPr>
            <w:rStyle w:val="Tytuksiki"/>
            <w:b w:val="0"/>
            <w:bCs w:val="0"/>
            <w:sz w:val="22"/>
            <w:szCs w:val="22"/>
          </w:rPr>
          <w:t>Chełmża</w:t>
        </w:r>
        <w:r w:rsidR="0063705D">
          <w:rPr>
            <w:webHidden/>
          </w:rPr>
          <w:tab/>
        </w:r>
        <w:r w:rsidR="0063705D">
          <w:rPr>
            <w:webHidden/>
          </w:rPr>
          <w:fldChar w:fldCharType="begin"/>
        </w:r>
        <w:r w:rsidR="0063705D">
          <w:rPr>
            <w:webHidden/>
          </w:rPr>
          <w:instrText xml:space="preserve"> PAGEREF _Toc73307531 \h </w:instrText>
        </w:r>
        <w:r w:rsidR="0063705D">
          <w:rPr>
            <w:webHidden/>
          </w:rPr>
        </w:r>
        <w:r w:rsidR="0063705D">
          <w:rPr>
            <w:webHidden/>
          </w:rPr>
          <w:fldChar w:fldCharType="separate"/>
        </w:r>
        <w:r w:rsidR="008725DA">
          <w:rPr>
            <w:webHidden/>
          </w:rPr>
          <w:t>100</w:t>
        </w:r>
        <w:r w:rsidR="0063705D">
          <w:rPr>
            <w:webHidden/>
          </w:rPr>
          <w:fldChar w:fldCharType="end"/>
        </w:r>
      </w:hyperlink>
    </w:p>
    <w:p w14:paraId="34181CE0"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32" w:history="1">
        <w:r w:rsidR="0063705D" w:rsidRPr="009A2E13">
          <w:rPr>
            <w:rStyle w:val="Hipercze"/>
            <w:bCs/>
            <w:i/>
            <w:iCs/>
          </w:rPr>
          <w:t>Tabela nr 5.51 Parametry ścieków oczyszczonych oczyszczalni ścieków w Dźwierznie [mg/dm</w:t>
        </w:r>
        <w:r w:rsidR="0063705D" w:rsidRPr="009A2E13">
          <w:rPr>
            <w:rStyle w:val="Hipercze"/>
            <w:bCs/>
            <w:i/>
            <w:iCs/>
            <w:vertAlign w:val="superscript"/>
          </w:rPr>
          <w:t>3</w:t>
        </w:r>
        <w:r w:rsidR="0063705D" w:rsidRPr="009A2E13">
          <w:rPr>
            <w:rStyle w:val="Hipercze"/>
            <w:bCs/>
            <w:i/>
            <w:iCs/>
          </w:rPr>
          <w:t>]</w:t>
        </w:r>
        <w:r w:rsidR="0063705D">
          <w:rPr>
            <w:webHidden/>
          </w:rPr>
          <w:tab/>
        </w:r>
        <w:r w:rsidR="0063705D">
          <w:rPr>
            <w:webHidden/>
          </w:rPr>
          <w:fldChar w:fldCharType="begin"/>
        </w:r>
        <w:r w:rsidR="0063705D">
          <w:rPr>
            <w:webHidden/>
          </w:rPr>
          <w:instrText xml:space="preserve"> PAGEREF _Toc73307532 \h </w:instrText>
        </w:r>
        <w:r w:rsidR="0063705D">
          <w:rPr>
            <w:webHidden/>
          </w:rPr>
        </w:r>
        <w:r w:rsidR="0063705D">
          <w:rPr>
            <w:webHidden/>
          </w:rPr>
          <w:fldChar w:fldCharType="separate"/>
        </w:r>
        <w:r w:rsidR="008725DA">
          <w:rPr>
            <w:b/>
            <w:bCs/>
            <w:webHidden/>
          </w:rPr>
          <w:t>Błąd! Nie zdefiniowano zakładki.</w:t>
        </w:r>
        <w:r w:rsidR="0063705D">
          <w:rPr>
            <w:webHidden/>
          </w:rPr>
          <w:fldChar w:fldCharType="end"/>
        </w:r>
      </w:hyperlink>
    </w:p>
    <w:p w14:paraId="1C1889F4"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33" w:history="1">
        <w:r w:rsidR="0063705D" w:rsidRPr="009A2E13">
          <w:rPr>
            <w:rStyle w:val="Hipercze"/>
            <w:i/>
            <w:iCs/>
          </w:rPr>
          <w:t>Tabela 5.58 Wykaz liczby zbiorników bezodpływowych</w:t>
        </w:r>
        <w:r w:rsidR="0063705D">
          <w:rPr>
            <w:webHidden/>
          </w:rPr>
          <w:tab/>
        </w:r>
        <w:r w:rsidR="0063705D">
          <w:rPr>
            <w:webHidden/>
          </w:rPr>
          <w:fldChar w:fldCharType="begin"/>
        </w:r>
        <w:r w:rsidR="0063705D">
          <w:rPr>
            <w:webHidden/>
          </w:rPr>
          <w:instrText xml:space="preserve"> PAGEREF _Toc73307533 \h </w:instrText>
        </w:r>
        <w:r w:rsidR="0063705D">
          <w:rPr>
            <w:webHidden/>
          </w:rPr>
        </w:r>
        <w:r w:rsidR="0063705D">
          <w:rPr>
            <w:webHidden/>
          </w:rPr>
          <w:fldChar w:fldCharType="separate"/>
        </w:r>
        <w:r w:rsidR="008725DA">
          <w:rPr>
            <w:webHidden/>
          </w:rPr>
          <w:t>101</w:t>
        </w:r>
        <w:r w:rsidR="0063705D">
          <w:rPr>
            <w:webHidden/>
          </w:rPr>
          <w:fldChar w:fldCharType="end"/>
        </w:r>
      </w:hyperlink>
    </w:p>
    <w:p w14:paraId="7471218A"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34" w:history="1">
        <w:r w:rsidR="0063705D" w:rsidRPr="009A2E13">
          <w:rPr>
            <w:rStyle w:val="Hipercze"/>
            <w:i/>
            <w:iCs/>
          </w:rPr>
          <w:t>Tabela 5.59 Wykaz liczby przydomowych oczyszczalni ścieków na terenie Gminy Chełmża</w:t>
        </w:r>
        <w:r w:rsidR="0063705D">
          <w:rPr>
            <w:webHidden/>
          </w:rPr>
          <w:tab/>
        </w:r>
        <w:r w:rsidR="0063705D">
          <w:rPr>
            <w:webHidden/>
          </w:rPr>
          <w:fldChar w:fldCharType="begin"/>
        </w:r>
        <w:r w:rsidR="0063705D">
          <w:rPr>
            <w:webHidden/>
          </w:rPr>
          <w:instrText xml:space="preserve"> PAGEREF _Toc73307534 \h </w:instrText>
        </w:r>
        <w:r w:rsidR="0063705D">
          <w:rPr>
            <w:webHidden/>
          </w:rPr>
        </w:r>
        <w:r w:rsidR="0063705D">
          <w:rPr>
            <w:webHidden/>
          </w:rPr>
          <w:fldChar w:fldCharType="separate"/>
        </w:r>
        <w:r w:rsidR="008725DA">
          <w:rPr>
            <w:webHidden/>
          </w:rPr>
          <w:t>102</w:t>
        </w:r>
        <w:r w:rsidR="0063705D">
          <w:rPr>
            <w:webHidden/>
          </w:rPr>
          <w:fldChar w:fldCharType="end"/>
        </w:r>
      </w:hyperlink>
    </w:p>
    <w:p w14:paraId="3320AB69"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35" w:history="1">
        <w:r w:rsidR="0063705D" w:rsidRPr="009A2E13">
          <w:rPr>
            <w:rStyle w:val="Hipercze"/>
            <w:i/>
            <w:iCs/>
          </w:rPr>
          <w:t>Tabela 5.60 Zagadnienia horyzontalne dla obszaru interwencji gospodarka wodno-ściekowa</w:t>
        </w:r>
        <w:r w:rsidR="0063705D">
          <w:rPr>
            <w:webHidden/>
          </w:rPr>
          <w:tab/>
        </w:r>
        <w:r w:rsidR="0063705D">
          <w:rPr>
            <w:webHidden/>
          </w:rPr>
          <w:fldChar w:fldCharType="begin"/>
        </w:r>
        <w:r w:rsidR="0063705D">
          <w:rPr>
            <w:webHidden/>
          </w:rPr>
          <w:instrText xml:space="preserve"> PAGEREF _Toc73307535 \h </w:instrText>
        </w:r>
        <w:r w:rsidR="0063705D">
          <w:rPr>
            <w:webHidden/>
          </w:rPr>
        </w:r>
        <w:r w:rsidR="0063705D">
          <w:rPr>
            <w:webHidden/>
          </w:rPr>
          <w:fldChar w:fldCharType="separate"/>
        </w:r>
        <w:r w:rsidR="008725DA">
          <w:rPr>
            <w:webHidden/>
          </w:rPr>
          <w:t>102</w:t>
        </w:r>
        <w:r w:rsidR="0063705D">
          <w:rPr>
            <w:webHidden/>
          </w:rPr>
          <w:fldChar w:fldCharType="end"/>
        </w:r>
      </w:hyperlink>
    </w:p>
    <w:p w14:paraId="075CB3CA"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36" w:history="1">
        <w:r w:rsidR="0063705D" w:rsidRPr="009A2E13">
          <w:rPr>
            <w:rStyle w:val="Hipercze"/>
            <w:i/>
            <w:iCs/>
          </w:rPr>
          <w:t>Tabela 5.61 Analiza SWOT - gospodarka wodno-ściekowa</w:t>
        </w:r>
        <w:r w:rsidR="0063705D">
          <w:rPr>
            <w:webHidden/>
          </w:rPr>
          <w:tab/>
        </w:r>
        <w:r w:rsidR="0063705D">
          <w:rPr>
            <w:webHidden/>
          </w:rPr>
          <w:fldChar w:fldCharType="begin"/>
        </w:r>
        <w:r w:rsidR="0063705D">
          <w:rPr>
            <w:webHidden/>
          </w:rPr>
          <w:instrText xml:space="preserve"> PAGEREF _Toc73307536 \h </w:instrText>
        </w:r>
        <w:r w:rsidR="0063705D">
          <w:rPr>
            <w:webHidden/>
          </w:rPr>
        </w:r>
        <w:r w:rsidR="0063705D">
          <w:rPr>
            <w:webHidden/>
          </w:rPr>
          <w:fldChar w:fldCharType="separate"/>
        </w:r>
        <w:r w:rsidR="008725DA">
          <w:rPr>
            <w:webHidden/>
          </w:rPr>
          <w:t>103</w:t>
        </w:r>
        <w:r w:rsidR="0063705D">
          <w:rPr>
            <w:webHidden/>
          </w:rPr>
          <w:fldChar w:fldCharType="end"/>
        </w:r>
      </w:hyperlink>
    </w:p>
    <w:p w14:paraId="0A69FB4B"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37" w:history="1">
        <w:r w:rsidR="0063705D" w:rsidRPr="009A2E13">
          <w:rPr>
            <w:rStyle w:val="Hipercze"/>
            <w:i/>
            <w:iCs/>
          </w:rPr>
          <w:t>Tabela 5.65 Zagadnienia horyzontalne dla obszaru interwencji racjonalna gospodarka odpadami</w:t>
        </w:r>
        <w:r w:rsidR="0063705D">
          <w:rPr>
            <w:webHidden/>
          </w:rPr>
          <w:tab/>
        </w:r>
        <w:r w:rsidR="0063705D">
          <w:rPr>
            <w:webHidden/>
          </w:rPr>
          <w:fldChar w:fldCharType="begin"/>
        </w:r>
        <w:r w:rsidR="0063705D">
          <w:rPr>
            <w:webHidden/>
          </w:rPr>
          <w:instrText xml:space="preserve"> PAGEREF _Toc73307537 \h </w:instrText>
        </w:r>
        <w:r w:rsidR="0063705D">
          <w:rPr>
            <w:webHidden/>
          </w:rPr>
        </w:r>
        <w:r w:rsidR="0063705D">
          <w:rPr>
            <w:webHidden/>
          </w:rPr>
          <w:fldChar w:fldCharType="separate"/>
        </w:r>
        <w:r w:rsidR="008725DA">
          <w:rPr>
            <w:webHidden/>
          </w:rPr>
          <w:t>114</w:t>
        </w:r>
        <w:r w:rsidR="0063705D">
          <w:rPr>
            <w:webHidden/>
          </w:rPr>
          <w:fldChar w:fldCharType="end"/>
        </w:r>
      </w:hyperlink>
    </w:p>
    <w:p w14:paraId="1EDA147C"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38" w:history="1">
        <w:r w:rsidR="0063705D" w:rsidRPr="009A2E13">
          <w:rPr>
            <w:rStyle w:val="Hipercze"/>
            <w:i/>
            <w:iCs/>
          </w:rPr>
          <w:t>Tabela 5.66 Analiza SWOT -  racjonalna gospodarka odpadami</w:t>
        </w:r>
        <w:r w:rsidR="0063705D">
          <w:rPr>
            <w:webHidden/>
          </w:rPr>
          <w:tab/>
        </w:r>
        <w:r w:rsidR="0063705D">
          <w:rPr>
            <w:webHidden/>
          </w:rPr>
          <w:fldChar w:fldCharType="begin"/>
        </w:r>
        <w:r w:rsidR="0063705D">
          <w:rPr>
            <w:webHidden/>
          </w:rPr>
          <w:instrText xml:space="preserve"> PAGEREF _Toc73307538 \h </w:instrText>
        </w:r>
        <w:r w:rsidR="0063705D">
          <w:rPr>
            <w:webHidden/>
          </w:rPr>
        </w:r>
        <w:r w:rsidR="0063705D">
          <w:rPr>
            <w:webHidden/>
          </w:rPr>
          <w:fldChar w:fldCharType="separate"/>
        </w:r>
        <w:r w:rsidR="008725DA">
          <w:rPr>
            <w:webHidden/>
          </w:rPr>
          <w:t>115</w:t>
        </w:r>
        <w:r w:rsidR="0063705D">
          <w:rPr>
            <w:webHidden/>
          </w:rPr>
          <w:fldChar w:fldCharType="end"/>
        </w:r>
      </w:hyperlink>
    </w:p>
    <w:p w14:paraId="2F50A147"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39" w:history="1">
        <w:r w:rsidR="0063705D" w:rsidRPr="009A2E13">
          <w:rPr>
            <w:rStyle w:val="Hipercze"/>
            <w:i/>
            <w:iCs/>
          </w:rPr>
          <w:t>Tabela 5.68 Zagadnienia horyzontalne dla obszaru interwencji ochrona zasobów kopalin</w:t>
        </w:r>
        <w:r w:rsidR="0063705D">
          <w:rPr>
            <w:webHidden/>
          </w:rPr>
          <w:tab/>
        </w:r>
        <w:r w:rsidR="0063705D">
          <w:rPr>
            <w:webHidden/>
          </w:rPr>
          <w:fldChar w:fldCharType="begin"/>
        </w:r>
        <w:r w:rsidR="0063705D">
          <w:rPr>
            <w:webHidden/>
          </w:rPr>
          <w:instrText xml:space="preserve"> PAGEREF _Toc73307539 \h </w:instrText>
        </w:r>
        <w:r w:rsidR="0063705D">
          <w:rPr>
            <w:webHidden/>
          </w:rPr>
        </w:r>
        <w:r w:rsidR="0063705D">
          <w:rPr>
            <w:webHidden/>
          </w:rPr>
          <w:fldChar w:fldCharType="separate"/>
        </w:r>
        <w:r w:rsidR="008725DA">
          <w:rPr>
            <w:webHidden/>
          </w:rPr>
          <w:t>118</w:t>
        </w:r>
        <w:r w:rsidR="0063705D">
          <w:rPr>
            <w:webHidden/>
          </w:rPr>
          <w:fldChar w:fldCharType="end"/>
        </w:r>
      </w:hyperlink>
    </w:p>
    <w:p w14:paraId="4347FE87"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40" w:history="1">
        <w:r w:rsidR="0063705D" w:rsidRPr="009A2E13">
          <w:rPr>
            <w:rStyle w:val="Hipercze"/>
            <w:i/>
            <w:iCs/>
          </w:rPr>
          <w:t>Tabela 5.69 Analiza SWOT –ochrona zasobów kopalin</w:t>
        </w:r>
        <w:r w:rsidR="0063705D">
          <w:rPr>
            <w:webHidden/>
          </w:rPr>
          <w:tab/>
        </w:r>
        <w:r w:rsidR="0063705D">
          <w:rPr>
            <w:webHidden/>
          </w:rPr>
          <w:fldChar w:fldCharType="begin"/>
        </w:r>
        <w:r w:rsidR="0063705D">
          <w:rPr>
            <w:webHidden/>
          </w:rPr>
          <w:instrText xml:space="preserve"> PAGEREF _Toc73307540 \h </w:instrText>
        </w:r>
        <w:r w:rsidR="0063705D">
          <w:rPr>
            <w:webHidden/>
          </w:rPr>
        </w:r>
        <w:r w:rsidR="0063705D">
          <w:rPr>
            <w:webHidden/>
          </w:rPr>
          <w:fldChar w:fldCharType="separate"/>
        </w:r>
        <w:r w:rsidR="008725DA">
          <w:rPr>
            <w:webHidden/>
          </w:rPr>
          <w:t>119</w:t>
        </w:r>
        <w:r w:rsidR="0063705D">
          <w:rPr>
            <w:webHidden/>
          </w:rPr>
          <w:fldChar w:fldCharType="end"/>
        </w:r>
      </w:hyperlink>
    </w:p>
    <w:p w14:paraId="3BFC63CD"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41" w:history="1">
        <w:r w:rsidR="0063705D" w:rsidRPr="009A2E13">
          <w:rPr>
            <w:rStyle w:val="Hipercze"/>
            <w:i/>
            <w:iCs/>
          </w:rPr>
          <w:t>Tabela 5.70 Zagadnienia horyzontalne dla obszaru interwencji ochrona gleb</w:t>
        </w:r>
        <w:r w:rsidR="0063705D">
          <w:rPr>
            <w:webHidden/>
          </w:rPr>
          <w:tab/>
        </w:r>
        <w:r w:rsidR="0063705D">
          <w:rPr>
            <w:webHidden/>
          </w:rPr>
          <w:fldChar w:fldCharType="begin"/>
        </w:r>
        <w:r w:rsidR="0063705D">
          <w:rPr>
            <w:webHidden/>
          </w:rPr>
          <w:instrText xml:space="preserve"> PAGEREF _Toc73307541 \h </w:instrText>
        </w:r>
        <w:r w:rsidR="0063705D">
          <w:rPr>
            <w:webHidden/>
          </w:rPr>
        </w:r>
        <w:r w:rsidR="0063705D">
          <w:rPr>
            <w:webHidden/>
          </w:rPr>
          <w:fldChar w:fldCharType="separate"/>
        </w:r>
        <w:r w:rsidR="008725DA">
          <w:rPr>
            <w:webHidden/>
          </w:rPr>
          <w:t>122</w:t>
        </w:r>
        <w:r w:rsidR="0063705D">
          <w:rPr>
            <w:webHidden/>
          </w:rPr>
          <w:fldChar w:fldCharType="end"/>
        </w:r>
      </w:hyperlink>
    </w:p>
    <w:p w14:paraId="5C8D7262"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42" w:history="1">
        <w:r w:rsidR="0063705D" w:rsidRPr="009A2E13">
          <w:rPr>
            <w:rStyle w:val="Hipercze"/>
            <w:i/>
            <w:iCs/>
          </w:rPr>
          <w:t>Tabela 5.71 Analiza SWOT – gleby</w:t>
        </w:r>
        <w:r w:rsidR="0063705D">
          <w:rPr>
            <w:webHidden/>
          </w:rPr>
          <w:tab/>
        </w:r>
        <w:r w:rsidR="0063705D">
          <w:rPr>
            <w:webHidden/>
          </w:rPr>
          <w:fldChar w:fldCharType="begin"/>
        </w:r>
        <w:r w:rsidR="0063705D">
          <w:rPr>
            <w:webHidden/>
          </w:rPr>
          <w:instrText xml:space="preserve"> PAGEREF _Toc73307542 \h </w:instrText>
        </w:r>
        <w:r w:rsidR="0063705D">
          <w:rPr>
            <w:webHidden/>
          </w:rPr>
        </w:r>
        <w:r w:rsidR="0063705D">
          <w:rPr>
            <w:webHidden/>
          </w:rPr>
          <w:fldChar w:fldCharType="separate"/>
        </w:r>
        <w:r w:rsidR="008725DA">
          <w:rPr>
            <w:webHidden/>
          </w:rPr>
          <w:t>123</w:t>
        </w:r>
        <w:r w:rsidR="0063705D">
          <w:rPr>
            <w:webHidden/>
          </w:rPr>
          <w:fldChar w:fldCharType="end"/>
        </w:r>
      </w:hyperlink>
    </w:p>
    <w:p w14:paraId="3969FB4F"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43" w:history="1">
        <w:r w:rsidR="0063705D" w:rsidRPr="009A2E13">
          <w:rPr>
            <w:rStyle w:val="Hipercze"/>
            <w:i/>
            <w:iCs/>
          </w:rPr>
          <w:t>Tabela 5.72 Analiza SWOT - zasoby przyrodnicze</w:t>
        </w:r>
        <w:r w:rsidR="0063705D">
          <w:rPr>
            <w:webHidden/>
          </w:rPr>
          <w:tab/>
        </w:r>
        <w:r w:rsidR="0063705D">
          <w:rPr>
            <w:webHidden/>
          </w:rPr>
          <w:fldChar w:fldCharType="begin"/>
        </w:r>
        <w:r w:rsidR="0063705D">
          <w:rPr>
            <w:webHidden/>
          </w:rPr>
          <w:instrText xml:space="preserve"> PAGEREF _Toc73307543 \h </w:instrText>
        </w:r>
        <w:r w:rsidR="0063705D">
          <w:rPr>
            <w:webHidden/>
          </w:rPr>
        </w:r>
        <w:r w:rsidR="0063705D">
          <w:rPr>
            <w:webHidden/>
          </w:rPr>
          <w:fldChar w:fldCharType="separate"/>
        </w:r>
        <w:r w:rsidR="008725DA">
          <w:rPr>
            <w:webHidden/>
          </w:rPr>
          <w:t>134</w:t>
        </w:r>
        <w:r w:rsidR="0063705D">
          <w:rPr>
            <w:webHidden/>
          </w:rPr>
          <w:fldChar w:fldCharType="end"/>
        </w:r>
      </w:hyperlink>
    </w:p>
    <w:p w14:paraId="31DADA25"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44" w:history="1">
        <w:r w:rsidR="0063705D" w:rsidRPr="009A2E13">
          <w:rPr>
            <w:rStyle w:val="Hipercze"/>
            <w:i/>
            <w:iCs/>
          </w:rPr>
          <w:t>Tabela 5.73 Zagadnienia horyzontalne dla obszaru interwencji zapobieganie poważnym awariom</w:t>
        </w:r>
        <w:r w:rsidR="0063705D">
          <w:rPr>
            <w:webHidden/>
          </w:rPr>
          <w:tab/>
        </w:r>
        <w:r w:rsidR="0063705D">
          <w:rPr>
            <w:webHidden/>
          </w:rPr>
          <w:fldChar w:fldCharType="begin"/>
        </w:r>
        <w:r w:rsidR="0063705D">
          <w:rPr>
            <w:webHidden/>
          </w:rPr>
          <w:instrText xml:space="preserve"> PAGEREF _Toc73307544 \h </w:instrText>
        </w:r>
        <w:r w:rsidR="0063705D">
          <w:rPr>
            <w:webHidden/>
          </w:rPr>
        </w:r>
        <w:r w:rsidR="0063705D">
          <w:rPr>
            <w:webHidden/>
          </w:rPr>
          <w:fldChar w:fldCharType="separate"/>
        </w:r>
        <w:r w:rsidR="008725DA">
          <w:rPr>
            <w:webHidden/>
          </w:rPr>
          <w:t>136</w:t>
        </w:r>
        <w:r w:rsidR="0063705D">
          <w:rPr>
            <w:webHidden/>
          </w:rPr>
          <w:fldChar w:fldCharType="end"/>
        </w:r>
      </w:hyperlink>
    </w:p>
    <w:p w14:paraId="33EF8C1E"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45" w:history="1">
        <w:r w:rsidR="0063705D" w:rsidRPr="009A2E13">
          <w:rPr>
            <w:rStyle w:val="Hipercze"/>
            <w:i/>
            <w:iCs/>
          </w:rPr>
          <w:t>Tabela 5.74 Analiza SWOT - zapobieganie poważnym awariom</w:t>
        </w:r>
        <w:r w:rsidR="0063705D">
          <w:rPr>
            <w:webHidden/>
          </w:rPr>
          <w:tab/>
        </w:r>
        <w:r w:rsidR="0063705D">
          <w:rPr>
            <w:webHidden/>
          </w:rPr>
          <w:fldChar w:fldCharType="begin"/>
        </w:r>
        <w:r w:rsidR="0063705D">
          <w:rPr>
            <w:webHidden/>
          </w:rPr>
          <w:instrText xml:space="preserve"> PAGEREF _Toc73307545 \h </w:instrText>
        </w:r>
        <w:r w:rsidR="0063705D">
          <w:rPr>
            <w:webHidden/>
          </w:rPr>
        </w:r>
        <w:r w:rsidR="0063705D">
          <w:rPr>
            <w:webHidden/>
          </w:rPr>
          <w:fldChar w:fldCharType="separate"/>
        </w:r>
        <w:r w:rsidR="008725DA">
          <w:rPr>
            <w:webHidden/>
          </w:rPr>
          <w:t>136</w:t>
        </w:r>
        <w:r w:rsidR="0063705D">
          <w:rPr>
            <w:webHidden/>
          </w:rPr>
          <w:fldChar w:fldCharType="end"/>
        </w:r>
      </w:hyperlink>
    </w:p>
    <w:p w14:paraId="07DF2A1A"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46" w:history="1">
        <w:r w:rsidR="0063705D" w:rsidRPr="009A2E13">
          <w:rPr>
            <w:rStyle w:val="Hipercze"/>
            <w:bCs/>
            <w:iCs/>
          </w:rPr>
          <w:t>Tabela 7.1 Obszary interwencji przyjęte w Program Ochrony  Środowiska dla Gminy Chełmża</w:t>
        </w:r>
        <w:r w:rsidR="0063705D">
          <w:rPr>
            <w:webHidden/>
          </w:rPr>
          <w:tab/>
        </w:r>
        <w:r w:rsidR="0063705D">
          <w:rPr>
            <w:webHidden/>
          </w:rPr>
          <w:fldChar w:fldCharType="begin"/>
        </w:r>
        <w:r w:rsidR="0063705D">
          <w:rPr>
            <w:webHidden/>
          </w:rPr>
          <w:instrText xml:space="preserve"> PAGEREF _Toc73307546 \h </w:instrText>
        </w:r>
        <w:r w:rsidR="0063705D">
          <w:rPr>
            <w:webHidden/>
          </w:rPr>
        </w:r>
        <w:r w:rsidR="0063705D">
          <w:rPr>
            <w:webHidden/>
          </w:rPr>
          <w:fldChar w:fldCharType="separate"/>
        </w:r>
        <w:r w:rsidR="008725DA">
          <w:rPr>
            <w:webHidden/>
          </w:rPr>
          <w:t>145</w:t>
        </w:r>
        <w:r w:rsidR="0063705D">
          <w:rPr>
            <w:webHidden/>
          </w:rPr>
          <w:fldChar w:fldCharType="end"/>
        </w:r>
      </w:hyperlink>
    </w:p>
    <w:p w14:paraId="175EDAB3"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47" w:history="1">
        <w:r w:rsidR="0063705D" w:rsidRPr="009A2E13">
          <w:rPr>
            <w:rStyle w:val="Hipercze"/>
            <w:bCs/>
            <w:iCs/>
          </w:rPr>
          <w:t>na lata 2020-2024 z  perspektywą do 2028 r. oraz działania przewidziane do realizacji w ramach obszarów interwencji</w:t>
        </w:r>
        <w:r w:rsidR="0063705D">
          <w:rPr>
            <w:webHidden/>
          </w:rPr>
          <w:tab/>
        </w:r>
        <w:r w:rsidR="0063705D">
          <w:rPr>
            <w:webHidden/>
          </w:rPr>
          <w:fldChar w:fldCharType="begin"/>
        </w:r>
        <w:r w:rsidR="0063705D">
          <w:rPr>
            <w:webHidden/>
          </w:rPr>
          <w:instrText xml:space="preserve"> PAGEREF _Toc73307547 \h </w:instrText>
        </w:r>
        <w:r w:rsidR="0063705D">
          <w:rPr>
            <w:webHidden/>
          </w:rPr>
        </w:r>
        <w:r w:rsidR="0063705D">
          <w:rPr>
            <w:webHidden/>
          </w:rPr>
          <w:fldChar w:fldCharType="separate"/>
        </w:r>
        <w:r w:rsidR="008725DA">
          <w:rPr>
            <w:webHidden/>
          </w:rPr>
          <w:t>145</w:t>
        </w:r>
        <w:r w:rsidR="0063705D">
          <w:rPr>
            <w:webHidden/>
          </w:rPr>
          <w:fldChar w:fldCharType="end"/>
        </w:r>
      </w:hyperlink>
    </w:p>
    <w:p w14:paraId="2CF8C1CC"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48" w:history="1">
        <w:r w:rsidR="0063705D" w:rsidRPr="009A2E13">
          <w:rPr>
            <w:rStyle w:val="Hipercze"/>
            <w:i/>
            <w:iCs/>
          </w:rPr>
          <w:t>Tabela 7.2 Harmonogram rzeczowo-finansowy zadań przewidzianych do realizacji przez samorząd gminy i zadań koordynowanych</w:t>
        </w:r>
        <w:r w:rsidR="0063705D">
          <w:rPr>
            <w:webHidden/>
          </w:rPr>
          <w:tab/>
        </w:r>
        <w:r w:rsidR="0063705D">
          <w:rPr>
            <w:webHidden/>
          </w:rPr>
          <w:fldChar w:fldCharType="begin"/>
        </w:r>
        <w:r w:rsidR="0063705D">
          <w:rPr>
            <w:webHidden/>
          </w:rPr>
          <w:instrText xml:space="preserve"> PAGEREF _Toc73307548 \h </w:instrText>
        </w:r>
        <w:r w:rsidR="0063705D">
          <w:rPr>
            <w:webHidden/>
          </w:rPr>
        </w:r>
        <w:r w:rsidR="0063705D">
          <w:rPr>
            <w:webHidden/>
          </w:rPr>
          <w:fldChar w:fldCharType="separate"/>
        </w:r>
        <w:r w:rsidR="008725DA">
          <w:rPr>
            <w:webHidden/>
          </w:rPr>
          <w:t>153</w:t>
        </w:r>
        <w:r w:rsidR="0063705D">
          <w:rPr>
            <w:webHidden/>
          </w:rPr>
          <w:fldChar w:fldCharType="end"/>
        </w:r>
      </w:hyperlink>
    </w:p>
    <w:p w14:paraId="5E2F6E7F" w14:textId="77777777" w:rsidR="0063705D" w:rsidRDefault="00B02D2E">
      <w:pPr>
        <w:pStyle w:val="Spistreci1"/>
        <w:rPr>
          <w:rFonts w:asciiTheme="minorHAnsi" w:eastAsiaTheme="minorEastAsia" w:hAnsiTheme="minorHAnsi" w:cstheme="minorBidi"/>
          <w:spacing w:val="0"/>
          <w:sz w:val="22"/>
          <w:szCs w:val="22"/>
          <w:lang w:eastAsia="pl-PL"/>
        </w:rPr>
      </w:pPr>
      <w:hyperlink w:anchor="_Toc73307549" w:history="1">
        <w:r w:rsidR="0063705D" w:rsidRPr="009A2E13">
          <w:rPr>
            <w:rStyle w:val="Hipercze"/>
            <w:i/>
            <w:iCs/>
          </w:rPr>
          <w:t>Tabela 9.1 Proponowane wskaźniki monitoringu.</w:t>
        </w:r>
        <w:r w:rsidR="0063705D">
          <w:rPr>
            <w:webHidden/>
          </w:rPr>
          <w:tab/>
        </w:r>
        <w:r w:rsidR="0063705D">
          <w:rPr>
            <w:webHidden/>
          </w:rPr>
          <w:fldChar w:fldCharType="begin"/>
        </w:r>
        <w:r w:rsidR="0063705D">
          <w:rPr>
            <w:webHidden/>
          </w:rPr>
          <w:instrText xml:space="preserve"> PAGEREF _Toc73307549 \h </w:instrText>
        </w:r>
        <w:r w:rsidR="0063705D">
          <w:rPr>
            <w:webHidden/>
          </w:rPr>
        </w:r>
        <w:r w:rsidR="0063705D">
          <w:rPr>
            <w:webHidden/>
          </w:rPr>
          <w:fldChar w:fldCharType="separate"/>
        </w:r>
        <w:r w:rsidR="008725DA">
          <w:rPr>
            <w:webHidden/>
          </w:rPr>
          <w:t>170</w:t>
        </w:r>
        <w:r w:rsidR="0063705D">
          <w:rPr>
            <w:webHidden/>
          </w:rPr>
          <w:fldChar w:fldCharType="end"/>
        </w:r>
      </w:hyperlink>
    </w:p>
    <w:p w14:paraId="5CAEF19A" w14:textId="77777777" w:rsidR="00AF19C6" w:rsidRPr="00863C46" w:rsidRDefault="005672EE" w:rsidP="00925053">
      <w:pPr>
        <w:pStyle w:val="Styl3"/>
        <w:spacing w:line="360" w:lineRule="auto"/>
        <w:ind w:left="1134" w:hanging="1134"/>
        <w:rPr>
          <w:rFonts w:asciiTheme="minorHAnsi" w:hAnsiTheme="minorHAnsi"/>
          <w:b w:val="0"/>
          <w:bCs w:val="0"/>
        </w:rPr>
      </w:pPr>
      <w:r w:rsidRPr="00D53C3C">
        <w:rPr>
          <w:rFonts w:asciiTheme="minorHAnsi" w:hAnsiTheme="minorHAnsi"/>
          <w:b w:val="0"/>
        </w:rPr>
        <w:fldChar w:fldCharType="end"/>
      </w:r>
    </w:p>
    <w:p w14:paraId="3E777743" w14:textId="77777777" w:rsidR="0063705D" w:rsidRDefault="00AF19C6" w:rsidP="00D964B8">
      <w:pPr>
        <w:pStyle w:val="Styl3"/>
        <w:numPr>
          <w:ilvl w:val="0"/>
          <w:numId w:val="127"/>
        </w:numPr>
        <w:spacing w:line="276" w:lineRule="auto"/>
        <w:ind w:left="567" w:hanging="567"/>
        <w:rPr>
          <w:noProof/>
        </w:rPr>
      </w:pPr>
      <w:bookmarkStart w:id="1234" w:name="_Toc516832205"/>
      <w:r w:rsidRPr="00863C46">
        <w:rPr>
          <w:rFonts w:asciiTheme="minorHAnsi" w:hAnsiTheme="minorHAnsi"/>
        </w:rPr>
        <w:br w:type="page"/>
      </w:r>
      <w:bookmarkStart w:id="1235" w:name="_Toc73307462"/>
      <w:r w:rsidRPr="00FD70D7">
        <w:rPr>
          <w:rFonts w:asciiTheme="minorHAnsi" w:hAnsiTheme="minorHAnsi"/>
        </w:rPr>
        <w:t>Spis rysunków</w:t>
      </w:r>
      <w:bookmarkEnd w:id="1234"/>
      <w:bookmarkEnd w:id="1235"/>
      <w:r w:rsidR="005672EE" w:rsidRPr="00FD70D7">
        <w:rPr>
          <w:rStyle w:val="Hipercze"/>
          <w:rFonts w:asciiTheme="minorHAnsi" w:hAnsiTheme="minorHAnsi"/>
          <w:b w:val="0"/>
          <w:bCs w:val="0"/>
          <w:noProof/>
          <w:spacing w:val="5"/>
        </w:rPr>
        <w:fldChar w:fldCharType="begin"/>
      </w:r>
      <w:r w:rsidRPr="00FD70D7">
        <w:rPr>
          <w:rStyle w:val="Hipercze"/>
          <w:rFonts w:asciiTheme="minorHAnsi" w:hAnsiTheme="minorHAnsi"/>
          <w:b w:val="0"/>
          <w:bCs w:val="0"/>
          <w:noProof/>
          <w:spacing w:val="5"/>
        </w:rPr>
        <w:instrText xml:space="preserve"> TOC \h \z \c "Rysunek" </w:instrText>
      </w:r>
      <w:r w:rsidR="005672EE" w:rsidRPr="00FD70D7">
        <w:rPr>
          <w:rStyle w:val="Hipercze"/>
          <w:rFonts w:asciiTheme="minorHAnsi" w:hAnsiTheme="minorHAnsi"/>
          <w:b w:val="0"/>
          <w:bCs w:val="0"/>
          <w:noProof/>
          <w:spacing w:val="5"/>
        </w:rPr>
        <w:fldChar w:fldCharType="separate"/>
      </w:r>
    </w:p>
    <w:p w14:paraId="082728C6"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64" w:history="1">
        <w:r w:rsidR="0063705D" w:rsidRPr="00DC31FA">
          <w:rPr>
            <w:rStyle w:val="Hipercze"/>
            <w:b/>
            <w:bCs/>
            <w:noProof/>
          </w:rPr>
          <w:t xml:space="preserve">Rysunek 1 </w:t>
        </w:r>
        <w:r w:rsidR="0063705D" w:rsidRPr="00DC31FA">
          <w:rPr>
            <w:rStyle w:val="Hipercze"/>
            <w:noProof/>
          </w:rPr>
          <w:t>Położenie gminy Chełmża</w:t>
        </w:r>
        <w:r w:rsidR="0063705D">
          <w:rPr>
            <w:noProof/>
            <w:webHidden/>
          </w:rPr>
          <w:tab/>
        </w:r>
        <w:r w:rsidR="0063705D">
          <w:rPr>
            <w:noProof/>
            <w:webHidden/>
          </w:rPr>
          <w:fldChar w:fldCharType="begin"/>
        </w:r>
        <w:r w:rsidR="0063705D">
          <w:rPr>
            <w:noProof/>
            <w:webHidden/>
          </w:rPr>
          <w:instrText xml:space="preserve"> PAGEREF _Toc73307464 \h </w:instrText>
        </w:r>
        <w:r w:rsidR="0063705D">
          <w:rPr>
            <w:noProof/>
            <w:webHidden/>
          </w:rPr>
        </w:r>
        <w:r w:rsidR="0063705D">
          <w:rPr>
            <w:noProof/>
            <w:webHidden/>
          </w:rPr>
          <w:fldChar w:fldCharType="separate"/>
        </w:r>
        <w:r w:rsidR="008725DA">
          <w:rPr>
            <w:noProof/>
            <w:webHidden/>
          </w:rPr>
          <w:t>31</w:t>
        </w:r>
        <w:r w:rsidR="0063705D">
          <w:rPr>
            <w:noProof/>
            <w:webHidden/>
          </w:rPr>
          <w:fldChar w:fldCharType="end"/>
        </w:r>
      </w:hyperlink>
    </w:p>
    <w:p w14:paraId="6153E8D4"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65" w:history="1">
        <w:r w:rsidR="0063705D" w:rsidRPr="00DC31FA">
          <w:rPr>
            <w:rStyle w:val="Hipercze"/>
            <w:noProof/>
          </w:rPr>
          <w:t>Rysunek 2 Gmina Chełmża (źródło: www.gminachelmza.pl)</w:t>
        </w:r>
        <w:r w:rsidR="0063705D">
          <w:rPr>
            <w:noProof/>
            <w:webHidden/>
          </w:rPr>
          <w:tab/>
        </w:r>
        <w:r w:rsidR="0063705D">
          <w:rPr>
            <w:noProof/>
            <w:webHidden/>
          </w:rPr>
          <w:fldChar w:fldCharType="begin"/>
        </w:r>
        <w:r w:rsidR="0063705D">
          <w:rPr>
            <w:noProof/>
            <w:webHidden/>
          </w:rPr>
          <w:instrText xml:space="preserve"> PAGEREF _Toc73307465 \h </w:instrText>
        </w:r>
        <w:r w:rsidR="0063705D">
          <w:rPr>
            <w:noProof/>
            <w:webHidden/>
          </w:rPr>
        </w:r>
        <w:r w:rsidR="0063705D">
          <w:rPr>
            <w:noProof/>
            <w:webHidden/>
          </w:rPr>
          <w:fldChar w:fldCharType="separate"/>
        </w:r>
        <w:r w:rsidR="008725DA">
          <w:rPr>
            <w:noProof/>
            <w:webHidden/>
          </w:rPr>
          <w:t>33</w:t>
        </w:r>
        <w:r w:rsidR="0063705D">
          <w:rPr>
            <w:noProof/>
            <w:webHidden/>
          </w:rPr>
          <w:fldChar w:fldCharType="end"/>
        </w:r>
      </w:hyperlink>
    </w:p>
    <w:p w14:paraId="6B17EFFE"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66" w:history="1">
        <w:r w:rsidR="0063705D" w:rsidRPr="00DC31FA">
          <w:rPr>
            <w:rStyle w:val="Hipercze"/>
            <w:b/>
            <w:bCs/>
            <w:noProof/>
          </w:rPr>
          <w:t>Rysunek 3 - Podział kraju na regiony klimatyczne wg. A. Wosia.</w:t>
        </w:r>
        <w:r w:rsidR="0063705D">
          <w:rPr>
            <w:noProof/>
            <w:webHidden/>
          </w:rPr>
          <w:tab/>
        </w:r>
        <w:r w:rsidR="0063705D">
          <w:rPr>
            <w:noProof/>
            <w:webHidden/>
          </w:rPr>
          <w:fldChar w:fldCharType="begin"/>
        </w:r>
        <w:r w:rsidR="0063705D">
          <w:rPr>
            <w:noProof/>
            <w:webHidden/>
          </w:rPr>
          <w:instrText xml:space="preserve"> PAGEREF _Toc73307466 \h </w:instrText>
        </w:r>
        <w:r w:rsidR="0063705D">
          <w:rPr>
            <w:noProof/>
            <w:webHidden/>
          </w:rPr>
        </w:r>
        <w:r w:rsidR="0063705D">
          <w:rPr>
            <w:noProof/>
            <w:webHidden/>
          </w:rPr>
          <w:fldChar w:fldCharType="separate"/>
        </w:r>
        <w:r w:rsidR="008725DA">
          <w:rPr>
            <w:noProof/>
            <w:webHidden/>
          </w:rPr>
          <w:t>34</w:t>
        </w:r>
        <w:r w:rsidR="0063705D">
          <w:rPr>
            <w:noProof/>
            <w:webHidden/>
          </w:rPr>
          <w:fldChar w:fldCharType="end"/>
        </w:r>
      </w:hyperlink>
    </w:p>
    <w:p w14:paraId="105EE175"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67" w:history="1">
        <w:r w:rsidR="0063705D" w:rsidRPr="00DC31FA">
          <w:rPr>
            <w:rStyle w:val="Hipercze"/>
            <w:noProof/>
          </w:rPr>
          <w:t>Rysunek 4 - Podział kraju na regiony klimatyczne wg. A. Wosia</w:t>
        </w:r>
        <w:r w:rsidR="0063705D">
          <w:rPr>
            <w:noProof/>
            <w:webHidden/>
          </w:rPr>
          <w:tab/>
        </w:r>
        <w:r w:rsidR="0063705D">
          <w:rPr>
            <w:noProof/>
            <w:webHidden/>
          </w:rPr>
          <w:fldChar w:fldCharType="begin"/>
        </w:r>
        <w:r w:rsidR="0063705D">
          <w:rPr>
            <w:noProof/>
            <w:webHidden/>
          </w:rPr>
          <w:instrText xml:space="preserve"> PAGEREF _Toc73307467 \h </w:instrText>
        </w:r>
        <w:r w:rsidR="0063705D">
          <w:rPr>
            <w:noProof/>
            <w:webHidden/>
          </w:rPr>
        </w:r>
        <w:r w:rsidR="0063705D">
          <w:rPr>
            <w:noProof/>
            <w:webHidden/>
          </w:rPr>
          <w:fldChar w:fldCharType="separate"/>
        </w:r>
        <w:r w:rsidR="008725DA">
          <w:rPr>
            <w:noProof/>
            <w:webHidden/>
          </w:rPr>
          <w:t>35</w:t>
        </w:r>
        <w:r w:rsidR="0063705D">
          <w:rPr>
            <w:noProof/>
            <w:webHidden/>
          </w:rPr>
          <w:fldChar w:fldCharType="end"/>
        </w:r>
      </w:hyperlink>
    </w:p>
    <w:p w14:paraId="22FBF47C"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68" w:history="1">
        <w:r w:rsidR="0063705D" w:rsidRPr="00DC31FA">
          <w:rPr>
            <w:rStyle w:val="Hipercze"/>
            <w:noProof/>
          </w:rPr>
          <w:t>Rysunek 5 Podział kraju na regiony klimatyczne wg. A. Wosia</w:t>
        </w:r>
        <w:r w:rsidR="0063705D">
          <w:rPr>
            <w:noProof/>
            <w:webHidden/>
          </w:rPr>
          <w:tab/>
        </w:r>
        <w:r w:rsidR="0063705D">
          <w:rPr>
            <w:noProof/>
            <w:webHidden/>
          </w:rPr>
          <w:fldChar w:fldCharType="begin"/>
        </w:r>
        <w:r w:rsidR="0063705D">
          <w:rPr>
            <w:noProof/>
            <w:webHidden/>
          </w:rPr>
          <w:instrText xml:space="preserve"> PAGEREF _Toc73307468 \h </w:instrText>
        </w:r>
        <w:r w:rsidR="0063705D">
          <w:rPr>
            <w:noProof/>
            <w:webHidden/>
          </w:rPr>
        </w:r>
        <w:r w:rsidR="0063705D">
          <w:rPr>
            <w:noProof/>
            <w:webHidden/>
          </w:rPr>
          <w:fldChar w:fldCharType="separate"/>
        </w:r>
        <w:r w:rsidR="008725DA">
          <w:rPr>
            <w:noProof/>
            <w:webHidden/>
          </w:rPr>
          <w:t>35</w:t>
        </w:r>
        <w:r w:rsidR="0063705D">
          <w:rPr>
            <w:noProof/>
            <w:webHidden/>
          </w:rPr>
          <w:fldChar w:fldCharType="end"/>
        </w:r>
      </w:hyperlink>
    </w:p>
    <w:p w14:paraId="36DF0E9E"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69" w:history="1">
        <w:r w:rsidR="0063705D" w:rsidRPr="00DC31FA">
          <w:rPr>
            <w:rStyle w:val="Hipercze"/>
            <w:noProof/>
          </w:rPr>
          <w:t>Rysunek 6 Strefa Kujawsko-pomorska, źródło – Roczna ocena jakości powietrza w Województwie Kujawsko-Pomorskim – raport wojewódzki za rok 2019.</w:t>
        </w:r>
        <w:r w:rsidR="0063705D">
          <w:rPr>
            <w:noProof/>
            <w:webHidden/>
          </w:rPr>
          <w:tab/>
        </w:r>
        <w:r w:rsidR="0063705D">
          <w:rPr>
            <w:noProof/>
            <w:webHidden/>
          </w:rPr>
          <w:fldChar w:fldCharType="begin"/>
        </w:r>
        <w:r w:rsidR="0063705D">
          <w:rPr>
            <w:noProof/>
            <w:webHidden/>
          </w:rPr>
          <w:instrText xml:space="preserve"> PAGEREF _Toc73307469 \h </w:instrText>
        </w:r>
        <w:r w:rsidR="0063705D">
          <w:rPr>
            <w:noProof/>
            <w:webHidden/>
          </w:rPr>
        </w:r>
        <w:r w:rsidR="0063705D">
          <w:rPr>
            <w:noProof/>
            <w:webHidden/>
          </w:rPr>
          <w:fldChar w:fldCharType="separate"/>
        </w:r>
        <w:r w:rsidR="008725DA">
          <w:rPr>
            <w:noProof/>
            <w:webHidden/>
          </w:rPr>
          <w:t>41</w:t>
        </w:r>
        <w:r w:rsidR="0063705D">
          <w:rPr>
            <w:noProof/>
            <w:webHidden/>
          </w:rPr>
          <w:fldChar w:fldCharType="end"/>
        </w:r>
      </w:hyperlink>
    </w:p>
    <w:p w14:paraId="26408783"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70" w:history="1">
        <w:r w:rsidR="0063705D" w:rsidRPr="00DC31FA">
          <w:rPr>
            <w:rStyle w:val="Hipercze"/>
            <w:noProof/>
          </w:rPr>
          <w:t>Rysunek 7 Klasyfikacja stref w województwie kujawsko – pomorskim dla dwutlenku siarki dla czasu uśredniania – 24 godz., z uwzględnieniem kryteriów określonych w celu ochrony zdrowia – 2019 r. (źródło: PMŚ)</w:t>
        </w:r>
        <w:r w:rsidR="0063705D">
          <w:rPr>
            <w:noProof/>
            <w:webHidden/>
          </w:rPr>
          <w:tab/>
        </w:r>
        <w:r w:rsidR="0063705D">
          <w:rPr>
            <w:noProof/>
            <w:webHidden/>
          </w:rPr>
          <w:fldChar w:fldCharType="begin"/>
        </w:r>
        <w:r w:rsidR="0063705D">
          <w:rPr>
            <w:noProof/>
            <w:webHidden/>
          </w:rPr>
          <w:instrText xml:space="preserve"> PAGEREF _Toc73307470 \h </w:instrText>
        </w:r>
        <w:r w:rsidR="0063705D">
          <w:rPr>
            <w:noProof/>
            <w:webHidden/>
          </w:rPr>
        </w:r>
        <w:r w:rsidR="0063705D">
          <w:rPr>
            <w:noProof/>
            <w:webHidden/>
          </w:rPr>
          <w:fldChar w:fldCharType="separate"/>
        </w:r>
        <w:r w:rsidR="008725DA">
          <w:rPr>
            <w:noProof/>
            <w:webHidden/>
          </w:rPr>
          <w:t>43</w:t>
        </w:r>
        <w:r w:rsidR="0063705D">
          <w:rPr>
            <w:noProof/>
            <w:webHidden/>
          </w:rPr>
          <w:fldChar w:fldCharType="end"/>
        </w:r>
      </w:hyperlink>
    </w:p>
    <w:p w14:paraId="149B6457"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71" w:history="1">
        <w:r w:rsidR="0063705D" w:rsidRPr="00DC31FA">
          <w:rPr>
            <w:rStyle w:val="Hipercze"/>
            <w:noProof/>
          </w:rPr>
          <w:t>Rysunek 8 Rozkład przestrzenny średniorocznego stężenia dwutlenku azotu w województwie kujawsko-pomorskim w 2019 roku, będący wynikiem modelowania jakości powietrza dla roku 2019 wykonanego przez IOŚ-PIB (źródło: PMŚ)</w:t>
        </w:r>
        <w:r w:rsidR="0063705D">
          <w:rPr>
            <w:noProof/>
            <w:webHidden/>
          </w:rPr>
          <w:tab/>
        </w:r>
        <w:r w:rsidR="0063705D">
          <w:rPr>
            <w:noProof/>
            <w:webHidden/>
          </w:rPr>
          <w:fldChar w:fldCharType="begin"/>
        </w:r>
        <w:r w:rsidR="0063705D">
          <w:rPr>
            <w:noProof/>
            <w:webHidden/>
          </w:rPr>
          <w:instrText xml:space="preserve"> PAGEREF _Toc73307471 \h </w:instrText>
        </w:r>
        <w:r w:rsidR="0063705D">
          <w:rPr>
            <w:noProof/>
            <w:webHidden/>
          </w:rPr>
        </w:r>
        <w:r w:rsidR="0063705D">
          <w:rPr>
            <w:noProof/>
            <w:webHidden/>
          </w:rPr>
          <w:fldChar w:fldCharType="separate"/>
        </w:r>
        <w:r w:rsidR="008725DA">
          <w:rPr>
            <w:noProof/>
            <w:webHidden/>
          </w:rPr>
          <w:t>44</w:t>
        </w:r>
        <w:r w:rsidR="0063705D">
          <w:rPr>
            <w:noProof/>
            <w:webHidden/>
          </w:rPr>
          <w:fldChar w:fldCharType="end"/>
        </w:r>
      </w:hyperlink>
    </w:p>
    <w:p w14:paraId="2865167A"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72" w:history="1">
        <w:r w:rsidR="0063705D" w:rsidRPr="00DC31FA">
          <w:rPr>
            <w:rStyle w:val="Hipercze"/>
            <w:noProof/>
          </w:rPr>
          <w:t>Rysunek 9 Klasyfikacja stref w województwie kujawsko – pomorskim dla tlenku węgla dla czasu uśredniania – 8 godzin, z uwzględnieniem kryteriów określonych w celu ochrony zdrowia – 2019 r. (źródło: PMŚ)</w:t>
        </w:r>
        <w:r w:rsidR="0063705D">
          <w:rPr>
            <w:noProof/>
            <w:webHidden/>
          </w:rPr>
          <w:tab/>
        </w:r>
        <w:r w:rsidR="0063705D">
          <w:rPr>
            <w:noProof/>
            <w:webHidden/>
          </w:rPr>
          <w:fldChar w:fldCharType="begin"/>
        </w:r>
        <w:r w:rsidR="0063705D">
          <w:rPr>
            <w:noProof/>
            <w:webHidden/>
          </w:rPr>
          <w:instrText xml:space="preserve"> PAGEREF _Toc73307472 \h </w:instrText>
        </w:r>
        <w:r w:rsidR="0063705D">
          <w:rPr>
            <w:noProof/>
            <w:webHidden/>
          </w:rPr>
        </w:r>
        <w:r w:rsidR="0063705D">
          <w:rPr>
            <w:noProof/>
            <w:webHidden/>
          </w:rPr>
          <w:fldChar w:fldCharType="separate"/>
        </w:r>
        <w:r w:rsidR="008725DA">
          <w:rPr>
            <w:noProof/>
            <w:webHidden/>
          </w:rPr>
          <w:t>45</w:t>
        </w:r>
        <w:r w:rsidR="0063705D">
          <w:rPr>
            <w:noProof/>
            <w:webHidden/>
          </w:rPr>
          <w:fldChar w:fldCharType="end"/>
        </w:r>
      </w:hyperlink>
    </w:p>
    <w:p w14:paraId="491C1AFD"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73" w:history="1">
        <w:r w:rsidR="0063705D" w:rsidRPr="00DC31FA">
          <w:rPr>
            <w:rStyle w:val="Hipercze"/>
            <w:noProof/>
          </w:rPr>
          <w:t>Rysunek 10 Klasyfikacja stref w województwie kujawsko – pomorskim dla benzenu dla czasu uśredniania – rok, z uwzględnieniem kryteriów określonych w celu ochrony zdrowia – 2019 r. (źródło: PMŚ)</w:t>
        </w:r>
        <w:r w:rsidR="0063705D">
          <w:rPr>
            <w:noProof/>
            <w:webHidden/>
          </w:rPr>
          <w:tab/>
        </w:r>
        <w:r w:rsidR="0063705D">
          <w:rPr>
            <w:noProof/>
            <w:webHidden/>
          </w:rPr>
          <w:fldChar w:fldCharType="begin"/>
        </w:r>
        <w:r w:rsidR="0063705D">
          <w:rPr>
            <w:noProof/>
            <w:webHidden/>
          </w:rPr>
          <w:instrText xml:space="preserve"> PAGEREF _Toc73307473 \h </w:instrText>
        </w:r>
        <w:r w:rsidR="0063705D">
          <w:rPr>
            <w:noProof/>
            <w:webHidden/>
          </w:rPr>
        </w:r>
        <w:r w:rsidR="0063705D">
          <w:rPr>
            <w:noProof/>
            <w:webHidden/>
          </w:rPr>
          <w:fldChar w:fldCharType="separate"/>
        </w:r>
        <w:r w:rsidR="008725DA">
          <w:rPr>
            <w:noProof/>
            <w:webHidden/>
          </w:rPr>
          <w:t>46</w:t>
        </w:r>
        <w:r w:rsidR="0063705D">
          <w:rPr>
            <w:noProof/>
            <w:webHidden/>
          </w:rPr>
          <w:fldChar w:fldCharType="end"/>
        </w:r>
      </w:hyperlink>
    </w:p>
    <w:p w14:paraId="56443F7D"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74" w:history="1">
        <w:r w:rsidR="0063705D" w:rsidRPr="00DC31FA">
          <w:rPr>
            <w:rStyle w:val="Hipercze"/>
            <w:noProof/>
          </w:rPr>
          <w:t>Rysunek 11 Rozkład przestrzenny średnich rocznych stężeń pyłu zawieszonego PM10 w województwie kujawsko-pomorskim w 2019 roku, opracowany z wykorzystaniem metody szacowania w oparciu o wyniki modelowania jakości powietrza dla roku 2019 wykonanego przez IOŚ-PIB, (źródło: PMŚ)</w:t>
        </w:r>
        <w:r w:rsidR="0063705D">
          <w:rPr>
            <w:noProof/>
            <w:webHidden/>
          </w:rPr>
          <w:tab/>
        </w:r>
        <w:r w:rsidR="0063705D">
          <w:rPr>
            <w:noProof/>
            <w:webHidden/>
          </w:rPr>
          <w:fldChar w:fldCharType="begin"/>
        </w:r>
        <w:r w:rsidR="0063705D">
          <w:rPr>
            <w:noProof/>
            <w:webHidden/>
          </w:rPr>
          <w:instrText xml:space="preserve"> PAGEREF _Toc73307474 \h </w:instrText>
        </w:r>
        <w:r w:rsidR="0063705D">
          <w:rPr>
            <w:noProof/>
            <w:webHidden/>
          </w:rPr>
        </w:r>
        <w:r w:rsidR="0063705D">
          <w:rPr>
            <w:noProof/>
            <w:webHidden/>
          </w:rPr>
          <w:fldChar w:fldCharType="separate"/>
        </w:r>
        <w:r w:rsidR="008725DA">
          <w:rPr>
            <w:noProof/>
            <w:webHidden/>
          </w:rPr>
          <w:t>47</w:t>
        </w:r>
        <w:r w:rsidR="0063705D">
          <w:rPr>
            <w:noProof/>
            <w:webHidden/>
          </w:rPr>
          <w:fldChar w:fldCharType="end"/>
        </w:r>
      </w:hyperlink>
    </w:p>
    <w:p w14:paraId="1344879D"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75" w:history="1">
        <w:r w:rsidR="0063705D" w:rsidRPr="00DC31FA">
          <w:rPr>
            <w:rStyle w:val="Hipercze"/>
            <w:noProof/>
          </w:rPr>
          <w:t>Rysunek 12 Klasyfikacja stref w województwie kujawsko – pomorskim dla pyłu zawieszonego PM10 dla czasu uśredniania – 24 godziny, z uwzględnieniem kryteriów określonych w celu ochrony zdrowia – 2019 r. (źródło: PMŚ)</w:t>
        </w:r>
        <w:r w:rsidR="0063705D">
          <w:rPr>
            <w:noProof/>
            <w:webHidden/>
          </w:rPr>
          <w:tab/>
        </w:r>
        <w:r w:rsidR="0063705D">
          <w:rPr>
            <w:noProof/>
            <w:webHidden/>
          </w:rPr>
          <w:fldChar w:fldCharType="begin"/>
        </w:r>
        <w:r w:rsidR="0063705D">
          <w:rPr>
            <w:noProof/>
            <w:webHidden/>
          </w:rPr>
          <w:instrText xml:space="preserve"> PAGEREF _Toc73307475 \h </w:instrText>
        </w:r>
        <w:r w:rsidR="0063705D">
          <w:rPr>
            <w:noProof/>
            <w:webHidden/>
          </w:rPr>
        </w:r>
        <w:r w:rsidR="0063705D">
          <w:rPr>
            <w:noProof/>
            <w:webHidden/>
          </w:rPr>
          <w:fldChar w:fldCharType="separate"/>
        </w:r>
        <w:r w:rsidR="008725DA">
          <w:rPr>
            <w:noProof/>
            <w:webHidden/>
          </w:rPr>
          <w:t>48</w:t>
        </w:r>
        <w:r w:rsidR="0063705D">
          <w:rPr>
            <w:noProof/>
            <w:webHidden/>
          </w:rPr>
          <w:fldChar w:fldCharType="end"/>
        </w:r>
      </w:hyperlink>
    </w:p>
    <w:p w14:paraId="47134669"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76" w:history="1">
        <w:r w:rsidR="0063705D" w:rsidRPr="00DC31FA">
          <w:rPr>
            <w:rStyle w:val="Hipercze"/>
            <w:noProof/>
          </w:rPr>
          <w:t>Rysunek 13 Zasięg obszarów przekroczeń poziomu dopuszczalnego pyłu zawieszonego PM2,5 (II faza – 20 μg/m3) określonego ze względu na ochronę zdrowia w województwie kujawsko – pomorskim w 2019 roku (źródło: PMŚ)</w:t>
        </w:r>
        <w:r w:rsidR="0063705D">
          <w:rPr>
            <w:noProof/>
            <w:webHidden/>
          </w:rPr>
          <w:tab/>
        </w:r>
        <w:r w:rsidR="0063705D">
          <w:rPr>
            <w:noProof/>
            <w:webHidden/>
          </w:rPr>
          <w:fldChar w:fldCharType="begin"/>
        </w:r>
        <w:r w:rsidR="0063705D">
          <w:rPr>
            <w:noProof/>
            <w:webHidden/>
          </w:rPr>
          <w:instrText xml:space="preserve"> PAGEREF _Toc73307476 \h </w:instrText>
        </w:r>
        <w:r w:rsidR="0063705D">
          <w:rPr>
            <w:noProof/>
            <w:webHidden/>
          </w:rPr>
        </w:r>
        <w:r w:rsidR="0063705D">
          <w:rPr>
            <w:noProof/>
            <w:webHidden/>
          </w:rPr>
          <w:fldChar w:fldCharType="separate"/>
        </w:r>
        <w:r w:rsidR="008725DA">
          <w:rPr>
            <w:noProof/>
            <w:webHidden/>
          </w:rPr>
          <w:t>49</w:t>
        </w:r>
        <w:r w:rsidR="0063705D">
          <w:rPr>
            <w:noProof/>
            <w:webHidden/>
          </w:rPr>
          <w:fldChar w:fldCharType="end"/>
        </w:r>
      </w:hyperlink>
    </w:p>
    <w:p w14:paraId="498102B6"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77" w:history="1">
        <w:r w:rsidR="0063705D" w:rsidRPr="00DC31FA">
          <w:rPr>
            <w:rStyle w:val="Hipercze"/>
            <w:noProof/>
          </w:rPr>
          <w:t>Rysunek 14</w:t>
        </w:r>
        <w:r w:rsidR="0063705D" w:rsidRPr="00DC31FA">
          <w:rPr>
            <w:rStyle w:val="Hipercze"/>
            <w:b/>
            <w:bCs/>
            <w:noProof/>
          </w:rPr>
          <w:t xml:space="preserve"> </w:t>
        </w:r>
        <w:r w:rsidR="0063705D" w:rsidRPr="00DC31FA">
          <w:rPr>
            <w:rStyle w:val="Hipercze"/>
            <w:noProof/>
          </w:rPr>
          <w:t>Klasyfikacja stref w województwie kujawsko – pomorskim dla ozonu</w:t>
        </w:r>
        <w:r w:rsidR="0063705D">
          <w:rPr>
            <w:noProof/>
            <w:webHidden/>
          </w:rPr>
          <w:tab/>
        </w:r>
        <w:r w:rsidR="0063705D">
          <w:rPr>
            <w:noProof/>
            <w:webHidden/>
          </w:rPr>
          <w:fldChar w:fldCharType="begin"/>
        </w:r>
        <w:r w:rsidR="0063705D">
          <w:rPr>
            <w:noProof/>
            <w:webHidden/>
          </w:rPr>
          <w:instrText xml:space="preserve"> PAGEREF _Toc73307477 \h </w:instrText>
        </w:r>
        <w:r w:rsidR="0063705D">
          <w:rPr>
            <w:noProof/>
            <w:webHidden/>
          </w:rPr>
        </w:r>
        <w:r w:rsidR="0063705D">
          <w:rPr>
            <w:noProof/>
            <w:webHidden/>
          </w:rPr>
          <w:fldChar w:fldCharType="separate"/>
        </w:r>
        <w:r w:rsidR="008725DA">
          <w:rPr>
            <w:noProof/>
            <w:webHidden/>
          </w:rPr>
          <w:t>50</w:t>
        </w:r>
        <w:r w:rsidR="0063705D">
          <w:rPr>
            <w:noProof/>
            <w:webHidden/>
          </w:rPr>
          <w:fldChar w:fldCharType="end"/>
        </w:r>
      </w:hyperlink>
    </w:p>
    <w:p w14:paraId="7551CE6A"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78" w:history="1">
        <w:r w:rsidR="0063705D" w:rsidRPr="00DC31FA">
          <w:rPr>
            <w:rStyle w:val="Hipercze"/>
            <w:noProof/>
          </w:rPr>
          <w:t>Rysunek 15</w:t>
        </w:r>
        <w:r w:rsidR="0063705D" w:rsidRPr="00DC31FA">
          <w:rPr>
            <w:rStyle w:val="Hipercze"/>
            <w:b/>
            <w:bCs/>
            <w:noProof/>
          </w:rPr>
          <w:t xml:space="preserve"> </w:t>
        </w:r>
        <w:r w:rsidR="0063705D" w:rsidRPr="00DC31FA">
          <w:rPr>
            <w:rStyle w:val="Hipercze"/>
            <w:bCs/>
            <w:noProof/>
            <w:lang w:eastAsia="pl-PL"/>
          </w:rPr>
          <w:t>Zasięg obszarów przekroczeń poziomu docelowego benzo(a)pirenu określonego ze względu na ochronę zdrowia w województwie kujawsko – pomorskim w 2019 roku (źródło: PMŚ)</w:t>
        </w:r>
        <w:r w:rsidR="0063705D">
          <w:rPr>
            <w:noProof/>
            <w:webHidden/>
          </w:rPr>
          <w:tab/>
        </w:r>
        <w:r w:rsidR="0063705D">
          <w:rPr>
            <w:noProof/>
            <w:webHidden/>
          </w:rPr>
          <w:fldChar w:fldCharType="begin"/>
        </w:r>
        <w:r w:rsidR="0063705D">
          <w:rPr>
            <w:noProof/>
            <w:webHidden/>
          </w:rPr>
          <w:instrText xml:space="preserve"> PAGEREF _Toc73307478 \h </w:instrText>
        </w:r>
        <w:r w:rsidR="0063705D">
          <w:rPr>
            <w:noProof/>
            <w:webHidden/>
          </w:rPr>
        </w:r>
        <w:r w:rsidR="0063705D">
          <w:rPr>
            <w:noProof/>
            <w:webHidden/>
          </w:rPr>
          <w:fldChar w:fldCharType="separate"/>
        </w:r>
        <w:r w:rsidR="008725DA">
          <w:rPr>
            <w:noProof/>
            <w:webHidden/>
          </w:rPr>
          <w:t>52</w:t>
        </w:r>
        <w:r w:rsidR="0063705D">
          <w:rPr>
            <w:noProof/>
            <w:webHidden/>
          </w:rPr>
          <w:fldChar w:fldCharType="end"/>
        </w:r>
      </w:hyperlink>
    </w:p>
    <w:p w14:paraId="5E68B197"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79" w:history="1">
        <w:r w:rsidR="0063705D" w:rsidRPr="00DC31FA">
          <w:rPr>
            <w:rStyle w:val="Hipercze"/>
            <w:noProof/>
          </w:rPr>
          <w:t>Rysunek 16 Lokalizacja stanowisk pomiarowych hałasu komunikacyjnego w województwie kujawsko-pomorskim (źródło: PMŚ)</w:t>
        </w:r>
        <w:r w:rsidR="0063705D">
          <w:rPr>
            <w:noProof/>
            <w:webHidden/>
          </w:rPr>
          <w:tab/>
        </w:r>
        <w:r w:rsidR="0063705D">
          <w:rPr>
            <w:noProof/>
            <w:webHidden/>
          </w:rPr>
          <w:fldChar w:fldCharType="begin"/>
        </w:r>
        <w:r w:rsidR="0063705D">
          <w:rPr>
            <w:noProof/>
            <w:webHidden/>
          </w:rPr>
          <w:instrText xml:space="preserve"> PAGEREF _Toc73307479 \h </w:instrText>
        </w:r>
        <w:r w:rsidR="0063705D">
          <w:rPr>
            <w:noProof/>
            <w:webHidden/>
          </w:rPr>
        </w:r>
        <w:r w:rsidR="0063705D">
          <w:rPr>
            <w:noProof/>
            <w:webHidden/>
          </w:rPr>
          <w:fldChar w:fldCharType="separate"/>
        </w:r>
        <w:r w:rsidR="008725DA">
          <w:rPr>
            <w:noProof/>
            <w:webHidden/>
          </w:rPr>
          <w:t>62</w:t>
        </w:r>
        <w:r w:rsidR="0063705D">
          <w:rPr>
            <w:noProof/>
            <w:webHidden/>
          </w:rPr>
          <w:fldChar w:fldCharType="end"/>
        </w:r>
      </w:hyperlink>
    </w:p>
    <w:p w14:paraId="7171DC13"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80" w:history="1">
        <w:r w:rsidR="0063705D" w:rsidRPr="00DC31FA">
          <w:rPr>
            <w:rStyle w:val="Hipercze"/>
            <w:noProof/>
          </w:rPr>
          <w:t>Rysunek 17 Mapa lokalizacji stacji elektroenergetycznych i napowietrznych linii przesyłowych NN</w:t>
        </w:r>
        <w:r w:rsidR="0063705D">
          <w:rPr>
            <w:noProof/>
            <w:webHidden/>
          </w:rPr>
          <w:tab/>
        </w:r>
        <w:r w:rsidR="0063705D">
          <w:rPr>
            <w:noProof/>
            <w:webHidden/>
          </w:rPr>
          <w:fldChar w:fldCharType="begin"/>
        </w:r>
        <w:r w:rsidR="0063705D">
          <w:rPr>
            <w:noProof/>
            <w:webHidden/>
          </w:rPr>
          <w:instrText xml:space="preserve"> PAGEREF _Toc73307480 \h </w:instrText>
        </w:r>
        <w:r w:rsidR="0063705D">
          <w:rPr>
            <w:noProof/>
            <w:webHidden/>
          </w:rPr>
        </w:r>
        <w:r w:rsidR="0063705D">
          <w:rPr>
            <w:noProof/>
            <w:webHidden/>
          </w:rPr>
          <w:fldChar w:fldCharType="separate"/>
        </w:r>
        <w:r w:rsidR="008725DA">
          <w:rPr>
            <w:noProof/>
            <w:webHidden/>
          </w:rPr>
          <w:t>66</w:t>
        </w:r>
        <w:r w:rsidR="0063705D">
          <w:rPr>
            <w:noProof/>
            <w:webHidden/>
          </w:rPr>
          <w:fldChar w:fldCharType="end"/>
        </w:r>
      </w:hyperlink>
    </w:p>
    <w:p w14:paraId="3814A629"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81" w:history="1">
        <w:r w:rsidR="0063705D" w:rsidRPr="00DC31FA">
          <w:rPr>
            <w:rStyle w:val="Hipercze"/>
            <w:noProof/>
          </w:rPr>
          <w:t>Rysunek 18</w:t>
        </w:r>
        <w:r w:rsidR="0063705D" w:rsidRPr="00DC31FA">
          <w:rPr>
            <w:rStyle w:val="Hipercze"/>
            <w:bCs/>
            <w:noProof/>
          </w:rPr>
          <w:t xml:space="preserve"> Lokalizacja punktów monitoringu PEM w 2017-2018 roku na terenie województwa i powiatu toruńskiego, źródło: MONITORING PÓL ELEKTROMAGNETYCZNYCH W 2018 ROKU w WOJEWÓDZTWIE KUJAWSKO POMORSKIM</w:t>
        </w:r>
        <w:r w:rsidR="0063705D">
          <w:rPr>
            <w:noProof/>
            <w:webHidden/>
          </w:rPr>
          <w:tab/>
        </w:r>
        <w:r w:rsidR="0063705D">
          <w:rPr>
            <w:noProof/>
            <w:webHidden/>
          </w:rPr>
          <w:fldChar w:fldCharType="begin"/>
        </w:r>
        <w:r w:rsidR="0063705D">
          <w:rPr>
            <w:noProof/>
            <w:webHidden/>
          </w:rPr>
          <w:instrText xml:space="preserve"> PAGEREF _Toc73307481 \h </w:instrText>
        </w:r>
        <w:r w:rsidR="0063705D">
          <w:rPr>
            <w:noProof/>
            <w:webHidden/>
          </w:rPr>
        </w:r>
        <w:r w:rsidR="0063705D">
          <w:rPr>
            <w:noProof/>
            <w:webHidden/>
          </w:rPr>
          <w:fldChar w:fldCharType="separate"/>
        </w:r>
        <w:r w:rsidR="008725DA">
          <w:rPr>
            <w:noProof/>
            <w:webHidden/>
          </w:rPr>
          <w:t>68</w:t>
        </w:r>
        <w:r w:rsidR="0063705D">
          <w:rPr>
            <w:noProof/>
            <w:webHidden/>
          </w:rPr>
          <w:fldChar w:fldCharType="end"/>
        </w:r>
      </w:hyperlink>
    </w:p>
    <w:p w14:paraId="0B37440C"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82" w:history="1">
        <w:r w:rsidR="0063705D" w:rsidRPr="00DC31FA">
          <w:rPr>
            <w:rStyle w:val="Hipercze"/>
            <w:noProof/>
          </w:rPr>
          <w:t>Rysunek 19 Lokalizacja nadajników sieci komórkowej na terenie Gminy Chełmża</w:t>
        </w:r>
        <w:r w:rsidR="0063705D">
          <w:rPr>
            <w:noProof/>
            <w:webHidden/>
          </w:rPr>
          <w:tab/>
        </w:r>
        <w:r w:rsidR="0063705D">
          <w:rPr>
            <w:noProof/>
            <w:webHidden/>
          </w:rPr>
          <w:fldChar w:fldCharType="begin"/>
        </w:r>
        <w:r w:rsidR="0063705D">
          <w:rPr>
            <w:noProof/>
            <w:webHidden/>
          </w:rPr>
          <w:instrText xml:space="preserve"> PAGEREF _Toc73307482 \h </w:instrText>
        </w:r>
        <w:r w:rsidR="0063705D">
          <w:rPr>
            <w:noProof/>
            <w:webHidden/>
          </w:rPr>
        </w:r>
        <w:r w:rsidR="0063705D">
          <w:rPr>
            <w:noProof/>
            <w:webHidden/>
          </w:rPr>
          <w:fldChar w:fldCharType="separate"/>
        </w:r>
        <w:r w:rsidR="008725DA">
          <w:rPr>
            <w:noProof/>
            <w:webHidden/>
          </w:rPr>
          <w:t>71</w:t>
        </w:r>
        <w:r w:rsidR="0063705D">
          <w:rPr>
            <w:noProof/>
            <w:webHidden/>
          </w:rPr>
          <w:fldChar w:fldCharType="end"/>
        </w:r>
      </w:hyperlink>
    </w:p>
    <w:p w14:paraId="623A28F8"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83" w:history="1">
        <w:r w:rsidR="0063705D" w:rsidRPr="00DC31FA">
          <w:rPr>
            <w:rStyle w:val="Hipercze"/>
            <w:noProof/>
          </w:rPr>
          <w:t>Rysunek 20</w:t>
        </w:r>
        <w:r w:rsidR="0063705D" w:rsidRPr="00DC31FA">
          <w:rPr>
            <w:rStyle w:val="Hipercze"/>
            <w:noProof/>
            <w:lang w:eastAsia="pl-PL"/>
          </w:rPr>
          <w:t>. Wyniki oceny stanu/potencjału ekologicznego JCWP rzecznych województwa kujawsko-pomorskiego w 2018 roku (źródło: WIOŚ)</w:t>
        </w:r>
        <w:r w:rsidR="0063705D">
          <w:rPr>
            <w:noProof/>
            <w:webHidden/>
          </w:rPr>
          <w:tab/>
        </w:r>
        <w:r w:rsidR="0063705D">
          <w:rPr>
            <w:noProof/>
            <w:webHidden/>
          </w:rPr>
          <w:fldChar w:fldCharType="begin"/>
        </w:r>
        <w:r w:rsidR="0063705D">
          <w:rPr>
            <w:noProof/>
            <w:webHidden/>
          </w:rPr>
          <w:instrText xml:space="preserve"> PAGEREF _Toc73307483 \h </w:instrText>
        </w:r>
        <w:r w:rsidR="0063705D">
          <w:rPr>
            <w:noProof/>
            <w:webHidden/>
          </w:rPr>
        </w:r>
        <w:r w:rsidR="0063705D">
          <w:rPr>
            <w:noProof/>
            <w:webHidden/>
          </w:rPr>
          <w:fldChar w:fldCharType="separate"/>
        </w:r>
        <w:r w:rsidR="008725DA">
          <w:rPr>
            <w:noProof/>
            <w:webHidden/>
          </w:rPr>
          <w:t>79</w:t>
        </w:r>
        <w:r w:rsidR="0063705D">
          <w:rPr>
            <w:noProof/>
            <w:webHidden/>
          </w:rPr>
          <w:fldChar w:fldCharType="end"/>
        </w:r>
      </w:hyperlink>
    </w:p>
    <w:p w14:paraId="6C429D2A"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84" w:history="1">
        <w:r w:rsidR="0063705D" w:rsidRPr="00DC31FA">
          <w:rPr>
            <w:rStyle w:val="Hipercze"/>
            <w:noProof/>
          </w:rPr>
          <w:t>Rysunek 21</w:t>
        </w:r>
        <w:r w:rsidR="0063705D" w:rsidRPr="00DC31FA">
          <w:rPr>
            <w:rStyle w:val="Hipercze"/>
            <w:b/>
            <w:bCs/>
            <w:noProof/>
          </w:rPr>
          <w:t xml:space="preserve"> </w:t>
        </w:r>
        <w:r w:rsidR="0063705D" w:rsidRPr="00DC31FA">
          <w:rPr>
            <w:rStyle w:val="Hipercze"/>
            <w:i/>
            <w:iCs/>
            <w:noProof/>
            <w:lang w:eastAsia="pl-PL"/>
          </w:rPr>
          <w:t xml:space="preserve">Wyniki oceny stanu JCWP rzecznych województwa </w:t>
        </w:r>
        <w:r w:rsidR="000779AC" w:rsidRPr="000779AC">
          <w:rPr>
            <w:rStyle w:val="Hipercze"/>
            <w:i/>
            <w:iCs/>
            <w:noProof/>
            <w:lang w:eastAsia="pl-PL"/>
          </w:rPr>
          <w:t xml:space="preserve">kujawsko - pomorskiego </w:t>
        </w:r>
        <w:r w:rsidR="0063705D" w:rsidRPr="00DC31FA">
          <w:rPr>
            <w:rStyle w:val="Hipercze"/>
            <w:i/>
            <w:iCs/>
            <w:noProof/>
            <w:lang w:eastAsia="pl-PL"/>
          </w:rPr>
          <w:t>w 2018 roku (źródło: WIOŚ)</w:t>
        </w:r>
        <w:r w:rsidR="0063705D">
          <w:rPr>
            <w:noProof/>
            <w:webHidden/>
          </w:rPr>
          <w:tab/>
        </w:r>
        <w:r w:rsidR="0063705D">
          <w:rPr>
            <w:noProof/>
            <w:webHidden/>
          </w:rPr>
          <w:fldChar w:fldCharType="begin"/>
        </w:r>
        <w:r w:rsidR="0063705D">
          <w:rPr>
            <w:noProof/>
            <w:webHidden/>
          </w:rPr>
          <w:instrText xml:space="preserve"> PAGEREF _Toc73307484 \h </w:instrText>
        </w:r>
        <w:r w:rsidR="0063705D">
          <w:rPr>
            <w:noProof/>
            <w:webHidden/>
          </w:rPr>
        </w:r>
        <w:r w:rsidR="0063705D">
          <w:rPr>
            <w:noProof/>
            <w:webHidden/>
          </w:rPr>
          <w:fldChar w:fldCharType="separate"/>
        </w:r>
        <w:r w:rsidR="008725DA">
          <w:rPr>
            <w:noProof/>
            <w:webHidden/>
          </w:rPr>
          <w:t>80</w:t>
        </w:r>
        <w:r w:rsidR="0063705D">
          <w:rPr>
            <w:noProof/>
            <w:webHidden/>
          </w:rPr>
          <w:fldChar w:fldCharType="end"/>
        </w:r>
      </w:hyperlink>
    </w:p>
    <w:p w14:paraId="529443C0"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85" w:history="1">
        <w:r w:rsidR="0063705D" w:rsidRPr="00DC31FA">
          <w:rPr>
            <w:rStyle w:val="Hipercze"/>
            <w:noProof/>
          </w:rPr>
          <w:t>Rysunek 22</w:t>
        </w:r>
        <w:r w:rsidR="0063705D" w:rsidRPr="00DC31FA">
          <w:rPr>
            <w:rStyle w:val="Hipercze"/>
            <w:b/>
            <w:bCs/>
            <w:noProof/>
          </w:rPr>
          <w:t xml:space="preserve"> </w:t>
        </w:r>
        <w:r w:rsidR="0063705D" w:rsidRPr="00DC31FA">
          <w:rPr>
            <w:rStyle w:val="Hipercze"/>
            <w:i/>
            <w:iCs/>
            <w:noProof/>
          </w:rPr>
          <w:t>Stan JCW rzecznych w woj. kujawsko-pomorskim w 2018 roku (źródło: PMŚ)</w:t>
        </w:r>
        <w:r w:rsidR="0063705D">
          <w:rPr>
            <w:noProof/>
            <w:webHidden/>
          </w:rPr>
          <w:tab/>
        </w:r>
        <w:r w:rsidR="0063705D">
          <w:rPr>
            <w:noProof/>
            <w:webHidden/>
          </w:rPr>
          <w:fldChar w:fldCharType="begin"/>
        </w:r>
        <w:r w:rsidR="0063705D">
          <w:rPr>
            <w:noProof/>
            <w:webHidden/>
          </w:rPr>
          <w:instrText xml:space="preserve"> PAGEREF _Toc73307485 \h </w:instrText>
        </w:r>
        <w:r w:rsidR="0063705D">
          <w:rPr>
            <w:noProof/>
            <w:webHidden/>
          </w:rPr>
        </w:r>
        <w:r w:rsidR="0063705D">
          <w:rPr>
            <w:noProof/>
            <w:webHidden/>
          </w:rPr>
          <w:fldChar w:fldCharType="separate"/>
        </w:r>
        <w:r w:rsidR="008725DA">
          <w:rPr>
            <w:noProof/>
            <w:webHidden/>
          </w:rPr>
          <w:t>80</w:t>
        </w:r>
        <w:r w:rsidR="0063705D">
          <w:rPr>
            <w:noProof/>
            <w:webHidden/>
          </w:rPr>
          <w:fldChar w:fldCharType="end"/>
        </w:r>
      </w:hyperlink>
    </w:p>
    <w:p w14:paraId="1CF80162"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86" w:history="1">
        <w:r w:rsidR="0063705D" w:rsidRPr="00DC31FA">
          <w:rPr>
            <w:rStyle w:val="Hipercze"/>
            <w:noProof/>
          </w:rPr>
          <w:t>Rysunek 23 Klasyfikacja stanu/potencjału ekologicznego JCW jeziornych w woj. kujawsko-pomorskim w 2018 r. (źródło: PMŚ)</w:t>
        </w:r>
        <w:r w:rsidR="0063705D">
          <w:rPr>
            <w:noProof/>
            <w:webHidden/>
          </w:rPr>
          <w:tab/>
        </w:r>
        <w:r w:rsidR="0063705D">
          <w:rPr>
            <w:noProof/>
            <w:webHidden/>
          </w:rPr>
          <w:fldChar w:fldCharType="begin"/>
        </w:r>
        <w:r w:rsidR="0063705D">
          <w:rPr>
            <w:noProof/>
            <w:webHidden/>
          </w:rPr>
          <w:instrText xml:space="preserve"> PAGEREF _Toc73307486 \h </w:instrText>
        </w:r>
        <w:r w:rsidR="0063705D">
          <w:rPr>
            <w:noProof/>
            <w:webHidden/>
          </w:rPr>
        </w:r>
        <w:r w:rsidR="0063705D">
          <w:rPr>
            <w:noProof/>
            <w:webHidden/>
          </w:rPr>
          <w:fldChar w:fldCharType="separate"/>
        </w:r>
        <w:r w:rsidR="008725DA">
          <w:rPr>
            <w:noProof/>
            <w:webHidden/>
          </w:rPr>
          <w:t>81</w:t>
        </w:r>
        <w:r w:rsidR="0063705D">
          <w:rPr>
            <w:noProof/>
            <w:webHidden/>
          </w:rPr>
          <w:fldChar w:fldCharType="end"/>
        </w:r>
      </w:hyperlink>
    </w:p>
    <w:p w14:paraId="7159BDE7"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87" w:history="1">
        <w:r w:rsidR="0063705D" w:rsidRPr="00DC31FA">
          <w:rPr>
            <w:rStyle w:val="Hipercze"/>
            <w:noProof/>
          </w:rPr>
          <w:t>Rysunek 24</w:t>
        </w:r>
        <w:r w:rsidR="0063705D" w:rsidRPr="00DC31FA">
          <w:rPr>
            <w:rStyle w:val="Hipercze"/>
            <w:i/>
            <w:iCs/>
            <w:noProof/>
          </w:rPr>
          <w:t>. Ocena stanu/potencjału ekologicznego jezior woj. kujawsko-pomorskiego badanych w 2018 roku (źródło: PMŚ)</w:t>
        </w:r>
        <w:r w:rsidR="0063705D">
          <w:rPr>
            <w:noProof/>
            <w:webHidden/>
          </w:rPr>
          <w:tab/>
        </w:r>
        <w:r w:rsidR="0063705D">
          <w:rPr>
            <w:noProof/>
            <w:webHidden/>
          </w:rPr>
          <w:fldChar w:fldCharType="begin"/>
        </w:r>
        <w:r w:rsidR="0063705D">
          <w:rPr>
            <w:noProof/>
            <w:webHidden/>
          </w:rPr>
          <w:instrText xml:space="preserve"> PAGEREF _Toc73307487 \h </w:instrText>
        </w:r>
        <w:r w:rsidR="0063705D">
          <w:rPr>
            <w:noProof/>
            <w:webHidden/>
          </w:rPr>
        </w:r>
        <w:r w:rsidR="0063705D">
          <w:rPr>
            <w:noProof/>
            <w:webHidden/>
          </w:rPr>
          <w:fldChar w:fldCharType="separate"/>
        </w:r>
        <w:r w:rsidR="008725DA">
          <w:rPr>
            <w:noProof/>
            <w:webHidden/>
          </w:rPr>
          <w:t>82</w:t>
        </w:r>
        <w:r w:rsidR="0063705D">
          <w:rPr>
            <w:noProof/>
            <w:webHidden/>
          </w:rPr>
          <w:fldChar w:fldCharType="end"/>
        </w:r>
      </w:hyperlink>
    </w:p>
    <w:p w14:paraId="1AD734B1"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88" w:history="1">
        <w:r w:rsidR="0063705D" w:rsidRPr="00DC31FA">
          <w:rPr>
            <w:rStyle w:val="Hipercze"/>
            <w:noProof/>
          </w:rPr>
          <w:t>Rysunek 25</w:t>
        </w:r>
        <w:r w:rsidR="0063705D" w:rsidRPr="00DC31FA">
          <w:rPr>
            <w:rStyle w:val="Hipercze"/>
            <w:b/>
            <w:bCs/>
            <w:noProof/>
          </w:rPr>
          <w:t xml:space="preserve"> </w:t>
        </w:r>
        <w:r w:rsidR="0063705D" w:rsidRPr="00DC31FA">
          <w:rPr>
            <w:rStyle w:val="Hipercze"/>
            <w:i/>
            <w:iCs/>
            <w:noProof/>
          </w:rPr>
          <w:t>Ocena stanu chemicznego jezior województwa kujawsko-pomorskiego badanych w 2018 roku (źródło: PMŚ)</w:t>
        </w:r>
        <w:r w:rsidR="0063705D">
          <w:rPr>
            <w:noProof/>
            <w:webHidden/>
          </w:rPr>
          <w:tab/>
        </w:r>
        <w:r w:rsidR="0063705D">
          <w:rPr>
            <w:noProof/>
            <w:webHidden/>
          </w:rPr>
          <w:fldChar w:fldCharType="begin"/>
        </w:r>
        <w:r w:rsidR="0063705D">
          <w:rPr>
            <w:noProof/>
            <w:webHidden/>
          </w:rPr>
          <w:instrText xml:space="preserve"> PAGEREF _Toc73307488 \h </w:instrText>
        </w:r>
        <w:r w:rsidR="0063705D">
          <w:rPr>
            <w:noProof/>
            <w:webHidden/>
          </w:rPr>
        </w:r>
        <w:r w:rsidR="0063705D">
          <w:rPr>
            <w:noProof/>
            <w:webHidden/>
          </w:rPr>
          <w:fldChar w:fldCharType="separate"/>
        </w:r>
        <w:r w:rsidR="008725DA">
          <w:rPr>
            <w:noProof/>
            <w:webHidden/>
          </w:rPr>
          <w:t>83</w:t>
        </w:r>
        <w:r w:rsidR="0063705D">
          <w:rPr>
            <w:noProof/>
            <w:webHidden/>
          </w:rPr>
          <w:fldChar w:fldCharType="end"/>
        </w:r>
      </w:hyperlink>
    </w:p>
    <w:p w14:paraId="4D0D21D2"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89" w:history="1">
        <w:r w:rsidR="0063705D" w:rsidRPr="00DC31FA">
          <w:rPr>
            <w:rStyle w:val="Hipercze"/>
            <w:noProof/>
          </w:rPr>
          <w:t>Rysunek 26</w:t>
        </w:r>
        <w:r w:rsidR="0063705D" w:rsidRPr="00DC31FA">
          <w:rPr>
            <w:rStyle w:val="Hipercze"/>
            <w:rFonts w:cstheme="minorHAnsi"/>
            <w:bCs/>
            <w:noProof/>
            <w:lang w:eastAsia="pl-PL"/>
          </w:rPr>
          <w:t>. Lokalizacja JCWPd nr 38.</w:t>
        </w:r>
        <w:r w:rsidR="0063705D">
          <w:rPr>
            <w:noProof/>
            <w:webHidden/>
          </w:rPr>
          <w:tab/>
        </w:r>
        <w:r w:rsidR="0063705D">
          <w:rPr>
            <w:noProof/>
            <w:webHidden/>
          </w:rPr>
          <w:fldChar w:fldCharType="begin"/>
        </w:r>
        <w:r w:rsidR="0063705D">
          <w:rPr>
            <w:noProof/>
            <w:webHidden/>
          </w:rPr>
          <w:instrText xml:space="preserve"> PAGEREF _Toc73307489 \h </w:instrText>
        </w:r>
        <w:r w:rsidR="0063705D">
          <w:rPr>
            <w:noProof/>
            <w:webHidden/>
          </w:rPr>
        </w:r>
        <w:r w:rsidR="0063705D">
          <w:rPr>
            <w:noProof/>
            <w:webHidden/>
          </w:rPr>
          <w:fldChar w:fldCharType="separate"/>
        </w:r>
        <w:r w:rsidR="008725DA">
          <w:rPr>
            <w:noProof/>
            <w:webHidden/>
          </w:rPr>
          <w:t>85</w:t>
        </w:r>
        <w:r w:rsidR="0063705D">
          <w:rPr>
            <w:noProof/>
            <w:webHidden/>
          </w:rPr>
          <w:fldChar w:fldCharType="end"/>
        </w:r>
      </w:hyperlink>
    </w:p>
    <w:p w14:paraId="0BD765FC"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90" w:history="1">
        <w:r w:rsidR="0063705D" w:rsidRPr="00DC31FA">
          <w:rPr>
            <w:rStyle w:val="Hipercze"/>
            <w:noProof/>
          </w:rPr>
          <w:t>Rysunek 27 Mapa obszarów zagrożenia powodziowego wodami 0,2%. Źródło: Hydroportal, mapy zagrożenia powodziowego http://mapy.isok.gov.pl/imap/</w:t>
        </w:r>
        <w:r w:rsidR="0063705D">
          <w:rPr>
            <w:noProof/>
            <w:webHidden/>
          </w:rPr>
          <w:tab/>
        </w:r>
        <w:r w:rsidR="0063705D">
          <w:rPr>
            <w:noProof/>
            <w:webHidden/>
          </w:rPr>
          <w:fldChar w:fldCharType="begin"/>
        </w:r>
        <w:r w:rsidR="0063705D">
          <w:rPr>
            <w:noProof/>
            <w:webHidden/>
          </w:rPr>
          <w:instrText xml:space="preserve"> PAGEREF _Toc73307490 \h </w:instrText>
        </w:r>
        <w:r w:rsidR="0063705D">
          <w:rPr>
            <w:noProof/>
            <w:webHidden/>
          </w:rPr>
        </w:r>
        <w:r w:rsidR="0063705D">
          <w:rPr>
            <w:noProof/>
            <w:webHidden/>
          </w:rPr>
          <w:fldChar w:fldCharType="separate"/>
        </w:r>
        <w:r w:rsidR="008725DA">
          <w:rPr>
            <w:noProof/>
            <w:webHidden/>
          </w:rPr>
          <w:t>91</w:t>
        </w:r>
        <w:r w:rsidR="0063705D">
          <w:rPr>
            <w:noProof/>
            <w:webHidden/>
          </w:rPr>
          <w:fldChar w:fldCharType="end"/>
        </w:r>
      </w:hyperlink>
    </w:p>
    <w:p w14:paraId="61702F37"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91" w:history="1">
        <w:r w:rsidR="0063705D" w:rsidRPr="00DC31FA">
          <w:rPr>
            <w:rStyle w:val="Hipercze"/>
            <w:noProof/>
          </w:rPr>
          <w:t>Rysunek 28</w:t>
        </w:r>
        <w:r w:rsidR="0063705D" w:rsidRPr="00DC31FA">
          <w:rPr>
            <w:rStyle w:val="Hipercze"/>
            <w:b/>
            <w:bCs/>
            <w:noProof/>
          </w:rPr>
          <w:t xml:space="preserve">  </w:t>
        </w:r>
        <w:r w:rsidR="0063705D" w:rsidRPr="00DC31FA">
          <w:rPr>
            <w:rStyle w:val="Hipercze"/>
            <w:noProof/>
          </w:rPr>
          <w:t>Powierzchnia czwartorzędowa Powiatu Toruńskiego i okolic</w:t>
        </w:r>
        <w:r w:rsidR="0063705D">
          <w:rPr>
            <w:noProof/>
            <w:webHidden/>
          </w:rPr>
          <w:tab/>
        </w:r>
        <w:r w:rsidR="0063705D">
          <w:rPr>
            <w:noProof/>
            <w:webHidden/>
          </w:rPr>
          <w:fldChar w:fldCharType="begin"/>
        </w:r>
        <w:r w:rsidR="0063705D">
          <w:rPr>
            <w:noProof/>
            <w:webHidden/>
          </w:rPr>
          <w:instrText xml:space="preserve"> PAGEREF _Toc73307491 \h </w:instrText>
        </w:r>
        <w:r w:rsidR="0063705D">
          <w:rPr>
            <w:noProof/>
            <w:webHidden/>
          </w:rPr>
        </w:r>
        <w:r w:rsidR="0063705D">
          <w:rPr>
            <w:noProof/>
            <w:webHidden/>
          </w:rPr>
          <w:fldChar w:fldCharType="separate"/>
        </w:r>
        <w:r w:rsidR="008725DA">
          <w:rPr>
            <w:noProof/>
            <w:webHidden/>
          </w:rPr>
          <w:t>117</w:t>
        </w:r>
        <w:r w:rsidR="0063705D">
          <w:rPr>
            <w:noProof/>
            <w:webHidden/>
          </w:rPr>
          <w:fldChar w:fldCharType="end"/>
        </w:r>
      </w:hyperlink>
    </w:p>
    <w:p w14:paraId="27D03370"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92" w:history="1">
        <w:r w:rsidR="0063705D" w:rsidRPr="00DC31FA">
          <w:rPr>
            <w:rStyle w:val="Hipercze"/>
            <w:noProof/>
          </w:rPr>
          <w:t xml:space="preserve">Rysunek 29  </w:t>
        </w:r>
        <w:r w:rsidR="0063705D" w:rsidRPr="00DC31FA">
          <w:rPr>
            <w:rStyle w:val="Hipercze"/>
            <w:rFonts w:cs="TimesNewRomanPSMT"/>
            <w:noProof/>
            <w:lang w:eastAsia="pl-PL"/>
          </w:rPr>
          <w:t>Lokalizacja obszarów i terenów górniczych oraz złóż na terenie Powiatu</w:t>
        </w:r>
        <w:r w:rsidR="0063705D">
          <w:rPr>
            <w:noProof/>
            <w:webHidden/>
          </w:rPr>
          <w:tab/>
        </w:r>
        <w:r w:rsidR="0063705D">
          <w:rPr>
            <w:noProof/>
            <w:webHidden/>
          </w:rPr>
          <w:fldChar w:fldCharType="begin"/>
        </w:r>
        <w:r w:rsidR="0063705D">
          <w:rPr>
            <w:noProof/>
            <w:webHidden/>
          </w:rPr>
          <w:instrText xml:space="preserve"> PAGEREF _Toc73307492 \h </w:instrText>
        </w:r>
        <w:r w:rsidR="0063705D">
          <w:rPr>
            <w:noProof/>
            <w:webHidden/>
          </w:rPr>
        </w:r>
        <w:r w:rsidR="0063705D">
          <w:rPr>
            <w:noProof/>
            <w:webHidden/>
          </w:rPr>
          <w:fldChar w:fldCharType="separate"/>
        </w:r>
        <w:r w:rsidR="008725DA">
          <w:rPr>
            <w:noProof/>
            <w:webHidden/>
          </w:rPr>
          <w:t>117</w:t>
        </w:r>
        <w:r w:rsidR="0063705D">
          <w:rPr>
            <w:noProof/>
            <w:webHidden/>
          </w:rPr>
          <w:fldChar w:fldCharType="end"/>
        </w:r>
      </w:hyperlink>
    </w:p>
    <w:p w14:paraId="79521D16" w14:textId="77777777" w:rsidR="0063705D" w:rsidRDefault="00B02D2E">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73307493" w:history="1">
        <w:r w:rsidR="0063705D" w:rsidRPr="00DC31FA">
          <w:rPr>
            <w:rStyle w:val="Hipercze"/>
            <w:b/>
            <w:bCs/>
            <w:noProof/>
          </w:rPr>
          <w:t xml:space="preserve">Rysunek 30 </w:t>
        </w:r>
        <w:r w:rsidR="0063705D" w:rsidRPr="00DC31FA">
          <w:rPr>
            <w:rStyle w:val="Hipercze"/>
            <w:noProof/>
          </w:rPr>
          <w:t>Obszary chronionego krajobrazu na terenie Gminy Chełmża – źródło Geoserwis</w:t>
        </w:r>
        <w:r w:rsidR="0063705D">
          <w:rPr>
            <w:noProof/>
            <w:webHidden/>
          </w:rPr>
          <w:tab/>
        </w:r>
        <w:r w:rsidR="0063705D">
          <w:rPr>
            <w:noProof/>
            <w:webHidden/>
          </w:rPr>
          <w:fldChar w:fldCharType="begin"/>
        </w:r>
        <w:r w:rsidR="0063705D">
          <w:rPr>
            <w:noProof/>
            <w:webHidden/>
          </w:rPr>
          <w:instrText xml:space="preserve"> PAGEREF _Toc73307493 \h </w:instrText>
        </w:r>
        <w:r w:rsidR="0063705D">
          <w:rPr>
            <w:noProof/>
            <w:webHidden/>
          </w:rPr>
        </w:r>
        <w:r w:rsidR="0063705D">
          <w:rPr>
            <w:noProof/>
            <w:webHidden/>
          </w:rPr>
          <w:fldChar w:fldCharType="separate"/>
        </w:r>
        <w:r w:rsidR="008725DA">
          <w:rPr>
            <w:noProof/>
            <w:webHidden/>
          </w:rPr>
          <w:t>126</w:t>
        </w:r>
        <w:r w:rsidR="0063705D">
          <w:rPr>
            <w:noProof/>
            <w:webHidden/>
          </w:rPr>
          <w:fldChar w:fldCharType="end"/>
        </w:r>
      </w:hyperlink>
    </w:p>
    <w:p w14:paraId="5E32C72E" w14:textId="77777777" w:rsidR="00AF19C6" w:rsidRPr="00863C46" w:rsidRDefault="005672EE" w:rsidP="009E08DA">
      <w:pPr>
        <w:pStyle w:val="Spistreci1"/>
      </w:pPr>
      <w:r w:rsidRPr="00FD70D7">
        <w:rPr>
          <w:rStyle w:val="Hipercze"/>
          <w:rFonts w:asciiTheme="minorHAnsi" w:hAnsiTheme="minorHAnsi"/>
          <w:b/>
          <w:bCs/>
          <w:sz w:val="22"/>
          <w:szCs w:val="22"/>
        </w:rPr>
        <w:fldChar w:fldCharType="end"/>
      </w:r>
    </w:p>
    <w:p w14:paraId="5D102905" w14:textId="77777777" w:rsidR="00AF19C6" w:rsidRPr="007D0EBA" w:rsidRDefault="00AF19C6" w:rsidP="00D964B8">
      <w:pPr>
        <w:pStyle w:val="Styl3"/>
        <w:numPr>
          <w:ilvl w:val="0"/>
          <w:numId w:val="128"/>
        </w:numPr>
        <w:spacing w:line="276" w:lineRule="auto"/>
        <w:ind w:left="426" w:hanging="426"/>
      </w:pPr>
      <w:bookmarkStart w:id="1236" w:name="_Toc499487011"/>
      <w:bookmarkStart w:id="1237" w:name="_Toc516832206"/>
      <w:r>
        <w:br w:type="page"/>
      </w:r>
      <w:bookmarkStart w:id="1238" w:name="_Toc73307463"/>
      <w:r w:rsidRPr="007D0EBA">
        <w:t>Wykorzystane materiały i opracowania</w:t>
      </w:r>
      <w:bookmarkEnd w:id="1236"/>
      <w:bookmarkEnd w:id="1237"/>
      <w:bookmarkEnd w:id="1238"/>
    </w:p>
    <w:p w14:paraId="50028194" w14:textId="77777777" w:rsidR="00456AF0" w:rsidRPr="00456AF0" w:rsidRDefault="00456AF0" w:rsidP="0043550D">
      <w:pPr>
        <w:numPr>
          <w:ilvl w:val="0"/>
          <w:numId w:val="134"/>
        </w:numPr>
        <w:overflowPunct w:val="0"/>
        <w:autoSpaceDE w:val="0"/>
        <w:spacing w:line="276" w:lineRule="auto"/>
        <w:jc w:val="both"/>
        <w:textAlignment w:val="baseline"/>
        <w:rPr>
          <w:rFonts w:asciiTheme="minorHAnsi" w:hAnsiTheme="minorHAnsi"/>
          <w:sz w:val="22"/>
          <w:szCs w:val="22"/>
        </w:rPr>
      </w:pPr>
      <w:r w:rsidRPr="00456AF0">
        <w:rPr>
          <w:rFonts w:asciiTheme="minorHAnsi" w:hAnsiTheme="minorHAnsi"/>
          <w:sz w:val="22"/>
          <w:szCs w:val="22"/>
        </w:rPr>
        <w:t>Ustawa z dnia 27 kwietnia 2001 r. Prawo ochrony środowiska (</w:t>
      </w:r>
      <w:proofErr w:type="spellStart"/>
      <w:r w:rsidRPr="00456AF0">
        <w:rPr>
          <w:rFonts w:asciiTheme="minorHAnsi" w:hAnsiTheme="minorHAnsi"/>
          <w:sz w:val="22"/>
          <w:szCs w:val="22"/>
        </w:rPr>
        <w:t>t.j</w:t>
      </w:r>
      <w:proofErr w:type="spellEnd"/>
      <w:r w:rsidRPr="00456AF0">
        <w:rPr>
          <w:rFonts w:asciiTheme="minorHAnsi" w:hAnsiTheme="minorHAnsi"/>
          <w:sz w:val="22"/>
          <w:szCs w:val="22"/>
        </w:rPr>
        <w:t>. Dz.U. 2020 poz. 1219 z późn.zm.);</w:t>
      </w:r>
    </w:p>
    <w:p w14:paraId="0B31DFAA" w14:textId="77777777" w:rsidR="00456AF0" w:rsidRPr="00456AF0" w:rsidRDefault="00456AF0" w:rsidP="0043550D">
      <w:pPr>
        <w:numPr>
          <w:ilvl w:val="0"/>
          <w:numId w:val="134"/>
        </w:numPr>
        <w:overflowPunct w:val="0"/>
        <w:autoSpaceDE w:val="0"/>
        <w:spacing w:line="276" w:lineRule="auto"/>
        <w:jc w:val="both"/>
        <w:textAlignment w:val="baseline"/>
        <w:rPr>
          <w:rFonts w:asciiTheme="minorHAnsi" w:hAnsiTheme="minorHAnsi"/>
          <w:sz w:val="22"/>
          <w:szCs w:val="22"/>
        </w:rPr>
      </w:pPr>
      <w:r w:rsidRPr="00456AF0">
        <w:rPr>
          <w:rFonts w:asciiTheme="minorHAnsi" w:hAnsiTheme="minorHAnsi"/>
          <w:sz w:val="22"/>
          <w:szCs w:val="22"/>
        </w:rPr>
        <w:t>USTAWA z dnia 14 grudnia  2012 r. o odpadach (</w:t>
      </w:r>
      <w:proofErr w:type="spellStart"/>
      <w:r w:rsidRPr="00456AF0">
        <w:rPr>
          <w:rFonts w:asciiTheme="minorHAnsi" w:hAnsiTheme="minorHAnsi"/>
          <w:sz w:val="22"/>
          <w:szCs w:val="22"/>
        </w:rPr>
        <w:t>t.j</w:t>
      </w:r>
      <w:proofErr w:type="spellEnd"/>
      <w:r w:rsidRPr="00456AF0">
        <w:rPr>
          <w:rFonts w:asciiTheme="minorHAnsi" w:hAnsiTheme="minorHAnsi"/>
          <w:sz w:val="22"/>
          <w:szCs w:val="22"/>
        </w:rPr>
        <w:t>. Dz. U. z 2020 r. poz. 797 z późn.zm.);</w:t>
      </w:r>
    </w:p>
    <w:p w14:paraId="135E2885" w14:textId="77777777" w:rsidR="00456AF0" w:rsidRPr="00456AF0" w:rsidRDefault="00456AF0" w:rsidP="0043550D">
      <w:pPr>
        <w:numPr>
          <w:ilvl w:val="0"/>
          <w:numId w:val="134"/>
        </w:numPr>
        <w:overflowPunct w:val="0"/>
        <w:autoSpaceDE w:val="0"/>
        <w:spacing w:line="276" w:lineRule="auto"/>
        <w:jc w:val="both"/>
        <w:textAlignment w:val="baseline"/>
        <w:rPr>
          <w:rFonts w:asciiTheme="minorHAnsi" w:hAnsiTheme="minorHAnsi"/>
          <w:sz w:val="22"/>
          <w:szCs w:val="22"/>
        </w:rPr>
      </w:pPr>
      <w:r w:rsidRPr="00456AF0">
        <w:rPr>
          <w:rFonts w:asciiTheme="minorHAnsi" w:hAnsiTheme="minorHAnsi"/>
          <w:sz w:val="22"/>
          <w:szCs w:val="22"/>
        </w:rPr>
        <w:t>Ustawa z dnia 20 lipca 2017r.Prawo wodne (</w:t>
      </w:r>
      <w:proofErr w:type="spellStart"/>
      <w:r w:rsidRPr="00456AF0">
        <w:rPr>
          <w:rFonts w:asciiTheme="minorHAnsi" w:hAnsiTheme="minorHAnsi"/>
          <w:sz w:val="22"/>
          <w:szCs w:val="22"/>
        </w:rPr>
        <w:t>t.j</w:t>
      </w:r>
      <w:proofErr w:type="spellEnd"/>
      <w:r w:rsidRPr="00456AF0">
        <w:rPr>
          <w:rFonts w:asciiTheme="minorHAnsi" w:hAnsiTheme="minorHAnsi"/>
          <w:sz w:val="22"/>
          <w:szCs w:val="22"/>
        </w:rPr>
        <w:t xml:space="preserve">. Dz. U. z 2020 r. poz. 310 z </w:t>
      </w:r>
      <w:proofErr w:type="spellStart"/>
      <w:r w:rsidRPr="00456AF0">
        <w:rPr>
          <w:rFonts w:asciiTheme="minorHAnsi" w:hAnsiTheme="minorHAnsi"/>
          <w:sz w:val="22"/>
          <w:szCs w:val="22"/>
        </w:rPr>
        <w:t>późn</w:t>
      </w:r>
      <w:proofErr w:type="spellEnd"/>
      <w:r w:rsidRPr="00456AF0">
        <w:rPr>
          <w:rFonts w:asciiTheme="minorHAnsi" w:hAnsiTheme="minorHAnsi"/>
          <w:sz w:val="22"/>
          <w:szCs w:val="22"/>
        </w:rPr>
        <w:t>. zm.);</w:t>
      </w:r>
    </w:p>
    <w:p w14:paraId="1E452CCB" w14:textId="77777777" w:rsidR="00456AF0" w:rsidRPr="00456AF0" w:rsidRDefault="00456AF0" w:rsidP="0043550D">
      <w:pPr>
        <w:numPr>
          <w:ilvl w:val="0"/>
          <w:numId w:val="134"/>
        </w:numPr>
        <w:overflowPunct w:val="0"/>
        <w:autoSpaceDE w:val="0"/>
        <w:spacing w:line="276" w:lineRule="auto"/>
        <w:jc w:val="both"/>
        <w:textAlignment w:val="baseline"/>
        <w:rPr>
          <w:rFonts w:asciiTheme="minorHAnsi" w:hAnsiTheme="minorHAnsi"/>
          <w:sz w:val="22"/>
          <w:szCs w:val="22"/>
        </w:rPr>
      </w:pPr>
      <w:r w:rsidRPr="00456AF0">
        <w:rPr>
          <w:rFonts w:asciiTheme="minorHAnsi" w:hAnsiTheme="minorHAnsi"/>
          <w:sz w:val="22"/>
          <w:szCs w:val="22"/>
        </w:rPr>
        <w:t>Ustawa z dnia 16 kwietnia 2004 r. o ochronie przyrody  (</w:t>
      </w:r>
      <w:proofErr w:type="spellStart"/>
      <w:r w:rsidRPr="00456AF0">
        <w:rPr>
          <w:rFonts w:asciiTheme="minorHAnsi" w:hAnsiTheme="minorHAnsi"/>
          <w:sz w:val="22"/>
          <w:szCs w:val="22"/>
        </w:rPr>
        <w:t>t.j</w:t>
      </w:r>
      <w:proofErr w:type="spellEnd"/>
      <w:r w:rsidRPr="00456AF0">
        <w:rPr>
          <w:rFonts w:asciiTheme="minorHAnsi" w:hAnsiTheme="minorHAnsi"/>
          <w:sz w:val="22"/>
          <w:szCs w:val="22"/>
        </w:rPr>
        <w:t>. Dz. U. z 2020 r. poz. 55);</w:t>
      </w:r>
    </w:p>
    <w:p w14:paraId="5ED41D3E" w14:textId="77777777" w:rsidR="00456AF0" w:rsidRPr="00456AF0" w:rsidRDefault="00456AF0" w:rsidP="0043550D">
      <w:pPr>
        <w:numPr>
          <w:ilvl w:val="0"/>
          <w:numId w:val="134"/>
        </w:numPr>
        <w:overflowPunct w:val="0"/>
        <w:autoSpaceDE w:val="0"/>
        <w:spacing w:line="276" w:lineRule="auto"/>
        <w:jc w:val="both"/>
        <w:textAlignment w:val="baseline"/>
        <w:rPr>
          <w:rFonts w:asciiTheme="minorHAnsi" w:hAnsiTheme="minorHAnsi"/>
          <w:sz w:val="22"/>
          <w:szCs w:val="22"/>
        </w:rPr>
      </w:pPr>
      <w:r w:rsidRPr="00456AF0">
        <w:rPr>
          <w:rFonts w:asciiTheme="minorHAnsi" w:hAnsiTheme="minorHAnsi"/>
          <w:sz w:val="22"/>
          <w:szCs w:val="22"/>
        </w:rPr>
        <w:t>Ustawa z dnia 6 grudnia 2006 r. o zasadach prowadzenia polityki rozwoju ( Dz. U. z 2020 r. poz.  2327. ze zm.);</w:t>
      </w:r>
    </w:p>
    <w:p w14:paraId="0A72C7E4" w14:textId="77777777" w:rsidR="0005360B" w:rsidRPr="008C4143" w:rsidRDefault="0005360B" w:rsidP="0043550D">
      <w:pPr>
        <w:numPr>
          <w:ilvl w:val="0"/>
          <w:numId w:val="134"/>
        </w:numPr>
        <w:overflowPunct w:val="0"/>
        <w:autoSpaceDE w:val="0"/>
        <w:spacing w:line="276" w:lineRule="auto"/>
        <w:jc w:val="both"/>
        <w:textAlignment w:val="baseline"/>
        <w:rPr>
          <w:rFonts w:asciiTheme="minorHAnsi" w:hAnsiTheme="minorHAnsi"/>
          <w:sz w:val="22"/>
          <w:szCs w:val="22"/>
        </w:rPr>
      </w:pPr>
      <w:r w:rsidRPr="008C4143">
        <w:rPr>
          <w:rFonts w:asciiTheme="minorHAnsi" w:hAnsiTheme="minorHAnsi"/>
          <w:sz w:val="22"/>
          <w:szCs w:val="22"/>
        </w:rPr>
        <w:t>Ustawa z dnia 13 września 1996 r. o utrzymaniu czystości i porządku w gminach (</w:t>
      </w:r>
      <w:proofErr w:type="spellStart"/>
      <w:r w:rsidRPr="008C4143">
        <w:rPr>
          <w:rFonts w:asciiTheme="minorHAnsi" w:hAnsiTheme="minorHAnsi"/>
          <w:sz w:val="22"/>
          <w:szCs w:val="22"/>
        </w:rPr>
        <w:t>t.j</w:t>
      </w:r>
      <w:proofErr w:type="spellEnd"/>
      <w:r w:rsidRPr="008C4143">
        <w:rPr>
          <w:rFonts w:asciiTheme="minorHAnsi" w:hAnsiTheme="minorHAnsi"/>
          <w:sz w:val="22"/>
          <w:szCs w:val="22"/>
        </w:rPr>
        <w:t xml:space="preserve">. Dz.U. z 2019 poz. 2010 z </w:t>
      </w:r>
      <w:proofErr w:type="spellStart"/>
      <w:r w:rsidRPr="008C4143">
        <w:rPr>
          <w:rFonts w:asciiTheme="minorHAnsi" w:hAnsiTheme="minorHAnsi"/>
          <w:sz w:val="22"/>
          <w:szCs w:val="22"/>
        </w:rPr>
        <w:t>późn</w:t>
      </w:r>
      <w:proofErr w:type="spellEnd"/>
      <w:r w:rsidRPr="008C4143">
        <w:rPr>
          <w:rFonts w:asciiTheme="minorHAnsi" w:hAnsiTheme="minorHAnsi"/>
          <w:sz w:val="22"/>
          <w:szCs w:val="22"/>
        </w:rPr>
        <w:t>. zm.)</w:t>
      </w:r>
    </w:p>
    <w:p w14:paraId="706B2CAC" w14:textId="77777777" w:rsidR="0005360B" w:rsidRPr="008C4143" w:rsidRDefault="0005360B" w:rsidP="0043550D">
      <w:pPr>
        <w:numPr>
          <w:ilvl w:val="0"/>
          <w:numId w:val="134"/>
        </w:numPr>
        <w:overflowPunct w:val="0"/>
        <w:autoSpaceDE w:val="0"/>
        <w:spacing w:line="276" w:lineRule="auto"/>
        <w:jc w:val="both"/>
        <w:textAlignment w:val="baseline"/>
        <w:rPr>
          <w:rFonts w:asciiTheme="minorHAnsi" w:hAnsiTheme="minorHAnsi"/>
          <w:sz w:val="22"/>
          <w:szCs w:val="22"/>
        </w:rPr>
      </w:pPr>
      <w:r w:rsidRPr="008C4143">
        <w:rPr>
          <w:rFonts w:asciiTheme="minorHAnsi" w:hAnsiTheme="minorHAnsi"/>
          <w:sz w:val="22"/>
          <w:szCs w:val="22"/>
        </w:rPr>
        <w:t>Ustawa z dnia 3 października 2008 r. o udostępnianiu informacji o środowisku i jego ochronie, udziale społeczeństwa w ochronie środowiska oraz o ocenach oddziaływania na środowisko (</w:t>
      </w:r>
      <w:proofErr w:type="spellStart"/>
      <w:r w:rsidRPr="008C4143">
        <w:rPr>
          <w:rFonts w:asciiTheme="minorHAnsi" w:hAnsiTheme="minorHAnsi"/>
          <w:sz w:val="22"/>
          <w:szCs w:val="22"/>
        </w:rPr>
        <w:t>t.j</w:t>
      </w:r>
      <w:proofErr w:type="spellEnd"/>
      <w:r w:rsidRPr="008C4143">
        <w:rPr>
          <w:rFonts w:asciiTheme="minorHAnsi" w:hAnsiTheme="minorHAnsi"/>
          <w:sz w:val="22"/>
          <w:szCs w:val="22"/>
        </w:rPr>
        <w:t>. Dz.U. 2020 poz. 283 z późn.zm.)</w:t>
      </w:r>
    </w:p>
    <w:p w14:paraId="5A9DC130" w14:textId="77777777" w:rsidR="0005360B" w:rsidRPr="008C4143" w:rsidRDefault="0005360B" w:rsidP="0043550D">
      <w:pPr>
        <w:numPr>
          <w:ilvl w:val="0"/>
          <w:numId w:val="134"/>
        </w:numPr>
        <w:overflowPunct w:val="0"/>
        <w:autoSpaceDE w:val="0"/>
        <w:spacing w:line="276" w:lineRule="auto"/>
        <w:jc w:val="both"/>
        <w:textAlignment w:val="baseline"/>
        <w:rPr>
          <w:rFonts w:asciiTheme="minorHAnsi" w:hAnsiTheme="minorHAnsi"/>
          <w:sz w:val="22"/>
          <w:szCs w:val="22"/>
        </w:rPr>
      </w:pPr>
      <w:r w:rsidRPr="008C4143">
        <w:rPr>
          <w:rFonts w:asciiTheme="minorHAnsi" w:hAnsiTheme="minorHAnsi"/>
          <w:sz w:val="22"/>
          <w:szCs w:val="22"/>
        </w:rPr>
        <w:t xml:space="preserve">Ustawa z dnia 7 lipca 1994 roku Prawo budowlane ( </w:t>
      </w:r>
      <w:proofErr w:type="spellStart"/>
      <w:r w:rsidRPr="008C4143">
        <w:rPr>
          <w:rFonts w:asciiTheme="minorHAnsi" w:hAnsiTheme="minorHAnsi"/>
          <w:sz w:val="22"/>
          <w:szCs w:val="22"/>
        </w:rPr>
        <w:t>t.j</w:t>
      </w:r>
      <w:proofErr w:type="spellEnd"/>
      <w:r w:rsidRPr="008C4143">
        <w:rPr>
          <w:rFonts w:asciiTheme="minorHAnsi" w:hAnsiTheme="minorHAnsi"/>
          <w:sz w:val="22"/>
          <w:szCs w:val="22"/>
        </w:rPr>
        <w:t xml:space="preserve">. Dz.U. 2019 poz. 1186 z </w:t>
      </w:r>
      <w:proofErr w:type="spellStart"/>
      <w:r w:rsidRPr="008C4143">
        <w:rPr>
          <w:rFonts w:asciiTheme="minorHAnsi" w:hAnsiTheme="minorHAnsi"/>
          <w:sz w:val="22"/>
          <w:szCs w:val="22"/>
        </w:rPr>
        <w:t>późn</w:t>
      </w:r>
      <w:proofErr w:type="spellEnd"/>
      <w:r w:rsidRPr="008C4143">
        <w:rPr>
          <w:rFonts w:asciiTheme="minorHAnsi" w:hAnsiTheme="minorHAnsi"/>
          <w:sz w:val="22"/>
          <w:szCs w:val="22"/>
        </w:rPr>
        <w:t>. zm.)</w:t>
      </w:r>
    </w:p>
    <w:p w14:paraId="71092E45" w14:textId="77777777" w:rsidR="0005360B" w:rsidRPr="008C4143" w:rsidRDefault="0005360B" w:rsidP="0043550D">
      <w:pPr>
        <w:numPr>
          <w:ilvl w:val="0"/>
          <w:numId w:val="134"/>
        </w:numPr>
        <w:overflowPunct w:val="0"/>
        <w:autoSpaceDE w:val="0"/>
        <w:spacing w:line="276" w:lineRule="auto"/>
        <w:jc w:val="both"/>
        <w:textAlignment w:val="baseline"/>
        <w:rPr>
          <w:rFonts w:asciiTheme="minorHAnsi" w:hAnsiTheme="minorHAnsi"/>
          <w:sz w:val="22"/>
          <w:szCs w:val="22"/>
        </w:rPr>
      </w:pPr>
      <w:r w:rsidRPr="008C4143">
        <w:rPr>
          <w:rFonts w:asciiTheme="minorHAnsi" w:hAnsiTheme="minorHAnsi"/>
          <w:sz w:val="22"/>
          <w:szCs w:val="22"/>
        </w:rPr>
        <w:t>Ustawa z dnia 27 marca 2003 roku o planowaniu i zagospodarowaniu przestrzennym (</w:t>
      </w:r>
      <w:proofErr w:type="spellStart"/>
      <w:r w:rsidRPr="008C4143">
        <w:rPr>
          <w:rFonts w:asciiTheme="minorHAnsi" w:hAnsiTheme="minorHAnsi"/>
          <w:sz w:val="22"/>
          <w:szCs w:val="22"/>
        </w:rPr>
        <w:t>t.j</w:t>
      </w:r>
      <w:proofErr w:type="spellEnd"/>
      <w:r w:rsidRPr="008C4143">
        <w:rPr>
          <w:rFonts w:asciiTheme="minorHAnsi" w:hAnsiTheme="minorHAnsi"/>
          <w:sz w:val="22"/>
          <w:szCs w:val="22"/>
        </w:rPr>
        <w:t>. Dz.U. 2020 poz. 293)</w:t>
      </w:r>
    </w:p>
    <w:p w14:paraId="0840F31F" w14:textId="77777777" w:rsidR="0005360B" w:rsidRPr="008C4143" w:rsidRDefault="0005360B" w:rsidP="0043550D">
      <w:pPr>
        <w:numPr>
          <w:ilvl w:val="0"/>
          <w:numId w:val="134"/>
        </w:numPr>
        <w:overflowPunct w:val="0"/>
        <w:autoSpaceDE w:val="0"/>
        <w:spacing w:line="276" w:lineRule="auto"/>
        <w:jc w:val="both"/>
        <w:textAlignment w:val="baseline"/>
        <w:rPr>
          <w:rFonts w:asciiTheme="minorHAnsi" w:hAnsiTheme="minorHAnsi"/>
          <w:sz w:val="22"/>
          <w:szCs w:val="22"/>
        </w:rPr>
      </w:pPr>
      <w:r w:rsidRPr="008C4143">
        <w:rPr>
          <w:rFonts w:asciiTheme="minorHAnsi" w:hAnsiTheme="minorHAnsi"/>
          <w:sz w:val="22"/>
          <w:szCs w:val="22"/>
        </w:rPr>
        <w:t>Ustawa z dnia 9 czerwca 2011 r. Prawo geologiczne i górnicze (</w:t>
      </w:r>
      <w:proofErr w:type="spellStart"/>
      <w:r w:rsidRPr="008C4143">
        <w:rPr>
          <w:rFonts w:asciiTheme="minorHAnsi" w:hAnsiTheme="minorHAnsi"/>
          <w:sz w:val="22"/>
          <w:szCs w:val="22"/>
        </w:rPr>
        <w:t>t.</w:t>
      </w:r>
      <w:r w:rsidR="00643014">
        <w:rPr>
          <w:rFonts w:asciiTheme="minorHAnsi" w:hAnsiTheme="minorHAnsi"/>
          <w:sz w:val="22"/>
          <w:szCs w:val="22"/>
        </w:rPr>
        <w:t>j</w:t>
      </w:r>
      <w:proofErr w:type="spellEnd"/>
      <w:r w:rsidR="00643014">
        <w:rPr>
          <w:rFonts w:asciiTheme="minorHAnsi" w:hAnsiTheme="minorHAnsi"/>
          <w:sz w:val="22"/>
          <w:szCs w:val="22"/>
        </w:rPr>
        <w:t>. Dz.U. 2019 poz. 868 z </w:t>
      </w:r>
      <w:r w:rsidRPr="008C4143">
        <w:rPr>
          <w:rFonts w:asciiTheme="minorHAnsi" w:hAnsiTheme="minorHAnsi"/>
          <w:sz w:val="22"/>
          <w:szCs w:val="22"/>
        </w:rPr>
        <w:t>późn.zm.)</w:t>
      </w:r>
    </w:p>
    <w:p w14:paraId="3EBBAF06" w14:textId="77777777" w:rsidR="0005360B" w:rsidRPr="008C4143" w:rsidRDefault="0005360B" w:rsidP="0043550D">
      <w:pPr>
        <w:numPr>
          <w:ilvl w:val="0"/>
          <w:numId w:val="134"/>
        </w:numPr>
        <w:overflowPunct w:val="0"/>
        <w:autoSpaceDE w:val="0"/>
        <w:spacing w:line="276" w:lineRule="auto"/>
        <w:jc w:val="both"/>
        <w:textAlignment w:val="baseline"/>
        <w:rPr>
          <w:rFonts w:asciiTheme="minorHAnsi" w:hAnsiTheme="minorHAnsi"/>
          <w:sz w:val="22"/>
          <w:szCs w:val="22"/>
        </w:rPr>
      </w:pPr>
      <w:r w:rsidRPr="008C4143">
        <w:rPr>
          <w:rFonts w:asciiTheme="minorHAnsi" w:hAnsiTheme="minorHAnsi"/>
          <w:sz w:val="22"/>
          <w:szCs w:val="22"/>
        </w:rPr>
        <w:t>Ustawa z dnia z dnia 3 lutego 1995 r. o ochronie gruntów rolnych i leśnych  (</w:t>
      </w:r>
      <w:proofErr w:type="spellStart"/>
      <w:r w:rsidRPr="008C4143">
        <w:rPr>
          <w:rFonts w:asciiTheme="minorHAnsi" w:hAnsiTheme="minorHAnsi"/>
          <w:sz w:val="22"/>
          <w:szCs w:val="22"/>
        </w:rPr>
        <w:t>t.j</w:t>
      </w:r>
      <w:proofErr w:type="spellEnd"/>
      <w:r w:rsidRPr="008C4143">
        <w:rPr>
          <w:rFonts w:asciiTheme="minorHAnsi" w:hAnsiTheme="minorHAnsi"/>
          <w:sz w:val="22"/>
          <w:szCs w:val="22"/>
        </w:rPr>
        <w:t>. Dz.U. z  2017 r. poz. 1161)</w:t>
      </w:r>
    </w:p>
    <w:p w14:paraId="41364CF3" w14:textId="77777777" w:rsidR="0005360B" w:rsidRPr="008C4143" w:rsidRDefault="0005360B" w:rsidP="0043550D">
      <w:pPr>
        <w:numPr>
          <w:ilvl w:val="0"/>
          <w:numId w:val="134"/>
        </w:numPr>
        <w:overflowPunct w:val="0"/>
        <w:autoSpaceDE w:val="0"/>
        <w:spacing w:line="276" w:lineRule="auto"/>
        <w:jc w:val="both"/>
        <w:textAlignment w:val="baseline"/>
        <w:rPr>
          <w:rFonts w:asciiTheme="minorHAnsi" w:hAnsiTheme="minorHAnsi"/>
          <w:sz w:val="22"/>
          <w:szCs w:val="22"/>
        </w:rPr>
      </w:pPr>
      <w:r w:rsidRPr="008C4143">
        <w:rPr>
          <w:rFonts w:asciiTheme="minorHAnsi" w:hAnsiTheme="minorHAnsi"/>
          <w:sz w:val="22"/>
          <w:szCs w:val="22"/>
        </w:rPr>
        <w:t>Ustawa z dnia 11 września 2015 r. o zużytym sprzęcie elektrycznym i elektronicznym (</w:t>
      </w:r>
      <w:proofErr w:type="spellStart"/>
      <w:r w:rsidRPr="008C4143">
        <w:rPr>
          <w:rFonts w:asciiTheme="minorHAnsi" w:hAnsiTheme="minorHAnsi"/>
          <w:sz w:val="22"/>
          <w:szCs w:val="22"/>
        </w:rPr>
        <w:t>t.j</w:t>
      </w:r>
      <w:proofErr w:type="spellEnd"/>
      <w:r w:rsidRPr="008C4143">
        <w:rPr>
          <w:rFonts w:asciiTheme="minorHAnsi" w:hAnsiTheme="minorHAnsi"/>
          <w:sz w:val="22"/>
          <w:szCs w:val="22"/>
        </w:rPr>
        <w:t>. Dz.U. 2019 poz. 1895 z późn.zm.)</w:t>
      </w:r>
    </w:p>
    <w:p w14:paraId="5B32E2F6"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sz w:val="22"/>
          <w:szCs w:val="22"/>
        </w:rPr>
        <w:t>Rozporządzenie Ministra Zdrowia z dnia 7 grudnia 2017 r. w sprawie jakości wody przeznaczonej do spożycia przez ludzi (Dz.U. z 2017 r. poz. 2294).</w:t>
      </w:r>
    </w:p>
    <w:p w14:paraId="4A39EBA8"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sz w:val="22"/>
          <w:szCs w:val="22"/>
        </w:rPr>
        <w:t>Rozporządzenie Ministra Środowiska z dnia 14 czerwca 2007 r. w sprawie dopuszczalnych poziomów hałasu w środowisku (t. j. Dz.U. z 2014 r. poz. 112).</w:t>
      </w:r>
    </w:p>
    <w:p w14:paraId="2B126246"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sz w:val="22"/>
          <w:szCs w:val="22"/>
        </w:rPr>
        <w:t>Rozporządzenie Ministra Środowiska z dnia 30 października 2003 r. w sprawie dopuszczalnych poziomów pól elektromagnetycznych w środowisku oraz sposobów sprawdzania dotrzymania tych poziomów (Dz.U. z 2003 r. Nr 192 poz. 1883).</w:t>
      </w:r>
    </w:p>
    <w:p w14:paraId="7B50F3E3"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sz w:val="22"/>
          <w:szCs w:val="22"/>
        </w:rPr>
        <w:t xml:space="preserve">Rozporządzenie Ministra Środowiska z dnia 18 maja 2016 </w:t>
      </w:r>
      <w:r>
        <w:rPr>
          <w:rFonts w:asciiTheme="minorHAnsi" w:hAnsiTheme="minorHAnsi"/>
          <w:sz w:val="22"/>
          <w:szCs w:val="22"/>
        </w:rPr>
        <w:t>r. zmieniające rozporządzenie w </w:t>
      </w:r>
      <w:r w:rsidRPr="005274CF">
        <w:rPr>
          <w:rFonts w:asciiTheme="minorHAnsi" w:hAnsiTheme="minorHAnsi"/>
          <w:sz w:val="22"/>
          <w:szCs w:val="22"/>
        </w:rPr>
        <w:t>sprawie poważnych awarii objętych obowiązkiem zgłoszenia do Głównego Inspektora Ochrony Środowiska (Dz.U. z 2016 r. poz. 799).</w:t>
      </w:r>
    </w:p>
    <w:p w14:paraId="6BA95136"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sz w:val="22"/>
          <w:szCs w:val="22"/>
        </w:rPr>
        <w:t>Rozporządzenie Rady Ministrów z dnia 9 listopada 2010 roku w sprawie przedsięwzięć mogących znacząco oddziaływać na środowisko (t. j. Dz.U. z 2016 r. poz. 71).</w:t>
      </w:r>
    </w:p>
    <w:p w14:paraId="599D674C"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color w:val="000000" w:themeColor="text1"/>
          <w:sz w:val="22"/>
          <w:szCs w:val="22"/>
        </w:rPr>
      </w:pPr>
      <w:r w:rsidRPr="005274CF">
        <w:rPr>
          <w:rFonts w:asciiTheme="minorHAnsi" w:hAnsiTheme="minorHAnsi"/>
          <w:color w:val="000000" w:themeColor="text1"/>
          <w:sz w:val="22"/>
          <w:szCs w:val="22"/>
        </w:rPr>
        <w:t>Rozporządzenie Ministra Środowiska z dnia 12 lipca 2019 r. roku w sprawie warunków, jakie należy spełnić przy wprowadzaniu ścieków do wód lub do ziemi, oraz w sprawie substancji szczególnie szkodliwych dla środowiska wodnego (Dz.U. 2019 poz. 1311).</w:t>
      </w:r>
    </w:p>
    <w:p w14:paraId="0690B0FE"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color w:val="000000" w:themeColor="text1"/>
          <w:sz w:val="22"/>
          <w:szCs w:val="22"/>
        </w:rPr>
        <w:t xml:space="preserve">Rozporządzenie Ministra Środowiska z dnia 24 sierpnia 2012 roku w sprawie poziomów </w:t>
      </w:r>
      <w:r w:rsidRPr="005274CF">
        <w:rPr>
          <w:rFonts w:asciiTheme="minorHAnsi" w:hAnsiTheme="minorHAnsi"/>
          <w:sz w:val="22"/>
          <w:szCs w:val="22"/>
        </w:rPr>
        <w:t>niektórych substancji w powietrzu (Dz. U. z 2012 r. poz. 1031).</w:t>
      </w:r>
    </w:p>
    <w:p w14:paraId="77E2C6B4"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sz w:val="22"/>
          <w:szCs w:val="22"/>
        </w:rPr>
        <w:t>Dostępne strony internetowe:</w:t>
      </w:r>
    </w:p>
    <w:p w14:paraId="51EDDDB4"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sz w:val="22"/>
          <w:szCs w:val="22"/>
        </w:rPr>
        <w:t>http://isap.sejm.gov.pl</w:t>
      </w:r>
    </w:p>
    <w:p w14:paraId="2D5F150A"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sz w:val="22"/>
          <w:szCs w:val="22"/>
        </w:rPr>
        <w:t>http://natura2000.gdos.gov.pl</w:t>
      </w:r>
    </w:p>
    <w:p w14:paraId="33B6E186"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sz w:val="22"/>
          <w:szCs w:val="22"/>
        </w:rPr>
        <w:t>www.kp.org.pl</w:t>
      </w:r>
    </w:p>
    <w:p w14:paraId="09F690B3"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sz w:val="22"/>
          <w:szCs w:val="22"/>
        </w:rPr>
        <w:t>www.pois.gov.pl</w:t>
      </w:r>
    </w:p>
    <w:p w14:paraId="5319CD49"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sz w:val="22"/>
          <w:szCs w:val="22"/>
        </w:rPr>
        <w:t>www.sejm.gov.pl</w:t>
      </w:r>
    </w:p>
    <w:p w14:paraId="1FE55472" w14:textId="77777777" w:rsidR="005815FC" w:rsidRPr="005274CF" w:rsidRDefault="005815FC" w:rsidP="0043550D">
      <w:pPr>
        <w:numPr>
          <w:ilvl w:val="0"/>
          <w:numId w:val="134"/>
        </w:numPr>
        <w:overflowPunct w:val="0"/>
        <w:autoSpaceDE w:val="0"/>
        <w:spacing w:line="276" w:lineRule="auto"/>
        <w:jc w:val="both"/>
        <w:textAlignment w:val="baseline"/>
        <w:rPr>
          <w:rFonts w:asciiTheme="minorHAnsi" w:hAnsiTheme="minorHAnsi"/>
          <w:sz w:val="22"/>
          <w:szCs w:val="22"/>
        </w:rPr>
      </w:pPr>
      <w:r w:rsidRPr="005274CF">
        <w:rPr>
          <w:rFonts w:asciiTheme="minorHAnsi" w:hAnsiTheme="minorHAnsi"/>
          <w:sz w:val="22"/>
          <w:szCs w:val="22"/>
        </w:rPr>
        <w:t>www.stat.gov.pl</w:t>
      </w:r>
    </w:p>
    <w:p w14:paraId="3BE5549C" w14:textId="77777777" w:rsidR="005815FC" w:rsidRDefault="005815FC" w:rsidP="00643014">
      <w:pPr>
        <w:autoSpaceDE w:val="0"/>
        <w:spacing w:line="276" w:lineRule="auto"/>
        <w:jc w:val="both"/>
        <w:rPr>
          <w:rFonts w:ascii="Calibri" w:hAnsi="Calibri" w:cs="Calibri"/>
          <w:sz w:val="22"/>
          <w:szCs w:val="22"/>
        </w:rPr>
      </w:pPr>
    </w:p>
    <w:p w14:paraId="67EBAB2D" w14:textId="77777777" w:rsidR="00AF19C6" w:rsidRPr="007D0EBA" w:rsidRDefault="00AF19C6" w:rsidP="00643014">
      <w:pPr>
        <w:autoSpaceDE w:val="0"/>
        <w:spacing w:line="276" w:lineRule="auto"/>
        <w:jc w:val="both"/>
        <w:rPr>
          <w:rFonts w:ascii="Calibri" w:hAnsi="Calibri" w:cs="Calibri"/>
          <w:sz w:val="22"/>
          <w:szCs w:val="22"/>
        </w:rPr>
      </w:pPr>
      <w:r w:rsidRPr="007D0EBA">
        <w:rPr>
          <w:rFonts w:ascii="Calibri" w:hAnsi="Calibri" w:cs="Calibri"/>
          <w:sz w:val="22"/>
          <w:szCs w:val="22"/>
        </w:rPr>
        <w:t>Polityki, programy, plany i inne dokumenty rządowe:</w:t>
      </w:r>
    </w:p>
    <w:p w14:paraId="5712DAA0" w14:textId="77777777" w:rsidR="00AF19C6" w:rsidRPr="007D0EBA" w:rsidRDefault="00AF19C6" w:rsidP="00D964B8">
      <w:pPr>
        <w:numPr>
          <w:ilvl w:val="0"/>
          <w:numId w:val="129"/>
        </w:numPr>
        <w:spacing w:line="276" w:lineRule="auto"/>
        <w:ind w:left="426"/>
        <w:jc w:val="both"/>
        <w:rPr>
          <w:rFonts w:ascii="Calibri" w:hAnsi="Calibri" w:cs="Calibri"/>
          <w:sz w:val="22"/>
          <w:szCs w:val="22"/>
        </w:rPr>
      </w:pPr>
      <w:r w:rsidRPr="007D0EBA">
        <w:rPr>
          <w:rFonts w:ascii="Calibri" w:hAnsi="Calibri" w:cs="Calibri"/>
          <w:sz w:val="22"/>
          <w:szCs w:val="22"/>
        </w:rPr>
        <w:t>Polityka leśna państwa (Dokument powstał w konsekwencj</w:t>
      </w:r>
      <w:r w:rsidR="00643014">
        <w:rPr>
          <w:rFonts w:ascii="Calibri" w:hAnsi="Calibri" w:cs="Calibri"/>
          <w:sz w:val="22"/>
          <w:szCs w:val="22"/>
        </w:rPr>
        <w:t>i uchwalenia w 1991 r. ustawy o </w:t>
      </w:r>
      <w:r w:rsidRPr="007D0EBA">
        <w:rPr>
          <w:rFonts w:ascii="Calibri" w:hAnsi="Calibri" w:cs="Calibri"/>
          <w:sz w:val="22"/>
          <w:szCs w:val="22"/>
        </w:rPr>
        <w:t>lasach i przyjęcia Polskiej Polityki Kompleksowej Ochrony Zasobów Leśnych (1994 r.), Krajowego Programu Zwiększania Lesistości (1995 r.) oraz Strategii Ochrony Leśnej Różnorodności Biologicznej (1996 r.). Dokument został p</w:t>
      </w:r>
      <w:r w:rsidR="00643014">
        <w:rPr>
          <w:rFonts w:ascii="Calibri" w:hAnsi="Calibri" w:cs="Calibri"/>
          <w:sz w:val="22"/>
          <w:szCs w:val="22"/>
        </w:rPr>
        <w:t>rzyjęty przez Radę Ministrów 22 </w:t>
      </w:r>
      <w:r w:rsidRPr="007D0EBA">
        <w:rPr>
          <w:rFonts w:ascii="Calibri" w:hAnsi="Calibri" w:cs="Calibri"/>
          <w:sz w:val="22"/>
          <w:szCs w:val="22"/>
        </w:rPr>
        <w:t>kwietnia</w:t>
      </w:r>
      <w:r w:rsidR="00643014">
        <w:rPr>
          <w:rFonts w:ascii="Calibri" w:hAnsi="Calibri" w:cs="Calibri"/>
          <w:sz w:val="22"/>
          <w:szCs w:val="22"/>
        </w:rPr>
        <w:t xml:space="preserve"> </w:t>
      </w:r>
      <w:r w:rsidRPr="007D0EBA">
        <w:rPr>
          <w:rFonts w:ascii="Calibri" w:hAnsi="Calibri" w:cs="Calibri"/>
          <w:sz w:val="22"/>
          <w:szCs w:val="22"/>
        </w:rPr>
        <w:t>1997 r.</w:t>
      </w:r>
    </w:p>
    <w:p w14:paraId="095A20F1" w14:textId="77777777" w:rsidR="00AF19C6" w:rsidRPr="007D0EBA" w:rsidRDefault="00AF19C6" w:rsidP="00D964B8">
      <w:pPr>
        <w:numPr>
          <w:ilvl w:val="0"/>
          <w:numId w:val="129"/>
        </w:numPr>
        <w:spacing w:line="276" w:lineRule="auto"/>
        <w:ind w:left="426"/>
        <w:jc w:val="both"/>
        <w:rPr>
          <w:rFonts w:ascii="Calibri" w:hAnsi="Calibri" w:cs="Calibri"/>
          <w:sz w:val="22"/>
          <w:szCs w:val="22"/>
        </w:rPr>
      </w:pPr>
      <w:r w:rsidRPr="007D0EBA">
        <w:rPr>
          <w:rFonts w:ascii="Calibri" w:hAnsi="Calibri" w:cs="Calibri"/>
          <w:sz w:val="22"/>
          <w:szCs w:val="22"/>
        </w:rPr>
        <w:t>Strategia „Bezpieczeństwo Energetyczne i Środowisko perspektywa do 2020 r.” (Uchwała nr 58 Rady Ministrów z dnia 15 kwietnia 2014 r. w sprawie przyjęcia Strategii „Bezpieczeństwo Energetyczne i Środowisko – perspektywa do 2020 r.”).</w:t>
      </w:r>
    </w:p>
    <w:p w14:paraId="61AE77D8" w14:textId="77777777" w:rsidR="00AF19C6" w:rsidRPr="007D0EBA" w:rsidRDefault="00AF19C6" w:rsidP="00D964B8">
      <w:pPr>
        <w:numPr>
          <w:ilvl w:val="0"/>
          <w:numId w:val="129"/>
        </w:numPr>
        <w:spacing w:line="276" w:lineRule="auto"/>
        <w:ind w:left="426"/>
        <w:jc w:val="both"/>
        <w:rPr>
          <w:rFonts w:ascii="Calibri" w:hAnsi="Calibri" w:cs="Calibri"/>
          <w:sz w:val="22"/>
          <w:szCs w:val="22"/>
        </w:rPr>
      </w:pPr>
      <w:r w:rsidRPr="007D0EBA">
        <w:rPr>
          <w:rFonts w:ascii="Calibri" w:hAnsi="Calibri" w:cs="Calibri"/>
          <w:sz w:val="22"/>
          <w:szCs w:val="22"/>
        </w:rPr>
        <w:t>Krajowy Programu Oczyszczania Ścieków Komunalnych (V AKPOŚK przyjęty przez Radę Ministrów 31.07.2017 r.).</w:t>
      </w:r>
    </w:p>
    <w:p w14:paraId="7D387F71" w14:textId="77777777" w:rsidR="00AF19C6" w:rsidRPr="007D0EBA" w:rsidRDefault="00AF19C6" w:rsidP="00D964B8">
      <w:pPr>
        <w:numPr>
          <w:ilvl w:val="0"/>
          <w:numId w:val="129"/>
        </w:numPr>
        <w:spacing w:line="276" w:lineRule="auto"/>
        <w:ind w:left="426"/>
        <w:jc w:val="both"/>
        <w:rPr>
          <w:rFonts w:ascii="Calibri" w:hAnsi="Calibri" w:cs="Calibri"/>
          <w:sz w:val="22"/>
          <w:szCs w:val="22"/>
        </w:rPr>
      </w:pPr>
      <w:r w:rsidRPr="007D0EBA">
        <w:rPr>
          <w:rFonts w:ascii="Calibri" w:hAnsi="Calibri" w:cs="Calibri"/>
          <w:sz w:val="22"/>
          <w:szCs w:val="22"/>
        </w:rPr>
        <w:t>Program ochrony różnorodności biologicznej: SIEĆ  NATURA 2000.</w:t>
      </w:r>
    </w:p>
    <w:p w14:paraId="7B7E1A6B" w14:textId="77777777" w:rsidR="00AF19C6" w:rsidRPr="007D0EBA" w:rsidRDefault="00AF19C6" w:rsidP="00643014">
      <w:pPr>
        <w:autoSpaceDE w:val="0"/>
        <w:spacing w:line="276" w:lineRule="auto"/>
        <w:jc w:val="both"/>
        <w:rPr>
          <w:rFonts w:ascii="Calibri" w:hAnsi="Calibri" w:cs="Calibri"/>
          <w:sz w:val="22"/>
          <w:szCs w:val="22"/>
        </w:rPr>
      </w:pPr>
      <w:r w:rsidRPr="007D0EBA">
        <w:rPr>
          <w:rFonts w:ascii="Calibri" w:hAnsi="Calibri" w:cs="Calibri"/>
          <w:sz w:val="22"/>
          <w:szCs w:val="22"/>
        </w:rPr>
        <w:t>Programy, plany, rejestry, dane administracji rządowej i samorządowej województwa i powiatu:</w:t>
      </w:r>
    </w:p>
    <w:p w14:paraId="2FC86B31" w14:textId="77777777" w:rsidR="00AF19C6" w:rsidRPr="007D0EBA" w:rsidRDefault="00AF19C6" w:rsidP="00643014">
      <w:pPr>
        <w:numPr>
          <w:ilvl w:val="0"/>
          <w:numId w:val="87"/>
        </w:numPr>
        <w:overflowPunct w:val="0"/>
        <w:autoSpaceDE w:val="0"/>
        <w:spacing w:line="276" w:lineRule="auto"/>
        <w:ind w:left="426"/>
        <w:jc w:val="both"/>
        <w:textAlignment w:val="baseline"/>
        <w:rPr>
          <w:rFonts w:ascii="Calibri" w:hAnsi="Calibri" w:cs="Calibri"/>
          <w:sz w:val="22"/>
          <w:szCs w:val="22"/>
        </w:rPr>
      </w:pPr>
      <w:r w:rsidRPr="007D0EBA">
        <w:rPr>
          <w:rFonts w:ascii="Calibri" w:hAnsi="Calibri" w:cs="Calibri"/>
          <w:sz w:val="22"/>
          <w:szCs w:val="22"/>
        </w:rPr>
        <w:t>Stan środowiska za lata: 2015, 2016,2017</w:t>
      </w:r>
      <w:r w:rsidR="00E85437">
        <w:rPr>
          <w:rFonts w:ascii="Calibri" w:hAnsi="Calibri" w:cs="Calibri"/>
          <w:sz w:val="22"/>
          <w:szCs w:val="22"/>
        </w:rPr>
        <w:t>,2018,2019</w:t>
      </w:r>
      <w:r w:rsidR="007D0EBA">
        <w:rPr>
          <w:rFonts w:ascii="Calibri" w:hAnsi="Calibri" w:cs="Calibri"/>
          <w:sz w:val="22"/>
          <w:szCs w:val="22"/>
        </w:rPr>
        <w:t xml:space="preserve"> </w:t>
      </w:r>
      <w:r w:rsidRPr="007D0EBA">
        <w:rPr>
          <w:rFonts w:ascii="Calibri" w:hAnsi="Calibri" w:cs="Calibri"/>
          <w:sz w:val="22"/>
          <w:szCs w:val="22"/>
        </w:rPr>
        <w:t xml:space="preserve">(WIOŚ </w:t>
      </w:r>
      <w:r w:rsidR="00494FF0">
        <w:rPr>
          <w:rFonts w:ascii="Calibri" w:hAnsi="Calibri" w:cs="Calibri"/>
          <w:sz w:val="22"/>
          <w:szCs w:val="22"/>
        </w:rPr>
        <w:t>Bydgoszcz</w:t>
      </w:r>
      <w:r w:rsidRPr="007D0EBA">
        <w:rPr>
          <w:rFonts w:ascii="Calibri" w:hAnsi="Calibri" w:cs="Calibri"/>
          <w:sz w:val="22"/>
          <w:szCs w:val="22"/>
        </w:rPr>
        <w:t>)</w:t>
      </w:r>
    </w:p>
    <w:sectPr w:rsidR="00AF19C6" w:rsidRPr="007D0EBA" w:rsidSect="00FC69FA">
      <w:headerReference w:type="default" r:id="rId65"/>
      <w:footerReference w:type="default" r:id="rId66"/>
      <w:pgSz w:w="11907" w:h="16840" w:code="9"/>
      <w:pgMar w:top="1336" w:right="1209" w:bottom="1538" w:left="1598" w:header="0" w:footer="454" w:gutter="0"/>
      <w:cols w:space="708"/>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547DB0" w14:textId="77777777" w:rsidR="006C0B85" w:rsidRDefault="006C0B85">
      <w:r>
        <w:separator/>
      </w:r>
    </w:p>
  </w:endnote>
  <w:endnote w:type="continuationSeparator" w:id="0">
    <w:p w14:paraId="3D9C93B1" w14:textId="77777777" w:rsidR="006C0B85" w:rsidRDefault="006C0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tarSymbol">
    <w:altName w:val="Arial Unicode MS"/>
    <w:charset w:val="02"/>
    <w:family w:val="auto"/>
    <w:pitch w:val="default"/>
  </w:font>
  <w:font w:name="Stencil">
    <w:charset w:val="00"/>
    <w:family w:val="decorative"/>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Academy Engraved LET">
    <w:altName w:val="Times New Roman"/>
    <w:charset w:val="00"/>
    <w:family w:val="auto"/>
    <w:pitch w:val="variable"/>
    <w:sig w:usb0="00000001" w:usb1="00000000" w:usb2="00000000" w:usb3="00000000" w:csb0="00000009"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TT E 17 B 5 A 88t 00">
    <w:altName w:val="Times New Roman"/>
    <w:charset w:val="00"/>
    <w:family w:val="auto"/>
    <w:pitch w:val="default"/>
  </w:font>
  <w:font w:name="Century Schoolbook">
    <w:charset w:val="00"/>
    <w:family w:val="roman"/>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CordiaUPC">
    <w:charset w:val="DE"/>
    <w:family w:val="swiss"/>
    <w:pitch w:val="variable"/>
    <w:sig w:usb0="81000003" w:usb1="00000000" w:usb2="00000000" w:usb3="00000000" w:csb0="00010001" w:csb1="00000000"/>
  </w:font>
  <w:font w:name="Franklin Gothic Heavy">
    <w:charset w:val="00"/>
    <w:family w:val="swiss"/>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EE"/>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EE"/>
    <w:family w:val="roman"/>
    <w:pitch w:val="variable"/>
    <w:sig w:usb0="00000007" w:usb1="00000000" w:usb2="00000000" w:usb3="00000000" w:csb0="00000093" w:csb1="00000000"/>
  </w:font>
  <w:font w:name="Corbel">
    <w:panose1 w:val="020B0503020204020204"/>
    <w:charset w:val="EE"/>
    <w:family w:val="swiss"/>
    <w:pitch w:val="variable"/>
    <w:sig w:usb0="A00002EF" w:usb1="4000A44B" w:usb2="00000000" w:usb3="00000000" w:csb0="0000019F" w:csb1="00000000"/>
  </w:font>
  <w:font w:name="Myriad Pro">
    <w:altName w:val="Arial"/>
    <w:panose1 w:val="00000000000000000000"/>
    <w:charset w:val="00"/>
    <w:family w:val="swiss"/>
    <w:notTrueType/>
    <w:pitch w:val="default"/>
    <w:sig w:usb0="00000001" w:usb1="00000000" w:usb2="00000000" w:usb3="00000000" w:csb0="00000003" w:csb1="00000000"/>
  </w:font>
  <w:font w:name="Gulim">
    <w:altName w:val="굴림"/>
    <w:panose1 w:val="020B0600000101010101"/>
    <w:charset w:val="81"/>
    <w:family w:val="swiss"/>
    <w:pitch w:val="variable"/>
    <w:sig w:usb0="B00002AF" w:usb1="69D77CFB" w:usb2="00000030" w:usb3="00000000" w:csb0="0008009F" w:csb1="00000000"/>
  </w:font>
  <w:font w:name="Palatino Linotype">
    <w:panose1 w:val="02040502050505030304"/>
    <w:charset w:val="EE"/>
    <w:family w:val="roman"/>
    <w:pitch w:val="variable"/>
    <w:sig w:usb0="E0000287" w:usb1="40000013" w:usb2="00000000" w:usb3="00000000" w:csb0="0000019F" w:csb1="00000000"/>
  </w:font>
  <w:font w:name="Georgia">
    <w:panose1 w:val="02040502050405020303"/>
    <w:charset w:val="EE"/>
    <w:family w:val="roman"/>
    <w:pitch w:val="variable"/>
    <w:sig w:usb0="00000287" w:usb1="00000000" w:usb2="00000000" w:usb3="00000000" w:csb0="0000009F" w:csb1="00000000"/>
  </w:font>
  <w:font w:name="ArialBlack">
    <w:altName w:val="MS Mincho"/>
    <w:panose1 w:val="00000000000000000000"/>
    <w:charset w:val="80"/>
    <w:family w:val="auto"/>
    <w:notTrueType/>
    <w:pitch w:val="default"/>
    <w:sig w:usb0="00000000" w:usb1="08070000" w:usb2="00000010" w:usb3="00000000" w:csb0="00020000" w:csb1="00000000"/>
  </w:font>
  <w:font w:name="Baskerville Old Face">
    <w:altName w:val="Baskerville Old Face"/>
    <w:charset w:val="00"/>
    <w:family w:val="roman"/>
    <w:pitch w:val="variable"/>
    <w:sig w:usb0="00000003" w:usb1="00000000" w:usb2="00000000" w:usb3="00000000" w:csb0="00000001" w:csb1="00000000"/>
  </w:font>
  <w:font w:name="TimesNewRomanPS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0E306" w14:textId="77777777" w:rsidR="006C0B85" w:rsidRDefault="006C0B85">
    <w:pPr>
      <w:pStyle w:val="Stopka"/>
      <w:jc w:val="center"/>
    </w:pPr>
    <w:r>
      <w:fldChar w:fldCharType="begin"/>
    </w:r>
    <w:r>
      <w:instrText xml:space="preserve"> PAGE   \* MERGEFORMAT </w:instrText>
    </w:r>
    <w:r>
      <w:fldChar w:fldCharType="separate"/>
    </w:r>
    <w:r w:rsidR="00BF6873">
      <w:rPr>
        <w:noProof/>
      </w:rPr>
      <w:t>12</w:t>
    </w:r>
    <w:r>
      <w:rPr>
        <w:noProof/>
      </w:rPr>
      <w:fldChar w:fldCharType="end"/>
    </w:r>
  </w:p>
  <w:p w14:paraId="00E2639B" w14:textId="77777777" w:rsidR="006C0B85" w:rsidRDefault="006C0B85">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6502413"/>
      <w:docPartObj>
        <w:docPartGallery w:val="Page Numbers (Bottom of Page)"/>
        <w:docPartUnique/>
      </w:docPartObj>
    </w:sdtPr>
    <w:sdtEndPr/>
    <w:sdtContent>
      <w:p w14:paraId="6BC28EB9" w14:textId="77777777" w:rsidR="006C0B85" w:rsidRDefault="006C0B85">
        <w:pPr>
          <w:pStyle w:val="Stopka"/>
          <w:jc w:val="center"/>
        </w:pPr>
        <w:r>
          <w:fldChar w:fldCharType="begin"/>
        </w:r>
        <w:r>
          <w:instrText>PAGE   \* MERGEFORMAT</w:instrText>
        </w:r>
        <w:r>
          <w:fldChar w:fldCharType="separate"/>
        </w:r>
        <w:r w:rsidR="00BF6873">
          <w:rPr>
            <w:noProof/>
          </w:rPr>
          <w:t>31</w:t>
        </w:r>
        <w:r>
          <w:fldChar w:fldCharType="end"/>
        </w:r>
      </w:p>
    </w:sdtContent>
  </w:sdt>
  <w:p w14:paraId="21EA4F69" w14:textId="77777777" w:rsidR="006C0B85" w:rsidRDefault="006C0B85">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EB2A0" w14:textId="77777777" w:rsidR="006C0B85" w:rsidRDefault="006C0B85" w:rsidP="00E556C0">
    <w:pPr>
      <w:pStyle w:val="Stopka"/>
      <w:ind w:left="-6663"/>
      <w:jc w:val="center"/>
    </w:pPr>
    <w:r>
      <w:fldChar w:fldCharType="begin"/>
    </w:r>
    <w:r>
      <w:instrText xml:space="preserve"> PAGE   \* MERGEFORMAT </w:instrText>
    </w:r>
    <w:r>
      <w:fldChar w:fldCharType="separate"/>
    </w:r>
    <w:r w:rsidR="00BF6873">
      <w:rPr>
        <w:noProof/>
      </w:rPr>
      <w:t>30</w:t>
    </w:r>
    <w:r>
      <w:rPr>
        <w:noProof/>
      </w:rPr>
      <w:fldChar w:fldCharType="end"/>
    </w:r>
  </w:p>
  <w:p w14:paraId="7E976C94" w14:textId="77777777" w:rsidR="006C0B85" w:rsidRDefault="006C0B85">
    <w:pPr>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0B487" w14:textId="77777777" w:rsidR="006C0B85" w:rsidRDefault="006C0B85" w:rsidP="00D51736">
    <w:pPr>
      <w:pStyle w:val="Headerorfooter0"/>
      <w:shd w:val="clear" w:color="auto" w:fill="auto"/>
      <w:spacing w:line="240" w:lineRule="auto"/>
      <w:jc w:val="center"/>
    </w:pPr>
    <w:r>
      <w:fldChar w:fldCharType="begin"/>
    </w:r>
    <w:r>
      <w:instrText xml:space="preserve"> PAGE \* MERGEFORMAT </w:instrText>
    </w:r>
    <w:r>
      <w:fldChar w:fldCharType="separate"/>
    </w:r>
    <w:r w:rsidR="00BF6873" w:rsidRPr="00BF6873">
      <w:rPr>
        <w:rStyle w:val="Headerorfooter3"/>
        <w:i w:val="0"/>
        <w:iCs w:val="0"/>
        <w:noProof/>
      </w:rPr>
      <w:t>78</w:t>
    </w:r>
    <w:r>
      <w:rPr>
        <w:rStyle w:val="Headerorfooter3"/>
        <w:i w:val="0"/>
        <w:iCs w:val="0"/>
        <w:noProof/>
      </w:rPr>
      <w:fldChar w:fldCharType="end"/>
    </w:r>
  </w:p>
  <w:p w14:paraId="434A640D" w14:textId="77777777" w:rsidR="006C0B85" w:rsidRDefault="006C0B85">
    <w:pPr>
      <w:pStyle w:val="Stopka"/>
      <w:tabs>
        <w:tab w:val="clear" w:pos="9072"/>
        <w:tab w:val="right" w:pos="8789"/>
      </w:tabs>
      <w:ind w:right="-1"/>
      <w:rPr>
        <w:rFonts w:ascii="Baskerville Old Face" w:hAnsi="Baskerville Old Face" w:cs="Baskerville Old Face"/>
        <w:i/>
        <w:iCs/>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62A60" w14:textId="77777777" w:rsidR="006C0B85" w:rsidRDefault="006C0B85">
    <w:pPr>
      <w:rPr>
        <w:sz w:val="2"/>
        <w:szCs w:val="2"/>
      </w:rPr>
    </w:pPr>
    <w:r>
      <w:rPr>
        <w:noProof/>
        <w:lang w:eastAsia="pl-PL"/>
      </w:rPr>
      <mc:AlternateContent>
        <mc:Choice Requires="wps">
          <w:drawing>
            <wp:anchor distT="0" distB="0" distL="63500" distR="63500" simplePos="0" relativeHeight="251661312" behindDoc="1" locked="0" layoutInCell="1" allowOverlap="1" wp14:anchorId="422110B8" wp14:editId="098B2B3B">
              <wp:simplePos x="0" y="0"/>
              <wp:positionH relativeFrom="page">
                <wp:posOffset>723900</wp:posOffset>
              </wp:positionH>
              <wp:positionV relativeFrom="page">
                <wp:posOffset>10076180</wp:posOffset>
              </wp:positionV>
              <wp:extent cx="6054090" cy="154940"/>
              <wp:effectExtent l="0" t="0" r="4445" b="0"/>
              <wp:wrapNone/>
              <wp:docPr id="2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409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87B4D" w14:textId="77777777" w:rsidR="006C0B85" w:rsidRDefault="006C0B85">
                          <w:pPr>
                            <w:pStyle w:val="Headerorfooter0"/>
                            <w:shd w:val="clear" w:color="auto" w:fill="auto"/>
                            <w:tabs>
                              <w:tab w:val="right" w:pos="9533"/>
                            </w:tabs>
                            <w:spacing w:line="240" w:lineRule="auto"/>
                          </w:pPr>
                          <w:r>
                            <w:t>Specyfikacja istotnych Warunków Zamówienia - nr postępowania; GK.271.3.2020</w:t>
                          </w:r>
                          <w:r>
                            <w:tab/>
                            <w:t xml:space="preserve">Strona </w:t>
                          </w:r>
                          <w:r>
                            <w:fldChar w:fldCharType="begin"/>
                          </w:r>
                          <w:r>
                            <w:instrText xml:space="preserve"> PAGE \* MERGEFORMAT </w:instrText>
                          </w:r>
                          <w:r>
                            <w:fldChar w:fldCharType="separate"/>
                          </w:r>
                          <w:r w:rsidRPr="00F46572">
                            <w:rPr>
                              <w:noProof/>
                            </w:rPr>
                            <w:t>16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22110B8" id="_x0000_t202" coordsize="21600,21600" o:spt="202" path="m,l,21600r21600,l21600,xe">
              <v:stroke joinstyle="miter"/>
              <v:path gradientshapeok="t" o:connecttype="rect"/>
            </v:shapetype>
            <v:shape id="Text Box 4" o:spid="_x0000_s1027" type="#_x0000_t202" style="position:absolute;margin-left:57pt;margin-top:793.4pt;width:476.7pt;height:12.2pt;z-index:-25165516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" filled="f" stroked="f">
              <v:textbox style="mso-fit-shape-to-text:t" inset="0,0,0,0">
                <w:txbxContent>
                  <w:p w14:paraId="08487B4D" w14:textId="77777777" w:rsidR="006C0B85" w:rsidRDefault="006C0B85">
                    <w:pPr>
                      <w:pStyle w:val="Headerorfooter0"/>
                      <w:shd w:val="clear" w:color="auto" w:fill="auto"/>
                      <w:tabs>
                        <w:tab w:val="right" w:pos="9533"/>
                      </w:tabs>
                      <w:spacing w:line="240" w:lineRule="auto"/>
                    </w:pPr>
                    <w:r>
                      <w:t>Specyfikacja istotnych Warunków Zamówienia - nr postępowania; GK.271.3.2020</w:t>
                    </w:r>
                    <w:r>
                      <w:tab/>
                      <w:t xml:space="preserve">Strona </w:t>
                    </w:r>
                    <w:r>
                      <w:fldChar w:fldCharType="begin"/>
                    </w:r>
                    <w:r>
                      <w:instrText xml:space="preserve"> PAGE \* MERGEFORMAT </w:instrText>
                    </w:r>
                    <w:r>
                      <w:fldChar w:fldCharType="separate"/>
                    </w:r>
                    <w:r w:rsidRPr="00F46572">
                      <w:rPr>
                        <w:noProof/>
                      </w:rPr>
                      <w:t>16</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4971622"/>
      <w:docPartObj>
        <w:docPartGallery w:val="Page Numbers (Bottom of Page)"/>
        <w:docPartUnique/>
      </w:docPartObj>
    </w:sdtPr>
    <w:sdtEndPr/>
    <w:sdtContent>
      <w:p w14:paraId="012CC4EF" w14:textId="77777777" w:rsidR="006C0B85" w:rsidRDefault="006C0B85">
        <w:pPr>
          <w:pStyle w:val="Stopka"/>
          <w:jc w:val="center"/>
        </w:pPr>
        <w:r>
          <w:fldChar w:fldCharType="begin"/>
        </w:r>
        <w:r>
          <w:instrText>PAGE   \* MERGEFORMAT</w:instrText>
        </w:r>
        <w:r>
          <w:fldChar w:fldCharType="separate"/>
        </w:r>
        <w:r w:rsidR="007B291E">
          <w:rPr>
            <w:noProof/>
          </w:rPr>
          <w:t>152</w:t>
        </w:r>
        <w:r>
          <w:fldChar w:fldCharType="end"/>
        </w:r>
      </w:p>
    </w:sdtContent>
  </w:sdt>
  <w:p w14:paraId="2D8BAA37" w14:textId="77777777" w:rsidR="006C0B85" w:rsidRPr="00210600" w:rsidRDefault="006C0B85" w:rsidP="00210600">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04A06" w14:textId="77777777" w:rsidR="006C0B85" w:rsidRDefault="006C0B85">
    <w:pPr>
      <w:rPr>
        <w:sz w:val="2"/>
        <w:szCs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CC618" w14:textId="77777777" w:rsidR="006C0B85" w:rsidRDefault="006C0B85" w:rsidP="00FC69FA">
    <w:pPr>
      <w:pStyle w:val="Headerorfooter0"/>
      <w:shd w:val="clear" w:color="auto" w:fill="auto"/>
      <w:spacing w:line="240" w:lineRule="auto"/>
      <w:jc w:val="center"/>
    </w:pPr>
    <w:r>
      <w:fldChar w:fldCharType="begin"/>
    </w:r>
    <w:r>
      <w:instrText xml:space="preserve"> PAGE \* MERGEFORMAT </w:instrText>
    </w:r>
    <w:r>
      <w:fldChar w:fldCharType="separate"/>
    </w:r>
    <w:r w:rsidR="00BF6873" w:rsidRPr="00BF6873">
      <w:rPr>
        <w:rStyle w:val="Headerorfooter3"/>
        <w:i w:val="0"/>
        <w:iCs w:val="0"/>
        <w:noProof/>
      </w:rPr>
      <w:t>183</w:t>
    </w:r>
    <w:r>
      <w:rPr>
        <w:rStyle w:val="Headerorfooter3"/>
        <w:i w:val="0"/>
        <w:iCs w:val="0"/>
        <w:noProof/>
      </w:rPr>
      <w:fldChar w:fldCharType="end"/>
    </w:r>
  </w:p>
  <w:p w14:paraId="4B9880A0" w14:textId="77777777" w:rsidR="006C0B85" w:rsidRPr="00D51736" w:rsidRDefault="006C0B85" w:rsidP="00D5173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E71BF6" w14:textId="77777777" w:rsidR="006C0B85" w:rsidRDefault="006C0B85">
      <w:r>
        <w:separator/>
      </w:r>
    </w:p>
  </w:footnote>
  <w:footnote w:type="continuationSeparator" w:id="0">
    <w:p w14:paraId="4F8A634F" w14:textId="77777777" w:rsidR="006C0B85" w:rsidRDefault="006C0B85">
      <w:r>
        <w:continuationSeparator/>
      </w:r>
    </w:p>
  </w:footnote>
  <w:footnote w:id="1">
    <w:p w14:paraId="3B0623C4" w14:textId="77777777" w:rsidR="006C0B85" w:rsidRDefault="006C0B85" w:rsidP="008B247A">
      <w:pPr>
        <w:pStyle w:val="Tekstprzypisudolnego"/>
      </w:pPr>
      <w:r>
        <w:rPr>
          <w:rStyle w:val="Odwoanieprzypisudolnego"/>
        </w:rPr>
        <w:footnoteRef/>
      </w:r>
      <w:r>
        <w:t xml:space="preserve"> </w:t>
      </w:r>
      <w:r w:rsidRPr="008B247A">
        <w:rPr>
          <w:rFonts w:asciiTheme="minorHAnsi" w:hAnsiTheme="minorHAnsi"/>
          <w:sz w:val="22"/>
          <w:szCs w:val="22"/>
        </w:rPr>
        <w:t>STRATEGIA ROZWOJU</w:t>
      </w:r>
      <w:r>
        <w:rPr>
          <w:rFonts w:asciiTheme="minorHAnsi" w:hAnsiTheme="minorHAnsi"/>
          <w:sz w:val="22"/>
          <w:szCs w:val="22"/>
        </w:rPr>
        <w:t xml:space="preserve"> </w:t>
      </w:r>
      <w:r w:rsidRPr="008B247A">
        <w:rPr>
          <w:rFonts w:asciiTheme="minorHAnsi" w:hAnsiTheme="minorHAnsi"/>
          <w:sz w:val="22"/>
          <w:szCs w:val="22"/>
        </w:rPr>
        <w:t>GMINY CHEŁMŻA</w:t>
      </w:r>
      <w:r>
        <w:rPr>
          <w:rFonts w:asciiTheme="minorHAnsi" w:hAnsiTheme="minorHAnsi"/>
          <w:sz w:val="22"/>
          <w:szCs w:val="22"/>
        </w:rPr>
        <w:t xml:space="preserve"> </w:t>
      </w:r>
      <w:r w:rsidRPr="008B247A">
        <w:rPr>
          <w:rFonts w:asciiTheme="minorHAnsi" w:hAnsiTheme="minorHAnsi"/>
          <w:sz w:val="22"/>
          <w:szCs w:val="22"/>
        </w:rPr>
        <w:t>NA LATA 2015-2025</w:t>
      </w:r>
    </w:p>
  </w:footnote>
  <w:footnote w:id="2">
    <w:p w14:paraId="7596EBEB" w14:textId="77777777" w:rsidR="006C0B85" w:rsidRPr="00B75FE7" w:rsidRDefault="006C0B85" w:rsidP="00CF6BBF">
      <w:pPr>
        <w:pStyle w:val="Tekstprzypisudolnego"/>
        <w:rPr>
          <w:sz w:val="20"/>
          <w:szCs w:val="20"/>
        </w:rPr>
      </w:pPr>
      <w:r w:rsidRPr="00B75FE7">
        <w:rPr>
          <w:rStyle w:val="Odwoanieprzypisudolnego"/>
          <w:sz w:val="20"/>
          <w:szCs w:val="20"/>
        </w:rPr>
        <w:footnoteRef/>
      </w:r>
      <w:r w:rsidRPr="00B75FE7">
        <w:rPr>
          <w:sz w:val="20"/>
          <w:szCs w:val="20"/>
        </w:rPr>
        <w:t xml:space="preserve"> ROCZNA OCENA JAKOŚCI POWIETRZA W WOJEWÓDZTWIE </w:t>
      </w:r>
      <w:r>
        <w:rPr>
          <w:sz w:val="20"/>
          <w:szCs w:val="20"/>
        </w:rPr>
        <w:t>KUJAWSKO-POMORSKIM</w:t>
      </w:r>
      <w:r w:rsidRPr="00B75FE7">
        <w:rPr>
          <w:sz w:val="20"/>
          <w:szCs w:val="20"/>
        </w:rPr>
        <w:t xml:space="preserve"> RAPORT ZA 2019 ROK</w:t>
      </w:r>
    </w:p>
  </w:footnote>
  <w:footnote w:id="3">
    <w:p w14:paraId="39E58EC8" w14:textId="77777777" w:rsidR="006C0B85" w:rsidRPr="009E08DA" w:rsidRDefault="006C0B85" w:rsidP="0009416D">
      <w:pPr>
        <w:pStyle w:val="Tekstprzypisudolnego"/>
        <w:rPr>
          <w:rFonts w:asciiTheme="minorHAnsi" w:hAnsiTheme="minorHAnsi"/>
          <w:sz w:val="22"/>
          <w:szCs w:val="22"/>
        </w:rPr>
      </w:pPr>
      <w:r w:rsidRPr="009E08DA">
        <w:rPr>
          <w:rStyle w:val="Odwoanieprzypisudolnego"/>
          <w:rFonts w:asciiTheme="minorHAnsi" w:hAnsiTheme="minorHAnsi"/>
          <w:sz w:val="22"/>
          <w:szCs w:val="22"/>
        </w:rPr>
        <w:footnoteRef/>
      </w:r>
      <w:r w:rsidRPr="009E08DA">
        <w:rPr>
          <w:rFonts w:asciiTheme="minorHAnsi" w:hAnsiTheme="minorHAnsi"/>
          <w:sz w:val="22"/>
          <w:szCs w:val="22"/>
        </w:rPr>
        <w:t xml:space="preserve"> </w:t>
      </w:r>
      <w:r>
        <w:rPr>
          <w:rFonts w:asciiTheme="minorHAnsi" w:hAnsiTheme="minorHAnsi"/>
          <w:sz w:val="22"/>
          <w:szCs w:val="22"/>
        </w:rPr>
        <w:t xml:space="preserve">Projekt Założeń do Planu Zaopatrzenia w Ciepło, energię elektryczną i Paliw gazowe Gminy Chełmża na lata 2012 - 2027  </w:t>
      </w:r>
    </w:p>
  </w:footnote>
  <w:footnote w:id="4">
    <w:p w14:paraId="36A3649A" w14:textId="77777777" w:rsidR="006C0B85" w:rsidRDefault="006C0B85">
      <w:pPr>
        <w:pStyle w:val="Tekstprzypisudolnego"/>
      </w:pPr>
      <w:r w:rsidRPr="00737652">
        <w:rPr>
          <w:rStyle w:val="Odwoanieprzypisudolnego"/>
          <w:rFonts w:ascii="Calibri" w:hAnsi="Calibri" w:cs="Calibri"/>
          <w:color w:val="000000"/>
          <w:sz w:val="22"/>
          <w:szCs w:val="22"/>
        </w:rPr>
        <w:footnoteRef/>
      </w:r>
      <w:r w:rsidRPr="00737652">
        <w:rPr>
          <w:rFonts w:ascii="Calibri" w:hAnsi="Calibri" w:cs="Calibri"/>
          <w:color w:val="000000"/>
          <w:sz w:val="22"/>
          <w:szCs w:val="22"/>
        </w:rPr>
        <w:t xml:space="preserve">https://bdl.stat.gov.pl/BDL  </w:t>
      </w:r>
    </w:p>
  </w:footnote>
  <w:footnote w:id="5">
    <w:p w14:paraId="35572889" w14:textId="77777777" w:rsidR="006C0B85" w:rsidRPr="00934D3D" w:rsidRDefault="006C0B85">
      <w:pPr>
        <w:pStyle w:val="Tekstprzypisudolnego"/>
        <w:rPr>
          <w:rFonts w:asciiTheme="minorHAnsi" w:hAnsiTheme="minorHAnsi" w:cstheme="minorHAnsi"/>
          <w:sz w:val="22"/>
          <w:szCs w:val="22"/>
        </w:rPr>
      </w:pPr>
      <w:r w:rsidRPr="00934D3D">
        <w:rPr>
          <w:rStyle w:val="Odwoanieprzypisudolnego"/>
          <w:rFonts w:asciiTheme="minorHAnsi" w:hAnsiTheme="minorHAnsi" w:cstheme="minorHAnsi"/>
          <w:sz w:val="22"/>
          <w:szCs w:val="22"/>
        </w:rPr>
        <w:footnoteRef/>
      </w:r>
      <w:r w:rsidRPr="00934D3D">
        <w:rPr>
          <w:rFonts w:asciiTheme="minorHAnsi" w:hAnsiTheme="minorHAnsi" w:cstheme="minorHAnsi"/>
          <w:sz w:val="22"/>
          <w:szCs w:val="22"/>
        </w:rPr>
        <w:t xml:space="preserve"> https://sozosfera.pl/odpady/nowelizacja-ustawy-o-utrzymaniu-czystosci-2/</w:t>
      </w:r>
    </w:p>
  </w:footnote>
  <w:footnote w:id="6">
    <w:p w14:paraId="6BBAD946" w14:textId="77777777" w:rsidR="006C0B85" w:rsidRPr="005E0EC4" w:rsidRDefault="006C0B85" w:rsidP="007272FD">
      <w:pPr>
        <w:pStyle w:val="Tekstprzypisudolnego"/>
        <w:rPr>
          <w:rFonts w:asciiTheme="minorHAnsi" w:hAnsiTheme="minorHAnsi"/>
          <w:sz w:val="20"/>
          <w:szCs w:val="20"/>
        </w:rPr>
      </w:pPr>
      <w:r w:rsidRPr="005E0EC4">
        <w:rPr>
          <w:rStyle w:val="Odwoanieprzypisudolnego"/>
          <w:rFonts w:asciiTheme="minorHAnsi" w:hAnsiTheme="minorHAnsi"/>
          <w:sz w:val="20"/>
          <w:szCs w:val="20"/>
        </w:rPr>
        <w:footnoteRef/>
      </w:r>
      <w:r w:rsidRPr="005E0EC4">
        <w:rPr>
          <w:rFonts w:asciiTheme="minorHAnsi" w:hAnsiTheme="minorHAnsi"/>
          <w:sz w:val="20"/>
          <w:szCs w:val="20"/>
        </w:rPr>
        <w:t xml:space="preserve"> ANALIZA STANU GOSPODARKI ODPADAMI KOMUNALNYMI NA TERENIE GMINY </w:t>
      </w:r>
      <w:r>
        <w:rPr>
          <w:rFonts w:asciiTheme="minorHAnsi" w:hAnsiTheme="minorHAnsi"/>
          <w:sz w:val="20"/>
          <w:szCs w:val="20"/>
        </w:rPr>
        <w:t>CHEŁŻA</w:t>
      </w:r>
      <w:r w:rsidRPr="005E0EC4">
        <w:rPr>
          <w:rFonts w:asciiTheme="minorHAnsi" w:hAnsiTheme="minorHAnsi"/>
          <w:sz w:val="20"/>
          <w:szCs w:val="20"/>
        </w:rPr>
        <w:t xml:space="preserve">  ZA ROK 20</w:t>
      </w:r>
      <w:r>
        <w:rPr>
          <w:rFonts w:asciiTheme="minorHAnsi" w:hAnsiTheme="minorHAnsi"/>
          <w:sz w:val="20"/>
          <w:szCs w:val="20"/>
        </w:rPr>
        <w:t>20</w:t>
      </w:r>
    </w:p>
  </w:footnote>
  <w:footnote w:id="7">
    <w:p w14:paraId="7A2E3389" w14:textId="77777777" w:rsidR="006C0B85" w:rsidRDefault="006C0B85" w:rsidP="00C14461">
      <w:pPr>
        <w:pStyle w:val="Tekstprzypisudolnego"/>
      </w:pPr>
      <w:r>
        <w:rPr>
          <w:rStyle w:val="Odwoanieprzypisudolnego"/>
        </w:rPr>
        <w:footnoteRef/>
      </w:r>
      <w:r w:rsidRPr="00D93467">
        <w:rPr>
          <w:rFonts w:ascii="Calibri" w:hAnsi="Calibri" w:cs="Calibri"/>
          <w:sz w:val="20"/>
          <w:szCs w:val="20"/>
        </w:rPr>
        <w:t xml:space="preserve">Opracowano na podstawie </w:t>
      </w:r>
      <w:r>
        <w:rPr>
          <w:rFonts w:ascii="Calibri" w:hAnsi="Calibri" w:cs="Calibri"/>
          <w:sz w:val="20"/>
          <w:szCs w:val="20"/>
        </w:rPr>
        <w:t>ankietyzacji przeprowadzonej w gminie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97653" w14:textId="14CB1F01" w:rsidR="006C0B85" w:rsidRPr="00944642" w:rsidRDefault="006C0B85" w:rsidP="00944642">
    <w:pPr>
      <w:pStyle w:val="Nagwek"/>
      <w:jc w:val="center"/>
      <w:rPr>
        <w:sz w:val="16"/>
        <w:szCs w:val="16"/>
      </w:rPr>
    </w:pPr>
    <w:r w:rsidRPr="00944642">
      <w:rPr>
        <w:sz w:val="16"/>
        <w:szCs w:val="16"/>
      </w:rPr>
      <w:t>Program Ochrony Środowiska dla Gminy Chełmża na  lata 2021-2030 z perspektywą do  2040</w:t>
    </w:r>
    <w:r w:rsidR="00A20E7A">
      <w:rPr>
        <w:sz w:val="16"/>
        <w:szCs w:val="16"/>
      </w:rPr>
      <w:t xml:space="preserve"> r.</w:t>
    </w:r>
  </w:p>
  <w:p w14:paraId="764A3F6B" w14:textId="4E2F67AF" w:rsidR="006C0B85" w:rsidRPr="00944642" w:rsidRDefault="006C0B85" w:rsidP="00944642">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94D7C" w14:textId="30537700" w:rsidR="006C0B85" w:rsidRPr="004D2E96" w:rsidRDefault="006C0B85" w:rsidP="00210600">
    <w:pPr>
      <w:pStyle w:val="Nagwek"/>
      <w:jc w:val="center"/>
    </w:pPr>
    <w:r w:rsidRPr="00321D8C">
      <w:rPr>
        <w:sz w:val="16"/>
        <w:szCs w:val="16"/>
      </w:rPr>
      <w:t xml:space="preserve">Program Ochrony Środowiska dla Gminy </w:t>
    </w:r>
    <w:r>
      <w:rPr>
        <w:sz w:val="16"/>
        <w:szCs w:val="16"/>
      </w:rPr>
      <w:t>Chełmża</w:t>
    </w:r>
    <w:r w:rsidRPr="00321D8C">
      <w:rPr>
        <w:sz w:val="16"/>
        <w:szCs w:val="16"/>
      </w:rPr>
      <w:t xml:space="preserve"> na  lata 2021-20</w:t>
    </w:r>
    <w:r>
      <w:rPr>
        <w:sz w:val="16"/>
        <w:szCs w:val="16"/>
      </w:rPr>
      <w:t>30</w:t>
    </w:r>
    <w:r w:rsidRPr="00321D8C">
      <w:rPr>
        <w:sz w:val="16"/>
        <w:szCs w:val="16"/>
      </w:rPr>
      <w:t xml:space="preserve"> z perspektywą do roku 20</w:t>
    </w:r>
    <w:r>
      <w:rPr>
        <w:sz w:val="16"/>
        <w:szCs w:val="16"/>
      </w:rPr>
      <w:t>40</w:t>
    </w:r>
  </w:p>
  <w:p w14:paraId="319E7EA1" w14:textId="77777777" w:rsidR="006C0B85" w:rsidRDefault="006C0B8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74B30" w14:textId="77777777" w:rsidR="006C0B85" w:rsidRDefault="006C0B85">
    <w:pPr>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DBA21" w14:textId="037283F3" w:rsidR="006C0B85" w:rsidRPr="007575BE" w:rsidRDefault="006C0B85" w:rsidP="00944642">
    <w:pPr>
      <w:pStyle w:val="Nagwek"/>
      <w:jc w:val="center"/>
    </w:pPr>
    <w:r w:rsidRPr="00944642">
      <w:rPr>
        <w:sz w:val="16"/>
        <w:szCs w:val="16"/>
      </w:rPr>
      <w:t>Program Ochrony Środowiska dla Gminy Chełmża na  lata 2021-2030 z perspektywą do roku 2040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352B8" w14:textId="77777777" w:rsidR="006C0B85" w:rsidRDefault="006C0B85">
    <w:pPr>
      <w:rPr>
        <w:sz w:val="2"/>
        <w:szCs w:val="2"/>
      </w:rPr>
    </w:pPr>
    <w:r>
      <w:rPr>
        <w:noProof/>
        <w:lang w:eastAsia="pl-PL"/>
      </w:rPr>
      <mc:AlternateContent>
        <mc:Choice Requires="wps">
          <w:drawing>
            <wp:anchor distT="0" distB="0" distL="63500" distR="63500" simplePos="0" relativeHeight="251659264" behindDoc="1" locked="0" layoutInCell="1" allowOverlap="1" wp14:anchorId="17505712" wp14:editId="00290E95">
              <wp:simplePos x="0" y="0"/>
              <wp:positionH relativeFrom="page">
                <wp:posOffset>6127750</wp:posOffset>
              </wp:positionH>
              <wp:positionV relativeFrom="page">
                <wp:posOffset>383540</wp:posOffset>
              </wp:positionV>
              <wp:extent cx="586740" cy="292100"/>
              <wp:effectExtent l="3175" t="2540" r="381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41156" w14:textId="77777777" w:rsidR="006C0B85" w:rsidRDefault="006C0B85">
                          <w:pPr>
                            <w:pStyle w:val="Headerorfooter0"/>
                            <w:shd w:val="clear" w:color="auto" w:fill="auto"/>
                            <w:spacing w:line="240" w:lineRule="auto"/>
                          </w:pPr>
                          <w:r>
                            <w:rPr>
                              <w:rStyle w:val="HeaderorfooterBold"/>
                            </w:rPr>
                            <w:t>GMINA</w:t>
                          </w:r>
                        </w:p>
                        <w:p w14:paraId="0839E298" w14:textId="77777777" w:rsidR="006C0B85" w:rsidRDefault="006C0B85">
                          <w:pPr>
                            <w:pStyle w:val="Headerorfooter0"/>
                            <w:shd w:val="clear" w:color="auto" w:fill="auto"/>
                            <w:spacing w:line="240" w:lineRule="auto"/>
                          </w:pPr>
                          <w:r>
                            <w:rPr>
                              <w:rStyle w:val="HeaderorfooterPalatinoLinotype8ptBold"/>
                            </w:rPr>
                            <w:t>STYDiOWO</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7505712" id="_x0000_t202" coordsize="21600,21600" o:spt="202" path="m,l,21600r21600,l21600,xe">
              <v:stroke joinstyle="miter"/>
              <v:path gradientshapeok="t" o:connecttype="rect"/>
            </v:shapetype>
            <v:shape id="Text Box 2" o:spid="_x0000_s1026" type="#_x0000_t202" style="position:absolute;margin-left:482.5pt;margin-top:30.2pt;width:46.2pt;height:23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" filled="f" stroked="f">
              <v:textbox style="mso-fit-shape-to-text:t" inset="0,0,0,0">
                <w:txbxContent>
                  <w:p w14:paraId="43A41156" w14:textId="77777777" w:rsidR="006C0B85" w:rsidRDefault="006C0B85">
                    <w:pPr>
                      <w:pStyle w:val="Headerorfooter0"/>
                      <w:shd w:val="clear" w:color="auto" w:fill="auto"/>
                      <w:spacing w:line="240" w:lineRule="auto"/>
                    </w:pPr>
                    <w:r>
                      <w:rPr>
                        <w:rStyle w:val="HeaderorfooterBold"/>
                      </w:rPr>
                      <w:t>GMINA</w:t>
                    </w:r>
                  </w:p>
                  <w:p w14:paraId="0839E298" w14:textId="77777777" w:rsidR="006C0B85" w:rsidRDefault="006C0B85">
                    <w:pPr>
                      <w:pStyle w:val="Headerorfooter0"/>
                      <w:shd w:val="clear" w:color="auto" w:fill="auto"/>
                      <w:spacing w:line="240" w:lineRule="auto"/>
                    </w:pPr>
                    <w:r>
                      <w:rPr>
                        <w:rStyle w:val="HeaderorfooterPalatinoLinotype8ptBold"/>
                      </w:rPr>
                      <w:t>STYDiOWO</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339DB" w14:textId="6696B7DC" w:rsidR="006C0B85" w:rsidRPr="002A6BAE" w:rsidRDefault="006C0B85" w:rsidP="00944642">
    <w:pPr>
      <w:pStyle w:val="Nagwek"/>
      <w:jc w:val="center"/>
    </w:pPr>
    <w:r w:rsidRPr="00944642">
      <w:rPr>
        <w:sz w:val="16"/>
        <w:szCs w:val="16"/>
      </w:rPr>
      <w:t>Program Ochrony Środowiska dla Gminy Chełmża na  lata 2021-2030 z perspektywą do roku 2040</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66263" w14:textId="77777777" w:rsidR="006C0B85" w:rsidRPr="00321D8C" w:rsidRDefault="006C0B85" w:rsidP="002A6BAE">
    <w:pPr>
      <w:pStyle w:val="Nagwek"/>
      <w:jc w:val="center"/>
    </w:pPr>
    <w:r w:rsidRPr="00321D8C">
      <w:rPr>
        <w:sz w:val="16"/>
        <w:szCs w:val="16"/>
      </w:rPr>
      <w:t xml:space="preserve">Program Ochrony Środowiska dla Gminy </w:t>
    </w:r>
    <w:r>
      <w:rPr>
        <w:sz w:val="16"/>
        <w:szCs w:val="16"/>
      </w:rPr>
      <w:t>Chełmża</w:t>
    </w:r>
    <w:r w:rsidRPr="00321D8C">
      <w:rPr>
        <w:sz w:val="16"/>
        <w:szCs w:val="16"/>
      </w:rPr>
      <w:t xml:space="preserve"> na  lata 2021-2024 z perspektywą do roku 2028</w:t>
    </w:r>
  </w:p>
  <w:p w14:paraId="7B09532B" w14:textId="77777777" w:rsidR="006C0B85" w:rsidRPr="002A6BAE" w:rsidRDefault="006C0B85" w:rsidP="002A6BAE">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B04E4" w14:textId="77777777" w:rsidR="006C0B85" w:rsidRDefault="006C0B85" w:rsidP="00033D6B">
    <w:pPr>
      <w:pBdr>
        <w:bottom w:val="single" w:sz="4" w:space="1" w:color="000000"/>
      </w:pBdr>
      <w:tabs>
        <w:tab w:val="left" w:pos="6663"/>
      </w:tabs>
      <w:rPr>
        <w:rFonts w:ascii="Calibri" w:hAnsi="Calibri" w:cs="Calibri"/>
        <w:sz w:val="16"/>
        <w:szCs w:val="16"/>
      </w:rPr>
    </w:pPr>
  </w:p>
  <w:p w14:paraId="6C678C39" w14:textId="77777777" w:rsidR="006C0B85" w:rsidRDefault="006C0B85" w:rsidP="00033D6B">
    <w:pPr>
      <w:pBdr>
        <w:bottom w:val="single" w:sz="4" w:space="1" w:color="000000"/>
      </w:pBdr>
      <w:tabs>
        <w:tab w:val="left" w:pos="6663"/>
      </w:tabs>
      <w:rPr>
        <w:rFonts w:ascii="Calibri" w:hAnsi="Calibri" w:cs="Calibri"/>
        <w:sz w:val="16"/>
        <w:szCs w:val="16"/>
      </w:rPr>
    </w:pPr>
  </w:p>
  <w:p w14:paraId="5B7B480A" w14:textId="77777777" w:rsidR="006C0B85" w:rsidRDefault="006C0B85" w:rsidP="00033D6B">
    <w:pPr>
      <w:pBdr>
        <w:bottom w:val="single" w:sz="4" w:space="1" w:color="000000"/>
      </w:pBdr>
      <w:tabs>
        <w:tab w:val="left" w:pos="6663"/>
      </w:tabs>
      <w:rPr>
        <w:rFonts w:ascii="Calibri" w:hAnsi="Calibri" w:cs="Calibri"/>
        <w:sz w:val="16"/>
        <w:szCs w:val="16"/>
      </w:rPr>
    </w:pPr>
  </w:p>
  <w:p w14:paraId="23877FAD" w14:textId="7DC2A3EF" w:rsidR="006C0B85" w:rsidRPr="00321D8C" w:rsidRDefault="006C0B85" w:rsidP="002A6BAE">
    <w:pPr>
      <w:pStyle w:val="Nagwek"/>
      <w:jc w:val="center"/>
    </w:pPr>
    <w:r w:rsidRPr="00321D8C">
      <w:rPr>
        <w:sz w:val="16"/>
        <w:szCs w:val="16"/>
      </w:rPr>
      <w:t xml:space="preserve">Program Ochrony Środowiska dla Gminy </w:t>
    </w:r>
    <w:r>
      <w:rPr>
        <w:sz w:val="16"/>
        <w:szCs w:val="16"/>
      </w:rPr>
      <w:t>Chełmża</w:t>
    </w:r>
    <w:r w:rsidRPr="00321D8C">
      <w:rPr>
        <w:sz w:val="16"/>
        <w:szCs w:val="16"/>
      </w:rPr>
      <w:t xml:space="preserve"> na  lata 2021-20</w:t>
    </w:r>
    <w:r>
      <w:rPr>
        <w:sz w:val="16"/>
        <w:szCs w:val="16"/>
      </w:rPr>
      <w:t>30</w:t>
    </w:r>
    <w:r w:rsidRPr="00321D8C">
      <w:rPr>
        <w:sz w:val="16"/>
        <w:szCs w:val="16"/>
      </w:rPr>
      <w:t xml:space="preserve"> z perspektywą do roku 20</w:t>
    </w:r>
    <w:r>
      <w:rPr>
        <w:sz w:val="16"/>
        <w:szCs w:val="16"/>
      </w:rPr>
      <w:t>40</w:t>
    </w:r>
  </w:p>
  <w:p w14:paraId="2039D3BC" w14:textId="77777777" w:rsidR="006C0B85" w:rsidRPr="004D2E96" w:rsidRDefault="006C0B85">
    <w:pPr>
      <w:pStyle w:val="Nagwek"/>
      <w:tabs>
        <w:tab w:val="left" w:pos="9639"/>
      </w:tabs>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CD6E86A"/>
    <w:lvl w:ilvl="0">
      <w:start w:val="1"/>
      <w:numFmt w:val="bullet"/>
      <w:pStyle w:val="Listapunktowana"/>
      <w:lvlText w:val=""/>
      <w:lvlJc w:val="left"/>
      <w:pPr>
        <w:tabs>
          <w:tab w:val="num" w:pos="360"/>
        </w:tabs>
        <w:ind w:left="360" w:hanging="360"/>
      </w:pPr>
      <w:rPr>
        <w:rFonts w:ascii="Symbol" w:hAnsi="Symbol" w:cs="Symbol" w:hint="default"/>
      </w:rPr>
    </w:lvl>
  </w:abstractNum>
  <w:abstractNum w:abstractNumId="1" w15:restartNumberingAfterBreak="0">
    <w:nsid w:val="00000001"/>
    <w:multiLevelType w:val="multilevel"/>
    <w:tmpl w:val="00000001"/>
    <w:lvl w:ilvl="0">
      <w:start w:val="1"/>
      <w:numFmt w:val="none"/>
      <w:pStyle w:val="Nagwek1"/>
      <w:suff w:val="nothing"/>
      <w:lvlText w:val=""/>
      <w:lvlJc w:val="left"/>
      <w:pPr>
        <w:tabs>
          <w:tab w:val="num" w:pos="0"/>
        </w:tabs>
      </w:pPr>
    </w:lvl>
    <w:lvl w:ilvl="1">
      <w:start w:val="1"/>
      <w:numFmt w:val="none"/>
      <w:pStyle w:val="Nagwek2"/>
      <w:suff w:val="nothing"/>
      <w:lvlText w:val=""/>
      <w:lvlJc w:val="left"/>
      <w:pPr>
        <w:tabs>
          <w:tab w:val="num" w:pos="0"/>
        </w:tabs>
      </w:pPr>
    </w:lvl>
    <w:lvl w:ilvl="2">
      <w:start w:val="1"/>
      <w:numFmt w:val="none"/>
      <w:pStyle w:val="Nagwek3"/>
      <w:suff w:val="nothing"/>
      <w:lvlText w:val=""/>
      <w:lvlJc w:val="left"/>
      <w:pPr>
        <w:tabs>
          <w:tab w:val="num" w:pos="0"/>
        </w:tabs>
      </w:pPr>
    </w:lvl>
    <w:lvl w:ilvl="3">
      <w:start w:val="1"/>
      <w:numFmt w:val="none"/>
      <w:pStyle w:val="Nagwek4"/>
      <w:suff w:val="nothing"/>
      <w:lvlText w:val=""/>
      <w:lvlJc w:val="left"/>
      <w:pPr>
        <w:tabs>
          <w:tab w:val="num" w:pos="0"/>
        </w:tabs>
      </w:pPr>
    </w:lvl>
    <w:lvl w:ilvl="4">
      <w:start w:val="1"/>
      <w:numFmt w:val="none"/>
      <w:pStyle w:val="Nagwek5"/>
      <w:suff w:val="nothing"/>
      <w:lvlText w:val=""/>
      <w:lvlJc w:val="left"/>
      <w:pPr>
        <w:tabs>
          <w:tab w:val="num" w:pos="0"/>
        </w:tabs>
      </w:pPr>
    </w:lvl>
    <w:lvl w:ilvl="5">
      <w:start w:val="1"/>
      <w:numFmt w:val="none"/>
      <w:pStyle w:val="Nagwek6"/>
      <w:suff w:val="nothing"/>
      <w:lvlText w:val=""/>
      <w:lvlJc w:val="left"/>
      <w:pPr>
        <w:tabs>
          <w:tab w:val="num" w:pos="0"/>
        </w:tabs>
      </w:pPr>
    </w:lvl>
    <w:lvl w:ilvl="6">
      <w:start w:val="1"/>
      <w:numFmt w:val="none"/>
      <w:pStyle w:val="Nagwek7"/>
      <w:suff w:val="nothing"/>
      <w:lvlText w:val=""/>
      <w:lvlJc w:val="left"/>
      <w:pPr>
        <w:tabs>
          <w:tab w:val="num" w:pos="0"/>
        </w:tabs>
      </w:pPr>
    </w:lvl>
    <w:lvl w:ilvl="7">
      <w:start w:val="1"/>
      <w:numFmt w:val="none"/>
      <w:pStyle w:val="Nagwek8"/>
      <w:suff w:val="nothing"/>
      <w:lvlText w:val=""/>
      <w:lvlJc w:val="left"/>
      <w:pPr>
        <w:tabs>
          <w:tab w:val="num" w:pos="0"/>
        </w:tabs>
      </w:pPr>
    </w:lvl>
    <w:lvl w:ilvl="8">
      <w:start w:val="1"/>
      <w:numFmt w:val="none"/>
      <w:pStyle w:val="Nagwek9"/>
      <w:suff w:val="nothing"/>
      <w:lvlText w:val=""/>
      <w:lvlJc w:val="left"/>
      <w:pPr>
        <w:tabs>
          <w:tab w:val="num" w:pos="0"/>
        </w:tabs>
      </w:pPr>
    </w:lvl>
  </w:abstractNum>
  <w:abstractNum w:abstractNumId="2" w15:restartNumberingAfterBreak="0">
    <w:nsid w:val="00000002"/>
    <w:multiLevelType w:val="singleLevel"/>
    <w:tmpl w:val="00000002"/>
    <w:name w:val="WW8Num1"/>
    <w:lvl w:ilvl="0">
      <w:start w:val="1"/>
      <w:numFmt w:val="decimal"/>
      <w:lvlText w:val="%1"/>
      <w:lvlJc w:val="left"/>
      <w:pPr>
        <w:tabs>
          <w:tab w:val="num" w:pos="0"/>
        </w:tabs>
      </w:pPr>
    </w:lvl>
  </w:abstractNum>
  <w:abstractNum w:abstractNumId="3" w15:restartNumberingAfterBreak="0">
    <w:nsid w:val="00000003"/>
    <w:multiLevelType w:val="singleLevel"/>
    <w:tmpl w:val="00000003"/>
    <w:name w:val="WW8Num2"/>
    <w:lvl w:ilvl="0">
      <w:start w:val="1"/>
      <w:numFmt w:val="decimal"/>
      <w:lvlText w:val="%1"/>
      <w:lvlJc w:val="left"/>
      <w:pPr>
        <w:tabs>
          <w:tab w:val="num" w:pos="0"/>
        </w:tabs>
      </w:pPr>
    </w:lvl>
  </w:abstractNum>
  <w:abstractNum w:abstractNumId="4" w15:restartNumberingAfterBreak="0">
    <w:nsid w:val="00000004"/>
    <w:multiLevelType w:val="singleLevel"/>
    <w:tmpl w:val="00000004"/>
    <w:name w:val="WW8Num3"/>
    <w:lvl w:ilvl="0">
      <w:start w:val="1"/>
      <w:numFmt w:val="decimal"/>
      <w:lvlText w:val="%1"/>
      <w:lvlJc w:val="left"/>
      <w:pPr>
        <w:tabs>
          <w:tab w:val="num" w:pos="0"/>
        </w:tabs>
      </w:pPr>
    </w:lvl>
  </w:abstractNum>
  <w:abstractNum w:abstractNumId="5" w15:restartNumberingAfterBreak="0">
    <w:nsid w:val="00000005"/>
    <w:multiLevelType w:val="singleLevel"/>
    <w:tmpl w:val="00000005"/>
    <w:name w:val="WW8Num4"/>
    <w:lvl w:ilvl="0">
      <w:start w:val="1"/>
      <w:numFmt w:val="decimal"/>
      <w:lvlText w:val="%1"/>
      <w:lvlJc w:val="left"/>
      <w:pPr>
        <w:tabs>
          <w:tab w:val="num" w:pos="0"/>
        </w:tabs>
      </w:pPr>
    </w:lvl>
  </w:abstractNum>
  <w:abstractNum w:abstractNumId="6" w15:restartNumberingAfterBreak="0">
    <w:nsid w:val="00000006"/>
    <w:multiLevelType w:val="singleLevel"/>
    <w:tmpl w:val="00000006"/>
    <w:name w:val="WW8Num5"/>
    <w:lvl w:ilvl="0">
      <w:start w:val="1"/>
      <w:numFmt w:val="decimal"/>
      <w:lvlText w:val="%1"/>
      <w:lvlJc w:val="left"/>
      <w:pPr>
        <w:tabs>
          <w:tab w:val="num" w:pos="0"/>
        </w:tabs>
      </w:pPr>
    </w:lvl>
  </w:abstractNum>
  <w:abstractNum w:abstractNumId="7" w15:restartNumberingAfterBreak="0">
    <w:nsid w:val="00000007"/>
    <w:multiLevelType w:val="multilevel"/>
    <w:tmpl w:val="00000007"/>
    <w:name w:val="WW8Num21"/>
    <w:lvl w:ilvl="0">
      <w:start w:val="1"/>
      <w:numFmt w:val="decimal"/>
      <w:lvlText w:val="%1)"/>
      <w:lvlJc w:val="left"/>
      <w:pPr>
        <w:tabs>
          <w:tab w:val="num" w:pos="1080"/>
        </w:tabs>
        <w:ind w:left="1080" w:hanging="360"/>
      </w:pPr>
    </w:lvl>
    <w:lvl w:ilvl="1">
      <w:start w:val="1"/>
      <w:numFmt w:val="decimal"/>
      <w:lvlText w:val="%2."/>
      <w:lvlJc w:val="left"/>
      <w:pPr>
        <w:tabs>
          <w:tab w:val="num" w:pos="1287"/>
        </w:tabs>
        <w:ind w:left="1287" w:hanging="283"/>
      </w:pPr>
    </w:lvl>
    <w:lvl w:ilvl="2">
      <w:start w:val="1"/>
      <w:numFmt w:val="decimal"/>
      <w:lvlText w:val="%3."/>
      <w:lvlJc w:val="left"/>
      <w:pPr>
        <w:tabs>
          <w:tab w:val="num" w:pos="1570"/>
        </w:tabs>
        <w:ind w:left="1570" w:hanging="283"/>
      </w:pPr>
    </w:lvl>
    <w:lvl w:ilvl="3">
      <w:start w:val="1"/>
      <w:numFmt w:val="decimal"/>
      <w:lvlText w:val="%4."/>
      <w:lvlJc w:val="left"/>
      <w:pPr>
        <w:tabs>
          <w:tab w:val="num" w:pos="1854"/>
        </w:tabs>
        <w:ind w:left="1854" w:hanging="283"/>
      </w:pPr>
    </w:lvl>
    <w:lvl w:ilvl="4">
      <w:start w:val="1"/>
      <w:numFmt w:val="decimal"/>
      <w:lvlText w:val="%5."/>
      <w:lvlJc w:val="left"/>
      <w:pPr>
        <w:tabs>
          <w:tab w:val="num" w:pos="2137"/>
        </w:tabs>
        <w:ind w:left="2137" w:hanging="283"/>
      </w:pPr>
    </w:lvl>
    <w:lvl w:ilvl="5">
      <w:start w:val="1"/>
      <w:numFmt w:val="decimal"/>
      <w:lvlText w:val="%6."/>
      <w:lvlJc w:val="left"/>
      <w:pPr>
        <w:tabs>
          <w:tab w:val="num" w:pos="2421"/>
        </w:tabs>
        <w:ind w:left="2421" w:hanging="283"/>
      </w:pPr>
    </w:lvl>
    <w:lvl w:ilvl="6">
      <w:start w:val="1"/>
      <w:numFmt w:val="decimal"/>
      <w:lvlText w:val="%7."/>
      <w:lvlJc w:val="left"/>
      <w:pPr>
        <w:tabs>
          <w:tab w:val="num" w:pos="2704"/>
        </w:tabs>
        <w:ind w:left="2704" w:hanging="283"/>
      </w:pPr>
    </w:lvl>
    <w:lvl w:ilvl="7">
      <w:start w:val="1"/>
      <w:numFmt w:val="decimal"/>
      <w:lvlText w:val="%8."/>
      <w:lvlJc w:val="left"/>
      <w:pPr>
        <w:tabs>
          <w:tab w:val="num" w:pos="2988"/>
        </w:tabs>
        <w:ind w:left="2988" w:hanging="283"/>
      </w:pPr>
    </w:lvl>
    <w:lvl w:ilvl="8">
      <w:start w:val="1"/>
      <w:numFmt w:val="decimal"/>
      <w:lvlText w:val="%9."/>
      <w:lvlJc w:val="left"/>
      <w:pPr>
        <w:tabs>
          <w:tab w:val="num" w:pos="3271"/>
        </w:tabs>
        <w:ind w:left="3271" w:hanging="283"/>
      </w:pPr>
    </w:lvl>
  </w:abstractNum>
  <w:abstractNum w:abstractNumId="8" w15:restartNumberingAfterBreak="0">
    <w:nsid w:val="00000008"/>
    <w:multiLevelType w:val="multilevel"/>
    <w:tmpl w:val="00000008"/>
    <w:name w:val="WW8Num23"/>
    <w:lvl w:ilvl="0">
      <w:start w:val="1"/>
      <w:numFmt w:val="decimal"/>
      <w:lvlText w:val="%1."/>
      <w:lvlJc w:val="left"/>
      <w:pPr>
        <w:tabs>
          <w:tab w:val="num" w:pos="720"/>
        </w:tabs>
        <w:ind w:left="720" w:hanging="360"/>
      </w:pPr>
    </w:lvl>
    <w:lvl w:ilvl="1">
      <w:numFmt w:val="bullet"/>
      <w:lvlText w:val="-"/>
      <w:lvlJc w:val="left"/>
      <w:pPr>
        <w:tabs>
          <w:tab w:val="num" w:pos="720"/>
        </w:tabs>
        <w:ind w:left="720" w:hanging="360"/>
      </w:pPr>
      <w:rPr>
        <w:rFonts w:ascii="Times New Roman" w:hAnsi="Times New Roman" w:cs="Times New Roman"/>
      </w:r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numFmt w:val="bullet"/>
      <w:lvlText w:val="-"/>
      <w:lvlJc w:val="left"/>
      <w:pPr>
        <w:tabs>
          <w:tab w:val="num" w:pos="1080"/>
        </w:tabs>
        <w:ind w:left="1080" w:hanging="288"/>
      </w:pPr>
      <w:rPr>
        <w:rFonts w:ascii="Times New Roman" w:hAnsi="Times New Roman" w:cs="Times New Roman"/>
      </w:r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2160"/>
        </w:tabs>
        <w:ind w:left="2160" w:hanging="1800"/>
      </w:pPr>
    </w:lvl>
  </w:abstractNum>
  <w:abstractNum w:abstractNumId="9" w15:restartNumberingAfterBreak="0">
    <w:nsid w:val="00000009"/>
    <w:multiLevelType w:val="multilevel"/>
    <w:tmpl w:val="00000009"/>
    <w:name w:val="WW8Num24"/>
    <w:lvl w:ilvl="0">
      <w:start w:val="4"/>
      <w:numFmt w:val="bullet"/>
      <w:lvlText w:val=""/>
      <w:lvlJc w:val="left"/>
      <w:pPr>
        <w:tabs>
          <w:tab w:val="num" w:pos="1080"/>
        </w:tabs>
        <w:ind w:left="1080" w:hanging="360"/>
      </w:pPr>
      <w:rPr>
        <w:rFonts w:ascii="Symbol" w:hAnsi="Symbol" w:cs="Symbol"/>
        <w:color w:val="0000FF"/>
      </w:r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10" w15:restartNumberingAfterBreak="0">
    <w:nsid w:val="0000000A"/>
    <w:multiLevelType w:val="multilevel"/>
    <w:tmpl w:val="0000000A"/>
    <w:name w:val="WW8Num25"/>
    <w:lvl w:ilvl="0">
      <w:start w:val="1"/>
      <w:numFmt w:val="decimal"/>
      <w:lvlText w:val="%1)"/>
      <w:lvlJc w:val="left"/>
      <w:pPr>
        <w:tabs>
          <w:tab w:val="num" w:pos="1391"/>
        </w:tabs>
        <w:ind w:left="1391" w:hanging="491"/>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11" w15:restartNumberingAfterBreak="0">
    <w:nsid w:val="0000000B"/>
    <w:multiLevelType w:val="singleLevel"/>
    <w:tmpl w:val="0000000B"/>
    <w:name w:val="WW8Num26"/>
    <w:lvl w:ilvl="0">
      <w:start w:val="1"/>
      <w:numFmt w:val="bullet"/>
      <w:lvlText w:val=""/>
      <w:lvlJc w:val="left"/>
      <w:pPr>
        <w:tabs>
          <w:tab w:val="num" w:pos="720"/>
        </w:tabs>
        <w:ind w:left="720" w:hanging="360"/>
      </w:pPr>
      <w:rPr>
        <w:rFonts w:ascii="Wingdings" w:hAnsi="Wingdings" w:cs="Wingdings"/>
      </w:rPr>
    </w:lvl>
  </w:abstractNum>
  <w:abstractNum w:abstractNumId="12" w15:restartNumberingAfterBreak="0">
    <w:nsid w:val="0000000C"/>
    <w:multiLevelType w:val="multilevel"/>
    <w:tmpl w:val="0000000C"/>
    <w:name w:val="WW8Num27"/>
    <w:lvl w:ilvl="0">
      <w:start w:val="1"/>
      <w:numFmt w:val="decimal"/>
      <w:lvlText w:val="%1."/>
      <w:lvlJc w:val="left"/>
      <w:pPr>
        <w:tabs>
          <w:tab w:val="num" w:pos="720"/>
        </w:tabs>
        <w:ind w:left="720" w:hanging="360"/>
      </w:pPr>
    </w:lvl>
    <w:lvl w:ilvl="1">
      <w:start w:val="1"/>
      <w:numFmt w:val="decimal"/>
      <w:lvlText w:val="%2)"/>
      <w:lvlJc w:val="left"/>
      <w:pPr>
        <w:tabs>
          <w:tab w:val="num" w:pos="1470"/>
        </w:tabs>
        <w:ind w:left="1470" w:hanging="390"/>
      </w:pPr>
    </w:lvl>
    <w:lvl w:ilvl="2">
      <w:numFmt w:val="bullet"/>
      <w:lvlText w:val=""/>
      <w:lvlJc w:val="left"/>
      <w:pPr>
        <w:tabs>
          <w:tab w:val="num" w:pos="1814"/>
        </w:tabs>
        <w:ind w:left="1814" w:hanging="396"/>
      </w:pPr>
      <w:rPr>
        <w:rFonts w:ascii="Wingdings" w:hAnsi="Wingdings" w:cs="Wingdings"/>
        <w:sz w:val="12"/>
        <w:szCs w:val="12"/>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0000000D"/>
    <w:multiLevelType w:val="singleLevel"/>
    <w:tmpl w:val="0000000D"/>
    <w:name w:val="WW8Num28"/>
    <w:lvl w:ilvl="0">
      <w:start w:val="1"/>
      <w:numFmt w:val="bullet"/>
      <w:lvlText w:val=""/>
      <w:lvlJc w:val="left"/>
      <w:pPr>
        <w:tabs>
          <w:tab w:val="num" w:pos="644"/>
        </w:tabs>
        <w:ind w:left="644" w:hanging="360"/>
      </w:pPr>
      <w:rPr>
        <w:rFonts w:ascii="Symbol" w:hAnsi="Symbol" w:cs="Symbol"/>
      </w:rPr>
    </w:lvl>
  </w:abstractNum>
  <w:abstractNum w:abstractNumId="14" w15:restartNumberingAfterBreak="0">
    <w:nsid w:val="0000000E"/>
    <w:multiLevelType w:val="singleLevel"/>
    <w:tmpl w:val="0000000E"/>
    <w:name w:val="WW8Num29"/>
    <w:lvl w:ilvl="0">
      <w:start w:val="1"/>
      <w:numFmt w:val="bullet"/>
      <w:lvlText w:val=""/>
      <w:lvlJc w:val="left"/>
      <w:pPr>
        <w:tabs>
          <w:tab w:val="num" w:pos="360"/>
        </w:tabs>
        <w:ind w:left="360" w:hanging="360"/>
      </w:pPr>
      <w:rPr>
        <w:rFonts w:ascii="Symbol" w:hAnsi="Symbol" w:cs="Symbol"/>
      </w:rPr>
    </w:lvl>
  </w:abstractNum>
  <w:abstractNum w:abstractNumId="15" w15:restartNumberingAfterBreak="0">
    <w:nsid w:val="0000000F"/>
    <w:multiLevelType w:val="singleLevel"/>
    <w:tmpl w:val="0000000F"/>
    <w:name w:val="WW8Num30"/>
    <w:lvl w:ilvl="0">
      <w:start w:val="1"/>
      <w:numFmt w:val="bullet"/>
      <w:lvlText w:val=""/>
      <w:lvlJc w:val="left"/>
      <w:pPr>
        <w:tabs>
          <w:tab w:val="num" w:pos="360"/>
        </w:tabs>
        <w:ind w:left="360" w:hanging="360"/>
      </w:pPr>
      <w:rPr>
        <w:rFonts w:ascii="Symbol" w:hAnsi="Symbol" w:cs="Symbol"/>
      </w:rPr>
    </w:lvl>
  </w:abstractNum>
  <w:abstractNum w:abstractNumId="16" w15:restartNumberingAfterBreak="0">
    <w:nsid w:val="00000010"/>
    <w:multiLevelType w:val="multilevel"/>
    <w:tmpl w:val="BAB2C18E"/>
    <w:name w:val="WW8Num31"/>
    <w:lvl w:ilvl="0">
      <w:start w:val="2"/>
      <w:numFmt w:val="decimal"/>
      <w:lvlText w:val="%1)"/>
      <w:lvlJc w:val="left"/>
      <w:pPr>
        <w:tabs>
          <w:tab w:val="num" w:pos="1260"/>
        </w:tabs>
        <w:ind w:left="1260" w:hanging="360"/>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17" w15:restartNumberingAfterBreak="0">
    <w:nsid w:val="00000011"/>
    <w:multiLevelType w:val="multilevel"/>
    <w:tmpl w:val="00000011"/>
    <w:name w:val="WW8Num32"/>
    <w:lvl w:ilvl="0">
      <w:start w:val="1"/>
      <w:numFmt w:val="decimal"/>
      <w:pStyle w:val="Akapit"/>
      <w:lvlText w:val="%1)"/>
      <w:lvlJc w:val="left"/>
      <w:pPr>
        <w:tabs>
          <w:tab w:val="num" w:pos="1342"/>
        </w:tabs>
        <w:ind w:left="1342" w:hanging="491"/>
      </w:pPr>
    </w:lvl>
    <w:lvl w:ilvl="1">
      <w:start w:val="1"/>
      <w:numFmt w:val="bullet"/>
      <w:lvlText w:val=""/>
      <w:lvlJc w:val="left"/>
      <w:pPr>
        <w:tabs>
          <w:tab w:val="num" w:pos="1911"/>
        </w:tabs>
        <w:ind w:left="1911" w:hanging="340"/>
      </w:pPr>
      <w:rPr>
        <w:rFonts w:ascii="Wingdings" w:hAnsi="Wingdings" w:cs="Wingdings"/>
      </w:rPr>
    </w:lvl>
    <w:lvl w:ilvl="2">
      <w:start w:val="1"/>
      <w:numFmt w:val="decimal"/>
      <w:lvlText w:val="%3)"/>
      <w:lvlJc w:val="left"/>
      <w:pPr>
        <w:tabs>
          <w:tab w:val="num" w:pos="2831"/>
        </w:tabs>
        <w:ind w:left="2831" w:hanging="360"/>
      </w:pPr>
    </w:lvl>
    <w:lvl w:ilvl="3">
      <w:start w:val="10"/>
      <w:numFmt w:val="decimal"/>
      <w:lvlText w:val="%4"/>
      <w:lvlJc w:val="left"/>
      <w:pPr>
        <w:tabs>
          <w:tab w:val="num" w:pos="3371"/>
        </w:tabs>
        <w:ind w:left="3371" w:hanging="360"/>
      </w:pPr>
    </w:lvl>
    <w:lvl w:ilvl="4">
      <w:start w:val="1"/>
      <w:numFmt w:val="lowerLetter"/>
      <w:lvlText w:val="%5."/>
      <w:lvlJc w:val="left"/>
      <w:pPr>
        <w:tabs>
          <w:tab w:val="num" w:pos="4091"/>
        </w:tabs>
        <w:ind w:left="4091" w:hanging="360"/>
      </w:pPr>
    </w:lvl>
    <w:lvl w:ilvl="5">
      <w:start w:val="1"/>
      <w:numFmt w:val="lowerRoman"/>
      <w:lvlText w:val="%6."/>
      <w:lvlJc w:val="right"/>
      <w:pPr>
        <w:tabs>
          <w:tab w:val="num" w:pos="4811"/>
        </w:tabs>
        <w:ind w:left="4811" w:hanging="180"/>
      </w:pPr>
    </w:lvl>
    <w:lvl w:ilvl="6">
      <w:start w:val="1"/>
      <w:numFmt w:val="decimal"/>
      <w:lvlText w:val="%7."/>
      <w:lvlJc w:val="left"/>
      <w:pPr>
        <w:tabs>
          <w:tab w:val="num" w:pos="5531"/>
        </w:tabs>
        <w:ind w:left="5531" w:hanging="360"/>
      </w:pPr>
    </w:lvl>
    <w:lvl w:ilvl="7">
      <w:start w:val="1"/>
      <w:numFmt w:val="lowerLetter"/>
      <w:lvlText w:val="%8."/>
      <w:lvlJc w:val="left"/>
      <w:pPr>
        <w:tabs>
          <w:tab w:val="num" w:pos="6251"/>
        </w:tabs>
        <w:ind w:left="6251" w:hanging="360"/>
      </w:pPr>
    </w:lvl>
    <w:lvl w:ilvl="8">
      <w:start w:val="1"/>
      <w:numFmt w:val="lowerRoman"/>
      <w:lvlText w:val="%9."/>
      <w:lvlJc w:val="right"/>
      <w:pPr>
        <w:tabs>
          <w:tab w:val="num" w:pos="6971"/>
        </w:tabs>
        <w:ind w:left="6971" w:hanging="180"/>
      </w:pPr>
    </w:lvl>
  </w:abstractNum>
  <w:abstractNum w:abstractNumId="18" w15:restartNumberingAfterBreak="0">
    <w:nsid w:val="00000012"/>
    <w:multiLevelType w:val="multilevel"/>
    <w:tmpl w:val="00000012"/>
    <w:name w:val="WW8Num33"/>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19" w15:restartNumberingAfterBreak="0">
    <w:nsid w:val="00000013"/>
    <w:multiLevelType w:val="multilevel"/>
    <w:tmpl w:val="00000013"/>
    <w:name w:val="WW8Num34"/>
    <w:lvl w:ilvl="0">
      <w:start w:val="1"/>
      <w:numFmt w:val="decimal"/>
      <w:lvlText w:val="%1)"/>
      <w:lvlJc w:val="left"/>
      <w:pPr>
        <w:tabs>
          <w:tab w:val="num" w:pos="1211"/>
        </w:tabs>
        <w:ind w:left="1211" w:hanging="360"/>
      </w:p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0" w15:restartNumberingAfterBreak="0">
    <w:nsid w:val="00000014"/>
    <w:multiLevelType w:val="singleLevel"/>
    <w:tmpl w:val="00000014"/>
    <w:name w:val="WW8Num35"/>
    <w:lvl w:ilvl="0">
      <w:start w:val="1"/>
      <w:numFmt w:val="decimal"/>
      <w:lvlText w:val="%1"/>
      <w:lvlJc w:val="left"/>
      <w:pPr>
        <w:tabs>
          <w:tab w:val="num" w:pos="0"/>
        </w:tabs>
      </w:pPr>
    </w:lvl>
  </w:abstractNum>
  <w:abstractNum w:abstractNumId="21" w15:restartNumberingAfterBreak="0">
    <w:nsid w:val="00000015"/>
    <w:multiLevelType w:val="singleLevel"/>
    <w:tmpl w:val="00000015"/>
    <w:name w:val="WW8Num36"/>
    <w:lvl w:ilvl="0">
      <w:start w:val="1"/>
      <w:numFmt w:val="bullet"/>
      <w:lvlText w:val=""/>
      <w:lvlJc w:val="left"/>
      <w:pPr>
        <w:tabs>
          <w:tab w:val="num" w:pos="720"/>
        </w:tabs>
        <w:ind w:left="720" w:hanging="360"/>
      </w:pPr>
      <w:rPr>
        <w:rFonts w:ascii="Wingdings" w:hAnsi="Wingdings" w:cs="Wingdings"/>
      </w:rPr>
    </w:lvl>
  </w:abstractNum>
  <w:abstractNum w:abstractNumId="22" w15:restartNumberingAfterBreak="0">
    <w:nsid w:val="00000016"/>
    <w:multiLevelType w:val="multilevel"/>
    <w:tmpl w:val="00000016"/>
    <w:name w:val="WW8Num37"/>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23" w15:restartNumberingAfterBreak="0">
    <w:nsid w:val="00000017"/>
    <w:multiLevelType w:val="singleLevel"/>
    <w:tmpl w:val="00000017"/>
    <w:name w:val="WW8Num38"/>
    <w:lvl w:ilvl="0">
      <w:start w:val="1"/>
      <w:numFmt w:val="bullet"/>
      <w:lvlText w:val="−"/>
      <w:lvlJc w:val="left"/>
      <w:pPr>
        <w:tabs>
          <w:tab w:val="num" w:pos="340"/>
        </w:tabs>
        <w:ind w:left="340" w:hanging="340"/>
      </w:pPr>
      <w:rPr>
        <w:rFonts w:ascii="Times New Roman" w:hAnsi="Times New Roman" w:cs="Times New Roman"/>
      </w:rPr>
    </w:lvl>
  </w:abstractNum>
  <w:abstractNum w:abstractNumId="24" w15:restartNumberingAfterBreak="0">
    <w:nsid w:val="00000018"/>
    <w:multiLevelType w:val="singleLevel"/>
    <w:tmpl w:val="00000018"/>
    <w:name w:val="WW8Num39"/>
    <w:lvl w:ilvl="0">
      <w:start w:val="1"/>
      <w:numFmt w:val="bullet"/>
      <w:lvlText w:val=""/>
      <w:lvlJc w:val="left"/>
      <w:pPr>
        <w:tabs>
          <w:tab w:val="num" w:pos="1440"/>
        </w:tabs>
        <w:ind w:left="1440" w:hanging="360"/>
      </w:pPr>
      <w:rPr>
        <w:rFonts w:ascii="Wingdings" w:hAnsi="Wingdings" w:cs="Wingdings"/>
      </w:rPr>
    </w:lvl>
  </w:abstractNum>
  <w:abstractNum w:abstractNumId="25" w15:restartNumberingAfterBreak="0">
    <w:nsid w:val="00000019"/>
    <w:multiLevelType w:val="multilevel"/>
    <w:tmpl w:val="00000019"/>
    <w:name w:val="WW8Num40"/>
    <w:lvl w:ilvl="0">
      <w:start w:val="1"/>
      <w:numFmt w:val="bullet"/>
      <w:lvlText w:val=""/>
      <w:lvlJc w:val="left"/>
      <w:pPr>
        <w:tabs>
          <w:tab w:val="num" w:pos="1420"/>
        </w:tabs>
        <w:ind w:left="1420" w:hanging="340"/>
      </w:pPr>
      <w:rPr>
        <w:rFonts w:ascii="Symbol" w:hAnsi="Symbol" w:cs="Symbol"/>
        <w:color w:val="auto"/>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6" w15:restartNumberingAfterBreak="0">
    <w:nsid w:val="0000001A"/>
    <w:multiLevelType w:val="singleLevel"/>
    <w:tmpl w:val="0000001A"/>
    <w:name w:val="WW8Num41"/>
    <w:lvl w:ilvl="0">
      <w:start w:val="5"/>
      <w:numFmt w:val="bullet"/>
      <w:lvlText w:val="-"/>
      <w:lvlJc w:val="left"/>
      <w:pPr>
        <w:tabs>
          <w:tab w:val="num" w:pos="360"/>
        </w:tabs>
        <w:ind w:left="360" w:hanging="360"/>
      </w:pPr>
      <w:rPr>
        <w:rFonts w:ascii="StarSymbol" w:hAnsi="StarSymbol" w:cs="StarSymbol"/>
      </w:rPr>
    </w:lvl>
  </w:abstractNum>
  <w:abstractNum w:abstractNumId="27" w15:restartNumberingAfterBreak="0">
    <w:nsid w:val="0000001B"/>
    <w:multiLevelType w:val="singleLevel"/>
    <w:tmpl w:val="0000001B"/>
    <w:name w:val="WW8Num42"/>
    <w:lvl w:ilvl="0">
      <w:start w:val="1"/>
      <w:numFmt w:val="bullet"/>
      <w:lvlText w:val=""/>
      <w:lvlJc w:val="left"/>
      <w:pPr>
        <w:tabs>
          <w:tab w:val="num" w:pos="360"/>
        </w:tabs>
        <w:ind w:left="360" w:hanging="360"/>
      </w:pPr>
      <w:rPr>
        <w:rFonts w:ascii="Wingdings" w:hAnsi="Wingdings" w:cs="Wingdings"/>
      </w:rPr>
    </w:lvl>
  </w:abstractNum>
  <w:abstractNum w:abstractNumId="28" w15:restartNumberingAfterBreak="0">
    <w:nsid w:val="0000001C"/>
    <w:multiLevelType w:val="singleLevel"/>
    <w:tmpl w:val="0000001C"/>
    <w:name w:val="WW8Num43"/>
    <w:lvl w:ilvl="0">
      <w:start w:val="1"/>
      <w:numFmt w:val="decimal"/>
      <w:lvlText w:val="%1"/>
      <w:lvlJc w:val="left"/>
      <w:pPr>
        <w:tabs>
          <w:tab w:val="num" w:pos="0"/>
        </w:tabs>
      </w:pPr>
    </w:lvl>
  </w:abstractNum>
  <w:abstractNum w:abstractNumId="29" w15:restartNumberingAfterBreak="0">
    <w:nsid w:val="0000001D"/>
    <w:multiLevelType w:val="singleLevel"/>
    <w:tmpl w:val="0000001D"/>
    <w:name w:val="WW8Num44"/>
    <w:lvl w:ilvl="0">
      <w:start w:val="1"/>
      <w:numFmt w:val="bullet"/>
      <w:lvlText w:val=""/>
      <w:lvlJc w:val="left"/>
      <w:pPr>
        <w:tabs>
          <w:tab w:val="num" w:pos="1440"/>
        </w:tabs>
        <w:ind w:left="1440" w:hanging="360"/>
      </w:pPr>
      <w:rPr>
        <w:rFonts w:ascii="Symbol" w:hAnsi="Symbol" w:cs="Symbol"/>
      </w:rPr>
    </w:lvl>
  </w:abstractNum>
  <w:abstractNum w:abstractNumId="30" w15:restartNumberingAfterBreak="0">
    <w:nsid w:val="0000001E"/>
    <w:multiLevelType w:val="multilevel"/>
    <w:tmpl w:val="0000001E"/>
    <w:name w:val="WW8Num45"/>
    <w:lvl w:ilvl="0">
      <w:start w:val="1"/>
      <w:numFmt w:val="bullet"/>
      <w:lvlText w:val=""/>
      <w:lvlJc w:val="left"/>
      <w:pPr>
        <w:tabs>
          <w:tab w:val="num" w:pos="960"/>
        </w:tabs>
        <w:ind w:left="960" w:hanging="360"/>
      </w:pPr>
      <w:rPr>
        <w:rFonts w:ascii="Symbol" w:hAnsi="Symbol" w:cs="Symbol"/>
        <w:color w:val="auto"/>
      </w:rPr>
    </w:lvl>
    <w:lvl w:ilvl="1">
      <w:start w:val="1"/>
      <w:numFmt w:val="bullet"/>
      <w:lvlText w:val="o"/>
      <w:lvlJc w:val="left"/>
      <w:pPr>
        <w:tabs>
          <w:tab w:val="num" w:pos="1500"/>
        </w:tabs>
        <w:ind w:left="1500" w:hanging="360"/>
      </w:pPr>
      <w:rPr>
        <w:rFonts w:ascii="Courier New" w:hAnsi="Courier New" w:cs="Courier New"/>
      </w:rPr>
    </w:lvl>
    <w:lvl w:ilvl="2">
      <w:start w:val="1"/>
      <w:numFmt w:val="bullet"/>
      <w:lvlText w:val=""/>
      <w:lvlJc w:val="left"/>
      <w:pPr>
        <w:tabs>
          <w:tab w:val="num" w:pos="2220"/>
        </w:tabs>
        <w:ind w:left="2220" w:hanging="360"/>
      </w:pPr>
      <w:rPr>
        <w:rFonts w:ascii="Wingdings" w:hAnsi="Wingdings" w:cs="Wingdings"/>
      </w:rPr>
    </w:lvl>
    <w:lvl w:ilvl="3">
      <w:start w:val="1"/>
      <w:numFmt w:val="bullet"/>
      <w:lvlText w:val=""/>
      <w:lvlJc w:val="left"/>
      <w:pPr>
        <w:tabs>
          <w:tab w:val="num" w:pos="2940"/>
        </w:tabs>
        <w:ind w:left="2940" w:hanging="360"/>
      </w:pPr>
      <w:rPr>
        <w:rFonts w:ascii="Symbol" w:hAnsi="Symbol" w:cs="Symbol"/>
      </w:rPr>
    </w:lvl>
    <w:lvl w:ilvl="4">
      <w:start w:val="1"/>
      <w:numFmt w:val="bullet"/>
      <w:lvlText w:val="o"/>
      <w:lvlJc w:val="left"/>
      <w:pPr>
        <w:tabs>
          <w:tab w:val="num" w:pos="3660"/>
        </w:tabs>
        <w:ind w:left="3660" w:hanging="360"/>
      </w:pPr>
      <w:rPr>
        <w:rFonts w:ascii="Courier New" w:hAnsi="Courier New" w:cs="Courier New"/>
      </w:rPr>
    </w:lvl>
    <w:lvl w:ilvl="5">
      <w:start w:val="1"/>
      <w:numFmt w:val="bullet"/>
      <w:lvlText w:val=""/>
      <w:lvlJc w:val="left"/>
      <w:pPr>
        <w:tabs>
          <w:tab w:val="num" w:pos="4380"/>
        </w:tabs>
        <w:ind w:left="4380" w:hanging="360"/>
      </w:pPr>
      <w:rPr>
        <w:rFonts w:ascii="Wingdings" w:hAnsi="Wingdings" w:cs="Wingdings"/>
      </w:rPr>
    </w:lvl>
    <w:lvl w:ilvl="6">
      <w:start w:val="1"/>
      <w:numFmt w:val="bullet"/>
      <w:lvlText w:val=""/>
      <w:lvlJc w:val="left"/>
      <w:pPr>
        <w:tabs>
          <w:tab w:val="num" w:pos="5100"/>
        </w:tabs>
        <w:ind w:left="5100" w:hanging="360"/>
      </w:pPr>
      <w:rPr>
        <w:rFonts w:ascii="Symbol" w:hAnsi="Symbol" w:cs="Symbol"/>
      </w:rPr>
    </w:lvl>
    <w:lvl w:ilvl="7">
      <w:start w:val="1"/>
      <w:numFmt w:val="bullet"/>
      <w:lvlText w:val="o"/>
      <w:lvlJc w:val="left"/>
      <w:pPr>
        <w:tabs>
          <w:tab w:val="num" w:pos="5820"/>
        </w:tabs>
        <w:ind w:left="5820" w:hanging="360"/>
      </w:pPr>
      <w:rPr>
        <w:rFonts w:ascii="Courier New" w:hAnsi="Courier New" w:cs="Courier New"/>
      </w:rPr>
    </w:lvl>
    <w:lvl w:ilvl="8">
      <w:start w:val="1"/>
      <w:numFmt w:val="bullet"/>
      <w:lvlText w:val=""/>
      <w:lvlJc w:val="left"/>
      <w:pPr>
        <w:tabs>
          <w:tab w:val="num" w:pos="6540"/>
        </w:tabs>
        <w:ind w:left="6540" w:hanging="360"/>
      </w:pPr>
      <w:rPr>
        <w:rFonts w:ascii="Wingdings" w:hAnsi="Wingdings" w:cs="Wingdings"/>
      </w:rPr>
    </w:lvl>
  </w:abstractNum>
  <w:abstractNum w:abstractNumId="31" w15:restartNumberingAfterBreak="0">
    <w:nsid w:val="0000001F"/>
    <w:multiLevelType w:val="multilevel"/>
    <w:tmpl w:val="0000001F"/>
    <w:name w:val="WW8Num46"/>
    <w:lvl w:ilvl="0">
      <w:start w:val="1"/>
      <w:numFmt w:val="bullet"/>
      <w:lvlText w:val=""/>
      <w:lvlJc w:val="left"/>
      <w:pPr>
        <w:tabs>
          <w:tab w:val="num" w:pos="900"/>
        </w:tabs>
        <w:ind w:left="900" w:hanging="360"/>
      </w:pPr>
      <w:rPr>
        <w:rFonts w:ascii="Symbol" w:hAnsi="Symbol" w:cs="Symbol"/>
        <w:color w:val="auto"/>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32" w15:restartNumberingAfterBreak="0">
    <w:nsid w:val="00000020"/>
    <w:multiLevelType w:val="singleLevel"/>
    <w:tmpl w:val="00000020"/>
    <w:name w:val="WW8Num47"/>
    <w:lvl w:ilvl="0">
      <w:start w:val="1"/>
      <w:numFmt w:val="decimal"/>
      <w:lvlText w:val="%1"/>
      <w:lvlJc w:val="left"/>
      <w:pPr>
        <w:tabs>
          <w:tab w:val="num" w:pos="0"/>
        </w:tabs>
      </w:pPr>
    </w:lvl>
  </w:abstractNum>
  <w:abstractNum w:abstractNumId="33" w15:restartNumberingAfterBreak="0">
    <w:nsid w:val="00000021"/>
    <w:multiLevelType w:val="multilevel"/>
    <w:tmpl w:val="00000021"/>
    <w:name w:val="WW8Num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0">
    <w:nsid w:val="00000022"/>
    <w:multiLevelType w:val="multilevel"/>
    <w:tmpl w:val="00000022"/>
    <w:name w:val="WW8Num49"/>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35" w15:restartNumberingAfterBreak="0">
    <w:nsid w:val="00000023"/>
    <w:multiLevelType w:val="singleLevel"/>
    <w:tmpl w:val="00000023"/>
    <w:name w:val="WW8Num50"/>
    <w:lvl w:ilvl="0">
      <w:start w:val="1"/>
      <w:numFmt w:val="bullet"/>
      <w:pStyle w:val="AWYPUNKTOWANIE"/>
      <w:lvlText w:val="–"/>
      <w:lvlJc w:val="left"/>
      <w:pPr>
        <w:tabs>
          <w:tab w:val="num" w:pos="1304"/>
        </w:tabs>
        <w:ind w:left="1304" w:hanging="453"/>
      </w:pPr>
      <w:rPr>
        <w:rFonts w:ascii="Times New Roman" w:hAnsi="Times New Roman" w:cs="Times New Roman"/>
      </w:rPr>
    </w:lvl>
  </w:abstractNum>
  <w:abstractNum w:abstractNumId="36" w15:restartNumberingAfterBreak="0">
    <w:nsid w:val="00000024"/>
    <w:multiLevelType w:val="multilevel"/>
    <w:tmpl w:val="00000024"/>
    <w:name w:val="WW8Num51"/>
    <w:lvl w:ilvl="0">
      <w:start w:val="1"/>
      <w:numFmt w:val="decimal"/>
      <w:lvlText w:val="%1)"/>
      <w:lvlJc w:val="left"/>
      <w:pPr>
        <w:tabs>
          <w:tab w:val="num" w:pos="2471"/>
        </w:tabs>
        <w:ind w:left="2471" w:hanging="491"/>
      </w:pPr>
    </w:lvl>
    <w:lvl w:ilvl="1">
      <w:start w:val="1"/>
      <w:numFmt w:val="decimal"/>
      <w:lvlText w:val="%2)"/>
      <w:lvlJc w:val="left"/>
      <w:pPr>
        <w:tabs>
          <w:tab w:val="num" w:pos="1440"/>
        </w:tabs>
        <w:ind w:left="1440" w:hanging="360"/>
      </w:pPr>
    </w:lvl>
    <w:lvl w:ilvl="2">
      <w:start w:val="1"/>
      <w:numFmt w:val="lowerLetter"/>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00000025"/>
    <w:multiLevelType w:val="singleLevel"/>
    <w:tmpl w:val="00000025"/>
    <w:name w:val="WW8Num52"/>
    <w:lvl w:ilvl="0">
      <w:start w:val="1"/>
      <w:numFmt w:val="bullet"/>
      <w:lvlText w:val=""/>
      <w:lvlJc w:val="left"/>
      <w:pPr>
        <w:tabs>
          <w:tab w:val="num" w:pos="360"/>
        </w:tabs>
        <w:ind w:left="360" w:hanging="360"/>
      </w:pPr>
      <w:rPr>
        <w:rFonts w:ascii="Symbol" w:hAnsi="Symbol" w:cs="Symbol"/>
      </w:rPr>
    </w:lvl>
  </w:abstractNum>
  <w:abstractNum w:abstractNumId="38" w15:restartNumberingAfterBreak="0">
    <w:nsid w:val="00000026"/>
    <w:multiLevelType w:val="singleLevel"/>
    <w:tmpl w:val="00000026"/>
    <w:name w:val="WW8Num53"/>
    <w:lvl w:ilvl="0">
      <w:start w:val="1"/>
      <w:numFmt w:val="decimal"/>
      <w:lvlText w:val="%1."/>
      <w:lvlJc w:val="left"/>
      <w:pPr>
        <w:tabs>
          <w:tab w:val="num" w:pos="720"/>
        </w:tabs>
        <w:ind w:left="720" w:hanging="360"/>
      </w:pPr>
    </w:lvl>
  </w:abstractNum>
  <w:abstractNum w:abstractNumId="39" w15:restartNumberingAfterBreak="0">
    <w:nsid w:val="00000027"/>
    <w:multiLevelType w:val="multilevel"/>
    <w:tmpl w:val="00000027"/>
    <w:name w:val="WW8Num54"/>
    <w:lvl w:ilvl="0">
      <w:start w:val="2"/>
      <w:numFmt w:val="decimal"/>
      <w:lvlText w:val="%1)"/>
      <w:lvlJc w:val="left"/>
      <w:pPr>
        <w:tabs>
          <w:tab w:val="num" w:pos="1260"/>
        </w:tabs>
        <w:ind w:left="1260" w:hanging="360"/>
      </w:pPr>
    </w:lvl>
    <w:lvl w:ilvl="1">
      <w:start w:val="1"/>
      <w:numFmt w:val="decimal"/>
      <w:lvlText w:val="%2)"/>
      <w:lvlJc w:val="left"/>
      <w:pPr>
        <w:tabs>
          <w:tab w:val="num" w:pos="2111"/>
        </w:tabs>
        <w:ind w:left="2111" w:hanging="491"/>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40" w15:restartNumberingAfterBreak="0">
    <w:nsid w:val="00000028"/>
    <w:multiLevelType w:val="multilevel"/>
    <w:tmpl w:val="00000028"/>
    <w:name w:val="WW8Num55"/>
    <w:lvl w:ilvl="0">
      <w:start w:val="1"/>
      <w:numFmt w:val="decimal"/>
      <w:lvlText w:val="%1)"/>
      <w:lvlJc w:val="left"/>
      <w:pPr>
        <w:tabs>
          <w:tab w:val="num" w:pos="1620"/>
        </w:tabs>
        <w:ind w:left="1620" w:hanging="360"/>
      </w:pPr>
    </w:lvl>
    <w:lvl w:ilvl="1">
      <w:start w:val="1"/>
      <w:numFmt w:val="bullet"/>
      <w:lvlText w:val=""/>
      <w:lvlJc w:val="left"/>
      <w:pPr>
        <w:tabs>
          <w:tab w:val="num" w:pos="2340"/>
        </w:tabs>
        <w:ind w:left="2340" w:hanging="360"/>
      </w:pPr>
      <w:rPr>
        <w:rFonts w:ascii="Symbol" w:hAnsi="Symbol" w:cs="Symbol"/>
        <w:color w:val="auto"/>
      </w:rPr>
    </w:lvl>
    <w:lvl w:ilvl="2">
      <w:start w:val="1"/>
      <w:numFmt w:val="lowerLetter"/>
      <w:lvlText w:val="%3)"/>
      <w:lvlJc w:val="left"/>
      <w:pPr>
        <w:tabs>
          <w:tab w:val="num" w:pos="3240"/>
        </w:tabs>
        <w:ind w:left="3240" w:hanging="360"/>
      </w:pPr>
    </w:lvl>
    <w:lvl w:ilvl="3">
      <w:start w:val="1"/>
      <w:numFmt w:val="decimal"/>
      <w:lvlText w:val="%4."/>
      <w:lvlJc w:val="left"/>
      <w:pPr>
        <w:tabs>
          <w:tab w:val="num" w:pos="3780"/>
        </w:tabs>
        <w:ind w:left="3780" w:hanging="360"/>
      </w:pPr>
    </w:lvl>
    <w:lvl w:ilvl="4">
      <w:start w:val="1"/>
      <w:numFmt w:val="lowerLetter"/>
      <w:lvlText w:val="%5."/>
      <w:lvlJc w:val="left"/>
      <w:pPr>
        <w:tabs>
          <w:tab w:val="num" w:pos="4500"/>
        </w:tabs>
        <w:ind w:left="4500" w:hanging="360"/>
      </w:pPr>
    </w:lvl>
    <w:lvl w:ilvl="5">
      <w:start w:val="1"/>
      <w:numFmt w:val="lowerRoman"/>
      <w:lvlText w:val="%6."/>
      <w:lvlJc w:val="right"/>
      <w:pPr>
        <w:tabs>
          <w:tab w:val="num" w:pos="5220"/>
        </w:tabs>
        <w:ind w:left="5220" w:hanging="180"/>
      </w:pPr>
    </w:lvl>
    <w:lvl w:ilvl="6">
      <w:start w:val="1"/>
      <w:numFmt w:val="decimal"/>
      <w:lvlText w:val="%7."/>
      <w:lvlJc w:val="left"/>
      <w:pPr>
        <w:tabs>
          <w:tab w:val="num" w:pos="5940"/>
        </w:tabs>
        <w:ind w:left="5940" w:hanging="360"/>
      </w:pPr>
    </w:lvl>
    <w:lvl w:ilvl="7">
      <w:start w:val="1"/>
      <w:numFmt w:val="lowerLetter"/>
      <w:lvlText w:val="%8."/>
      <w:lvlJc w:val="left"/>
      <w:pPr>
        <w:tabs>
          <w:tab w:val="num" w:pos="6660"/>
        </w:tabs>
        <w:ind w:left="6660" w:hanging="360"/>
      </w:pPr>
    </w:lvl>
    <w:lvl w:ilvl="8">
      <w:start w:val="1"/>
      <w:numFmt w:val="lowerRoman"/>
      <w:lvlText w:val="%9."/>
      <w:lvlJc w:val="right"/>
      <w:pPr>
        <w:tabs>
          <w:tab w:val="num" w:pos="7380"/>
        </w:tabs>
        <w:ind w:left="7380" w:hanging="180"/>
      </w:pPr>
    </w:lvl>
  </w:abstractNum>
  <w:abstractNum w:abstractNumId="41" w15:restartNumberingAfterBreak="0">
    <w:nsid w:val="00000029"/>
    <w:multiLevelType w:val="multilevel"/>
    <w:tmpl w:val="00000029"/>
    <w:name w:val="WW8Num56"/>
    <w:lvl w:ilvl="0">
      <w:start w:val="1"/>
      <w:numFmt w:val="decimal"/>
      <w:lvlText w:val="%1)"/>
      <w:lvlJc w:val="left"/>
      <w:pPr>
        <w:tabs>
          <w:tab w:val="num" w:pos="632"/>
        </w:tabs>
        <w:ind w:left="632" w:hanging="491"/>
      </w:pPr>
    </w:lvl>
    <w:lvl w:ilvl="1">
      <w:start w:val="1"/>
      <w:numFmt w:val="lowerLetter"/>
      <w:lvlText w:val="%2."/>
      <w:lvlJc w:val="left"/>
      <w:pPr>
        <w:tabs>
          <w:tab w:val="num" w:pos="1221"/>
        </w:tabs>
        <w:ind w:left="1221" w:hanging="360"/>
      </w:pPr>
    </w:lvl>
    <w:lvl w:ilvl="2">
      <w:start w:val="1"/>
      <w:numFmt w:val="lowerRoman"/>
      <w:lvlText w:val="%3."/>
      <w:lvlJc w:val="right"/>
      <w:pPr>
        <w:tabs>
          <w:tab w:val="num" w:pos="1941"/>
        </w:tabs>
        <w:ind w:left="1941" w:hanging="180"/>
      </w:pPr>
    </w:lvl>
    <w:lvl w:ilvl="3">
      <w:start w:val="1"/>
      <w:numFmt w:val="decimal"/>
      <w:lvlText w:val="%4."/>
      <w:lvlJc w:val="left"/>
      <w:pPr>
        <w:tabs>
          <w:tab w:val="num" w:pos="2661"/>
        </w:tabs>
        <w:ind w:left="2661" w:hanging="360"/>
      </w:pPr>
    </w:lvl>
    <w:lvl w:ilvl="4">
      <w:start w:val="1"/>
      <w:numFmt w:val="lowerLetter"/>
      <w:lvlText w:val="%5."/>
      <w:lvlJc w:val="left"/>
      <w:pPr>
        <w:tabs>
          <w:tab w:val="num" w:pos="3381"/>
        </w:tabs>
        <w:ind w:left="3381" w:hanging="360"/>
      </w:pPr>
    </w:lvl>
    <w:lvl w:ilvl="5">
      <w:start w:val="1"/>
      <w:numFmt w:val="lowerRoman"/>
      <w:lvlText w:val="%6."/>
      <w:lvlJc w:val="right"/>
      <w:pPr>
        <w:tabs>
          <w:tab w:val="num" w:pos="4101"/>
        </w:tabs>
        <w:ind w:left="4101" w:hanging="180"/>
      </w:pPr>
    </w:lvl>
    <w:lvl w:ilvl="6">
      <w:start w:val="1"/>
      <w:numFmt w:val="decimal"/>
      <w:lvlText w:val="%7."/>
      <w:lvlJc w:val="left"/>
      <w:pPr>
        <w:tabs>
          <w:tab w:val="num" w:pos="4821"/>
        </w:tabs>
        <w:ind w:left="4821" w:hanging="360"/>
      </w:pPr>
    </w:lvl>
    <w:lvl w:ilvl="7">
      <w:start w:val="1"/>
      <w:numFmt w:val="lowerLetter"/>
      <w:lvlText w:val="%8."/>
      <w:lvlJc w:val="left"/>
      <w:pPr>
        <w:tabs>
          <w:tab w:val="num" w:pos="5541"/>
        </w:tabs>
        <w:ind w:left="5541" w:hanging="360"/>
      </w:pPr>
    </w:lvl>
    <w:lvl w:ilvl="8">
      <w:start w:val="1"/>
      <w:numFmt w:val="lowerRoman"/>
      <w:lvlText w:val="%9."/>
      <w:lvlJc w:val="right"/>
      <w:pPr>
        <w:tabs>
          <w:tab w:val="num" w:pos="6261"/>
        </w:tabs>
        <w:ind w:left="6261" w:hanging="180"/>
      </w:pPr>
    </w:lvl>
  </w:abstractNum>
  <w:abstractNum w:abstractNumId="42" w15:restartNumberingAfterBreak="0">
    <w:nsid w:val="0000002A"/>
    <w:multiLevelType w:val="multilevel"/>
    <w:tmpl w:val="0000002A"/>
    <w:name w:val="WW8Num57"/>
    <w:lvl w:ilvl="0">
      <w:start w:val="1"/>
      <w:numFmt w:val="decimal"/>
      <w:lvlText w:val="%1)"/>
      <w:lvlJc w:val="left"/>
      <w:pPr>
        <w:tabs>
          <w:tab w:val="num" w:pos="1260"/>
        </w:tabs>
        <w:ind w:left="1260" w:hanging="360"/>
      </w:pPr>
    </w:lvl>
    <w:lvl w:ilvl="1">
      <w:start w:val="1"/>
      <w:numFmt w:val="bullet"/>
      <w:lvlText w:val=""/>
      <w:lvlJc w:val="left"/>
      <w:pPr>
        <w:tabs>
          <w:tab w:val="num" w:pos="1980"/>
        </w:tabs>
        <w:ind w:left="1980" w:hanging="360"/>
      </w:pPr>
      <w:rPr>
        <w:rFonts w:ascii="Symbol" w:hAnsi="Symbol" w:cs="Symbol"/>
        <w:color w:val="auto"/>
      </w:rPr>
    </w:lvl>
    <w:lvl w:ilvl="2">
      <w:start w:val="1"/>
      <w:numFmt w:val="bullet"/>
      <w:lvlText w:val=""/>
      <w:lvlJc w:val="left"/>
      <w:pPr>
        <w:tabs>
          <w:tab w:val="num" w:pos="2860"/>
        </w:tabs>
        <w:ind w:left="2860" w:hanging="340"/>
      </w:pPr>
      <w:rPr>
        <w:rFonts w:ascii="Symbol" w:hAnsi="Symbol" w:cs="Symbol"/>
        <w:color w:val="auto"/>
      </w:rPr>
    </w:lvl>
    <w:lvl w:ilvl="3">
      <w:start w:val="1"/>
      <w:numFmt w:val="lowerLetter"/>
      <w:lvlText w:val="%4)"/>
      <w:lvlJc w:val="left"/>
      <w:pPr>
        <w:tabs>
          <w:tab w:val="num" w:pos="1814"/>
        </w:tabs>
        <w:ind w:left="1814" w:hanging="396"/>
      </w:pPr>
      <w:rPr>
        <w:i w:val="0"/>
        <w:iCs w:val="0"/>
        <w:u w:val="none"/>
      </w:rPr>
    </w:lvl>
    <w:lvl w:ilvl="4">
      <w:start w:val="1"/>
      <w:numFmt w:val="decimal"/>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43" w15:restartNumberingAfterBreak="0">
    <w:nsid w:val="0000002B"/>
    <w:multiLevelType w:val="singleLevel"/>
    <w:tmpl w:val="0000002B"/>
    <w:name w:val="WW8Num58"/>
    <w:lvl w:ilvl="0">
      <w:start w:val="1"/>
      <w:numFmt w:val="bullet"/>
      <w:lvlText w:val=""/>
      <w:lvlJc w:val="left"/>
      <w:pPr>
        <w:tabs>
          <w:tab w:val="num" w:pos="360"/>
        </w:tabs>
        <w:ind w:left="360" w:hanging="360"/>
      </w:pPr>
      <w:rPr>
        <w:rFonts w:ascii="Symbol" w:hAnsi="Symbol" w:cs="Symbol"/>
      </w:rPr>
    </w:lvl>
  </w:abstractNum>
  <w:abstractNum w:abstractNumId="44" w15:restartNumberingAfterBreak="0">
    <w:nsid w:val="0000002C"/>
    <w:multiLevelType w:val="multilevel"/>
    <w:tmpl w:val="0000002C"/>
    <w:name w:val="WW8Num59"/>
    <w:lvl w:ilvl="0">
      <w:start w:val="1"/>
      <w:numFmt w:val="bullet"/>
      <w:lvlText w:val=""/>
      <w:lvlJc w:val="left"/>
      <w:pPr>
        <w:tabs>
          <w:tab w:val="num" w:pos="720"/>
        </w:tabs>
        <w:ind w:left="720" w:hanging="360"/>
      </w:pPr>
      <w:rPr>
        <w:rFonts w:ascii="Wingdings" w:hAnsi="Wingdings" w:cs="Wingdings"/>
      </w:rPr>
    </w:lvl>
    <w:lvl w:ilvl="1">
      <w:start w:val="1"/>
      <w:numFmt w:val="decimal"/>
      <w:lvlText w:val="%2."/>
      <w:lvlJc w:val="left"/>
      <w:pPr>
        <w:tabs>
          <w:tab w:val="num" w:pos="648"/>
        </w:tabs>
        <w:ind w:left="648" w:hanging="432"/>
      </w:pPr>
    </w:lvl>
    <w:lvl w:ilvl="2">
      <w:start w:val="1"/>
      <w:numFmt w:val="decimal"/>
      <w:lvlText w:val="%3)"/>
      <w:lvlJc w:val="left"/>
      <w:pPr>
        <w:tabs>
          <w:tab w:val="num" w:pos="2160"/>
        </w:tabs>
        <w:ind w:left="2160" w:hanging="360"/>
      </w:p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45" w15:restartNumberingAfterBreak="0">
    <w:nsid w:val="0000002D"/>
    <w:multiLevelType w:val="singleLevel"/>
    <w:tmpl w:val="0000002D"/>
    <w:name w:val="WW8Num60"/>
    <w:lvl w:ilvl="0">
      <w:start w:val="1"/>
      <w:numFmt w:val="bullet"/>
      <w:lvlText w:val=""/>
      <w:lvlJc w:val="left"/>
      <w:pPr>
        <w:tabs>
          <w:tab w:val="num" w:pos="720"/>
        </w:tabs>
        <w:ind w:left="720" w:hanging="360"/>
      </w:pPr>
      <w:rPr>
        <w:rFonts w:ascii="Wingdings" w:hAnsi="Wingdings" w:cs="Wingdings"/>
      </w:rPr>
    </w:lvl>
  </w:abstractNum>
  <w:abstractNum w:abstractNumId="46" w15:restartNumberingAfterBreak="0">
    <w:nsid w:val="0000002E"/>
    <w:multiLevelType w:val="singleLevel"/>
    <w:tmpl w:val="0000002E"/>
    <w:name w:val="WW8Num61"/>
    <w:lvl w:ilvl="0">
      <w:start w:val="1"/>
      <w:numFmt w:val="decimal"/>
      <w:lvlText w:val="%1)"/>
      <w:lvlJc w:val="left"/>
      <w:pPr>
        <w:tabs>
          <w:tab w:val="num" w:pos="1021"/>
        </w:tabs>
        <w:ind w:left="1021" w:hanging="454"/>
      </w:pPr>
      <w:rPr>
        <w:rFonts w:ascii="Times New Roman" w:hAnsi="Times New Roman" w:cs="Times New Roman"/>
        <w:b w:val="0"/>
        <w:bCs w:val="0"/>
        <w:i w:val="0"/>
        <w:iCs w:val="0"/>
        <w:sz w:val="24"/>
        <w:szCs w:val="24"/>
      </w:rPr>
    </w:lvl>
  </w:abstractNum>
  <w:abstractNum w:abstractNumId="47" w15:restartNumberingAfterBreak="0">
    <w:nsid w:val="0000002F"/>
    <w:multiLevelType w:val="singleLevel"/>
    <w:tmpl w:val="0000002F"/>
    <w:name w:val="WW8Num62"/>
    <w:lvl w:ilvl="0">
      <w:start w:val="1"/>
      <w:numFmt w:val="bullet"/>
      <w:lvlText w:val=""/>
      <w:lvlJc w:val="left"/>
      <w:pPr>
        <w:tabs>
          <w:tab w:val="num" w:pos="360"/>
        </w:tabs>
        <w:ind w:left="360" w:hanging="360"/>
      </w:pPr>
      <w:rPr>
        <w:rFonts w:ascii="Symbol" w:hAnsi="Symbol" w:cs="Symbol"/>
      </w:rPr>
    </w:lvl>
  </w:abstractNum>
  <w:abstractNum w:abstractNumId="48" w15:restartNumberingAfterBreak="0">
    <w:nsid w:val="00000030"/>
    <w:multiLevelType w:val="multilevel"/>
    <w:tmpl w:val="00000030"/>
    <w:name w:val="WW8Num63"/>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49" w15:restartNumberingAfterBreak="0">
    <w:nsid w:val="00000031"/>
    <w:multiLevelType w:val="singleLevel"/>
    <w:tmpl w:val="00000031"/>
    <w:name w:val="WW8Num64"/>
    <w:lvl w:ilvl="0">
      <w:start w:val="1"/>
      <w:numFmt w:val="decimal"/>
      <w:lvlText w:val="%1"/>
      <w:lvlJc w:val="left"/>
      <w:pPr>
        <w:tabs>
          <w:tab w:val="num" w:pos="0"/>
        </w:tabs>
      </w:pPr>
    </w:lvl>
  </w:abstractNum>
  <w:abstractNum w:abstractNumId="50" w15:restartNumberingAfterBreak="0">
    <w:nsid w:val="00000032"/>
    <w:multiLevelType w:val="singleLevel"/>
    <w:tmpl w:val="00000032"/>
    <w:name w:val="WW8Num65"/>
    <w:lvl w:ilvl="0">
      <w:start w:val="1"/>
      <w:numFmt w:val="bullet"/>
      <w:lvlText w:val=""/>
      <w:lvlJc w:val="left"/>
      <w:pPr>
        <w:tabs>
          <w:tab w:val="num" w:pos="360"/>
        </w:tabs>
        <w:ind w:left="360" w:hanging="360"/>
      </w:pPr>
      <w:rPr>
        <w:rFonts w:ascii="Symbol" w:hAnsi="Symbol" w:cs="Symbol"/>
      </w:rPr>
    </w:lvl>
  </w:abstractNum>
  <w:abstractNum w:abstractNumId="51" w15:restartNumberingAfterBreak="0">
    <w:nsid w:val="00000033"/>
    <w:multiLevelType w:val="singleLevel"/>
    <w:tmpl w:val="00000033"/>
    <w:name w:val="WW8Num66"/>
    <w:lvl w:ilvl="0">
      <w:start w:val="1"/>
      <w:numFmt w:val="lowerLetter"/>
      <w:lvlText w:val="%1)"/>
      <w:lvlJc w:val="left"/>
      <w:pPr>
        <w:tabs>
          <w:tab w:val="num" w:pos="1474"/>
        </w:tabs>
        <w:ind w:left="1474" w:hanging="453"/>
      </w:pPr>
      <w:rPr>
        <w:b w:val="0"/>
        <w:bCs w:val="0"/>
      </w:rPr>
    </w:lvl>
  </w:abstractNum>
  <w:abstractNum w:abstractNumId="52" w15:restartNumberingAfterBreak="0">
    <w:nsid w:val="00000034"/>
    <w:multiLevelType w:val="singleLevel"/>
    <w:tmpl w:val="00000034"/>
    <w:name w:val="WW8Num67"/>
    <w:lvl w:ilvl="0">
      <w:start w:val="1"/>
      <w:numFmt w:val="bullet"/>
      <w:lvlText w:val=""/>
      <w:lvlJc w:val="left"/>
      <w:pPr>
        <w:tabs>
          <w:tab w:val="num" w:pos="360"/>
        </w:tabs>
        <w:ind w:left="360" w:hanging="360"/>
      </w:pPr>
      <w:rPr>
        <w:rFonts w:ascii="Symbol" w:hAnsi="Symbol" w:cs="Symbol"/>
      </w:rPr>
    </w:lvl>
  </w:abstractNum>
  <w:abstractNum w:abstractNumId="53" w15:restartNumberingAfterBreak="0">
    <w:nsid w:val="00000035"/>
    <w:multiLevelType w:val="singleLevel"/>
    <w:tmpl w:val="00000035"/>
    <w:name w:val="WW8Num68"/>
    <w:lvl w:ilvl="0">
      <w:start w:val="1"/>
      <w:numFmt w:val="bullet"/>
      <w:lvlText w:val=""/>
      <w:lvlJc w:val="left"/>
      <w:pPr>
        <w:tabs>
          <w:tab w:val="num" w:pos="720"/>
        </w:tabs>
        <w:ind w:left="720" w:hanging="360"/>
      </w:pPr>
      <w:rPr>
        <w:rFonts w:ascii="Wingdings" w:hAnsi="Wingdings" w:cs="Wingdings"/>
      </w:rPr>
    </w:lvl>
  </w:abstractNum>
  <w:abstractNum w:abstractNumId="54" w15:restartNumberingAfterBreak="0">
    <w:nsid w:val="00000036"/>
    <w:multiLevelType w:val="singleLevel"/>
    <w:tmpl w:val="00000036"/>
    <w:name w:val="WW8Num69"/>
    <w:lvl w:ilvl="0">
      <w:start w:val="1"/>
      <w:numFmt w:val="bullet"/>
      <w:lvlText w:val=""/>
      <w:lvlJc w:val="left"/>
      <w:pPr>
        <w:tabs>
          <w:tab w:val="num" w:pos="360"/>
        </w:tabs>
        <w:ind w:left="360" w:hanging="360"/>
      </w:pPr>
      <w:rPr>
        <w:rFonts w:ascii="Symbol" w:hAnsi="Symbol" w:cs="Symbol"/>
        <w:color w:val="auto"/>
      </w:rPr>
    </w:lvl>
  </w:abstractNum>
  <w:abstractNum w:abstractNumId="55" w15:restartNumberingAfterBreak="0">
    <w:nsid w:val="00000037"/>
    <w:multiLevelType w:val="singleLevel"/>
    <w:tmpl w:val="00000037"/>
    <w:name w:val="WW8Num70"/>
    <w:lvl w:ilvl="0">
      <w:start w:val="1"/>
      <w:numFmt w:val="bullet"/>
      <w:lvlText w:val=""/>
      <w:lvlJc w:val="left"/>
      <w:pPr>
        <w:tabs>
          <w:tab w:val="num" w:pos="680"/>
        </w:tabs>
        <w:ind w:left="680" w:hanging="396"/>
      </w:pPr>
      <w:rPr>
        <w:rFonts w:ascii="Symbol" w:hAnsi="Symbol" w:cs="Symbol"/>
      </w:rPr>
    </w:lvl>
  </w:abstractNum>
  <w:abstractNum w:abstractNumId="56" w15:restartNumberingAfterBreak="0">
    <w:nsid w:val="00000038"/>
    <w:multiLevelType w:val="singleLevel"/>
    <w:tmpl w:val="00000038"/>
    <w:name w:val="WW8Num71"/>
    <w:lvl w:ilvl="0">
      <w:start w:val="1"/>
      <w:numFmt w:val="bullet"/>
      <w:lvlText w:val=""/>
      <w:lvlJc w:val="left"/>
      <w:pPr>
        <w:tabs>
          <w:tab w:val="num" w:pos="360"/>
        </w:tabs>
        <w:ind w:left="360" w:hanging="360"/>
      </w:pPr>
      <w:rPr>
        <w:rFonts w:ascii="Symbol" w:hAnsi="Symbol" w:cs="Symbol"/>
      </w:rPr>
    </w:lvl>
  </w:abstractNum>
  <w:abstractNum w:abstractNumId="57" w15:restartNumberingAfterBreak="0">
    <w:nsid w:val="00000039"/>
    <w:multiLevelType w:val="singleLevel"/>
    <w:tmpl w:val="00000039"/>
    <w:name w:val="WW8Num72"/>
    <w:lvl w:ilvl="0">
      <w:start w:val="1"/>
      <w:numFmt w:val="bullet"/>
      <w:lvlText w:val=""/>
      <w:lvlJc w:val="left"/>
      <w:pPr>
        <w:tabs>
          <w:tab w:val="num" w:pos="680"/>
        </w:tabs>
        <w:ind w:left="680" w:hanging="396"/>
      </w:pPr>
      <w:rPr>
        <w:rFonts w:ascii="Symbol" w:hAnsi="Symbol" w:cs="Symbol"/>
      </w:rPr>
    </w:lvl>
  </w:abstractNum>
  <w:abstractNum w:abstractNumId="58" w15:restartNumberingAfterBreak="0">
    <w:nsid w:val="0000003A"/>
    <w:multiLevelType w:val="multilevel"/>
    <w:tmpl w:val="0000003A"/>
    <w:name w:val="WW8Num73"/>
    <w:lvl w:ilvl="0">
      <w:start w:val="1"/>
      <w:numFmt w:val="decimal"/>
      <w:lvlText w:val="%1."/>
      <w:lvlJc w:val="left"/>
      <w:pPr>
        <w:tabs>
          <w:tab w:val="num" w:pos="1814"/>
        </w:tabs>
        <w:ind w:left="1814" w:hanging="510"/>
      </w:pPr>
      <w:rPr>
        <w:rFonts w:ascii="Times New Roman" w:hAnsi="Times New Roman" w:cs="Times New Roman"/>
        <w:b w:val="0"/>
        <w:bCs w:val="0"/>
        <w:i w:val="0"/>
        <w:iCs w:val="0"/>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9" w15:restartNumberingAfterBreak="0">
    <w:nsid w:val="0000003B"/>
    <w:multiLevelType w:val="multilevel"/>
    <w:tmpl w:val="0000003B"/>
    <w:name w:val="WW8Num74"/>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60" w15:restartNumberingAfterBreak="0">
    <w:nsid w:val="0000003C"/>
    <w:multiLevelType w:val="singleLevel"/>
    <w:tmpl w:val="0000003C"/>
    <w:name w:val="WW8Num75"/>
    <w:lvl w:ilvl="0">
      <w:start w:val="1"/>
      <w:numFmt w:val="bullet"/>
      <w:lvlText w:val=""/>
      <w:lvlJc w:val="left"/>
      <w:pPr>
        <w:tabs>
          <w:tab w:val="num" w:pos="360"/>
        </w:tabs>
        <w:ind w:left="360" w:hanging="360"/>
      </w:pPr>
      <w:rPr>
        <w:rFonts w:ascii="Symbol" w:hAnsi="Symbol" w:cs="Symbol"/>
      </w:rPr>
    </w:lvl>
  </w:abstractNum>
  <w:abstractNum w:abstractNumId="61" w15:restartNumberingAfterBreak="0">
    <w:nsid w:val="0000003D"/>
    <w:multiLevelType w:val="singleLevel"/>
    <w:tmpl w:val="0000003D"/>
    <w:name w:val="WW8Num76"/>
    <w:lvl w:ilvl="0">
      <w:start w:val="1"/>
      <w:numFmt w:val="bullet"/>
      <w:lvlText w:val=""/>
      <w:lvlJc w:val="left"/>
      <w:pPr>
        <w:tabs>
          <w:tab w:val="num" w:pos="360"/>
        </w:tabs>
        <w:ind w:left="360" w:hanging="360"/>
      </w:pPr>
      <w:rPr>
        <w:rFonts w:ascii="Symbol" w:hAnsi="Symbol" w:cs="Symbol"/>
      </w:rPr>
    </w:lvl>
  </w:abstractNum>
  <w:abstractNum w:abstractNumId="62" w15:restartNumberingAfterBreak="0">
    <w:nsid w:val="0000003E"/>
    <w:multiLevelType w:val="singleLevel"/>
    <w:tmpl w:val="0000003E"/>
    <w:name w:val="WW8Num77"/>
    <w:lvl w:ilvl="0">
      <w:start w:val="12"/>
      <w:numFmt w:val="bullet"/>
      <w:lvlText w:val="-"/>
      <w:lvlJc w:val="left"/>
      <w:pPr>
        <w:tabs>
          <w:tab w:val="num" w:pos="360"/>
        </w:tabs>
        <w:ind w:left="360" w:hanging="360"/>
      </w:pPr>
      <w:rPr>
        <w:rFonts w:ascii="Stencil" w:hAnsi="Stencil" w:cs="Stencil"/>
      </w:rPr>
    </w:lvl>
  </w:abstractNum>
  <w:abstractNum w:abstractNumId="63" w15:restartNumberingAfterBreak="0">
    <w:nsid w:val="0000003F"/>
    <w:multiLevelType w:val="singleLevel"/>
    <w:tmpl w:val="0000003F"/>
    <w:name w:val="WW8Num78"/>
    <w:lvl w:ilvl="0">
      <w:start w:val="1"/>
      <w:numFmt w:val="bullet"/>
      <w:lvlText w:val=""/>
      <w:lvlJc w:val="left"/>
      <w:pPr>
        <w:tabs>
          <w:tab w:val="num" w:pos="360"/>
        </w:tabs>
        <w:ind w:left="360" w:hanging="360"/>
      </w:pPr>
      <w:rPr>
        <w:rFonts w:ascii="Symbol" w:hAnsi="Symbol" w:cs="Symbol"/>
      </w:rPr>
    </w:lvl>
  </w:abstractNum>
  <w:abstractNum w:abstractNumId="64" w15:restartNumberingAfterBreak="0">
    <w:nsid w:val="00000040"/>
    <w:multiLevelType w:val="multilevel"/>
    <w:tmpl w:val="00000040"/>
    <w:name w:val="WW8Num79"/>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65" w15:restartNumberingAfterBreak="0">
    <w:nsid w:val="00000041"/>
    <w:multiLevelType w:val="multilevel"/>
    <w:tmpl w:val="00000041"/>
    <w:name w:val="WW8Num80"/>
    <w:lvl w:ilvl="0">
      <w:start w:val="1"/>
      <w:numFmt w:val="decimal"/>
      <w:lvlText w:val="%1)"/>
      <w:lvlJc w:val="left"/>
      <w:pPr>
        <w:tabs>
          <w:tab w:val="num" w:pos="1260"/>
        </w:tabs>
        <w:ind w:left="1260" w:hanging="360"/>
      </w:pPr>
    </w:lvl>
    <w:lvl w:ilvl="1">
      <w:start w:val="1"/>
      <w:numFmt w:val="bullet"/>
      <w:lvlText w:val=""/>
      <w:lvlJc w:val="left"/>
      <w:pPr>
        <w:tabs>
          <w:tab w:val="num" w:pos="1980"/>
        </w:tabs>
        <w:ind w:left="1980" w:hanging="360"/>
      </w:pPr>
      <w:rPr>
        <w:rFonts w:ascii="Symbol" w:hAnsi="Symbol" w:cs="Symbol"/>
      </w:r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66" w15:restartNumberingAfterBreak="0">
    <w:nsid w:val="00000042"/>
    <w:multiLevelType w:val="singleLevel"/>
    <w:tmpl w:val="00000042"/>
    <w:name w:val="WW8Num81"/>
    <w:lvl w:ilvl="0">
      <w:start w:val="1"/>
      <w:numFmt w:val="decimal"/>
      <w:lvlText w:val="%1."/>
      <w:lvlJc w:val="left"/>
      <w:pPr>
        <w:tabs>
          <w:tab w:val="num" w:pos="720"/>
        </w:tabs>
        <w:ind w:left="720" w:hanging="360"/>
      </w:pPr>
    </w:lvl>
  </w:abstractNum>
  <w:abstractNum w:abstractNumId="67" w15:restartNumberingAfterBreak="0">
    <w:nsid w:val="00000043"/>
    <w:multiLevelType w:val="singleLevel"/>
    <w:tmpl w:val="00000043"/>
    <w:name w:val="WW8Num82"/>
    <w:lvl w:ilvl="0">
      <w:start w:val="1"/>
      <w:numFmt w:val="bullet"/>
      <w:lvlText w:val=""/>
      <w:lvlJc w:val="left"/>
      <w:pPr>
        <w:tabs>
          <w:tab w:val="num" w:pos="360"/>
        </w:tabs>
        <w:ind w:left="360" w:hanging="360"/>
      </w:pPr>
      <w:rPr>
        <w:rFonts w:ascii="Symbol" w:hAnsi="Symbol" w:cs="Symbol"/>
      </w:rPr>
    </w:lvl>
  </w:abstractNum>
  <w:abstractNum w:abstractNumId="68" w15:restartNumberingAfterBreak="0">
    <w:nsid w:val="00000044"/>
    <w:multiLevelType w:val="singleLevel"/>
    <w:tmpl w:val="00000044"/>
    <w:name w:val="WW8Num83"/>
    <w:lvl w:ilvl="0">
      <w:start w:val="1"/>
      <w:numFmt w:val="bullet"/>
      <w:lvlText w:val=""/>
      <w:lvlJc w:val="left"/>
      <w:pPr>
        <w:tabs>
          <w:tab w:val="num" w:pos="360"/>
        </w:tabs>
        <w:ind w:left="360" w:hanging="360"/>
      </w:pPr>
      <w:rPr>
        <w:rFonts w:ascii="Symbol" w:hAnsi="Symbol" w:cs="Symbol"/>
      </w:rPr>
    </w:lvl>
  </w:abstractNum>
  <w:abstractNum w:abstractNumId="69" w15:restartNumberingAfterBreak="0">
    <w:nsid w:val="00000045"/>
    <w:multiLevelType w:val="singleLevel"/>
    <w:tmpl w:val="00000045"/>
    <w:name w:val="WW8Num84"/>
    <w:lvl w:ilvl="0">
      <w:numFmt w:val="bullet"/>
      <w:lvlText w:val="-"/>
      <w:lvlJc w:val="left"/>
      <w:pPr>
        <w:tabs>
          <w:tab w:val="num" w:pos="1080"/>
        </w:tabs>
        <w:ind w:left="1080" w:hanging="288"/>
      </w:pPr>
      <w:rPr>
        <w:rFonts w:ascii="Times New Roman" w:hAnsi="Times New Roman" w:cs="Times New Roman"/>
      </w:rPr>
    </w:lvl>
  </w:abstractNum>
  <w:abstractNum w:abstractNumId="70" w15:restartNumberingAfterBreak="0">
    <w:nsid w:val="00000046"/>
    <w:multiLevelType w:val="multilevel"/>
    <w:tmpl w:val="00000046"/>
    <w:name w:val="WW8Num85"/>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71" w15:restartNumberingAfterBreak="0">
    <w:nsid w:val="00000047"/>
    <w:multiLevelType w:val="multilevel"/>
    <w:tmpl w:val="00000047"/>
    <w:name w:val="WW8Num86"/>
    <w:lvl w:ilvl="0">
      <w:start w:val="1"/>
      <w:numFmt w:val="decimal"/>
      <w:lvlText w:val="%1)"/>
      <w:lvlJc w:val="left"/>
      <w:pPr>
        <w:tabs>
          <w:tab w:val="num" w:pos="1391"/>
        </w:tabs>
        <w:ind w:left="1391" w:hanging="491"/>
      </w:pPr>
    </w:lvl>
    <w:lvl w:ilvl="1">
      <w:start w:val="2"/>
      <w:numFmt w:val="decimal"/>
      <w:lvlText w:val="%2."/>
      <w:lvlJc w:val="left"/>
      <w:pPr>
        <w:tabs>
          <w:tab w:val="num" w:pos="1980"/>
        </w:tabs>
        <w:ind w:left="1980" w:hanging="360"/>
      </w:pPr>
    </w:lvl>
    <w:lvl w:ilvl="2">
      <w:start w:val="1"/>
      <w:numFmt w:val="lowerLetter"/>
      <w:lvlText w:val="%3)"/>
      <w:lvlJc w:val="left"/>
      <w:pPr>
        <w:tabs>
          <w:tab w:val="num" w:pos="2880"/>
        </w:tabs>
        <w:ind w:left="2880" w:hanging="36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72" w15:restartNumberingAfterBreak="0">
    <w:nsid w:val="00000048"/>
    <w:multiLevelType w:val="singleLevel"/>
    <w:tmpl w:val="00000048"/>
    <w:name w:val="WW8Num88"/>
    <w:lvl w:ilvl="0">
      <w:start w:val="1"/>
      <w:numFmt w:val="bullet"/>
      <w:lvlText w:val=""/>
      <w:lvlJc w:val="left"/>
      <w:pPr>
        <w:tabs>
          <w:tab w:val="num" w:pos="360"/>
        </w:tabs>
        <w:ind w:left="360" w:hanging="360"/>
      </w:pPr>
      <w:rPr>
        <w:rFonts w:ascii="Symbol" w:hAnsi="Symbol" w:cs="Symbol"/>
      </w:rPr>
    </w:lvl>
  </w:abstractNum>
  <w:abstractNum w:abstractNumId="73" w15:restartNumberingAfterBreak="0">
    <w:nsid w:val="00000049"/>
    <w:multiLevelType w:val="multilevel"/>
    <w:tmpl w:val="00000049"/>
    <w:name w:val="WW8Num89"/>
    <w:lvl w:ilvl="0">
      <w:start w:val="1"/>
      <w:numFmt w:val="bullet"/>
      <w:lvlText w:val=""/>
      <w:lvlJc w:val="left"/>
      <w:pPr>
        <w:tabs>
          <w:tab w:val="num" w:pos="1500"/>
        </w:tabs>
        <w:ind w:left="1500" w:hanging="360"/>
      </w:pPr>
      <w:rPr>
        <w:rFonts w:ascii="Wingdings" w:hAnsi="Wingdings" w:cs="Wingdings"/>
      </w:rPr>
    </w:lvl>
    <w:lvl w:ilvl="1">
      <w:start w:val="2"/>
      <w:numFmt w:val="bullet"/>
      <w:lvlText w:val="-"/>
      <w:lvlJc w:val="left"/>
      <w:pPr>
        <w:tabs>
          <w:tab w:val="num" w:pos="2220"/>
        </w:tabs>
        <w:ind w:left="2220" w:hanging="360"/>
      </w:pPr>
      <w:rPr>
        <w:rFonts w:ascii="Times New Roman" w:hAnsi="Times New Roman" w:cs="Times New Roman"/>
      </w:rPr>
    </w:lvl>
    <w:lvl w:ilvl="2">
      <w:start w:val="1"/>
      <w:numFmt w:val="bullet"/>
      <w:lvlText w:val=""/>
      <w:lvlJc w:val="left"/>
      <w:pPr>
        <w:tabs>
          <w:tab w:val="num" w:pos="2940"/>
        </w:tabs>
        <w:ind w:left="2940" w:hanging="360"/>
      </w:pPr>
      <w:rPr>
        <w:rFonts w:ascii="Wingdings" w:hAnsi="Wingdings" w:cs="Wingdings"/>
      </w:rPr>
    </w:lvl>
    <w:lvl w:ilvl="3">
      <w:numFmt w:val="bullet"/>
      <w:lvlText w:val="-"/>
      <w:lvlJc w:val="left"/>
      <w:pPr>
        <w:tabs>
          <w:tab w:val="num" w:pos="3660"/>
        </w:tabs>
        <w:ind w:left="3660" w:hanging="360"/>
      </w:pPr>
      <w:rPr>
        <w:rFonts w:ascii="StarSymbol" w:hAnsi="StarSymbol" w:cs="StarSymbol"/>
      </w:rPr>
    </w:lvl>
    <w:lvl w:ilvl="4">
      <w:start w:val="1"/>
      <w:numFmt w:val="bullet"/>
      <w:lvlText w:val="o"/>
      <w:lvlJc w:val="left"/>
      <w:pPr>
        <w:tabs>
          <w:tab w:val="num" w:pos="4380"/>
        </w:tabs>
        <w:ind w:left="4380" w:hanging="360"/>
      </w:pPr>
      <w:rPr>
        <w:rFonts w:ascii="Courier New" w:hAnsi="Courier New" w:cs="Courier New"/>
      </w:rPr>
    </w:lvl>
    <w:lvl w:ilvl="5">
      <w:start w:val="1"/>
      <w:numFmt w:val="bullet"/>
      <w:lvlText w:val=""/>
      <w:lvlJc w:val="left"/>
      <w:pPr>
        <w:tabs>
          <w:tab w:val="num" w:pos="5100"/>
        </w:tabs>
        <w:ind w:left="5100" w:hanging="360"/>
      </w:pPr>
      <w:rPr>
        <w:rFonts w:ascii="Wingdings" w:hAnsi="Wingdings" w:cs="Wingdings"/>
      </w:rPr>
    </w:lvl>
    <w:lvl w:ilvl="6">
      <w:start w:val="1"/>
      <w:numFmt w:val="bullet"/>
      <w:lvlText w:val=""/>
      <w:lvlJc w:val="left"/>
      <w:pPr>
        <w:tabs>
          <w:tab w:val="num" w:pos="5820"/>
        </w:tabs>
        <w:ind w:left="5820" w:hanging="360"/>
      </w:pPr>
      <w:rPr>
        <w:rFonts w:ascii="Symbol" w:hAnsi="Symbol" w:cs="Symbol"/>
      </w:rPr>
    </w:lvl>
    <w:lvl w:ilvl="7">
      <w:start w:val="1"/>
      <w:numFmt w:val="bullet"/>
      <w:lvlText w:val="o"/>
      <w:lvlJc w:val="left"/>
      <w:pPr>
        <w:tabs>
          <w:tab w:val="num" w:pos="6540"/>
        </w:tabs>
        <w:ind w:left="6540" w:hanging="360"/>
      </w:pPr>
      <w:rPr>
        <w:rFonts w:ascii="Courier New" w:hAnsi="Courier New" w:cs="Courier New"/>
      </w:rPr>
    </w:lvl>
    <w:lvl w:ilvl="8">
      <w:start w:val="1"/>
      <w:numFmt w:val="bullet"/>
      <w:lvlText w:val=""/>
      <w:lvlJc w:val="left"/>
      <w:pPr>
        <w:tabs>
          <w:tab w:val="num" w:pos="7260"/>
        </w:tabs>
        <w:ind w:left="7260" w:hanging="360"/>
      </w:pPr>
      <w:rPr>
        <w:rFonts w:ascii="Wingdings" w:hAnsi="Wingdings" w:cs="Wingdings"/>
      </w:rPr>
    </w:lvl>
  </w:abstractNum>
  <w:abstractNum w:abstractNumId="74" w15:restartNumberingAfterBreak="0">
    <w:nsid w:val="0000004A"/>
    <w:multiLevelType w:val="multilevel"/>
    <w:tmpl w:val="0000004A"/>
    <w:name w:val="WW8Num90"/>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75" w15:restartNumberingAfterBreak="0">
    <w:nsid w:val="0000004B"/>
    <w:multiLevelType w:val="multilevel"/>
    <w:tmpl w:val="0000004B"/>
    <w:name w:val="WW8Num91"/>
    <w:lvl w:ilvl="0">
      <w:start w:val="1"/>
      <w:numFmt w:val="decimal"/>
      <w:lvlText w:val="%1)"/>
      <w:lvlJc w:val="left"/>
      <w:pPr>
        <w:tabs>
          <w:tab w:val="num" w:pos="1391"/>
        </w:tabs>
        <w:ind w:left="1391" w:hanging="491"/>
      </w:pPr>
    </w:lvl>
    <w:lvl w:ilvl="1">
      <w:start w:val="1"/>
      <w:numFmt w:val="decimal"/>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76" w15:restartNumberingAfterBreak="0">
    <w:nsid w:val="0000004C"/>
    <w:multiLevelType w:val="singleLevel"/>
    <w:tmpl w:val="0000004C"/>
    <w:name w:val="WW8Num92"/>
    <w:lvl w:ilvl="0">
      <w:start w:val="1"/>
      <w:numFmt w:val="bullet"/>
      <w:lvlText w:val=""/>
      <w:lvlJc w:val="left"/>
      <w:pPr>
        <w:tabs>
          <w:tab w:val="num" w:pos="360"/>
        </w:tabs>
        <w:ind w:left="360" w:hanging="360"/>
      </w:pPr>
      <w:rPr>
        <w:rFonts w:ascii="Symbol" w:hAnsi="Symbol" w:cs="Symbol"/>
      </w:rPr>
    </w:lvl>
  </w:abstractNum>
  <w:abstractNum w:abstractNumId="77" w15:restartNumberingAfterBreak="0">
    <w:nsid w:val="0000004D"/>
    <w:multiLevelType w:val="singleLevel"/>
    <w:tmpl w:val="0000004D"/>
    <w:name w:val="WW8Num93"/>
    <w:lvl w:ilvl="0">
      <w:start w:val="1"/>
      <w:numFmt w:val="bullet"/>
      <w:lvlText w:val=""/>
      <w:lvlJc w:val="left"/>
      <w:pPr>
        <w:tabs>
          <w:tab w:val="num" w:pos="720"/>
        </w:tabs>
        <w:ind w:left="720" w:hanging="360"/>
      </w:pPr>
      <w:rPr>
        <w:rFonts w:ascii="Wingdings" w:hAnsi="Wingdings" w:cs="Wingdings"/>
      </w:rPr>
    </w:lvl>
  </w:abstractNum>
  <w:abstractNum w:abstractNumId="78" w15:restartNumberingAfterBreak="0">
    <w:nsid w:val="0000004E"/>
    <w:multiLevelType w:val="singleLevel"/>
    <w:tmpl w:val="0000004E"/>
    <w:name w:val="WW8Num94"/>
    <w:lvl w:ilvl="0">
      <w:start w:val="1"/>
      <w:numFmt w:val="bullet"/>
      <w:lvlText w:val=""/>
      <w:lvlJc w:val="left"/>
      <w:pPr>
        <w:tabs>
          <w:tab w:val="num" w:pos="1664"/>
        </w:tabs>
        <w:ind w:left="1664" w:hanging="360"/>
      </w:pPr>
      <w:rPr>
        <w:rFonts w:ascii="Symbol" w:hAnsi="Symbol" w:cs="Symbol"/>
        <w:b w:val="0"/>
        <w:bCs w:val="0"/>
        <w:i w:val="0"/>
        <w:iCs w:val="0"/>
        <w:sz w:val="24"/>
        <w:szCs w:val="24"/>
      </w:rPr>
    </w:lvl>
  </w:abstractNum>
  <w:abstractNum w:abstractNumId="79" w15:restartNumberingAfterBreak="0">
    <w:nsid w:val="0000004F"/>
    <w:multiLevelType w:val="singleLevel"/>
    <w:tmpl w:val="0000004F"/>
    <w:name w:val="WW8Num95"/>
    <w:lvl w:ilvl="0">
      <w:start w:val="1"/>
      <w:numFmt w:val="bullet"/>
      <w:lvlText w:val=""/>
      <w:lvlJc w:val="left"/>
      <w:pPr>
        <w:tabs>
          <w:tab w:val="num" w:pos="964"/>
        </w:tabs>
        <w:ind w:left="964" w:hanging="397"/>
      </w:pPr>
      <w:rPr>
        <w:rFonts w:ascii="Symbol" w:hAnsi="Symbol" w:cs="Symbol"/>
      </w:rPr>
    </w:lvl>
  </w:abstractNum>
  <w:abstractNum w:abstractNumId="80" w15:restartNumberingAfterBreak="0">
    <w:nsid w:val="00000050"/>
    <w:multiLevelType w:val="singleLevel"/>
    <w:tmpl w:val="00000050"/>
    <w:name w:val="WW8Num96"/>
    <w:lvl w:ilvl="0">
      <w:start w:val="1"/>
      <w:numFmt w:val="bullet"/>
      <w:lvlText w:val=""/>
      <w:lvlJc w:val="left"/>
      <w:pPr>
        <w:tabs>
          <w:tab w:val="num" w:pos="360"/>
        </w:tabs>
        <w:ind w:left="360" w:hanging="360"/>
      </w:pPr>
      <w:rPr>
        <w:rFonts w:ascii="Symbol" w:hAnsi="Symbol" w:cs="Symbol"/>
      </w:rPr>
    </w:lvl>
  </w:abstractNum>
  <w:abstractNum w:abstractNumId="81" w15:restartNumberingAfterBreak="0">
    <w:nsid w:val="00000051"/>
    <w:multiLevelType w:val="multilevel"/>
    <w:tmpl w:val="00000051"/>
    <w:name w:val="WW8Num97"/>
    <w:lvl w:ilvl="0">
      <w:start w:val="1"/>
      <w:numFmt w:val="decimal"/>
      <w:lvlText w:val="%1)"/>
      <w:lvlJc w:val="left"/>
      <w:pPr>
        <w:tabs>
          <w:tab w:val="num" w:pos="1391"/>
        </w:tabs>
        <w:ind w:left="1391" w:hanging="491"/>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82" w15:restartNumberingAfterBreak="0">
    <w:nsid w:val="00000052"/>
    <w:multiLevelType w:val="multilevel"/>
    <w:tmpl w:val="00000052"/>
    <w:name w:val="WW8Num98"/>
    <w:lvl w:ilvl="0">
      <w:start w:val="1"/>
      <w:numFmt w:val="bullet"/>
      <w:lvlText w:val=""/>
      <w:lvlJc w:val="left"/>
      <w:pPr>
        <w:tabs>
          <w:tab w:val="num" w:pos="1800"/>
        </w:tabs>
        <w:ind w:left="1800" w:hanging="360"/>
      </w:pPr>
      <w:rPr>
        <w:rFonts w:ascii="Symbol" w:hAnsi="Symbol" w:cs="Symbol"/>
        <w:color w:val="auto"/>
      </w:rPr>
    </w:lvl>
    <w:lvl w:ilvl="1">
      <w:start w:val="1"/>
      <w:numFmt w:val="bullet"/>
      <w:lvlText w:val=""/>
      <w:lvlJc w:val="left"/>
      <w:pPr>
        <w:tabs>
          <w:tab w:val="num" w:pos="2629"/>
        </w:tabs>
        <w:ind w:left="2629" w:hanging="360"/>
      </w:pPr>
      <w:rPr>
        <w:rFonts w:ascii="Wingdings" w:hAnsi="Wingdings" w:cs="Wingdings"/>
        <w:color w:val="0000FF"/>
        <w:sz w:val="28"/>
        <w:szCs w:val="28"/>
      </w:rPr>
    </w:lvl>
    <w:lvl w:ilvl="2">
      <w:start w:val="1"/>
      <w:numFmt w:val="bullet"/>
      <w:lvlText w:val=""/>
      <w:lvlJc w:val="left"/>
      <w:pPr>
        <w:tabs>
          <w:tab w:val="num" w:pos="3060"/>
        </w:tabs>
        <w:ind w:left="3060" w:hanging="360"/>
      </w:pPr>
      <w:rPr>
        <w:rFonts w:ascii="Wingdings" w:hAnsi="Wingdings" w:cs="Wingdings"/>
      </w:rPr>
    </w:lvl>
    <w:lvl w:ilvl="3">
      <w:start w:val="1"/>
      <w:numFmt w:val="bullet"/>
      <w:lvlText w:val=""/>
      <w:lvlJc w:val="left"/>
      <w:pPr>
        <w:tabs>
          <w:tab w:val="num" w:pos="3780"/>
        </w:tabs>
        <w:ind w:left="3780" w:hanging="360"/>
      </w:pPr>
      <w:rPr>
        <w:rFonts w:ascii="Symbol" w:hAnsi="Symbol" w:cs="Symbol"/>
      </w:rPr>
    </w:lvl>
    <w:lvl w:ilvl="4">
      <w:start w:val="1"/>
      <w:numFmt w:val="bullet"/>
      <w:lvlText w:val="o"/>
      <w:lvlJc w:val="left"/>
      <w:pPr>
        <w:tabs>
          <w:tab w:val="num" w:pos="4500"/>
        </w:tabs>
        <w:ind w:left="4500" w:hanging="360"/>
      </w:pPr>
      <w:rPr>
        <w:rFonts w:ascii="Courier New" w:hAnsi="Courier New" w:cs="Courier New"/>
      </w:rPr>
    </w:lvl>
    <w:lvl w:ilvl="5">
      <w:start w:val="1"/>
      <w:numFmt w:val="bullet"/>
      <w:lvlText w:val=""/>
      <w:lvlJc w:val="left"/>
      <w:pPr>
        <w:tabs>
          <w:tab w:val="num" w:pos="5220"/>
        </w:tabs>
        <w:ind w:left="5220" w:hanging="360"/>
      </w:pPr>
      <w:rPr>
        <w:rFonts w:ascii="Wingdings" w:hAnsi="Wingdings" w:cs="Wingdings"/>
      </w:rPr>
    </w:lvl>
    <w:lvl w:ilvl="6">
      <w:start w:val="1"/>
      <w:numFmt w:val="bullet"/>
      <w:lvlText w:val=""/>
      <w:lvlJc w:val="left"/>
      <w:pPr>
        <w:tabs>
          <w:tab w:val="num" w:pos="5940"/>
        </w:tabs>
        <w:ind w:left="5940" w:hanging="360"/>
      </w:pPr>
      <w:rPr>
        <w:rFonts w:ascii="Symbol" w:hAnsi="Symbol" w:cs="Symbol"/>
      </w:rPr>
    </w:lvl>
    <w:lvl w:ilvl="7">
      <w:start w:val="1"/>
      <w:numFmt w:val="bullet"/>
      <w:lvlText w:val="o"/>
      <w:lvlJc w:val="left"/>
      <w:pPr>
        <w:tabs>
          <w:tab w:val="num" w:pos="6660"/>
        </w:tabs>
        <w:ind w:left="6660" w:hanging="360"/>
      </w:pPr>
      <w:rPr>
        <w:rFonts w:ascii="Courier New" w:hAnsi="Courier New" w:cs="Courier New"/>
      </w:rPr>
    </w:lvl>
    <w:lvl w:ilvl="8">
      <w:start w:val="1"/>
      <w:numFmt w:val="bullet"/>
      <w:lvlText w:val=""/>
      <w:lvlJc w:val="left"/>
      <w:pPr>
        <w:tabs>
          <w:tab w:val="num" w:pos="7380"/>
        </w:tabs>
        <w:ind w:left="7380" w:hanging="360"/>
      </w:pPr>
      <w:rPr>
        <w:rFonts w:ascii="Wingdings" w:hAnsi="Wingdings" w:cs="Wingdings"/>
      </w:rPr>
    </w:lvl>
  </w:abstractNum>
  <w:abstractNum w:abstractNumId="83" w15:restartNumberingAfterBreak="0">
    <w:nsid w:val="00000053"/>
    <w:multiLevelType w:val="singleLevel"/>
    <w:tmpl w:val="00000053"/>
    <w:name w:val="WW8Num99"/>
    <w:lvl w:ilvl="0">
      <w:numFmt w:val="bullet"/>
      <w:lvlText w:val=""/>
      <w:lvlJc w:val="left"/>
      <w:pPr>
        <w:tabs>
          <w:tab w:val="num" w:pos="1247"/>
        </w:tabs>
        <w:ind w:left="1247" w:hanging="396"/>
      </w:pPr>
      <w:rPr>
        <w:rFonts w:ascii="Wingdings" w:hAnsi="Wingdings" w:cs="Wingdings"/>
        <w:sz w:val="12"/>
        <w:szCs w:val="12"/>
      </w:rPr>
    </w:lvl>
  </w:abstractNum>
  <w:abstractNum w:abstractNumId="84" w15:restartNumberingAfterBreak="0">
    <w:nsid w:val="00000054"/>
    <w:multiLevelType w:val="singleLevel"/>
    <w:tmpl w:val="00000054"/>
    <w:name w:val="WW8Num100"/>
    <w:lvl w:ilvl="0">
      <w:start w:val="1"/>
      <w:numFmt w:val="decimal"/>
      <w:lvlText w:val="%1."/>
      <w:lvlJc w:val="left"/>
      <w:pPr>
        <w:tabs>
          <w:tab w:val="num" w:pos="720"/>
        </w:tabs>
        <w:ind w:left="720" w:hanging="360"/>
      </w:pPr>
    </w:lvl>
  </w:abstractNum>
  <w:abstractNum w:abstractNumId="85" w15:restartNumberingAfterBreak="0">
    <w:nsid w:val="00000055"/>
    <w:multiLevelType w:val="singleLevel"/>
    <w:tmpl w:val="00000055"/>
    <w:name w:val="WW8Num101"/>
    <w:lvl w:ilvl="0">
      <w:start w:val="1"/>
      <w:numFmt w:val="decimal"/>
      <w:lvlText w:val="%1."/>
      <w:lvlJc w:val="left"/>
      <w:pPr>
        <w:tabs>
          <w:tab w:val="num" w:pos="1247"/>
        </w:tabs>
        <w:ind w:left="1247" w:hanging="396"/>
      </w:pPr>
      <w:rPr>
        <w:rFonts w:ascii="Times New Roman" w:hAnsi="Times New Roman" w:cs="Times New Roman"/>
        <w:b w:val="0"/>
        <w:bCs w:val="0"/>
        <w:i w:val="0"/>
        <w:iCs w:val="0"/>
        <w:sz w:val="24"/>
        <w:szCs w:val="24"/>
      </w:rPr>
    </w:lvl>
  </w:abstractNum>
  <w:abstractNum w:abstractNumId="86" w15:restartNumberingAfterBreak="0">
    <w:nsid w:val="00000056"/>
    <w:multiLevelType w:val="singleLevel"/>
    <w:tmpl w:val="00000056"/>
    <w:name w:val="WW8Num102"/>
    <w:lvl w:ilvl="0">
      <w:start w:val="1"/>
      <w:numFmt w:val="decimal"/>
      <w:lvlText w:val="%1"/>
      <w:lvlJc w:val="left"/>
      <w:pPr>
        <w:tabs>
          <w:tab w:val="num" w:pos="0"/>
        </w:tabs>
      </w:pPr>
    </w:lvl>
  </w:abstractNum>
  <w:abstractNum w:abstractNumId="87" w15:restartNumberingAfterBreak="0">
    <w:nsid w:val="00000057"/>
    <w:multiLevelType w:val="singleLevel"/>
    <w:tmpl w:val="00000057"/>
    <w:name w:val="WW8Num103"/>
    <w:lvl w:ilvl="0">
      <w:start w:val="1"/>
      <w:numFmt w:val="bullet"/>
      <w:lvlText w:val=""/>
      <w:lvlJc w:val="left"/>
      <w:pPr>
        <w:tabs>
          <w:tab w:val="num" w:pos="360"/>
        </w:tabs>
        <w:ind w:left="360" w:hanging="360"/>
      </w:pPr>
      <w:rPr>
        <w:rFonts w:ascii="Symbol" w:hAnsi="Symbol" w:cs="Symbol"/>
      </w:rPr>
    </w:lvl>
  </w:abstractNum>
  <w:abstractNum w:abstractNumId="88" w15:restartNumberingAfterBreak="0">
    <w:nsid w:val="00000058"/>
    <w:multiLevelType w:val="singleLevel"/>
    <w:tmpl w:val="00000058"/>
    <w:name w:val="WW8Num104"/>
    <w:lvl w:ilvl="0">
      <w:start w:val="1"/>
      <w:numFmt w:val="decimal"/>
      <w:lvlText w:val="%1."/>
      <w:lvlJc w:val="left"/>
      <w:pPr>
        <w:tabs>
          <w:tab w:val="num" w:pos="720"/>
        </w:tabs>
        <w:ind w:left="720" w:hanging="360"/>
      </w:pPr>
    </w:lvl>
  </w:abstractNum>
  <w:abstractNum w:abstractNumId="89" w15:restartNumberingAfterBreak="0">
    <w:nsid w:val="00000059"/>
    <w:multiLevelType w:val="singleLevel"/>
    <w:tmpl w:val="00000059"/>
    <w:name w:val="WW8Num105"/>
    <w:lvl w:ilvl="0">
      <w:start w:val="1"/>
      <w:numFmt w:val="bullet"/>
      <w:lvlText w:val=""/>
      <w:lvlJc w:val="left"/>
      <w:pPr>
        <w:tabs>
          <w:tab w:val="num" w:pos="1191"/>
        </w:tabs>
        <w:ind w:left="1191" w:hanging="511"/>
      </w:pPr>
      <w:rPr>
        <w:rFonts w:ascii="Wingdings" w:hAnsi="Wingdings" w:cs="Wingdings"/>
        <w:color w:val="000000"/>
        <w:sz w:val="16"/>
        <w:szCs w:val="16"/>
      </w:rPr>
    </w:lvl>
  </w:abstractNum>
  <w:abstractNum w:abstractNumId="90" w15:restartNumberingAfterBreak="0">
    <w:nsid w:val="0000005A"/>
    <w:multiLevelType w:val="multilevel"/>
    <w:tmpl w:val="0000005A"/>
    <w:name w:val="WW8Num106"/>
    <w:lvl w:ilvl="0">
      <w:start w:val="1"/>
      <w:numFmt w:val="bullet"/>
      <w:lvlText w:val=""/>
      <w:lvlJc w:val="left"/>
      <w:pPr>
        <w:tabs>
          <w:tab w:val="num" w:pos="900"/>
        </w:tabs>
        <w:ind w:left="900" w:hanging="360"/>
      </w:pPr>
      <w:rPr>
        <w:rFonts w:ascii="Symbol" w:hAnsi="Symbol" w:cs="Symbol"/>
        <w:color w:val="auto"/>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91" w15:restartNumberingAfterBreak="0">
    <w:nsid w:val="0000005B"/>
    <w:multiLevelType w:val="singleLevel"/>
    <w:tmpl w:val="0000005B"/>
    <w:name w:val="WW8Num107"/>
    <w:lvl w:ilvl="0">
      <w:start w:val="1"/>
      <w:numFmt w:val="bullet"/>
      <w:lvlText w:val=""/>
      <w:lvlJc w:val="left"/>
      <w:pPr>
        <w:tabs>
          <w:tab w:val="num" w:pos="720"/>
        </w:tabs>
        <w:ind w:left="720" w:hanging="360"/>
      </w:pPr>
      <w:rPr>
        <w:rFonts w:ascii="Symbol" w:hAnsi="Symbol" w:cs="Symbol"/>
        <w:color w:val="auto"/>
      </w:rPr>
    </w:lvl>
  </w:abstractNum>
  <w:abstractNum w:abstractNumId="92" w15:restartNumberingAfterBreak="0">
    <w:nsid w:val="0000005C"/>
    <w:multiLevelType w:val="singleLevel"/>
    <w:tmpl w:val="0000005C"/>
    <w:name w:val="WW8Num108"/>
    <w:lvl w:ilvl="0">
      <w:start w:val="1"/>
      <w:numFmt w:val="decimal"/>
      <w:lvlText w:val="%1."/>
      <w:lvlJc w:val="left"/>
      <w:pPr>
        <w:tabs>
          <w:tab w:val="num" w:pos="1247"/>
        </w:tabs>
        <w:ind w:left="1247" w:hanging="396"/>
      </w:pPr>
      <w:rPr>
        <w:rFonts w:ascii="Times New Roman" w:hAnsi="Times New Roman" w:cs="Times New Roman"/>
        <w:b w:val="0"/>
        <w:bCs w:val="0"/>
        <w:i w:val="0"/>
        <w:iCs w:val="0"/>
        <w:sz w:val="24"/>
        <w:szCs w:val="24"/>
      </w:rPr>
    </w:lvl>
  </w:abstractNum>
  <w:abstractNum w:abstractNumId="93" w15:restartNumberingAfterBreak="0">
    <w:nsid w:val="0000005D"/>
    <w:multiLevelType w:val="multilevel"/>
    <w:tmpl w:val="0000005D"/>
    <w:name w:val="WW8Num109"/>
    <w:lvl w:ilvl="0">
      <w:start w:val="1"/>
      <w:numFmt w:val="decimal"/>
      <w:lvlText w:val="%1)"/>
      <w:lvlJc w:val="left"/>
      <w:pPr>
        <w:tabs>
          <w:tab w:val="num" w:pos="1391"/>
        </w:tabs>
        <w:ind w:left="1391" w:hanging="491"/>
      </w:pPr>
    </w:lvl>
    <w:lvl w:ilvl="1">
      <w:start w:val="1"/>
      <w:numFmt w:val="bullet"/>
      <w:lvlText w:val=""/>
      <w:lvlJc w:val="left"/>
      <w:pPr>
        <w:tabs>
          <w:tab w:val="num" w:pos="1440"/>
        </w:tabs>
        <w:ind w:left="1440" w:hanging="360"/>
      </w:pPr>
      <w:rPr>
        <w:rFonts w:ascii="Symbol" w:hAnsi="Symbol" w:cs="Symbol"/>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4" w15:restartNumberingAfterBreak="0">
    <w:nsid w:val="0000005E"/>
    <w:multiLevelType w:val="multilevel"/>
    <w:tmpl w:val="0000005E"/>
    <w:name w:val="WW8Num110"/>
    <w:lvl w:ilvl="0">
      <w:start w:val="1"/>
      <w:numFmt w:val="decimal"/>
      <w:lvlText w:val="%1)"/>
      <w:lvlJc w:val="left"/>
      <w:pPr>
        <w:tabs>
          <w:tab w:val="num" w:pos="851"/>
        </w:tabs>
        <w:ind w:left="851" w:hanging="491"/>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5" w15:restartNumberingAfterBreak="0">
    <w:nsid w:val="0000005F"/>
    <w:multiLevelType w:val="multilevel"/>
    <w:tmpl w:val="0000005F"/>
    <w:name w:val="WW8Num111"/>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96" w15:restartNumberingAfterBreak="0">
    <w:nsid w:val="00000060"/>
    <w:multiLevelType w:val="multilevel"/>
    <w:tmpl w:val="00000060"/>
    <w:name w:val="WW8Num112"/>
    <w:lvl w:ilvl="0">
      <w:start w:val="1"/>
      <w:numFmt w:val="decimal"/>
      <w:lvlText w:val="%1)"/>
      <w:lvlJc w:val="left"/>
      <w:pPr>
        <w:tabs>
          <w:tab w:val="num" w:pos="1260"/>
        </w:tabs>
        <w:ind w:left="1260" w:hanging="360"/>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97" w15:restartNumberingAfterBreak="0">
    <w:nsid w:val="00000061"/>
    <w:multiLevelType w:val="singleLevel"/>
    <w:tmpl w:val="00000061"/>
    <w:name w:val="WW8Num113"/>
    <w:lvl w:ilvl="0">
      <w:start w:val="1"/>
      <w:numFmt w:val="decimal"/>
      <w:lvlText w:val="%1"/>
      <w:lvlJc w:val="left"/>
      <w:pPr>
        <w:tabs>
          <w:tab w:val="num" w:pos="0"/>
        </w:tabs>
      </w:pPr>
    </w:lvl>
  </w:abstractNum>
  <w:abstractNum w:abstractNumId="98" w15:restartNumberingAfterBreak="0">
    <w:nsid w:val="00DB741E"/>
    <w:multiLevelType w:val="multilevel"/>
    <w:tmpl w:val="2B78180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
      <w:lvlJc w:val="left"/>
      <w:pPr>
        <w:ind w:left="1728" w:hanging="648"/>
      </w:pPr>
      <w:rPr>
        <w:rFonts w:ascii="Times New Roman" w:hAnsi="Times New Roman" w:cs="Times New Roman" w:hint="default"/>
        <w:b w:val="0"/>
        <w:bCs w:val="0"/>
        <w:i w:val="0"/>
        <w:iCs w:val="0"/>
        <w:sz w:val="20"/>
        <w:szCs w:val="2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9" w15:restartNumberingAfterBreak="0">
    <w:nsid w:val="01956655"/>
    <w:multiLevelType w:val="hybridMultilevel"/>
    <w:tmpl w:val="40CC422E"/>
    <w:lvl w:ilvl="0" w:tplc="8AC2DA54">
      <w:start w:val="8"/>
      <w:numFmt w:val="bullet"/>
      <w:lvlText w:val="-"/>
      <w:lvlJc w:val="left"/>
      <w:pPr>
        <w:ind w:left="720" w:hanging="360"/>
      </w:pPr>
      <w:rPr>
        <w:rFonts w:ascii="Times New Roman" w:eastAsia="Times New Roman" w:hAnsi="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0" w15:restartNumberingAfterBreak="0">
    <w:nsid w:val="03AE4C88"/>
    <w:multiLevelType w:val="hybridMultilevel"/>
    <w:tmpl w:val="D50A61B4"/>
    <w:lvl w:ilvl="0" w:tplc="403CB0BA">
      <w:start w:val="1"/>
      <w:numFmt w:val="bullet"/>
      <w:lvlText w:val="-"/>
      <w:lvlJc w:val="left"/>
      <w:pPr>
        <w:ind w:left="720" w:hanging="360"/>
      </w:pPr>
      <w:rPr>
        <w:rFonts w:ascii="Calibri" w:hAnsi="Calibri" w:cs="Calibri" w:hint="default"/>
      </w:rPr>
    </w:lvl>
    <w:lvl w:ilvl="1" w:tplc="4F829E38">
      <w:start w:val="1"/>
      <w:numFmt w:val="bullet"/>
      <w:lvlText w:val="o"/>
      <w:lvlJc w:val="left"/>
      <w:pPr>
        <w:ind w:left="1440" w:hanging="360"/>
      </w:pPr>
      <w:rPr>
        <w:rFonts w:ascii="Courier New" w:hAnsi="Courier New" w:cs="Courier New" w:hint="default"/>
      </w:rPr>
    </w:lvl>
    <w:lvl w:ilvl="2" w:tplc="448881A8">
      <w:start w:val="1"/>
      <w:numFmt w:val="bullet"/>
      <w:lvlText w:val=""/>
      <w:lvlJc w:val="left"/>
      <w:pPr>
        <w:ind w:left="2160" w:hanging="360"/>
      </w:pPr>
      <w:rPr>
        <w:rFonts w:ascii="Wingdings" w:hAnsi="Wingdings" w:cs="Wingdings" w:hint="default"/>
      </w:rPr>
    </w:lvl>
    <w:lvl w:ilvl="3" w:tplc="9DC4CEDC">
      <w:start w:val="1"/>
      <w:numFmt w:val="bullet"/>
      <w:lvlText w:val=""/>
      <w:lvlJc w:val="left"/>
      <w:pPr>
        <w:ind w:left="2880" w:hanging="360"/>
      </w:pPr>
      <w:rPr>
        <w:rFonts w:ascii="Symbol" w:hAnsi="Symbol" w:cs="Symbol" w:hint="default"/>
      </w:rPr>
    </w:lvl>
    <w:lvl w:ilvl="4" w:tplc="57C69D16">
      <w:start w:val="1"/>
      <w:numFmt w:val="bullet"/>
      <w:lvlText w:val="o"/>
      <w:lvlJc w:val="left"/>
      <w:pPr>
        <w:ind w:left="3600" w:hanging="360"/>
      </w:pPr>
      <w:rPr>
        <w:rFonts w:ascii="Courier New" w:hAnsi="Courier New" w:cs="Courier New" w:hint="default"/>
      </w:rPr>
    </w:lvl>
    <w:lvl w:ilvl="5" w:tplc="059A48F0">
      <w:start w:val="1"/>
      <w:numFmt w:val="bullet"/>
      <w:lvlText w:val=""/>
      <w:lvlJc w:val="left"/>
      <w:pPr>
        <w:ind w:left="4320" w:hanging="360"/>
      </w:pPr>
      <w:rPr>
        <w:rFonts w:ascii="Wingdings" w:hAnsi="Wingdings" w:cs="Wingdings" w:hint="default"/>
      </w:rPr>
    </w:lvl>
    <w:lvl w:ilvl="6" w:tplc="71E6F218">
      <w:start w:val="1"/>
      <w:numFmt w:val="bullet"/>
      <w:lvlText w:val=""/>
      <w:lvlJc w:val="left"/>
      <w:pPr>
        <w:ind w:left="5040" w:hanging="360"/>
      </w:pPr>
      <w:rPr>
        <w:rFonts w:ascii="Symbol" w:hAnsi="Symbol" w:cs="Symbol" w:hint="default"/>
      </w:rPr>
    </w:lvl>
    <w:lvl w:ilvl="7" w:tplc="3DFA0264">
      <w:start w:val="1"/>
      <w:numFmt w:val="bullet"/>
      <w:lvlText w:val="o"/>
      <w:lvlJc w:val="left"/>
      <w:pPr>
        <w:ind w:left="5760" w:hanging="360"/>
      </w:pPr>
      <w:rPr>
        <w:rFonts w:ascii="Courier New" w:hAnsi="Courier New" w:cs="Courier New" w:hint="default"/>
      </w:rPr>
    </w:lvl>
    <w:lvl w:ilvl="8" w:tplc="12AE042E">
      <w:start w:val="1"/>
      <w:numFmt w:val="bullet"/>
      <w:lvlText w:val=""/>
      <w:lvlJc w:val="left"/>
      <w:pPr>
        <w:ind w:left="6480" w:hanging="360"/>
      </w:pPr>
      <w:rPr>
        <w:rFonts w:ascii="Wingdings" w:hAnsi="Wingdings" w:cs="Wingdings" w:hint="default"/>
      </w:rPr>
    </w:lvl>
  </w:abstractNum>
  <w:abstractNum w:abstractNumId="101" w15:restartNumberingAfterBreak="0">
    <w:nsid w:val="03F7429F"/>
    <w:multiLevelType w:val="hybridMultilevel"/>
    <w:tmpl w:val="00A28CF8"/>
    <w:name w:val="WW8Num31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2" w15:restartNumberingAfterBreak="0">
    <w:nsid w:val="047C477D"/>
    <w:multiLevelType w:val="multilevel"/>
    <w:tmpl w:val="06765688"/>
    <w:lvl w:ilvl="0">
      <w:start w:val="14"/>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3" w15:restartNumberingAfterBreak="0">
    <w:nsid w:val="047E0D09"/>
    <w:multiLevelType w:val="hybridMultilevel"/>
    <w:tmpl w:val="AC3E373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4" w15:restartNumberingAfterBreak="0">
    <w:nsid w:val="06534047"/>
    <w:multiLevelType w:val="hybridMultilevel"/>
    <w:tmpl w:val="67A4874A"/>
    <w:lvl w:ilvl="0" w:tplc="8BCA310E">
      <w:start w:val="1"/>
      <w:numFmt w:val="bullet"/>
      <w:lvlText w:val="-"/>
      <w:lvlJc w:val="left"/>
      <w:pPr>
        <w:ind w:left="786" w:hanging="360"/>
      </w:pPr>
      <w:rPr>
        <w:rFonts w:ascii="Academy Engraved LET" w:hAnsi="Academy Engraved LET" w:cs="Academy Engraved LET"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5" w15:restartNumberingAfterBreak="0">
    <w:nsid w:val="079350D9"/>
    <w:multiLevelType w:val="hybridMultilevel"/>
    <w:tmpl w:val="AE046DCE"/>
    <w:name w:val="WW8Num3122222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6" w15:restartNumberingAfterBreak="0">
    <w:nsid w:val="093D142D"/>
    <w:multiLevelType w:val="hybridMultilevel"/>
    <w:tmpl w:val="616AB3A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7" w15:restartNumberingAfterBreak="0">
    <w:nsid w:val="09BF1E9E"/>
    <w:multiLevelType w:val="hybridMultilevel"/>
    <w:tmpl w:val="55EE1C4E"/>
    <w:lvl w:ilvl="0" w:tplc="8AC2DA54">
      <w:start w:val="8"/>
      <w:numFmt w:val="bullet"/>
      <w:lvlText w:val="-"/>
      <w:lvlJc w:val="left"/>
      <w:pPr>
        <w:ind w:left="720" w:hanging="360"/>
      </w:pPr>
      <w:rPr>
        <w:rFonts w:ascii="Times New Roman" w:eastAsia="Times New Roman" w:hAnsi="Times New Roman" w:hint="default"/>
        <w:b/>
        <w:bCs/>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8" w15:restartNumberingAfterBreak="0">
    <w:nsid w:val="0AD70B3E"/>
    <w:multiLevelType w:val="hybridMultilevel"/>
    <w:tmpl w:val="038446B6"/>
    <w:lvl w:ilvl="0" w:tplc="403CB0BA">
      <w:start w:val="1"/>
      <w:numFmt w:val="bullet"/>
      <w:lvlText w:val="-"/>
      <w:lvlJc w:val="left"/>
      <w:pPr>
        <w:tabs>
          <w:tab w:val="num" w:pos="720"/>
        </w:tabs>
        <w:ind w:left="720" w:hanging="360"/>
      </w:pPr>
      <w:rPr>
        <w:rFonts w:ascii="Calibri" w:hAnsi="Calibri" w:cs="Calibri"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9" w15:restartNumberingAfterBreak="0">
    <w:nsid w:val="0C0A104E"/>
    <w:multiLevelType w:val="hybridMultilevel"/>
    <w:tmpl w:val="5240FC56"/>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10" w15:restartNumberingAfterBreak="0">
    <w:nsid w:val="0C9C783C"/>
    <w:multiLevelType w:val="hybridMultilevel"/>
    <w:tmpl w:val="AB7A100A"/>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111" w15:restartNumberingAfterBreak="0">
    <w:nsid w:val="0D4E28ED"/>
    <w:multiLevelType w:val="hybridMultilevel"/>
    <w:tmpl w:val="6942A28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2" w15:restartNumberingAfterBreak="0">
    <w:nsid w:val="0D6E69AA"/>
    <w:multiLevelType w:val="hybridMultilevel"/>
    <w:tmpl w:val="F586BB58"/>
    <w:lvl w:ilvl="0" w:tplc="4A3A292E">
      <w:start w:val="1"/>
      <w:numFmt w:val="bullet"/>
      <w:lvlText w:val=""/>
      <w:lvlJc w:val="left"/>
      <w:pPr>
        <w:tabs>
          <w:tab w:val="num" w:pos="454"/>
        </w:tabs>
        <w:ind w:left="454" w:hanging="454"/>
      </w:pPr>
      <w:rPr>
        <w:rFonts w:ascii="Wingdings" w:hAnsi="Wingdings" w:cs="Wingdings"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3" w15:restartNumberingAfterBreak="0">
    <w:nsid w:val="0D897C28"/>
    <w:multiLevelType w:val="hybridMultilevel"/>
    <w:tmpl w:val="DB003A20"/>
    <w:lvl w:ilvl="0" w:tplc="403CB0BA">
      <w:start w:val="1"/>
      <w:numFmt w:val="bullet"/>
      <w:lvlText w:val="-"/>
      <w:lvlJc w:val="left"/>
      <w:pPr>
        <w:tabs>
          <w:tab w:val="num" w:pos="720"/>
        </w:tabs>
        <w:ind w:left="720" w:hanging="360"/>
      </w:pPr>
      <w:rPr>
        <w:rFonts w:ascii="Calibri" w:hAnsi="Calibri" w:cs="Calibri"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4" w15:restartNumberingAfterBreak="0">
    <w:nsid w:val="0DC85C58"/>
    <w:multiLevelType w:val="hybridMultilevel"/>
    <w:tmpl w:val="D1BA5F94"/>
    <w:lvl w:ilvl="0" w:tplc="403CB0BA">
      <w:start w:val="1"/>
      <w:numFmt w:val="bullet"/>
      <w:lvlText w:val="-"/>
      <w:lvlJc w:val="left"/>
      <w:pPr>
        <w:ind w:left="840" w:hanging="360"/>
      </w:pPr>
      <w:rPr>
        <w:rFonts w:ascii="Calibri" w:hAnsi="Calibri" w:cs="Calibri" w:hint="default"/>
      </w:rPr>
    </w:lvl>
    <w:lvl w:ilvl="1" w:tplc="04150003">
      <w:start w:val="1"/>
      <w:numFmt w:val="bullet"/>
      <w:lvlText w:val="o"/>
      <w:lvlJc w:val="left"/>
      <w:pPr>
        <w:ind w:left="1560" w:hanging="360"/>
      </w:pPr>
      <w:rPr>
        <w:rFonts w:ascii="Courier New" w:hAnsi="Courier New" w:cs="Courier New" w:hint="default"/>
      </w:rPr>
    </w:lvl>
    <w:lvl w:ilvl="2" w:tplc="04150005">
      <w:start w:val="1"/>
      <w:numFmt w:val="bullet"/>
      <w:lvlText w:val=""/>
      <w:lvlJc w:val="left"/>
      <w:pPr>
        <w:ind w:left="2280" w:hanging="360"/>
      </w:pPr>
      <w:rPr>
        <w:rFonts w:ascii="Wingdings" w:hAnsi="Wingdings" w:cs="Wingdings" w:hint="default"/>
      </w:rPr>
    </w:lvl>
    <w:lvl w:ilvl="3" w:tplc="04150001">
      <w:start w:val="1"/>
      <w:numFmt w:val="bullet"/>
      <w:lvlText w:val=""/>
      <w:lvlJc w:val="left"/>
      <w:pPr>
        <w:ind w:left="3000" w:hanging="360"/>
      </w:pPr>
      <w:rPr>
        <w:rFonts w:ascii="Symbol" w:hAnsi="Symbol" w:cs="Symbol" w:hint="default"/>
      </w:rPr>
    </w:lvl>
    <w:lvl w:ilvl="4" w:tplc="04150003">
      <w:start w:val="1"/>
      <w:numFmt w:val="bullet"/>
      <w:lvlText w:val="o"/>
      <w:lvlJc w:val="left"/>
      <w:pPr>
        <w:ind w:left="3720" w:hanging="360"/>
      </w:pPr>
      <w:rPr>
        <w:rFonts w:ascii="Courier New" w:hAnsi="Courier New" w:cs="Courier New" w:hint="default"/>
      </w:rPr>
    </w:lvl>
    <w:lvl w:ilvl="5" w:tplc="04150005">
      <w:start w:val="1"/>
      <w:numFmt w:val="bullet"/>
      <w:lvlText w:val=""/>
      <w:lvlJc w:val="left"/>
      <w:pPr>
        <w:ind w:left="4440" w:hanging="360"/>
      </w:pPr>
      <w:rPr>
        <w:rFonts w:ascii="Wingdings" w:hAnsi="Wingdings" w:cs="Wingdings" w:hint="default"/>
      </w:rPr>
    </w:lvl>
    <w:lvl w:ilvl="6" w:tplc="04150001">
      <w:start w:val="1"/>
      <w:numFmt w:val="bullet"/>
      <w:lvlText w:val=""/>
      <w:lvlJc w:val="left"/>
      <w:pPr>
        <w:ind w:left="5160" w:hanging="360"/>
      </w:pPr>
      <w:rPr>
        <w:rFonts w:ascii="Symbol" w:hAnsi="Symbol" w:cs="Symbol" w:hint="default"/>
      </w:rPr>
    </w:lvl>
    <w:lvl w:ilvl="7" w:tplc="04150003">
      <w:start w:val="1"/>
      <w:numFmt w:val="bullet"/>
      <w:lvlText w:val="o"/>
      <w:lvlJc w:val="left"/>
      <w:pPr>
        <w:ind w:left="5880" w:hanging="360"/>
      </w:pPr>
      <w:rPr>
        <w:rFonts w:ascii="Courier New" w:hAnsi="Courier New" w:cs="Courier New" w:hint="default"/>
      </w:rPr>
    </w:lvl>
    <w:lvl w:ilvl="8" w:tplc="04150005">
      <w:start w:val="1"/>
      <w:numFmt w:val="bullet"/>
      <w:lvlText w:val=""/>
      <w:lvlJc w:val="left"/>
      <w:pPr>
        <w:ind w:left="6600" w:hanging="360"/>
      </w:pPr>
      <w:rPr>
        <w:rFonts w:ascii="Wingdings" w:hAnsi="Wingdings" w:cs="Wingdings" w:hint="default"/>
      </w:rPr>
    </w:lvl>
  </w:abstractNum>
  <w:abstractNum w:abstractNumId="115" w15:restartNumberingAfterBreak="0">
    <w:nsid w:val="0E3C5488"/>
    <w:multiLevelType w:val="hybridMultilevel"/>
    <w:tmpl w:val="3D7AE69A"/>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116" w15:restartNumberingAfterBreak="0">
    <w:nsid w:val="0ECA028E"/>
    <w:multiLevelType w:val="hybridMultilevel"/>
    <w:tmpl w:val="A56CAC54"/>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17" w15:restartNumberingAfterBreak="0">
    <w:nsid w:val="0ED36030"/>
    <w:multiLevelType w:val="multilevel"/>
    <w:tmpl w:val="00000028"/>
    <w:name w:val="WW8Num54322"/>
    <w:lvl w:ilvl="0">
      <w:start w:val="1"/>
      <w:numFmt w:val="decimal"/>
      <w:lvlText w:val="%1)"/>
      <w:lvlJc w:val="left"/>
      <w:pPr>
        <w:tabs>
          <w:tab w:val="num" w:pos="1620"/>
        </w:tabs>
        <w:ind w:left="1620" w:hanging="360"/>
      </w:pPr>
    </w:lvl>
    <w:lvl w:ilvl="1">
      <w:start w:val="1"/>
      <w:numFmt w:val="bullet"/>
      <w:lvlText w:val=""/>
      <w:lvlJc w:val="left"/>
      <w:pPr>
        <w:tabs>
          <w:tab w:val="num" w:pos="2340"/>
        </w:tabs>
        <w:ind w:left="2340" w:hanging="360"/>
      </w:pPr>
      <w:rPr>
        <w:rFonts w:ascii="Symbol" w:hAnsi="Symbol" w:cs="Symbol"/>
        <w:color w:val="auto"/>
      </w:rPr>
    </w:lvl>
    <w:lvl w:ilvl="2">
      <w:start w:val="1"/>
      <w:numFmt w:val="lowerLetter"/>
      <w:lvlText w:val="%3)"/>
      <w:lvlJc w:val="left"/>
      <w:pPr>
        <w:tabs>
          <w:tab w:val="num" w:pos="3240"/>
        </w:tabs>
        <w:ind w:left="3240" w:hanging="360"/>
      </w:pPr>
    </w:lvl>
    <w:lvl w:ilvl="3">
      <w:start w:val="1"/>
      <w:numFmt w:val="decimal"/>
      <w:lvlText w:val="%4."/>
      <w:lvlJc w:val="left"/>
      <w:pPr>
        <w:tabs>
          <w:tab w:val="num" w:pos="3780"/>
        </w:tabs>
        <w:ind w:left="3780" w:hanging="360"/>
      </w:pPr>
    </w:lvl>
    <w:lvl w:ilvl="4">
      <w:start w:val="1"/>
      <w:numFmt w:val="lowerLetter"/>
      <w:lvlText w:val="%5."/>
      <w:lvlJc w:val="left"/>
      <w:pPr>
        <w:tabs>
          <w:tab w:val="num" w:pos="4500"/>
        </w:tabs>
        <w:ind w:left="4500" w:hanging="360"/>
      </w:pPr>
    </w:lvl>
    <w:lvl w:ilvl="5">
      <w:start w:val="1"/>
      <w:numFmt w:val="lowerRoman"/>
      <w:lvlText w:val="%6."/>
      <w:lvlJc w:val="right"/>
      <w:pPr>
        <w:tabs>
          <w:tab w:val="num" w:pos="5220"/>
        </w:tabs>
        <w:ind w:left="5220" w:hanging="180"/>
      </w:pPr>
    </w:lvl>
    <w:lvl w:ilvl="6">
      <w:start w:val="1"/>
      <w:numFmt w:val="decimal"/>
      <w:lvlText w:val="%7."/>
      <w:lvlJc w:val="left"/>
      <w:pPr>
        <w:tabs>
          <w:tab w:val="num" w:pos="5940"/>
        </w:tabs>
        <w:ind w:left="5940" w:hanging="360"/>
      </w:pPr>
    </w:lvl>
    <w:lvl w:ilvl="7">
      <w:start w:val="1"/>
      <w:numFmt w:val="lowerLetter"/>
      <w:lvlText w:val="%8."/>
      <w:lvlJc w:val="left"/>
      <w:pPr>
        <w:tabs>
          <w:tab w:val="num" w:pos="6660"/>
        </w:tabs>
        <w:ind w:left="6660" w:hanging="360"/>
      </w:pPr>
    </w:lvl>
    <w:lvl w:ilvl="8">
      <w:start w:val="1"/>
      <w:numFmt w:val="lowerRoman"/>
      <w:lvlText w:val="%9."/>
      <w:lvlJc w:val="right"/>
      <w:pPr>
        <w:tabs>
          <w:tab w:val="num" w:pos="7380"/>
        </w:tabs>
        <w:ind w:left="7380" w:hanging="180"/>
      </w:pPr>
    </w:lvl>
  </w:abstractNum>
  <w:abstractNum w:abstractNumId="118" w15:restartNumberingAfterBreak="0">
    <w:nsid w:val="0EFC7AE5"/>
    <w:multiLevelType w:val="multilevel"/>
    <w:tmpl w:val="5F5A6A6A"/>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0F8231B0"/>
    <w:multiLevelType w:val="hybridMultilevel"/>
    <w:tmpl w:val="EF7ABE32"/>
    <w:lvl w:ilvl="0" w:tplc="403CB0BA">
      <w:start w:val="1"/>
      <w:numFmt w:val="bullet"/>
      <w:lvlText w:val="-"/>
      <w:lvlJc w:val="left"/>
      <w:pPr>
        <w:tabs>
          <w:tab w:val="num" w:pos="720"/>
        </w:tabs>
        <w:ind w:left="720" w:hanging="360"/>
      </w:pPr>
      <w:rPr>
        <w:rFonts w:ascii="Calibri" w:hAnsi="Calibri" w:cs="Calibri"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20" w15:restartNumberingAfterBreak="0">
    <w:nsid w:val="10360C74"/>
    <w:multiLevelType w:val="hybridMultilevel"/>
    <w:tmpl w:val="AF34FCE0"/>
    <w:lvl w:ilvl="0" w:tplc="8AC2DA54">
      <w:start w:val="8"/>
      <w:numFmt w:val="bullet"/>
      <w:lvlText w:val="-"/>
      <w:lvlJc w:val="left"/>
      <w:pPr>
        <w:ind w:left="1043" w:hanging="360"/>
      </w:pPr>
      <w:rPr>
        <w:rFonts w:ascii="Times New Roman" w:eastAsia="Times New Roman" w:hAnsi="Times New Roman" w:hint="default"/>
      </w:rPr>
    </w:lvl>
    <w:lvl w:ilvl="1" w:tplc="04150003">
      <w:start w:val="1"/>
      <w:numFmt w:val="bullet"/>
      <w:lvlText w:val="o"/>
      <w:lvlJc w:val="left"/>
      <w:pPr>
        <w:ind w:left="1763" w:hanging="360"/>
      </w:pPr>
      <w:rPr>
        <w:rFonts w:ascii="Courier New" w:hAnsi="Courier New" w:cs="Courier New" w:hint="default"/>
      </w:rPr>
    </w:lvl>
    <w:lvl w:ilvl="2" w:tplc="04150005">
      <w:start w:val="1"/>
      <w:numFmt w:val="bullet"/>
      <w:lvlText w:val=""/>
      <w:lvlJc w:val="left"/>
      <w:pPr>
        <w:ind w:left="2483" w:hanging="360"/>
      </w:pPr>
      <w:rPr>
        <w:rFonts w:ascii="Wingdings" w:hAnsi="Wingdings" w:cs="Wingdings" w:hint="default"/>
      </w:rPr>
    </w:lvl>
    <w:lvl w:ilvl="3" w:tplc="04150001">
      <w:start w:val="1"/>
      <w:numFmt w:val="bullet"/>
      <w:lvlText w:val=""/>
      <w:lvlJc w:val="left"/>
      <w:pPr>
        <w:ind w:left="3203" w:hanging="360"/>
      </w:pPr>
      <w:rPr>
        <w:rFonts w:ascii="Symbol" w:hAnsi="Symbol" w:cs="Symbol" w:hint="default"/>
      </w:rPr>
    </w:lvl>
    <w:lvl w:ilvl="4" w:tplc="04150003">
      <w:start w:val="1"/>
      <w:numFmt w:val="bullet"/>
      <w:lvlText w:val="o"/>
      <w:lvlJc w:val="left"/>
      <w:pPr>
        <w:ind w:left="3923" w:hanging="360"/>
      </w:pPr>
      <w:rPr>
        <w:rFonts w:ascii="Courier New" w:hAnsi="Courier New" w:cs="Courier New" w:hint="default"/>
      </w:rPr>
    </w:lvl>
    <w:lvl w:ilvl="5" w:tplc="04150005">
      <w:start w:val="1"/>
      <w:numFmt w:val="bullet"/>
      <w:lvlText w:val=""/>
      <w:lvlJc w:val="left"/>
      <w:pPr>
        <w:ind w:left="4643" w:hanging="360"/>
      </w:pPr>
      <w:rPr>
        <w:rFonts w:ascii="Wingdings" w:hAnsi="Wingdings" w:cs="Wingdings" w:hint="default"/>
      </w:rPr>
    </w:lvl>
    <w:lvl w:ilvl="6" w:tplc="04150001">
      <w:start w:val="1"/>
      <w:numFmt w:val="bullet"/>
      <w:lvlText w:val=""/>
      <w:lvlJc w:val="left"/>
      <w:pPr>
        <w:ind w:left="5363" w:hanging="360"/>
      </w:pPr>
      <w:rPr>
        <w:rFonts w:ascii="Symbol" w:hAnsi="Symbol" w:cs="Symbol" w:hint="default"/>
      </w:rPr>
    </w:lvl>
    <w:lvl w:ilvl="7" w:tplc="04150003">
      <w:start w:val="1"/>
      <w:numFmt w:val="bullet"/>
      <w:lvlText w:val="o"/>
      <w:lvlJc w:val="left"/>
      <w:pPr>
        <w:ind w:left="6083" w:hanging="360"/>
      </w:pPr>
      <w:rPr>
        <w:rFonts w:ascii="Courier New" w:hAnsi="Courier New" w:cs="Courier New" w:hint="default"/>
      </w:rPr>
    </w:lvl>
    <w:lvl w:ilvl="8" w:tplc="04150005">
      <w:start w:val="1"/>
      <w:numFmt w:val="bullet"/>
      <w:lvlText w:val=""/>
      <w:lvlJc w:val="left"/>
      <w:pPr>
        <w:ind w:left="6803" w:hanging="360"/>
      </w:pPr>
      <w:rPr>
        <w:rFonts w:ascii="Wingdings" w:hAnsi="Wingdings" w:cs="Wingdings" w:hint="default"/>
      </w:rPr>
    </w:lvl>
  </w:abstractNum>
  <w:abstractNum w:abstractNumId="121" w15:restartNumberingAfterBreak="0">
    <w:nsid w:val="11B2156A"/>
    <w:multiLevelType w:val="hybridMultilevel"/>
    <w:tmpl w:val="73FAB2F8"/>
    <w:lvl w:ilvl="0" w:tplc="403CB0BA">
      <w:start w:val="1"/>
      <w:numFmt w:val="bullet"/>
      <w:lvlText w:val="-"/>
      <w:lvlJc w:val="left"/>
      <w:pPr>
        <w:ind w:left="860" w:hanging="360"/>
      </w:pPr>
      <w:rPr>
        <w:rFonts w:ascii="Calibri" w:hAnsi="Calibri" w:cs="Calibri" w:hint="default"/>
      </w:rPr>
    </w:lvl>
    <w:lvl w:ilvl="1" w:tplc="04150003">
      <w:start w:val="1"/>
      <w:numFmt w:val="bullet"/>
      <w:lvlText w:val="o"/>
      <w:lvlJc w:val="left"/>
      <w:pPr>
        <w:ind w:left="1580" w:hanging="360"/>
      </w:pPr>
      <w:rPr>
        <w:rFonts w:ascii="Courier New" w:hAnsi="Courier New" w:cs="Courier New" w:hint="default"/>
      </w:rPr>
    </w:lvl>
    <w:lvl w:ilvl="2" w:tplc="04150005">
      <w:start w:val="1"/>
      <w:numFmt w:val="bullet"/>
      <w:lvlText w:val=""/>
      <w:lvlJc w:val="left"/>
      <w:pPr>
        <w:ind w:left="2300" w:hanging="360"/>
      </w:pPr>
      <w:rPr>
        <w:rFonts w:ascii="Wingdings" w:hAnsi="Wingdings" w:cs="Wingdings" w:hint="default"/>
      </w:rPr>
    </w:lvl>
    <w:lvl w:ilvl="3" w:tplc="04150001">
      <w:start w:val="1"/>
      <w:numFmt w:val="bullet"/>
      <w:lvlText w:val=""/>
      <w:lvlJc w:val="left"/>
      <w:pPr>
        <w:ind w:left="3020" w:hanging="360"/>
      </w:pPr>
      <w:rPr>
        <w:rFonts w:ascii="Symbol" w:hAnsi="Symbol" w:cs="Symbol" w:hint="default"/>
      </w:rPr>
    </w:lvl>
    <w:lvl w:ilvl="4" w:tplc="04150003">
      <w:start w:val="1"/>
      <w:numFmt w:val="bullet"/>
      <w:lvlText w:val="o"/>
      <w:lvlJc w:val="left"/>
      <w:pPr>
        <w:ind w:left="3740" w:hanging="360"/>
      </w:pPr>
      <w:rPr>
        <w:rFonts w:ascii="Courier New" w:hAnsi="Courier New" w:cs="Courier New" w:hint="default"/>
      </w:rPr>
    </w:lvl>
    <w:lvl w:ilvl="5" w:tplc="04150005">
      <w:start w:val="1"/>
      <w:numFmt w:val="bullet"/>
      <w:lvlText w:val=""/>
      <w:lvlJc w:val="left"/>
      <w:pPr>
        <w:ind w:left="4460" w:hanging="360"/>
      </w:pPr>
      <w:rPr>
        <w:rFonts w:ascii="Wingdings" w:hAnsi="Wingdings" w:cs="Wingdings" w:hint="default"/>
      </w:rPr>
    </w:lvl>
    <w:lvl w:ilvl="6" w:tplc="04150001">
      <w:start w:val="1"/>
      <w:numFmt w:val="bullet"/>
      <w:lvlText w:val=""/>
      <w:lvlJc w:val="left"/>
      <w:pPr>
        <w:ind w:left="5180" w:hanging="360"/>
      </w:pPr>
      <w:rPr>
        <w:rFonts w:ascii="Symbol" w:hAnsi="Symbol" w:cs="Symbol" w:hint="default"/>
      </w:rPr>
    </w:lvl>
    <w:lvl w:ilvl="7" w:tplc="04150003">
      <w:start w:val="1"/>
      <w:numFmt w:val="bullet"/>
      <w:lvlText w:val="o"/>
      <w:lvlJc w:val="left"/>
      <w:pPr>
        <w:ind w:left="5900" w:hanging="360"/>
      </w:pPr>
      <w:rPr>
        <w:rFonts w:ascii="Courier New" w:hAnsi="Courier New" w:cs="Courier New" w:hint="default"/>
      </w:rPr>
    </w:lvl>
    <w:lvl w:ilvl="8" w:tplc="04150005">
      <w:start w:val="1"/>
      <w:numFmt w:val="bullet"/>
      <w:lvlText w:val=""/>
      <w:lvlJc w:val="left"/>
      <w:pPr>
        <w:ind w:left="6620" w:hanging="360"/>
      </w:pPr>
      <w:rPr>
        <w:rFonts w:ascii="Wingdings" w:hAnsi="Wingdings" w:cs="Wingdings" w:hint="default"/>
      </w:rPr>
    </w:lvl>
  </w:abstractNum>
  <w:abstractNum w:abstractNumId="122" w15:restartNumberingAfterBreak="0">
    <w:nsid w:val="12783E4F"/>
    <w:multiLevelType w:val="hybridMultilevel"/>
    <w:tmpl w:val="3E3E40C6"/>
    <w:name w:val="WW8Num31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3" w15:restartNumberingAfterBreak="0">
    <w:nsid w:val="12DE75BB"/>
    <w:multiLevelType w:val="multilevel"/>
    <w:tmpl w:val="97B2FA46"/>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15B91600"/>
    <w:multiLevelType w:val="hybridMultilevel"/>
    <w:tmpl w:val="1304F46A"/>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5" w15:restartNumberingAfterBreak="0">
    <w:nsid w:val="16A32F2D"/>
    <w:multiLevelType w:val="multilevel"/>
    <w:tmpl w:val="23E460C6"/>
    <w:styleLink w:val="WWNum9"/>
    <w:lvl w:ilvl="0">
      <w:numFmt w:val="bullet"/>
      <w:lvlText w:val=""/>
      <w:lvlJc w:val="left"/>
      <w:pPr>
        <w:ind w:left="1080" w:hanging="360"/>
      </w:pPr>
      <w:rPr>
        <w:rFonts w:ascii="Symbol" w:hAnsi="Symbol" w:cs="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126" w15:restartNumberingAfterBreak="0">
    <w:nsid w:val="16C96145"/>
    <w:multiLevelType w:val="hybridMultilevel"/>
    <w:tmpl w:val="9F4802B2"/>
    <w:lvl w:ilvl="0" w:tplc="0415000F">
      <w:start w:val="1"/>
      <w:numFmt w:val="decimal"/>
      <w:lvlText w:val="%1."/>
      <w:lvlJc w:val="left"/>
      <w:pPr>
        <w:ind w:left="720" w:hanging="360"/>
      </w:pPr>
    </w:lvl>
    <w:lvl w:ilvl="1" w:tplc="E6C2500A">
      <w:start w:val="1"/>
      <w:numFmt w:val="lowerLetter"/>
      <w:lvlText w:val="%2."/>
      <w:lvlJc w:val="left"/>
      <w:pPr>
        <w:ind w:left="1440" w:hanging="360"/>
      </w:pPr>
    </w:lvl>
    <w:lvl w:ilvl="2" w:tplc="0890E706">
      <w:start w:val="1"/>
      <w:numFmt w:val="lowerRoman"/>
      <w:lvlText w:val="%3."/>
      <w:lvlJc w:val="right"/>
      <w:pPr>
        <w:ind w:left="2160" w:hanging="180"/>
      </w:pPr>
    </w:lvl>
    <w:lvl w:ilvl="3" w:tplc="8EB65290">
      <w:start w:val="1"/>
      <w:numFmt w:val="decimal"/>
      <w:lvlText w:val="%4."/>
      <w:lvlJc w:val="left"/>
      <w:pPr>
        <w:ind w:left="2880" w:hanging="360"/>
      </w:pPr>
    </w:lvl>
    <w:lvl w:ilvl="4" w:tplc="F7204A40">
      <w:start w:val="1"/>
      <w:numFmt w:val="lowerLetter"/>
      <w:lvlText w:val="%5."/>
      <w:lvlJc w:val="left"/>
      <w:pPr>
        <w:ind w:left="3600" w:hanging="360"/>
      </w:pPr>
    </w:lvl>
    <w:lvl w:ilvl="5" w:tplc="F0D0F06E">
      <w:start w:val="1"/>
      <w:numFmt w:val="lowerRoman"/>
      <w:lvlText w:val="%6."/>
      <w:lvlJc w:val="right"/>
      <w:pPr>
        <w:ind w:left="4320" w:hanging="180"/>
      </w:pPr>
    </w:lvl>
    <w:lvl w:ilvl="6" w:tplc="4AE0D43C">
      <w:start w:val="1"/>
      <w:numFmt w:val="decimal"/>
      <w:lvlText w:val="%7."/>
      <w:lvlJc w:val="left"/>
      <w:pPr>
        <w:ind w:left="5040" w:hanging="360"/>
      </w:pPr>
    </w:lvl>
    <w:lvl w:ilvl="7" w:tplc="93CED5EA">
      <w:start w:val="1"/>
      <w:numFmt w:val="lowerLetter"/>
      <w:lvlText w:val="%8."/>
      <w:lvlJc w:val="left"/>
      <w:pPr>
        <w:ind w:left="5760" w:hanging="360"/>
      </w:pPr>
    </w:lvl>
    <w:lvl w:ilvl="8" w:tplc="233AB594">
      <w:start w:val="1"/>
      <w:numFmt w:val="lowerRoman"/>
      <w:lvlText w:val="%9."/>
      <w:lvlJc w:val="right"/>
      <w:pPr>
        <w:ind w:left="6480" w:hanging="180"/>
      </w:pPr>
    </w:lvl>
  </w:abstractNum>
  <w:abstractNum w:abstractNumId="127" w15:restartNumberingAfterBreak="0">
    <w:nsid w:val="19824027"/>
    <w:multiLevelType w:val="hybridMultilevel"/>
    <w:tmpl w:val="93B05D00"/>
    <w:lvl w:ilvl="0" w:tplc="04150001">
      <w:start w:val="1"/>
      <w:numFmt w:val="bullet"/>
      <w:lvlText w:val=""/>
      <w:lvlJc w:val="left"/>
      <w:pPr>
        <w:ind w:left="852" w:hanging="360"/>
      </w:pPr>
      <w:rPr>
        <w:rFonts w:ascii="Symbol" w:hAnsi="Symbol" w:hint="default"/>
      </w:rPr>
    </w:lvl>
    <w:lvl w:ilvl="1" w:tplc="04150003" w:tentative="1">
      <w:start w:val="1"/>
      <w:numFmt w:val="bullet"/>
      <w:lvlText w:val="o"/>
      <w:lvlJc w:val="left"/>
      <w:pPr>
        <w:ind w:left="1572" w:hanging="360"/>
      </w:pPr>
      <w:rPr>
        <w:rFonts w:ascii="Courier New" w:hAnsi="Courier New" w:cs="Courier New" w:hint="default"/>
      </w:rPr>
    </w:lvl>
    <w:lvl w:ilvl="2" w:tplc="04150005" w:tentative="1">
      <w:start w:val="1"/>
      <w:numFmt w:val="bullet"/>
      <w:lvlText w:val=""/>
      <w:lvlJc w:val="left"/>
      <w:pPr>
        <w:ind w:left="2292" w:hanging="360"/>
      </w:pPr>
      <w:rPr>
        <w:rFonts w:ascii="Wingdings" w:hAnsi="Wingdings" w:hint="default"/>
      </w:rPr>
    </w:lvl>
    <w:lvl w:ilvl="3" w:tplc="04150001" w:tentative="1">
      <w:start w:val="1"/>
      <w:numFmt w:val="bullet"/>
      <w:lvlText w:val=""/>
      <w:lvlJc w:val="left"/>
      <w:pPr>
        <w:ind w:left="3012" w:hanging="360"/>
      </w:pPr>
      <w:rPr>
        <w:rFonts w:ascii="Symbol" w:hAnsi="Symbol" w:hint="default"/>
      </w:rPr>
    </w:lvl>
    <w:lvl w:ilvl="4" w:tplc="04150003" w:tentative="1">
      <w:start w:val="1"/>
      <w:numFmt w:val="bullet"/>
      <w:lvlText w:val="o"/>
      <w:lvlJc w:val="left"/>
      <w:pPr>
        <w:ind w:left="3732" w:hanging="360"/>
      </w:pPr>
      <w:rPr>
        <w:rFonts w:ascii="Courier New" w:hAnsi="Courier New" w:cs="Courier New" w:hint="default"/>
      </w:rPr>
    </w:lvl>
    <w:lvl w:ilvl="5" w:tplc="04150005" w:tentative="1">
      <w:start w:val="1"/>
      <w:numFmt w:val="bullet"/>
      <w:lvlText w:val=""/>
      <w:lvlJc w:val="left"/>
      <w:pPr>
        <w:ind w:left="4452" w:hanging="360"/>
      </w:pPr>
      <w:rPr>
        <w:rFonts w:ascii="Wingdings" w:hAnsi="Wingdings" w:hint="default"/>
      </w:rPr>
    </w:lvl>
    <w:lvl w:ilvl="6" w:tplc="04150001" w:tentative="1">
      <w:start w:val="1"/>
      <w:numFmt w:val="bullet"/>
      <w:lvlText w:val=""/>
      <w:lvlJc w:val="left"/>
      <w:pPr>
        <w:ind w:left="5172" w:hanging="360"/>
      </w:pPr>
      <w:rPr>
        <w:rFonts w:ascii="Symbol" w:hAnsi="Symbol" w:hint="default"/>
      </w:rPr>
    </w:lvl>
    <w:lvl w:ilvl="7" w:tplc="04150003" w:tentative="1">
      <w:start w:val="1"/>
      <w:numFmt w:val="bullet"/>
      <w:lvlText w:val="o"/>
      <w:lvlJc w:val="left"/>
      <w:pPr>
        <w:ind w:left="5892" w:hanging="360"/>
      </w:pPr>
      <w:rPr>
        <w:rFonts w:ascii="Courier New" w:hAnsi="Courier New" w:cs="Courier New" w:hint="default"/>
      </w:rPr>
    </w:lvl>
    <w:lvl w:ilvl="8" w:tplc="04150005" w:tentative="1">
      <w:start w:val="1"/>
      <w:numFmt w:val="bullet"/>
      <w:lvlText w:val=""/>
      <w:lvlJc w:val="left"/>
      <w:pPr>
        <w:ind w:left="6612" w:hanging="360"/>
      </w:pPr>
      <w:rPr>
        <w:rFonts w:ascii="Wingdings" w:hAnsi="Wingdings" w:hint="default"/>
      </w:rPr>
    </w:lvl>
  </w:abstractNum>
  <w:abstractNum w:abstractNumId="128" w15:restartNumberingAfterBreak="0">
    <w:nsid w:val="19C95717"/>
    <w:multiLevelType w:val="multilevel"/>
    <w:tmpl w:val="B5AE8700"/>
    <w:lvl w:ilvl="0">
      <w:start w:val="1"/>
      <w:numFmt w:val="decimal"/>
      <w:lvlText w:val="%1."/>
      <w:lvlJc w:val="left"/>
      <w:rPr>
        <w:rFonts w:ascii="Arial" w:eastAsia="Times New Roman" w:hAnsi="Arial"/>
        <w:b w:val="0"/>
        <w:bCs w:val="0"/>
        <w:i/>
        <w:iCs/>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1A21172F"/>
    <w:multiLevelType w:val="hybridMultilevel"/>
    <w:tmpl w:val="1E563AB6"/>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0" w15:restartNumberingAfterBreak="0">
    <w:nsid w:val="1AAE48B9"/>
    <w:multiLevelType w:val="hybridMultilevel"/>
    <w:tmpl w:val="3EBABAE0"/>
    <w:name w:val="WW8Num543"/>
    <w:lvl w:ilvl="0" w:tplc="BEC890F8">
      <w:start w:val="7"/>
      <w:numFmt w:val="decimal"/>
      <w:lvlText w:val="%1."/>
      <w:lvlJc w:val="left"/>
      <w:pPr>
        <w:tabs>
          <w:tab w:val="num" w:pos="1980"/>
        </w:tabs>
        <w:ind w:left="1980" w:hanging="360"/>
      </w:pPr>
      <w:rPr>
        <w:rFonts w:hint="default"/>
      </w:rPr>
    </w:lvl>
    <w:lvl w:ilvl="1" w:tplc="0415000F">
      <w:start w:val="1"/>
      <w:numFmt w:val="decimal"/>
      <w:lvlText w:val="%2."/>
      <w:lvlJc w:val="left"/>
      <w:pPr>
        <w:tabs>
          <w:tab w:val="num" w:pos="3060"/>
        </w:tabs>
        <w:ind w:left="3060" w:hanging="360"/>
      </w:pPr>
      <w:rPr>
        <w:rFonts w:hint="default"/>
      </w:rPr>
    </w:lvl>
    <w:lvl w:ilvl="2" w:tplc="0415001B">
      <w:start w:val="1"/>
      <w:numFmt w:val="lowerRoman"/>
      <w:lvlText w:val="%3."/>
      <w:lvlJc w:val="right"/>
      <w:pPr>
        <w:tabs>
          <w:tab w:val="num" w:pos="3780"/>
        </w:tabs>
        <w:ind w:left="3780" w:hanging="180"/>
      </w:pPr>
    </w:lvl>
    <w:lvl w:ilvl="3" w:tplc="0415000F">
      <w:start w:val="1"/>
      <w:numFmt w:val="decimal"/>
      <w:lvlText w:val="%4."/>
      <w:lvlJc w:val="left"/>
      <w:pPr>
        <w:tabs>
          <w:tab w:val="num" w:pos="4500"/>
        </w:tabs>
        <w:ind w:left="4500" w:hanging="360"/>
      </w:pPr>
    </w:lvl>
    <w:lvl w:ilvl="4" w:tplc="04150019">
      <w:start w:val="1"/>
      <w:numFmt w:val="lowerLetter"/>
      <w:lvlText w:val="%5."/>
      <w:lvlJc w:val="left"/>
      <w:pPr>
        <w:tabs>
          <w:tab w:val="num" w:pos="5220"/>
        </w:tabs>
        <w:ind w:left="5220" w:hanging="360"/>
      </w:pPr>
    </w:lvl>
    <w:lvl w:ilvl="5" w:tplc="0415001B">
      <w:start w:val="1"/>
      <w:numFmt w:val="lowerRoman"/>
      <w:lvlText w:val="%6."/>
      <w:lvlJc w:val="right"/>
      <w:pPr>
        <w:tabs>
          <w:tab w:val="num" w:pos="5940"/>
        </w:tabs>
        <w:ind w:left="5940" w:hanging="180"/>
      </w:pPr>
    </w:lvl>
    <w:lvl w:ilvl="6" w:tplc="0415000F">
      <w:start w:val="1"/>
      <w:numFmt w:val="decimal"/>
      <w:lvlText w:val="%7."/>
      <w:lvlJc w:val="left"/>
      <w:pPr>
        <w:tabs>
          <w:tab w:val="num" w:pos="6660"/>
        </w:tabs>
        <w:ind w:left="6660" w:hanging="360"/>
      </w:pPr>
    </w:lvl>
    <w:lvl w:ilvl="7" w:tplc="04150019">
      <w:start w:val="1"/>
      <w:numFmt w:val="lowerLetter"/>
      <w:lvlText w:val="%8."/>
      <w:lvlJc w:val="left"/>
      <w:pPr>
        <w:tabs>
          <w:tab w:val="num" w:pos="7380"/>
        </w:tabs>
        <w:ind w:left="7380" w:hanging="360"/>
      </w:pPr>
    </w:lvl>
    <w:lvl w:ilvl="8" w:tplc="0415001B">
      <w:start w:val="1"/>
      <w:numFmt w:val="lowerRoman"/>
      <w:lvlText w:val="%9."/>
      <w:lvlJc w:val="right"/>
      <w:pPr>
        <w:tabs>
          <w:tab w:val="num" w:pos="8100"/>
        </w:tabs>
        <w:ind w:left="8100" w:hanging="180"/>
      </w:pPr>
    </w:lvl>
  </w:abstractNum>
  <w:abstractNum w:abstractNumId="131" w15:restartNumberingAfterBreak="0">
    <w:nsid w:val="1ACA6B14"/>
    <w:multiLevelType w:val="hybridMultilevel"/>
    <w:tmpl w:val="43627F34"/>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2" w15:restartNumberingAfterBreak="0">
    <w:nsid w:val="1C552821"/>
    <w:multiLevelType w:val="hybridMultilevel"/>
    <w:tmpl w:val="4404BB9C"/>
    <w:name w:val="WW8Num3122222222222"/>
    <w:lvl w:ilvl="0" w:tplc="0238832E">
      <w:start w:val="1"/>
      <w:numFmt w:val="bullet"/>
      <w:lvlText w:val="-"/>
      <w:lvlJc w:val="left"/>
      <w:pPr>
        <w:ind w:left="1260" w:hanging="360"/>
      </w:pPr>
      <w:rPr>
        <w:rFonts w:ascii="Courier New" w:hAnsi="Courier New" w:cs="Courier New" w:hint="default"/>
      </w:rPr>
    </w:lvl>
    <w:lvl w:ilvl="1" w:tplc="04150003">
      <w:start w:val="1"/>
      <w:numFmt w:val="bullet"/>
      <w:lvlText w:val="o"/>
      <w:lvlJc w:val="left"/>
      <w:pPr>
        <w:ind w:left="1980" w:hanging="360"/>
      </w:pPr>
      <w:rPr>
        <w:rFonts w:ascii="Courier New" w:hAnsi="Courier New" w:cs="Courier New" w:hint="default"/>
      </w:rPr>
    </w:lvl>
    <w:lvl w:ilvl="2" w:tplc="04150005">
      <w:start w:val="1"/>
      <w:numFmt w:val="bullet"/>
      <w:lvlText w:val=""/>
      <w:lvlJc w:val="left"/>
      <w:pPr>
        <w:ind w:left="2700" w:hanging="360"/>
      </w:pPr>
      <w:rPr>
        <w:rFonts w:ascii="Wingdings" w:hAnsi="Wingdings" w:cs="Wingdings" w:hint="default"/>
      </w:rPr>
    </w:lvl>
    <w:lvl w:ilvl="3" w:tplc="04150001">
      <w:start w:val="1"/>
      <w:numFmt w:val="bullet"/>
      <w:lvlText w:val=""/>
      <w:lvlJc w:val="left"/>
      <w:pPr>
        <w:ind w:left="3420" w:hanging="360"/>
      </w:pPr>
      <w:rPr>
        <w:rFonts w:ascii="Symbol" w:hAnsi="Symbol" w:cs="Symbol" w:hint="default"/>
      </w:rPr>
    </w:lvl>
    <w:lvl w:ilvl="4" w:tplc="04150003">
      <w:start w:val="1"/>
      <w:numFmt w:val="bullet"/>
      <w:lvlText w:val="o"/>
      <w:lvlJc w:val="left"/>
      <w:pPr>
        <w:ind w:left="4140" w:hanging="360"/>
      </w:pPr>
      <w:rPr>
        <w:rFonts w:ascii="Courier New" w:hAnsi="Courier New" w:cs="Courier New" w:hint="default"/>
      </w:rPr>
    </w:lvl>
    <w:lvl w:ilvl="5" w:tplc="04150005">
      <w:start w:val="1"/>
      <w:numFmt w:val="bullet"/>
      <w:lvlText w:val=""/>
      <w:lvlJc w:val="left"/>
      <w:pPr>
        <w:ind w:left="4860" w:hanging="360"/>
      </w:pPr>
      <w:rPr>
        <w:rFonts w:ascii="Wingdings" w:hAnsi="Wingdings" w:cs="Wingdings" w:hint="default"/>
      </w:rPr>
    </w:lvl>
    <w:lvl w:ilvl="6" w:tplc="04150001">
      <w:start w:val="1"/>
      <w:numFmt w:val="bullet"/>
      <w:lvlText w:val=""/>
      <w:lvlJc w:val="left"/>
      <w:pPr>
        <w:ind w:left="5580" w:hanging="360"/>
      </w:pPr>
      <w:rPr>
        <w:rFonts w:ascii="Symbol" w:hAnsi="Symbol" w:cs="Symbol" w:hint="default"/>
      </w:rPr>
    </w:lvl>
    <w:lvl w:ilvl="7" w:tplc="04150003">
      <w:start w:val="1"/>
      <w:numFmt w:val="bullet"/>
      <w:lvlText w:val="o"/>
      <w:lvlJc w:val="left"/>
      <w:pPr>
        <w:ind w:left="6300" w:hanging="360"/>
      </w:pPr>
      <w:rPr>
        <w:rFonts w:ascii="Courier New" w:hAnsi="Courier New" w:cs="Courier New" w:hint="default"/>
      </w:rPr>
    </w:lvl>
    <w:lvl w:ilvl="8" w:tplc="04150005">
      <w:start w:val="1"/>
      <w:numFmt w:val="bullet"/>
      <w:lvlText w:val=""/>
      <w:lvlJc w:val="left"/>
      <w:pPr>
        <w:ind w:left="7020" w:hanging="360"/>
      </w:pPr>
      <w:rPr>
        <w:rFonts w:ascii="Wingdings" w:hAnsi="Wingdings" w:cs="Wingdings" w:hint="default"/>
      </w:rPr>
    </w:lvl>
  </w:abstractNum>
  <w:abstractNum w:abstractNumId="133" w15:restartNumberingAfterBreak="0">
    <w:nsid w:val="1CFE709F"/>
    <w:multiLevelType w:val="hybridMultilevel"/>
    <w:tmpl w:val="B25861E2"/>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134" w15:restartNumberingAfterBreak="0">
    <w:nsid w:val="20F176EC"/>
    <w:multiLevelType w:val="hybridMultilevel"/>
    <w:tmpl w:val="3334A9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21EF77F5"/>
    <w:multiLevelType w:val="hybridMultilevel"/>
    <w:tmpl w:val="7FFC566E"/>
    <w:name w:val="WW8Num3122222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6" w15:restartNumberingAfterBreak="0">
    <w:nsid w:val="22252455"/>
    <w:multiLevelType w:val="hybridMultilevel"/>
    <w:tmpl w:val="F940C708"/>
    <w:name w:val="WW8Num5422"/>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37" w15:restartNumberingAfterBreak="0">
    <w:nsid w:val="22392596"/>
    <w:multiLevelType w:val="hybridMultilevel"/>
    <w:tmpl w:val="52E69E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22780F9D"/>
    <w:multiLevelType w:val="multilevel"/>
    <w:tmpl w:val="2B269DEE"/>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24D9545A"/>
    <w:multiLevelType w:val="hybridMultilevel"/>
    <w:tmpl w:val="9284524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0" w15:restartNumberingAfterBreak="0">
    <w:nsid w:val="258342BF"/>
    <w:multiLevelType w:val="hybridMultilevel"/>
    <w:tmpl w:val="D7F0A352"/>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1" w15:restartNumberingAfterBreak="0">
    <w:nsid w:val="25F25E56"/>
    <w:multiLevelType w:val="multilevel"/>
    <w:tmpl w:val="A0347D70"/>
    <w:lvl w:ilvl="0">
      <w:start w:val="1"/>
      <w:numFmt w:val="bullet"/>
      <w:lvlText w:val="-"/>
      <w:lvlJc w:val="left"/>
      <w:rPr>
        <w:rFonts w:ascii="Calibri" w:hAnsi="Calibri" w:cs="Calibri"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25FA31E3"/>
    <w:multiLevelType w:val="hybridMultilevel"/>
    <w:tmpl w:val="FC58511A"/>
    <w:lvl w:ilvl="0" w:tplc="403CB0BA">
      <w:start w:val="1"/>
      <w:numFmt w:val="bullet"/>
      <w:lvlText w:val="-"/>
      <w:lvlJc w:val="left"/>
      <w:pPr>
        <w:ind w:left="780" w:hanging="360"/>
      </w:pPr>
      <w:rPr>
        <w:rFonts w:ascii="Calibri" w:hAnsi="Calibri" w:cs="Calibri"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cs="Wingdings" w:hint="default"/>
      </w:rPr>
    </w:lvl>
    <w:lvl w:ilvl="3" w:tplc="04150001">
      <w:start w:val="1"/>
      <w:numFmt w:val="bullet"/>
      <w:lvlText w:val=""/>
      <w:lvlJc w:val="left"/>
      <w:pPr>
        <w:ind w:left="2940" w:hanging="360"/>
      </w:pPr>
      <w:rPr>
        <w:rFonts w:ascii="Symbol" w:hAnsi="Symbol" w:cs="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cs="Wingdings" w:hint="default"/>
      </w:rPr>
    </w:lvl>
    <w:lvl w:ilvl="6" w:tplc="04150001">
      <w:start w:val="1"/>
      <w:numFmt w:val="bullet"/>
      <w:lvlText w:val=""/>
      <w:lvlJc w:val="left"/>
      <w:pPr>
        <w:ind w:left="5100" w:hanging="360"/>
      </w:pPr>
      <w:rPr>
        <w:rFonts w:ascii="Symbol" w:hAnsi="Symbol" w:cs="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cs="Wingdings" w:hint="default"/>
      </w:rPr>
    </w:lvl>
  </w:abstractNum>
  <w:abstractNum w:abstractNumId="143" w15:restartNumberingAfterBreak="0">
    <w:nsid w:val="27703F27"/>
    <w:multiLevelType w:val="multilevel"/>
    <w:tmpl w:val="FE5A4822"/>
    <w:lvl w:ilvl="0">
      <w:start w:val="1"/>
      <w:numFmt w:val="decimal"/>
      <w:lvlText w:val="%1."/>
      <w:lvlJc w:val="left"/>
      <w:rPr>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277C06D5"/>
    <w:multiLevelType w:val="multilevel"/>
    <w:tmpl w:val="7B62DDC6"/>
    <w:lvl w:ilvl="0">
      <w:start w:val="1"/>
      <w:numFmt w:val="decimal"/>
      <w:lvlText w:val="%1."/>
      <w:lvlJc w:val="left"/>
      <w:rPr>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27940FB1"/>
    <w:multiLevelType w:val="hybridMultilevel"/>
    <w:tmpl w:val="3E6295B4"/>
    <w:name w:val="WW8Num31222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6" w15:restartNumberingAfterBreak="0">
    <w:nsid w:val="28783893"/>
    <w:multiLevelType w:val="hybridMultilevel"/>
    <w:tmpl w:val="9A483524"/>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7" w15:restartNumberingAfterBreak="0">
    <w:nsid w:val="28C71745"/>
    <w:multiLevelType w:val="hybridMultilevel"/>
    <w:tmpl w:val="251CF114"/>
    <w:lvl w:ilvl="0" w:tplc="8AC2DA54">
      <w:start w:val="8"/>
      <w:numFmt w:val="bullet"/>
      <w:lvlText w:val="-"/>
      <w:lvlJc w:val="left"/>
      <w:pPr>
        <w:ind w:left="720" w:hanging="360"/>
      </w:pPr>
      <w:rPr>
        <w:rFonts w:ascii="Times New Roman" w:eastAsia="Times New Roman" w:hAnsi="Times New Roman" w:hint="default"/>
        <w:b/>
        <w:bCs/>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8" w15:restartNumberingAfterBreak="0">
    <w:nsid w:val="291B2FF4"/>
    <w:multiLevelType w:val="hybridMultilevel"/>
    <w:tmpl w:val="B8E4BB86"/>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149" w15:restartNumberingAfterBreak="0">
    <w:nsid w:val="2A413701"/>
    <w:multiLevelType w:val="multilevel"/>
    <w:tmpl w:val="CDACD5D8"/>
    <w:lvl w:ilvl="0">
      <w:start w:val="1"/>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0" w15:restartNumberingAfterBreak="0">
    <w:nsid w:val="2B5F179A"/>
    <w:multiLevelType w:val="hybridMultilevel"/>
    <w:tmpl w:val="371C880E"/>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1" w15:restartNumberingAfterBreak="0">
    <w:nsid w:val="2DDE541D"/>
    <w:multiLevelType w:val="hybridMultilevel"/>
    <w:tmpl w:val="D87CCDA8"/>
    <w:lvl w:ilvl="0" w:tplc="04150011">
      <w:start w:val="1"/>
      <w:numFmt w:val="decimal"/>
      <w:lvlText w:val="%1)"/>
      <w:lvlJc w:val="left"/>
      <w:pPr>
        <w:ind w:left="720" w:hanging="360"/>
      </w:pPr>
    </w:lvl>
    <w:lvl w:ilvl="1" w:tplc="6488491A">
      <w:start w:val="1"/>
      <w:numFmt w:val="lowerLetter"/>
      <w:lvlText w:val="%2."/>
      <w:lvlJc w:val="left"/>
      <w:pPr>
        <w:ind w:left="1440" w:hanging="360"/>
      </w:pPr>
      <w:rPr>
        <w:rFonts w:hint="default"/>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2" w15:restartNumberingAfterBreak="0">
    <w:nsid w:val="2E3010BE"/>
    <w:multiLevelType w:val="hybridMultilevel"/>
    <w:tmpl w:val="016492BE"/>
    <w:lvl w:ilvl="0" w:tplc="0238832E">
      <w:start w:val="8"/>
      <w:numFmt w:val="bullet"/>
      <w:lvlText w:val="-"/>
      <w:lvlJc w:val="left"/>
      <w:pPr>
        <w:ind w:left="1440" w:hanging="360"/>
      </w:pPr>
      <w:rPr>
        <w:rFonts w:ascii="Times New Roman" w:eastAsia="Times New Roman" w:hAnsi="Times New Roman"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cs="Wingdings" w:hint="default"/>
      </w:rPr>
    </w:lvl>
    <w:lvl w:ilvl="3" w:tplc="04150001">
      <w:start w:val="1"/>
      <w:numFmt w:val="bullet"/>
      <w:lvlText w:val=""/>
      <w:lvlJc w:val="left"/>
      <w:pPr>
        <w:ind w:left="3600" w:hanging="360"/>
      </w:pPr>
      <w:rPr>
        <w:rFonts w:ascii="Symbol" w:hAnsi="Symbol" w:cs="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cs="Wingdings" w:hint="default"/>
      </w:rPr>
    </w:lvl>
    <w:lvl w:ilvl="6" w:tplc="04150001">
      <w:start w:val="1"/>
      <w:numFmt w:val="bullet"/>
      <w:lvlText w:val=""/>
      <w:lvlJc w:val="left"/>
      <w:pPr>
        <w:ind w:left="5760" w:hanging="360"/>
      </w:pPr>
      <w:rPr>
        <w:rFonts w:ascii="Symbol" w:hAnsi="Symbol" w:cs="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cs="Wingdings" w:hint="default"/>
      </w:rPr>
    </w:lvl>
  </w:abstractNum>
  <w:abstractNum w:abstractNumId="153" w15:restartNumberingAfterBreak="0">
    <w:nsid w:val="2EE00DE6"/>
    <w:multiLevelType w:val="hybridMultilevel"/>
    <w:tmpl w:val="C78A7FB0"/>
    <w:name w:val="WW8Num31222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4" w15:restartNumberingAfterBreak="0">
    <w:nsid w:val="2F503C3D"/>
    <w:multiLevelType w:val="hybridMultilevel"/>
    <w:tmpl w:val="77E02B4C"/>
    <w:lvl w:ilvl="0" w:tplc="2E20D3BE">
      <w:start w:val="1"/>
      <w:numFmt w:val="bullet"/>
      <w:lvlText w:val="-"/>
      <w:lvlJc w:val="left"/>
      <w:pPr>
        <w:tabs>
          <w:tab w:val="num" w:pos="207"/>
        </w:tabs>
        <w:ind w:left="1059" w:hanging="360"/>
      </w:pPr>
      <w:rPr>
        <w:rFonts w:ascii="Calibri" w:hAnsi="Calibri" w:cs="Calibri" w:hint="default"/>
      </w:rPr>
    </w:lvl>
    <w:lvl w:ilvl="1" w:tplc="04150003">
      <w:start w:val="1"/>
      <w:numFmt w:val="bullet"/>
      <w:lvlText w:val="o"/>
      <w:lvlJc w:val="left"/>
      <w:pPr>
        <w:tabs>
          <w:tab w:val="num" w:pos="1647"/>
        </w:tabs>
        <w:ind w:left="1647" w:hanging="360"/>
      </w:pPr>
      <w:rPr>
        <w:rFonts w:ascii="Courier New" w:hAnsi="Courier New" w:cs="Courier New" w:hint="default"/>
      </w:rPr>
    </w:lvl>
    <w:lvl w:ilvl="2" w:tplc="04150005">
      <w:start w:val="1"/>
      <w:numFmt w:val="bullet"/>
      <w:lvlText w:val=""/>
      <w:lvlJc w:val="left"/>
      <w:pPr>
        <w:tabs>
          <w:tab w:val="num" w:pos="2367"/>
        </w:tabs>
        <w:ind w:left="2367" w:hanging="360"/>
      </w:pPr>
      <w:rPr>
        <w:rFonts w:ascii="Wingdings" w:hAnsi="Wingdings" w:cs="Wingdings" w:hint="default"/>
      </w:rPr>
    </w:lvl>
    <w:lvl w:ilvl="3" w:tplc="04150001">
      <w:start w:val="1"/>
      <w:numFmt w:val="bullet"/>
      <w:lvlText w:val=""/>
      <w:lvlJc w:val="left"/>
      <w:pPr>
        <w:tabs>
          <w:tab w:val="num" w:pos="3087"/>
        </w:tabs>
        <w:ind w:left="3087" w:hanging="360"/>
      </w:pPr>
      <w:rPr>
        <w:rFonts w:ascii="Symbol" w:hAnsi="Symbol" w:cs="Symbol" w:hint="default"/>
      </w:rPr>
    </w:lvl>
    <w:lvl w:ilvl="4" w:tplc="04150003">
      <w:start w:val="1"/>
      <w:numFmt w:val="bullet"/>
      <w:lvlText w:val="o"/>
      <w:lvlJc w:val="left"/>
      <w:pPr>
        <w:tabs>
          <w:tab w:val="num" w:pos="3807"/>
        </w:tabs>
        <w:ind w:left="3807" w:hanging="360"/>
      </w:pPr>
      <w:rPr>
        <w:rFonts w:ascii="Courier New" w:hAnsi="Courier New" w:cs="Courier New" w:hint="default"/>
      </w:rPr>
    </w:lvl>
    <w:lvl w:ilvl="5" w:tplc="04150005">
      <w:start w:val="1"/>
      <w:numFmt w:val="bullet"/>
      <w:lvlText w:val=""/>
      <w:lvlJc w:val="left"/>
      <w:pPr>
        <w:tabs>
          <w:tab w:val="num" w:pos="4527"/>
        </w:tabs>
        <w:ind w:left="4527" w:hanging="360"/>
      </w:pPr>
      <w:rPr>
        <w:rFonts w:ascii="Wingdings" w:hAnsi="Wingdings" w:cs="Wingdings" w:hint="default"/>
      </w:rPr>
    </w:lvl>
    <w:lvl w:ilvl="6" w:tplc="04150001">
      <w:start w:val="1"/>
      <w:numFmt w:val="bullet"/>
      <w:lvlText w:val=""/>
      <w:lvlJc w:val="left"/>
      <w:pPr>
        <w:tabs>
          <w:tab w:val="num" w:pos="5247"/>
        </w:tabs>
        <w:ind w:left="5247" w:hanging="360"/>
      </w:pPr>
      <w:rPr>
        <w:rFonts w:ascii="Symbol" w:hAnsi="Symbol" w:cs="Symbol" w:hint="default"/>
      </w:rPr>
    </w:lvl>
    <w:lvl w:ilvl="7" w:tplc="04150003">
      <w:start w:val="1"/>
      <w:numFmt w:val="bullet"/>
      <w:lvlText w:val="o"/>
      <w:lvlJc w:val="left"/>
      <w:pPr>
        <w:tabs>
          <w:tab w:val="num" w:pos="5967"/>
        </w:tabs>
        <w:ind w:left="5967" w:hanging="360"/>
      </w:pPr>
      <w:rPr>
        <w:rFonts w:ascii="Courier New" w:hAnsi="Courier New" w:cs="Courier New" w:hint="default"/>
      </w:rPr>
    </w:lvl>
    <w:lvl w:ilvl="8" w:tplc="04150005">
      <w:start w:val="1"/>
      <w:numFmt w:val="bullet"/>
      <w:lvlText w:val=""/>
      <w:lvlJc w:val="left"/>
      <w:pPr>
        <w:tabs>
          <w:tab w:val="num" w:pos="6687"/>
        </w:tabs>
        <w:ind w:left="6687" w:hanging="360"/>
      </w:pPr>
      <w:rPr>
        <w:rFonts w:ascii="Wingdings" w:hAnsi="Wingdings" w:cs="Wingdings" w:hint="default"/>
      </w:rPr>
    </w:lvl>
  </w:abstractNum>
  <w:abstractNum w:abstractNumId="155" w15:restartNumberingAfterBreak="0">
    <w:nsid w:val="2FFD346F"/>
    <w:multiLevelType w:val="hybridMultilevel"/>
    <w:tmpl w:val="880A62B8"/>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6" w15:restartNumberingAfterBreak="0">
    <w:nsid w:val="30E32788"/>
    <w:multiLevelType w:val="multilevel"/>
    <w:tmpl w:val="770EC6D6"/>
    <w:lvl w:ilvl="0">
      <w:start w:val="9"/>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pl-PL"/>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pl-PL"/>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313902EE"/>
    <w:multiLevelType w:val="hybridMultilevel"/>
    <w:tmpl w:val="D50E092C"/>
    <w:lvl w:ilvl="0" w:tplc="619651C8">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8" w15:restartNumberingAfterBreak="0">
    <w:nsid w:val="31FB1BC6"/>
    <w:multiLevelType w:val="multilevel"/>
    <w:tmpl w:val="52088A56"/>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3208133A"/>
    <w:multiLevelType w:val="hybridMultilevel"/>
    <w:tmpl w:val="B01CA71E"/>
    <w:lvl w:ilvl="0" w:tplc="403CB0BA">
      <w:start w:val="1"/>
      <w:numFmt w:val="bullet"/>
      <w:lvlText w:val="-"/>
      <w:lvlJc w:val="left"/>
      <w:pPr>
        <w:ind w:left="720" w:hanging="360"/>
      </w:pPr>
      <w:rPr>
        <w:rFonts w:ascii="Calibri" w:hAnsi="Calibri" w:cs="Calibri" w:hint="default"/>
        <w:b w:val="0"/>
        <w:bCs w:val="0"/>
        <w:i w:val="0"/>
        <w:iCs w:val="0"/>
        <w:sz w:val="20"/>
        <w:szCs w:val="2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0" w15:restartNumberingAfterBreak="0">
    <w:nsid w:val="33993D8F"/>
    <w:multiLevelType w:val="hybridMultilevel"/>
    <w:tmpl w:val="C6567A52"/>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61" w15:restartNumberingAfterBreak="0">
    <w:nsid w:val="33D122C8"/>
    <w:multiLevelType w:val="hybridMultilevel"/>
    <w:tmpl w:val="083E936A"/>
    <w:lvl w:ilvl="0" w:tplc="8AC2DA54">
      <w:start w:val="8"/>
      <w:numFmt w:val="bullet"/>
      <w:lvlText w:val="-"/>
      <w:lvlJc w:val="left"/>
      <w:pPr>
        <w:ind w:left="720" w:hanging="360"/>
      </w:pPr>
      <w:rPr>
        <w:rFonts w:ascii="Times New Roman" w:eastAsia="Times New Roman" w:hAnsi="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62" w15:restartNumberingAfterBreak="0">
    <w:nsid w:val="347B0D74"/>
    <w:multiLevelType w:val="hybridMultilevel"/>
    <w:tmpl w:val="7ADCAC88"/>
    <w:lvl w:ilvl="0" w:tplc="2E20D3BE">
      <w:start w:val="1"/>
      <w:numFmt w:val="bullet"/>
      <w:lvlText w:val="-"/>
      <w:lvlJc w:val="left"/>
      <w:pPr>
        <w:tabs>
          <w:tab w:val="num" w:pos="207"/>
        </w:tabs>
        <w:ind w:left="1059" w:hanging="360"/>
      </w:pPr>
      <w:rPr>
        <w:rFonts w:ascii="Calibri" w:hAnsi="Calibri" w:cs="Calibri" w:hint="default"/>
      </w:rPr>
    </w:lvl>
    <w:lvl w:ilvl="1" w:tplc="04150003">
      <w:start w:val="1"/>
      <w:numFmt w:val="bullet"/>
      <w:lvlText w:val="o"/>
      <w:lvlJc w:val="left"/>
      <w:pPr>
        <w:tabs>
          <w:tab w:val="num" w:pos="1647"/>
        </w:tabs>
        <w:ind w:left="1647" w:hanging="360"/>
      </w:pPr>
      <w:rPr>
        <w:rFonts w:ascii="Courier New" w:hAnsi="Courier New" w:cs="Courier New" w:hint="default"/>
      </w:rPr>
    </w:lvl>
    <w:lvl w:ilvl="2" w:tplc="04150005">
      <w:start w:val="1"/>
      <w:numFmt w:val="bullet"/>
      <w:lvlText w:val=""/>
      <w:lvlJc w:val="left"/>
      <w:pPr>
        <w:tabs>
          <w:tab w:val="num" w:pos="2367"/>
        </w:tabs>
        <w:ind w:left="2367" w:hanging="360"/>
      </w:pPr>
      <w:rPr>
        <w:rFonts w:ascii="Wingdings" w:hAnsi="Wingdings" w:cs="Wingdings" w:hint="default"/>
      </w:rPr>
    </w:lvl>
    <w:lvl w:ilvl="3" w:tplc="04150001">
      <w:start w:val="1"/>
      <w:numFmt w:val="bullet"/>
      <w:lvlText w:val=""/>
      <w:lvlJc w:val="left"/>
      <w:pPr>
        <w:tabs>
          <w:tab w:val="num" w:pos="3087"/>
        </w:tabs>
        <w:ind w:left="3087" w:hanging="360"/>
      </w:pPr>
      <w:rPr>
        <w:rFonts w:ascii="Symbol" w:hAnsi="Symbol" w:cs="Symbol" w:hint="default"/>
      </w:rPr>
    </w:lvl>
    <w:lvl w:ilvl="4" w:tplc="04150003">
      <w:start w:val="1"/>
      <w:numFmt w:val="bullet"/>
      <w:lvlText w:val="o"/>
      <w:lvlJc w:val="left"/>
      <w:pPr>
        <w:tabs>
          <w:tab w:val="num" w:pos="3807"/>
        </w:tabs>
        <w:ind w:left="3807" w:hanging="360"/>
      </w:pPr>
      <w:rPr>
        <w:rFonts w:ascii="Courier New" w:hAnsi="Courier New" w:cs="Courier New" w:hint="default"/>
      </w:rPr>
    </w:lvl>
    <w:lvl w:ilvl="5" w:tplc="04150005">
      <w:start w:val="1"/>
      <w:numFmt w:val="bullet"/>
      <w:lvlText w:val=""/>
      <w:lvlJc w:val="left"/>
      <w:pPr>
        <w:tabs>
          <w:tab w:val="num" w:pos="4527"/>
        </w:tabs>
        <w:ind w:left="4527" w:hanging="360"/>
      </w:pPr>
      <w:rPr>
        <w:rFonts w:ascii="Wingdings" w:hAnsi="Wingdings" w:cs="Wingdings" w:hint="default"/>
      </w:rPr>
    </w:lvl>
    <w:lvl w:ilvl="6" w:tplc="04150001">
      <w:start w:val="1"/>
      <w:numFmt w:val="bullet"/>
      <w:lvlText w:val=""/>
      <w:lvlJc w:val="left"/>
      <w:pPr>
        <w:tabs>
          <w:tab w:val="num" w:pos="5247"/>
        </w:tabs>
        <w:ind w:left="5247" w:hanging="360"/>
      </w:pPr>
      <w:rPr>
        <w:rFonts w:ascii="Symbol" w:hAnsi="Symbol" w:cs="Symbol" w:hint="default"/>
      </w:rPr>
    </w:lvl>
    <w:lvl w:ilvl="7" w:tplc="04150003">
      <w:start w:val="1"/>
      <w:numFmt w:val="bullet"/>
      <w:lvlText w:val="o"/>
      <w:lvlJc w:val="left"/>
      <w:pPr>
        <w:tabs>
          <w:tab w:val="num" w:pos="5967"/>
        </w:tabs>
        <w:ind w:left="5967" w:hanging="360"/>
      </w:pPr>
      <w:rPr>
        <w:rFonts w:ascii="Courier New" w:hAnsi="Courier New" w:cs="Courier New" w:hint="default"/>
      </w:rPr>
    </w:lvl>
    <w:lvl w:ilvl="8" w:tplc="04150005">
      <w:start w:val="1"/>
      <w:numFmt w:val="bullet"/>
      <w:lvlText w:val=""/>
      <w:lvlJc w:val="left"/>
      <w:pPr>
        <w:tabs>
          <w:tab w:val="num" w:pos="6687"/>
        </w:tabs>
        <w:ind w:left="6687" w:hanging="360"/>
      </w:pPr>
      <w:rPr>
        <w:rFonts w:ascii="Wingdings" w:hAnsi="Wingdings" w:cs="Wingdings" w:hint="default"/>
      </w:rPr>
    </w:lvl>
  </w:abstractNum>
  <w:abstractNum w:abstractNumId="163" w15:restartNumberingAfterBreak="0">
    <w:nsid w:val="34850FEF"/>
    <w:multiLevelType w:val="hybridMultilevel"/>
    <w:tmpl w:val="1298A3D4"/>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64" w15:restartNumberingAfterBreak="0">
    <w:nsid w:val="35EA1C88"/>
    <w:multiLevelType w:val="hybridMultilevel"/>
    <w:tmpl w:val="A5229B4A"/>
    <w:name w:val="WW8Num312222222222222"/>
    <w:lvl w:ilvl="0" w:tplc="0238832E">
      <w:start w:val="1"/>
      <w:numFmt w:val="bullet"/>
      <w:lvlText w:val="-"/>
      <w:lvlJc w:val="left"/>
      <w:pPr>
        <w:ind w:left="862" w:hanging="360"/>
      </w:pPr>
      <w:rPr>
        <w:rFonts w:ascii="Courier New" w:hAnsi="Courier New" w:cs="Courier New" w:hint="default"/>
      </w:rPr>
    </w:lvl>
    <w:lvl w:ilvl="1" w:tplc="04150003">
      <w:start w:val="1"/>
      <w:numFmt w:val="bullet"/>
      <w:lvlText w:val="o"/>
      <w:lvlJc w:val="left"/>
      <w:pPr>
        <w:ind w:left="1582" w:hanging="360"/>
      </w:pPr>
      <w:rPr>
        <w:rFonts w:ascii="Courier New" w:hAnsi="Courier New" w:cs="Courier New" w:hint="default"/>
      </w:rPr>
    </w:lvl>
    <w:lvl w:ilvl="2" w:tplc="04150005">
      <w:start w:val="1"/>
      <w:numFmt w:val="bullet"/>
      <w:lvlText w:val=""/>
      <w:lvlJc w:val="left"/>
      <w:pPr>
        <w:ind w:left="2302" w:hanging="360"/>
      </w:pPr>
      <w:rPr>
        <w:rFonts w:ascii="Wingdings" w:hAnsi="Wingdings" w:cs="Wingdings" w:hint="default"/>
      </w:rPr>
    </w:lvl>
    <w:lvl w:ilvl="3" w:tplc="04150001">
      <w:start w:val="1"/>
      <w:numFmt w:val="bullet"/>
      <w:lvlText w:val=""/>
      <w:lvlJc w:val="left"/>
      <w:pPr>
        <w:ind w:left="3022" w:hanging="360"/>
      </w:pPr>
      <w:rPr>
        <w:rFonts w:ascii="Symbol" w:hAnsi="Symbol" w:cs="Symbol" w:hint="default"/>
      </w:rPr>
    </w:lvl>
    <w:lvl w:ilvl="4" w:tplc="04150003">
      <w:start w:val="1"/>
      <w:numFmt w:val="bullet"/>
      <w:lvlText w:val="o"/>
      <w:lvlJc w:val="left"/>
      <w:pPr>
        <w:ind w:left="3742" w:hanging="360"/>
      </w:pPr>
      <w:rPr>
        <w:rFonts w:ascii="Courier New" w:hAnsi="Courier New" w:cs="Courier New" w:hint="default"/>
      </w:rPr>
    </w:lvl>
    <w:lvl w:ilvl="5" w:tplc="04150005">
      <w:start w:val="1"/>
      <w:numFmt w:val="bullet"/>
      <w:lvlText w:val=""/>
      <w:lvlJc w:val="left"/>
      <w:pPr>
        <w:ind w:left="4462" w:hanging="360"/>
      </w:pPr>
      <w:rPr>
        <w:rFonts w:ascii="Wingdings" w:hAnsi="Wingdings" w:cs="Wingdings" w:hint="default"/>
      </w:rPr>
    </w:lvl>
    <w:lvl w:ilvl="6" w:tplc="04150001">
      <w:start w:val="1"/>
      <w:numFmt w:val="bullet"/>
      <w:lvlText w:val=""/>
      <w:lvlJc w:val="left"/>
      <w:pPr>
        <w:ind w:left="5182" w:hanging="360"/>
      </w:pPr>
      <w:rPr>
        <w:rFonts w:ascii="Symbol" w:hAnsi="Symbol" w:cs="Symbol" w:hint="default"/>
      </w:rPr>
    </w:lvl>
    <w:lvl w:ilvl="7" w:tplc="04150003">
      <w:start w:val="1"/>
      <w:numFmt w:val="bullet"/>
      <w:lvlText w:val="o"/>
      <w:lvlJc w:val="left"/>
      <w:pPr>
        <w:ind w:left="5902" w:hanging="360"/>
      </w:pPr>
      <w:rPr>
        <w:rFonts w:ascii="Courier New" w:hAnsi="Courier New" w:cs="Courier New" w:hint="default"/>
      </w:rPr>
    </w:lvl>
    <w:lvl w:ilvl="8" w:tplc="04150005">
      <w:start w:val="1"/>
      <w:numFmt w:val="bullet"/>
      <w:lvlText w:val=""/>
      <w:lvlJc w:val="left"/>
      <w:pPr>
        <w:ind w:left="6622" w:hanging="360"/>
      </w:pPr>
      <w:rPr>
        <w:rFonts w:ascii="Wingdings" w:hAnsi="Wingdings" w:cs="Wingdings" w:hint="default"/>
      </w:rPr>
    </w:lvl>
  </w:abstractNum>
  <w:abstractNum w:abstractNumId="165" w15:restartNumberingAfterBreak="0">
    <w:nsid w:val="36134854"/>
    <w:multiLevelType w:val="hybridMultilevel"/>
    <w:tmpl w:val="14CEA826"/>
    <w:lvl w:ilvl="0" w:tplc="8392086A">
      <w:start w:val="1"/>
      <w:numFmt w:val="decimal"/>
      <w:lvlText w:val="%1."/>
      <w:lvlJc w:val="left"/>
      <w:pPr>
        <w:ind w:left="720" w:hanging="360"/>
      </w:pPr>
      <w:rPr>
        <w:rFonts w:ascii="Times New Roman" w:hAnsi="Times New Roman" w:cs="Times New Roman" w:hint="default"/>
        <w:b w:val="0"/>
        <w:bCs w:val="0"/>
        <w:i w:val="0"/>
        <w:iCs w:val="0"/>
        <w:sz w:val="20"/>
        <w:szCs w:val="2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6" w15:restartNumberingAfterBreak="0">
    <w:nsid w:val="36F22CE6"/>
    <w:multiLevelType w:val="hybridMultilevel"/>
    <w:tmpl w:val="46DCCB00"/>
    <w:name w:val="WW8Num31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67" w15:restartNumberingAfterBreak="0">
    <w:nsid w:val="36FA5FD3"/>
    <w:multiLevelType w:val="hybridMultilevel"/>
    <w:tmpl w:val="CF9AF830"/>
    <w:lvl w:ilvl="0" w:tplc="403CB0BA">
      <w:start w:val="1"/>
      <w:numFmt w:val="bullet"/>
      <w:lvlText w:val="-"/>
      <w:lvlJc w:val="left"/>
      <w:pPr>
        <w:ind w:left="844" w:hanging="360"/>
      </w:pPr>
      <w:rPr>
        <w:rFonts w:ascii="Calibri" w:hAnsi="Calibri" w:cs="Calibri" w:hint="default"/>
      </w:rPr>
    </w:lvl>
    <w:lvl w:ilvl="1" w:tplc="04150003">
      <w:start w:val="1"/>
      <w:numFmt w:val="bullet"/>
      <w:lvlText w:val="o"/>
      <w:lvlJc w:val="left"/>
      <w:pPr>
        <w:ind w:left="1564" w:hanging="360"/>
      </w:pPr>
      <w:rPr>
        <w:rFonts w:ascii="Courier New" w:hAnsi="Courier New" w:cs="Courier New" w:hint="default"/>
      </w:rPr>
    </w:lvl>
    <w:lvl w:ilvl="2" w:tplc="04150005">
      <w:start w:val="1"/>
      <w:numFmt w:val="bullet"/>
      <w:lvlText w:val=""/>
      <w:lvlJc w:val="left"/>
      <w:pPr>
        <w:ind w:left="2284" w:hanging="360"/>
      </w:pPr>
      <w:rPr>
        <w:rFonts w:ascii="Wingdings" w:hAnsi="Wingdings" w:cs="Wingdings" w:hint="default"/>
      </w:rPr>
    </w:lvl>
    <w:lvl w:ilvl="3" w:tplc="04150001">
      <w:start w:val="1"/>
      <w:numFmt w:val="bullet"/>
      <w:lvlText w:val=""/>
      <w:lvlJc w:val="left"/>
      <w:pPr>
        <w:ind w:left="3004" w:hanging="360"/>
      </w:pPr>
      <w:rPr>
        <w:rFonts w:ascii="Symbol" w:hAnsi="Symbol" w:cs="Symbol" w:hint="default"/>
      </w:rPr>
    </w:lvl>
    <w:lvl w:ilvl="4" w:tplc="04150003">
      <w:start w:val="1"/>
      <w:numFmt w:val="bullet"/>
      <w:lvlText w:val="o"/>
      <w:lvlJc w:val="left"/>
      <w:pPr>
        <w:ind w:left="3724" w:hanging="360"/>
      </w:pPr>
      <w:rPr>
        <w:rFonts w:ascii="Courier New" w:hAnsi="Courier New" w:cs="Courier New" w:hint="default"/>
      </w:rPr>
    </w:lvl>
    <w:lvl w:ilvl="5" w:tplc="04150005">
      <w:start w:val="1"/>
      <w:numFmt w:val="bullet"/>
      <w:lvlText w:val=""/>
      <w:lvlJc w:val="left"/>
      <w:pPr>
        <w:ind w:left="4444" w:hanging="360"/>
      </w:pPr>
      <w:rPr>
        <w:rFonts w:ascii="Wingdings" w:hAnsi="Wingdings" w:cs="Wingdings" w:hint="default"/>
      </w:rPr>
    </w:lvl>
    <w:lvl w:ilvl="6" w:tplc="04150001">
      <w:start w:val="1"/>
      <w:numFmt w:val="bullet"/>
      <w:lvlText w:val=""/>
      <w:lvlJc w:val="left"/>
      <w:pPr>
        <w:ind w:left="5164" w:hanging="360"/>
      </w:pPr>
      <w:rPr>
        <w:rFonts w:ascii="Symbol" w:hAnsi="Symbol" w:cs="Symbol" w:hint="default"/>
      </w:rPr>
    </w:lvl>
    <w:lvl w:ilvl="7" w:tplc="04150003">
      <w:start w:val="1"/>
      <w:numFmt w:val="bullet"/>
      <w:lvlText w:val="o"/>
      <w:lvlJc w:val="left"/>
      <w:pPr>
        <w:ind w:left="5884" w:hanging="360"/>
      </w:pPr>
      <w:rPr>
        <w:rFonts w:ascii="Courier New" w:hAnsi="Courier New" w:cs="Courier New" w:hint="default"/>
      </w:rPr>
    </w:lvl>
    <w:lvl w:ilvl="8" w:tplc="04150005">
      <w:start w:val="1"/>
      <w:numFmt w:val="bullet"/>
      <w:lvlText w:val=""/>
      <w:lvlJc w:val="left"/>
      <w:pPr>
        <w:ind w:left="6604" w:hanging="360"/>
      </w:pPr>
      <w:rPr>
        <w:rFonts w:ascii="Wingdings" w:hAnsi="Wingdings" w:cs="Wingdings" w:hint="default"/>
      </w:rPr>
    </w:lvl>
  </w:abstractNum>
  <w:abstractNum w:abstractNumId="168" w15:restartNumberingAfterBreak="0">
    <w:nsid w:val="371319A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9" w15:restartNumberingAfterBreak="0">
    <w:nsid w:val="37672731"/>
    <w:multiLevelType w:val="hybridMultilevel"/>
    <w:tmpl w:val="7C58D332"/>
    <w:lvl w:ilvl="0" w:tplc="403CB0BA">
      <w:start w:val="1"/>
      <w:numFmt w:val="bullet"/>
      <w:lvlText w:val="-"/>
      <w:lvlJc w:val="left"/>
      <w:pPr>
        <w:tabs>
          <w:tab w:val="num" w:pos="454"/>
        </w:tabs>
        <w:ind w:left="454" w:hanging="454"/>
      </w:pPr>
      <w:rPr>
        <w:rFonts w:ascii="Calibri" w:hAnsi="Calibri" w:cs="Calibri"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70" w15:restartNumberingAfterBreak="0">
    <w:nsid w:val="380314F7"/>
    <w:multiLevelType w:val="hybridMultilevel"/>
    <w:tmpl w:val="E47CEEA6"/>
    <w:lvl w:ilvl="0" w:tplc="403CB0BA">
      <w:start w:val="1"/>
      <w:numFmt w:val="bullet"/>
      <w:lvlText w:val="-"/>
      <w:lvlJc w:val="left"/>
      <w:pPr>
        <w:ind w:left="1571" w:hanging="360"/>
      </w:pPr>
      <w:rPr>
        <w:rFonts w:ascii="Calibri" w:hAnsi="Calibri" w:cs="Calibri" w:hint="default"/>
      </w:rPr>
    </w:lvl>
    <w:lvl w:ilvl="1" w:tplc="04150019">
      <w:start w:val="1"/>
      <w:numFmt w:val="bullet"/>
      <w:lvlText w:val="o"/>
      <w:lvlJc w:val="left"/>
      <w:pPr>
        <w:ind w:left="2291" w:hanging="360"/>
      </w:pPr>
      <w:rPr>
        <w:rFonts w:ascii="Courier New" w:hAnsi="Courier New" w:cs="Courier New" w:hint="default"/>
      </w:rPr>
    </w:lvl>
    <w:lvl w:ilvl="2" w:tplc="0415001B">
      <w:start w:val="1"/>
      <w:numFmt w:val="bullet"/>
      <w:lvlText w:val=""/>
      <w:lvlJc w:val="left"/>
      <w:pPr>
        <w:ind w:left="3011" w:hanging="360"/>
      </w:pPr>
      <w:rPr>
        <w:rFonts w:ascii="Wingdings" w:hAnsi="Wingdings" w:cs="Wingdings" w:hint="default"/>
      </w:rPr>
    </w:lvl>
    <w:lvl w:ilvl="3" w:tplc="0415000F">
      <w:start w:val="1"/>
      <w:numFmt w:val="bullet"/>
      <w:lvlText w:val=""/>
      <w:lvlJc w:val="left"/>
      <w:pPr>
        <w:ind w:left="3731" w:hanging="360"/>
      </w:pPr>
      <w:rPr>
        <w:rFonts w:ascii="Symbol" w:hAnsi="Symbol" w:cs="Symbol" w:hint="default"/>
      </w:rPr>
    </w:lvl>
    <w:lvl w:ilvl="4" w:tplc="04150019">
      <w:start w:val="1"/>
      <w:numFmt w:val="bullet"/>
      <w:lvlText w:val="o"/>
      <w:lvlJc w:val="left"/>
      <w:pPr>
        <w:ind w:left="4451" w:hanging="360"/>
      </w:pPr>
      <w:rPr>
        <w:rFonts w:ascii="Courier New" w:hAnsi="Courier New" w:cs="Courier New" w:hint="default"/>
      </w:rPr>
    </w:lvl>
    <w:lvl w:ilvl="5" w:tplc="0415001B">
      <w:start w:val="1"/>
      <w:numFmt w:val="bullet"/>
      <w:lvlText w:val=""/>
      <w:lvlJc w:val="left"/>
      <w:pPr>
        <w:ind w:left="5171" w:hanging="360"/>
      </w:pPr>
      <w:rPr>
        <w:rFonts w:ascii="Wingdings" w:hAnsi="Wingdings" w:cs="Wingdings" w:hint="default"/>
      </w:rPr>
    </w:lvl>
    <w:lvl w:ilvl="6" w:tplc="0415000F">
      <w:start w:val="1"/>
      <w:numFmt w:val="bullet"/>
      <w:lvlText w:val=""/>
      <w:lvlJc w:val="left"/>
      <w:pPr>
        <w:ind w:left="5891" w:hanging="360"/>
      </w:pPr>
      <w:rPr>
        <w:rFonts w:ascii="Symbol" w:hAnsi="Symbol" w:cs="Symbol" w:hint="default"/>
      </w:rPr>
    </w:lvl>
    <w:lvl w:ilvl="7" w:tplc="04150019">
      <w:start w:val="1"/>
      <w:numFmt w:val="bullet"/>
      <w:lvlText w:val="o"/>
      <w:lvlJc w:val="left"/>
      <w:pPr>
        <w:ind w:left="6611" w:hanging="360"/>
      </w:pPr>
      <w:rPr>
        <w:rFonts w:ascii="Courier New" w:hAnsi="Courier New" w:cs="Courier New" w:hint="default"/>
      </w:rPr>
    </w:lvl>
    <w:lvl w:ilvl="8" w:tplc="0415001B">
      <w:start w:val="1"/>
      <w:numFmt w:val="bullet"/>
      <w:lvlText w:val=""/>
      <w:lvlJc w:val="left"/>
      <w:pPr>
        <w:ind w:left="7331" w:hanging="360"/>
      </w:pPr>
      <w:rPr>
        <w:rFonts w:ascii="Wingdings" w:hAnsi="Wingdings" w:cs="Wingdings" w:hint="default"/>
      </w:rPr>
    </w:lvl>
  </w:abstractNum>
  <w:abstractNum w:abstractNumId="171" w15:restartNumberingAfterBreak="0">
    <w:nsid w:val="39065717"/>
    <w:multiLevelType w:val="multilevel"/>
    <w:tmpl w:val="98241AF6"/>
    <w:lvl w:ilvl="0">
      <w:start w:val="1"/>
      <w:numFmt w:val="bullet"/>
      <w:lvlText w:val="-"/>
      <w:lvlJc w:val="left"/>
      <w:rPr>
        <w:rFonts w:ascii="Academy Engraved LET" w:hAnsi="Academy Engraved LET" w:cs="Academy Engraved LET" w:hint="default"/>
        <w:b/>
        <w:bCs/>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3A4B1626"/>
    <w:multiLevelType w:val="multilevel"/>
    <w:tmpl w:val="B7084134"/>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3ADD7A66"/>
    <w:multiLevelType w:val="multilevel"/>
    <w:tmpl w:val="21726246"/>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4" w15:restartNumberingAfterBreak="0">
    <w:nsid w:val="3B987875"/>
    <w:multiLevelType w:val="hybridMultilevel"/>
    <w:tmpl w:val="48B2341A"/>
    <w:lvl w:ilvl="0" w:tplc="8AC2DA54">
      <w:start w:val="8"/>
      <w:numFmt w:val="bullet"/>
      <w:lvlText w:val="-"/>
      <w:lvlJc w:val="left"/>
      <w:pPr>
        <w:ind w:left="1175" w:hanging="360"/>
      </w:pPr>
      <w:rPr>
        <w:rFonts w:ascii="Times New Roman" w:eastAsia="Times New Roman" w:hAnsi="Times New Roman" w:hint="default"/>
        <w:b/>
        <w:bCs/>
        <w:i w:val="0"/>
        <w:iCs w:val="0"/>
      </w:rPr>
    </w:lvl>
    <w:lvl w:ilvl="1" w:tplc="04150003">
      <w:start w:val="1"/>
      <w:numFmt w:val="bullet"/>
      <w:lvlText w:val="o"/>
      <w:lvlJc w:val="left"/>
      <w:pPr>
        <w:ind w:left="1895" w:hanging="360"/>
      </w:pPr>
      <w:rPr>
        <w:rFonts w:ascii="Courier New" w:hAnsi="Courier New" w:cs="Courier New" w:hint="default"/>
      </w:rPr>
    </w:lvl>
    <w:lvl w:ilvl="2" w:tplc="04150005">
      <w:start w:val="1"/>
      <w:numFmt w:val="bullet"/>
      <w:lvlText w:val=""/>
      <w:lvlJc w:val="left"/>
      <w:pPr>
        <w:ind w:left="2615" w:hanging="360"/>
      </w:pPr>
      <w:rPr>
        <w:rFonts w:ascii="Wingdings" w:hAnsi="Wingdings" w:cs="Wingdings" w:hint="default"/>
      </w:rPr>
    </w:lvl>
    <w:lvl w:ilvl="3" w:tplc="04150001">
      <w:start w:val="1"/>
      <w:numFmt w:val="bullet"/>
      <w:lvlText w:val=""/>
      <w:lvlJc w:val="left"/>
      <w:pPr>
        <w:ind w:left="3335" w:hanging="360"/>
      </w:pPr>
      <w:rPr>
        <w:rFonts w:ascii="Symbol" w:hAnsi="Symbol" w:cs="Symbol" w:hint="default"/>
      </w:rPr>
    </w:lvl>
    <w:lvl w:ilvl="4" w:tplc="04150003">
      <w:start w:val="1"/>
      <w:numFmt w:val="bullet"/>
      <w:lvlText w:val="o"/>
      <w:lvlJc w:val="left"/>
      <w:pPr>
        <w:ind w:left="4055" w:hanging="360"/>
      </w:pPr>
      <w:rPr>
        <w:rFonts w:ascii="Courier New" w:hAnsi="Courier New" w:cs="Courier New" w:hint="default"/>
      </w:rPr>
    </w:lvl>
    <w:lvl w:ilvl="5" w:tplc="04150005">
      <w:start w:val="1"/>
      <w:numFmt w:val="bullet"/>
      <w:lvlText w:val=""/>
      <w:lvlJc w:val="left"/>
      <w:pPr>
        <w:ind w:left="4775" w:hanging="360"/>
      </w:pPr>
      <w:rPr>
        <w:rFonts w:ascii="Wingdings" w:hAnsi="Wingdings" w:cs="Wingdings" w:hint="default"/>
      </w:rPr>
    </w:lvl>
    <w:lvl w:ilvl="6" w:tplc="04150001">
      <w:start w:val="1"/>
      <w:numFmt w:val="bullet"/>
      <w:lvlText w:val=""/>
      <w:lvlJc w:val="left"/>
      <w:pPr>
        <w:ind w:left="5495" w:hanging="360"/>
      </w:pPr>
      <w:rPr>
        <w:rFonts w:ascii="Symbol" w:hAnsi="Symbol" w:cs="Symbol" w:hint="default"/>
      </w:rPr>
    </w:lvl>
    <w:lvl w:ilvl="7" w:tplc="04150003">
      <w:start w:val="1"/>
      <w:numFmt w:val="bullet"/>
      <w:lvlText w:val="o"/>
      <w:lvlJc w:val="left"/>
      <w:pPr>
        <w:ind w:left="6215" w:hanging="360"/>
      </w:pPr>
      <w:rPr>
        <w:rFonts w:ascii="Courier New" w:hAnsi="Courier New" w:cs="Courier New" w:hint="default"/>
      </w:rPr>
    </w:lvl>
    <w:lvl w:ilvl="8" w:tplc="04150005">
      <w:start w:val="1"/>
      <w:numFmt w:val="bullet"/>
      <w:lvlText w:val=""/>
      <w:lvlJc w:val="left"/>
      <w:pPr>
        <w:ind w:left="6935" w:hanging="360"/>
      </w:pPr>
      <w:rPr>
        <w:rFonts w:ascii="Wingdings" w:hAnsi="Wingdings" w:cs="Wingdings" w:hint="default"/>
      </w:rPr>
    </w:lvl>
  </w:abstractNum>
  <w:abstractNum w:abstractNumId="175" w15:restartNumberingAfterBreak="0">
    <w:nsid w:val="3BCF3CF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6" w15:restartNumberingAfterBreak="0">
    <w:nsid w:val="3CF309A4"/>
    <w:multiLevelType w:val="hybridMultilevel"/>
    <w:tmpl w:val="FC16902E"/>
    <w:lvl w:ilvl="0" w:tplc="8F728804">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7" w15:restartNumberingAfterBreak="0">
    <w:nsid w:val="3D440934"/>
    <w:multiLevelType w:val="hybridMultilevel"/>
    <w:tmpl w:val="8AA4164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8" w15:restartNumberingAfterBreak="0">
    <w:nsid w:val="3E8F465F"/>
    <w:multiLevelType w:val="hybridMultilevel"/>
    <w:tmpl w:val="C8AABACA"/>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79" w15:restartNumberingAfterBreak="0">
    <w:nsid w:val="3EB564BB"/>
    <w:multiLevelType w:val="multilevel"/>
    <w:tmpl w:val="2B78180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
      <w:lvlJc w:val="left"/>
      <w:pPr>
        <w:ind w:left="1728" w:hanging="648"/>
      </w:pPr>
      <w:rPr>
        <w:rFonts w:ascii="Times New Roman" w:hAnsi="Times New Roman" w:cs="Times New Roman" w:hint="default"/>
        <w:b w:val="0"/>
        <w:bCs w:val="0"/>
        <w:i w:val="0"/>
        <w:iCs w:val="0"/>
        <w:sz w:val="20"/>
        <w:szCs w:val="2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0" w15:restartNumberingAfterBreak="0">
    <w:nsid w:val="402B662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1" w15:restartNumberingAfterBreak="0">
    <w:nsid w:val="408D1568"/>
    <w:multiLevelType w:val="hybridMultilevel"/>
    <w:tmpl w:val="67CA0F44"/>
    <w:lvl w:ilvl="0" w:tplc="8AC2DA54">
      <w:start w:val="8"/>
      <w:numFmt w:val="bullet"/>
      <w:lvlText w:val="-"/>
      <w:lvlJc w:val="left"/>
      <w:pPr>
        <w:ind w:left="1024" w:hanging="360"/>
      </w:pPr>
      <w:rPr>
        <w:rFonts w:ascii="Times New Roman" w:eastAsia="Times New Roman" w:hAnsi="Times New Roman" w:hint="default"/>
      </w:rPr>
    </w:lvl>
    <w:lvl w:ilvl="1" w:tplc="04150003">
      <w:start w:val="1"/>
      <w:numFmt w:val="bullet"/>
      <w:lvlText w:val="o"/>
      <w:lvlJc w:val="left"/>
      <w:pPr>
        <w:ind w:left="1744" w:hanging="360"/>
      </w:pPr>
      <w:rPr>
        <w:rFonts w:ascii="Courier New" w:hAnsi="Courier New" w:cs="Courier New" w:hint="default"/>
      </w:rPr>
    </w:lvl>
    <w:lvl w:ilvl="2" w:tplc="04150005">
      <w:start w:val="1"/>
      <w:numFmt w:val="bullet"/>
      <w:lvlText w:val=""/>
      <w:lvlJc w:val="left"/>
      <w:pPr>
        <w:ind w:left="2464" w:hanging="360"/>
      </w:pPr>
      <w:rPr>
        <w:rFonts w:ascii="Wingdings" w:hAnsi="Wingdings" w:cs="Wingdings" w:hint="default"/>
      </w:rPr>
    </w:lvl>
    <w:lvl w:ilvl="3" w:tplc="04150001">
      <w:start w:val="1"/>
      <w:numFmt w:val="bullet"/>
      <w:lvlText w:val=""/>
      <w:lvlJc w:val="left"/>
      <w:pPr>
        <w:ind w:left="3184" w:hanging="360"/>
      </w:pPr>
      <w:rPr>
        <w:rFonts w:ascii="Symbol" w:hAnsi="Symbol" w:cs="Symbol" w:hint="default"/>
      </w:rPr>
    </w:lvl>
    <w:lvl w:ilvl="4" w:tplc="04150003">
      <w:start w:val="1"/>
      <w:numFmt w:val="bullet"/>
      <w:lvlText w:val="o"/>
      <w:lvlJc w:val="left"/>
      <w:pPr>
        <w:ind w:left="3904" w:hanging="360"/>
      </w:pPr>
      <w:rPr>
        <w:rFonts w:ascii="Courier New" w:hAnsi="Courier New" w:cs="Courier New" w:hint="default"/>
      </w:rPr>
    </w:lvl>
    <w:lvl w:ilvl="5" w:tplc="04150005">
      <w:start w:val="1"/>
      <w:numFmt w:val="bullet"/>
      <w:lvlText w:val=""/>
      <w:lvlJc w:val="left"/>
      <w:pPr>
        <w:ind w:left="4624" w:hanging="360"/>
      </w:pPr>
      <w:rPr>
        <w:rFonts w:ascii="Wingdings" w:hAnsi="Wingdings" w:cs="Wingdings" w:hint="default"/>
      </w:rPr>
    </w:lvl>
    <w:lvl w:ilvl="6" w:tplc="04150001">
      <w:start w:val="1"/>
      <w:numFmt w:val="bullet"/>
      <w:lvlText w:val=""/>
      <w:lvlJc w:val="left"/>
      <w:pPr>
        <w:ind w:left="5344" w:hanging="360"/>
      </w:pPr>
      <w:rPr>
        <w:rFonts w:ascii="Symbol" w:hAnsi="Symbol" w:cs="Symbol" w:hint="default"/>
      </w:rPr>
    </w:lvl>
    <w:lvl w:ilvl="7" w:tplc="04150003">
      <w:start w:val="1"/>
      <w:numFmt w:val="bullet"/>
      <w:lvlText w:val="o"/>
      <w:lvlJc w:val="left"/>
      <w:pPr>
        <w:ind w:left="6064" w:hanging="360"/>
      </w:pPr>
      <w:rPr>
        <w:rFonts w:ascii="Courier New" w:hAnsi="Courier New" w:cs="Courier New" w:hint="default"/>
      </w:rPr>
    </w:lvl>
    <w:lvl w:ilvl="8" w:tplc="04150005">
      <w:start w:val="1"/>
      <w:numFmt w:val="bullet"/>
      <w:lvlText w:val=""/>
      <w:lvlJc w:val="left"/>
      <w:pPr>
        <w:ind w:left="6784" w:hanging="360"/>
      </w:pPr>
      <w:rPr>
        <w:rFonts w:ascii="Wingdings" w:hAnsi="Wingdings" w:cs="Wingdings" w:hint="default"/>
      </w:rPr>
    </w:lvl>
  </w:abstractNum>
  <w:abstractNum w:abstractNumId="182" w15:restartNumberingAfterBreak="0">
    <w:nsid w:val="41D002DF"/>
    <w:multiLevelType w:val="multilevel"/>
    <w:tmpl w:val="BECE9A88"/>
    <w:lvl w:ilvl="0">
      <w:start w:val="1"/>
      <w:numFmt w:val="bullet"/>
      <w:lvlText w:val="-"/>
      <w:lvlJc w:val="left"/>
      <w:rPr>
        <w:rFonts w:ascii="Calibri" w:hAnsi="Calibri" w:cs="Calibri"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422D0096"/>
    <w:multiLevelType w:val="hybridMultilevel"/>
    <w:tmpl w:val="44A84512"/>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84" w15:restartNumberingAfterBreak="0">
    <w:nsid w:val="435712E1"/>
    <w:multiLevelType w:val="hybridMultilevel"/>
    <w:tmpl w:val="06FAEA9C"/>
    <w:name w:val="WW8Num542"/>
    <w:lvl w:ilvl="0" w:tplc="BEC890F8">
      <w:start w:val="7"/>
      <w:numFmt w:val="decimal"/>
      <w:lvlText w:val="%1."/>
      <w:lvlJc w:val="left"/>
      <w:pPr>
        <w:tabs>
          <w:tab w:val="num" w:pos="360"/>
        </w:tabs>
        <w:ind w:left="36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85" w15:restartNumberingAfterBreak="0">
    <w:nsid w:val="438635E5"/>
    <w:multiLevelType w:val="hybridMultilevel"/>
    <w:tmpl w:val="8A8458D0"/>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86" w15:restartNumberingAfterBreak="0">
    <w:nsid w:val="441F1E76"/>
    <w:multiLevelType w:val="hybridMultilevel"/>
    <w:tmpl w:val="77F8DAE6"/>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187" w15:restartNumberingAfterBreak="0">
    <w:nsid w:val="44E2584B"/>
    <w:multiLevelType w:val="hybridMultilevel"/>
    <w:tmpl w:val="0CAA2210"/>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88" w15:restartNumberingAfterBreak="0">
    <w:nsid w:val="45AD4A63"/>
    <w:multiLevelType w:val="hybridMultilevel"/>
    <w:tmpl w:val="0076F3D6"/>
    <w:lvl w:ilvl="0" w:tplc="8AC2DA54">
      <w:start w:val="8"/>
      <w:numFmt w:val="bullet"/>
      <w:lvlText w:val="-"/>
      <w:lvlJc w:val="left"/>
      <w:pPr>
        <w:ind w:left="1287" w:hanging="360"/>
      </w:pPr>
      <w:rPr>
        <w:rFonts w:ascii="Times New Roman" w:eastAsia="Times New Roman" w:hAnsi="Times New Roman"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89" w15:restartNumberingAfterBreak="0">
    <w:nsid w:val="45AD5154"/>
    <w:multiLevelType w:val="hybridMultilevel"/>
    <w:tmpl w:val="5194FFC4"/>
    <w:lvl w:ilvl="0" w:tplc="403CB0BA">
      <w:start w:val="1"/>
      <w:numFmt w:val="bullet"/>
      <w:lvlText w:val="-"/>
      <w:lvlJc w:val="left"/>
      <w:pPr>
        <w:ind w:left="770" w:hanging="360"/>
      </w:pPr>
      <w:rPr>
        <w:rFonts w:ascii="Calibri" w:hAnsi="Calibri" w:cs="Calibri" w:hint="default"/>
        <w:sz w:val="20"/>
        <w:szCs w:val="20"/>
      </w:rPr>
    </w:lvl>
    <w:lvl w:ilvl="1" w:tplc="9376A8D4">
      <w:start w:val="1"/>
      <w:numFmt w:val="bullet"/>
      <w:lvlText w:val="o"/>
      <w:lvlJc w:val="left"/>
      <w:pPr>
        <w:ind w:left="1490" w:hanging="360"/>
      </w:pPr>
      <w:rPr>
        <w:rFonts w:ascii="Courier New" w:hAnsi="Courier New" w:cs="Courier New" w:hint="default"/>
      </w:rPr>
    </w:lvl>
    <w:lvl w:ilvl="2" w:tplc="6FA47BE6">
      <w:start w:val="1"/>
      <w:numFmt w:val="bullet"/>
      <w:lvlText w:val=""/>
      <w:lvlJc w:val="left"/>
      <w:pPr>
        <w:ind w:left="2210" w:hanging="360"/>
      </w:pPr>
      <w:rPr>
        <w:rFonts w:ascii="Wingdings" w:hAnsi="Wingdings" w:cs="Wingdings" w:hint="default"/>
      </w:rPr>
    </w:lvl>
    <w:lvl w:ilvl="3" w:tplc="8674A57E">
      <w:start w:val="1"/>
      <w:numFmt w:val="bullet"/>
      <w:lvlText w:val=""/>
      <w:lvlJc w:val="left"/>
      <w:pPr>
        <w:ind w:left="2930" w:hanging="360"/>
      </w:pPr>
      <w:rPr>
        <w:rFonts w:ascii="Symbol" w:hAnsi="Symbol" w:cs="Symbol" w:hint="default"/>
      </w:rPr>
    </w:lvl>
    <w:lvl w:ilvl="4" w:tplc="57224AB0">
      <w:start w:val="1"/>
      <w:numFmt w:val="bullet"/>
      <w:lvlText w:val="o"/>
      <w:lvlJc w:val="left"/>
      <w:pPr>
        <w:ind w:left="3650" w:hanging="360"/>
      </w:pPr>
      <w:rPr>
        <w:rFonts w:ascii="Courier New" w:hAnsi="Courier New" w:cs="Courier New" w:hint="default"/>
      </w:rPr>
    </w:lvl>
    <w:lvl w:ilvl="5" w:tplc="9ECEEE3C">
      <w:start w:val="1"/>
      <w:numFmt w:val="bullet"/>
      <w:lvlText w:val=""/>
      <w:lvlJc w:val="left"/>
      <w:pPr>
        <w:ind w:left="4370" w:hanging="360"/>
      </w:pPr>
      <w:rPr>
        <w:rFonts w:ascii="Wingdings" w:hAnsi="Wingdings" w:cs="Wingdings" w:hint="default"/>
      </w:rPr>
    </w:lvl>
    <w:lvl w:ilvl="6" w:tplc="30906808">
      <w:start w:val="1"/>
      <w:numFmt w:val="bullet"/>
      <w:lvlText w:val=""/>
      <w:lvlJc w:val="left"/>
      <w:pPr>
        <w:ind w:left="5090" w:hanging="360"/>
      </w:pPr>
      <w:rPr>
        <w:rFonts w:ascii="Symbol" w:hAnsi="Symbol" w:cs="Symbol" w:hint="default"/>
      </w:rPr>
    </w:lvl>
    <w:lvl w:ilvl="7" w:tplc="55DC4482">
      <w:start w:val="1"/>
      <w:numFmt w:val="bullet"/>
      <w:lvlText w:val="o"/>
      <w:lvlJc w:val="left"/>
      <w:pPr>
        <w:ind w:left="5810" w:hanging="360"/>
      </w:pPr>
      <w:rPr>
        <w:rFonts w:ascii="Courier New" w:hAnsi="Courier New" w:cs="Courier New" w:hint="default"/>
      </w:rPr>
    </w:lvl>
    <w:lvl w:ilvl="8" w:tplc="8CD0A234">
      <w:start w:val="1"/>
      <w:numFmt w:val="bullet"/>
      <w:lvlText w:val=""/>
      <w:lvlJc w:val="left"/>
      <w:pPr>
        <w:ind w:left="6530" w:hanging="360"/>
      </w:pPr>
      <w:rPr>
        <w:rFonts w:ascii="Wingdings" w:hAnsi="Wingdings" w:cs="Wingdings" w:hint="default"/>
      </w:rPr>
    </w:lvl>
  </w:abstractNum>
  <w:abstractNum w:abstractNumId="190" w15:restartNumberingAfterBreak="0">
    <w:nsid w:val="47DE4C99"/>
    <w:multiLevelType w:val="hybridMultilevel"/>
    <w:tmpl w:val="78864B4C"/>
    <w:lvl w:ilvl="0" w:tplc="403CB0BA">
      <w:start w:val="1"/>
      <w:numFmt w:val="bullet"/>
      <w:lvlText w:val="-"/>
      <w:lvlJc w:val="left"/>
      <w:pPr>
        <w:ind w:left="720" w:hanging="360"/>
      </w:pPr>
      <w:rPr>
        <w:rFonts w:ascii="Calibri" w:hAnsi="Calibri" w:cs="Calibri" w:hint="default"/>
        <w:sz w:val="20"/>
        <w:szCs w:val="2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cs="Wingdings" w:hint="default"/>
      </w:rPr>
    </w:lvl>
    <w:lvl w:ilvl="3" w:tplc="FFFFFFFF">
      <w:start w:val="1"/>
      <w:numFmt w:val="bullet"/>
      <w:lvlText w:val=""/>
      <w:lvlJc w:val="left"/>
      <w:pPr>
        <w:ind w:left="2880" w:hanging="360"/>
      </w:pPr>
      <w:rPr>
        <w:rFonts w:ascii="Symbol" w:hAnsi="Symbol" w:cs="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cs="Wingdings" w:hint="default"/>
      </w:rPr>
    </w:lvl>
    <w:lvl w:ilvl="6" w:tplc="FFFFFFFF">
      <w:start w:val="1"/>
      <w:numFmt w:val="bullet"/>
      <w:lvlText w:val=""/>
      <w:lvlJc w:val="left"/>
      <w:pPr>
        <w:ind w:left="5040" w:hanging="360"/>
      </w:pPr>
      <w:rPr>
        <w:rFonts w:ascii="Symbol" w:hAnsi="Symbol" w:cs="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cs="Wingdings" w:hint="default"/>
      </w:rPr>
    </w:lvl>
  </w:abstractNum>
  <w:abstractNum w:abstractNumId="191" w15:restartNumberingAfterBreak="0">
    <w:nsid w:val="4A020540"/>
    <w:multiLevelType w:val="multilevel"/>
    <w:tmpl w:val="6B68E052"/>
    <w:lvl w:ilvl="0">
      <w:start w:val="1"/>
      <w:numFmt w:val="decimal"/>
      <w:pStyle w:val="StylStylt-teksttabeliTimesNewRomanDolewej"/>
      <w:suff w:val="space"/>
      <w:lvlText w:val="Tabela %1."/>
      <w:lvlJc w:val="left"/>
      <w:rPr>
        <w:rFonts w:ascii="Tahoma" w:hAnsi="Tahoma" w:cs="Tahoma" w:hint="default"/>
        <w:b w:val="0"/>
        <w:bCs w:val="0"/>
        <w:color w:val="auto"/>
        <w:sz w:val="20"/>
        <w:szCs w:val="20"/>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92" w15:restartNumberingAfterBreak="0">
    <w:nsid w:val="4A381CD0"/>
    <w:multiLevelType w:val="hybridMultilevel"/>
    <w:tmpl w:val="56FC8420"/>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3" w15:restartNumberingAfterBreak="0">
    <w:nsid w:val="4AA90ACF"/>
    <w:multiLevelType w:val="multilevel"/>
    <w:tmpl w:val="E3B2D998"/>
    <w:lvl w:ilvl="0">
      <w:start w:val="12"/>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4" w15:restartNumberingAfterBreak="0">
    <w:nsid w:val="4AB83933"/>
    <w:multiLevelType w:val="hybridMultilevel"/>
    <w:tmpl w:val="13A27F66"/>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5" w15:restartNumberingAfterBreak="0">
    <w:nsid w:val="4BDB467D"/>
    <w:multiLevelType w:val="hybridMultilevel"/>
    <w:tmpl w:val="79E0E1CC"/>
    <w:lvl w:ilvl="0" w:tplc="8AC2DA54">
      <w:start w:val="8"/>
      <w:numFmt w:val="bullet"/>
      <w:lvlText w:val="-"/>
      <w:lvlJc w:val="left"/>
      <w:pPr>
        <w:ind w:left="1024" w:hanging="360"/>
      </w:pPr>
      <w:rPr>
        <w:rFonts w:ascii="Times New Roman" w:eastAsia="Times New Roman" w:hAnsi="Times New Roman" w:hint="default"/>
      </w:rPr>
    </w:lvl>
    <w:lvl w:ilvl="1" w:tplc="04150003">
      <w:start w:val="1"/>
      <w:numFmt w:val="bullet"/>
      <w:lvlText w:val="o"/>
      <w:lvlJc w:val="left"/>
      <w:pPr>
        <w:ind w:left="1744" w:hanging="360"/>
      </w:pPr>
      <w:rPr>
        <w:rFonts w:ascii="Courier New" w:hAnsi="Courier New" w:cs="Courier New" w:hint="default"/>
      </w:rPr>
    </w:lvl>
    <w:lvl w:ilvl="2" w:tplc="04150005">
      <w:start w:val="1"/>
      <w:numFmt w:val="bullet"/>
      <w:lvlText w:val=""/>
      <w:lvlJc w:val="left"/>
      <w:pPr>
        <w:ind w:left="2464" w:hanging="360"/>
      </w:pPr>
      <w:rPr>
        <w:rFonts w:ascii="Wingdings" w:hAnsi="Wingdings" w:cs="Wingdings" w:hint="default"/>
      </w:rPr>
    </w:lvl>
    <w:lvl w:ilvl="3" w:tplc="04150001">
      <w:start w:val="1"/>
      <w:numFmt w:val="bullet"/>
      <w:lvlText w:val=""/>
      <w:lvlJc w:val="left"/>
      <w:pPr>
        <w:ind w:left="3184" w:hanging="360"/>
      </w:pPr>
      <w:rPr>
        <w:rFonts w:ascii="Symbol" w:hAnsi="Symbol" w:cs="Symbol" w:hint="default"/>
      </w:rPr>
    </w:lvl>
    <w:lvl w:ilvl="4" w:tplc="04150003">
      <w:start w:val="1"/>
      <w:numFmt w:val="bullet"/>
      <w:lvlText w:val="o"/>
      <w:lvlJc w:val="left"/>
      <w:pPr>
        <w:ind w:left="3904" w:hanging="360"/>
      </w:pPr>
      <w:rPr>
        <w:rFonts w:ascii="Courier New" w:hAnsi="Courier New" w:cs="Courier New" w:hint="default"/>
      </w:rPr>
    </w:lvl>
    <w:lvl w:ilvl="5" w:tplc="04150005">
      <w:start w:val="1"/>
      <w:numFmt w:val="bullet"/>
      <w:lvlText w:val=""/>
      <w:lvlJc w:val="left"/>
      <w:pPr>
        <w:ind w:left="4624" w:hanging="360"/>
      </w:pPr>
      <w:rPr>
        <w:rFonts w:ascii="Wingdings" w:hAnsi="Wingdings" w:cs="Wingdings" w:hint="default"/>
      </w:rPr>
    </w:lvl>
    <w:lvl w:ilvl="6" w:tplc="04150001">
      <w:start w:val="1"/>
      <w:numFmt w:val="bullet"/>
      <w:lvlText w:val=""/>
      <w:lvlJc w:val="left"/>
      <w:pPr>
        <w:ind w:left="5344" w:hanging="360"/>
      </w:pPr>
      <w:rPr>
        <w:rFonts w:ascii="Symbol" w:hAnsi="Symbol" w:cs="Symbol" w:hint="default"/>
      </w:rPr>
    </w:lvl>
    <w:lvl w:ilvl="7" w:tplc="04150003">
      <w:start w:val="1"/>
      <w:numFmt w:val="bullet"/>
      <w:lvlText w:val="o"/>
      <w:lvlJc w:val="left"/>
      <w:pPr>
        <w:ind w:left="6064" w:hanging="360"/>
      </w:pPr>
      <w:rPr>
        <w:rFonts w:ascii="Courier New" w:hAnsi="Courier New" w:cs="Courier New" w:hint="default"/>
      </w:rPr>
    </w:lvl>
    <w:lvl w:ilvl="8" w:tplc="04150005">
      <w:start w:val="1"/>
      <w:numFmt w:val="bullet"/>
      <w:lvlText w:val=""/>
      <w:lvlJc w:val="left"/>
      <w:pPr>
        <w:ind w:left="6784" w:hanging="360"/>
      </w:pPr>
      <w:rPr>
        <w:rFonts w:ascii="Wingdings" w:hAnsi="Wingdings" w:cs="Wingdings" w:hint="default"/>
      </w:rPr>
    </w:lvl>
  </w:abstractNum>
  <w:abstractNum w:abstractNumId="196" w15:restartNumberingAfterBreak="0">
    <w:nsid w:val="4C6A4420"/>
    <w:multiLevelType w:val="multilevel"/>
    <w:tmpl w:val="602A9944"/>
    <w:lvl w:ilvl="0">
      <w:start w:val="1"/>
      <w:numFmt w:val="bullet"/>
      <w:lvlText w:val="-"/>
      <w:lvlJc w:val="left"/>
      <w:rPr>
        <w:rFonts w:ascii="Courier New" w:hAnsi="Courier New" w:cs="Courier New"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4CA1122A"/>
    <w:multiLevelType w:val="multilevel"/>
    <w:tmpl w:val="24BED3D0"/>
    <w:styleLink w:val="WWNum17"/>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98" w15:restartNumberingAfterBreak="0">
    <w:nsid w:val="4CD82CD5"/>
    <w:multiLevelType w:val="multilevel"/>
    <w:tmpl w:val="36FA5DBE"/>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4DF619F9"/>
    <w:multiLevelType w:val="hybridMultilevel"/>
    <w:tmpl w:val="304E6AD0"/>
    <w:lvl w:ilvl="0" w:tplc="BEF8A9CE">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4E111BC3"/>
    <w:multiLevelType w:val="hybridMultilevel"/>
    <w:tmpl w:val="1566569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1" w15:restartNumberingAfterBreak="0">
    <w:nsid w:val="4E6D7145"/>
    <w:multiLevelType w:val="hybridMultilevel"/>
    <w:tmpl w:val="1C1CE2EC"/>
    <w:lvl w:ilvl="0" w:tplc="4A3A292E">
      <w:start w:val="1"/>
      <w:numFmt w:val="bullet"/>
      <w:lvlText w:val=""/>
      <w:lvlJc w:val="left"/>
      <w:pPr>
        <w:ind w:left="720" w:hanging="360"/>
      </w:pPr>
      <w:rPr>
        <w:rFonts w:ascii="Wingdings" w:hAnsi="Wingdings" w:cs="Wingdings" w:hint="default"/>
        <w:sz w:val="20"/>
        <w:szCs w:val="20"/>
      </w:rPr>
    </w:lvl>
    <w:lvl w:ilvl="1" w:tplc="72B4E068">
      <w:numFmt w:val="bullet"/>
      <w:lvlText w:val="•"/>
      <w:lvlJc w:val="left"/>
      <w:pPr>
        <w:ind w:left="1440" w:hanging="360"/>
      </w:pPr>
      <w:rPr>
        <w:rFonts w:ascii="Calibri" w:eastAsia="Times New Roman" w:hAnsi="Calibri"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2" w15:restartNumberingAfterBreak="0">
    <w:nsid w:val="50F16691"/>
    <w:multiLevelType w:val="hybridMultilevel"/>
    <w:tmpl w:val="482E7AF6"/>
    <w:lvl w:ilvl="0" w:tplc="403CB0BA">
      <w:start w:val="1"/>
      <w:numFmt w:val="bullet"/>
      <w:lvlText w:val="-"/>
      <w:lvlJc w:val="left"/>
      <w:pPr>
        <w:ind w:left="720" w:hanging="360"/>
      </w:pPr>
      <w:rPr>
        <w:rFonts w:ascii="Calibri" w:hAnsi="Calibri" w:cs="Calibri" w:hint="default"/>
      </w:rPr>
    </w:lvl>
    <w:lvl w:ilvl="1" w:tplc="2FBA4DAE">
      <w:start w:val="1"/>
      <w:numFmt w:val="bullet"/>
      <w:lvlText w:val="o"/>
      <w:lvlJc w:val="left"/>
      <w:pPr>
        <w:ind w:left="1440" w:hanging="360"/>
      </w:pPr>
      <w:rPr>
        <w:rFonts w:ascii="Courier New" w:hAnsi="Courier New" w:cs="Courier New" w:hint="default"/>
      </w:rPr>
    </w:lvl>
    <w:lvl w:ilvl="2" w:tplc="646AAA6E">
      <w:start w:val="1"/>
      <w:numFmt w:val="bullet"/>
      <w:lvlText w:val=""/>
      <w:lvlJc w:val="left"/>
      <w:pPr>
        <w:ind w:left="2160" w:hanging="360"/>
      </w:pPr>
      <w:rPr>
        <w:rFonts w:ascii="Wingdings" w:hAnsi="Wingdings" w:cs="Wingdings" w:hint="default"/>
      </w:rPr>
    </w:lvl>
    <w:lvl w:ilvl="3" w:tplc="B762B10E">
      <w:start w:val="1"/>
      <w:numFmt w:val="bullet"/>
      <w:lvlText w:val=""/>
      <w:lvlJc w:val="left"/>
      <w:pPr>
        <w:ind w:left="2880" w:hanging="360"/>
      </w:pPr>
      <w:rPr>
        <w:rFonts w:ascii="Symbol" w:hAnsi="Symbol" w:cs="Symbol" w:hint="default"/>
      </w:rPr>
    </w:lvl>
    <w:lvl w:ilvl="4" w:tplc="FE4649A8">
      <w:start w:val="1"/>
      <w:numFmt w:val="bullet"/>
      <w:lvlText w:val="o"/>
      <w:lvlJc w:val="left"/>
      <w:pPr>
        <w:ind w:left="3600" w:hanging="360"/>
      </w:pPr>
      <w:rPr>
        <w:rFonts w:ascii="Courier New" w:hAnsi="Courier New" w:cs="Courier New" w:hint="default"/>
      </w:rPr>
    </w:lvl>
    <w:lvl w:ilvl="5" w:tplc="39C4A7CC">
      <w:start w:val="1"/>
      <w:numFmt w:val="bullet"/>
      <w:lvlText w:val=""/>
      <w:lvlJc w:val="left"/>
      <w:pPr>
        <w:ind w:left="4320" w:hanging="360"/>
      </w:pPr>
      <w:rPr>
        <w:rFonts w:ascii="Wingdings" w:hAnsi="Wingdings" w:cs="Wingdings" w:hint="default"/>
      </w:rPr>
    </w:lvl>
    <w:lvl w:ilvl="6" w:tplc="D99607EC">
      <w:start w:val="1"/>
      <w:numFmt w:val="bullet"/>
      <w:lvlText w:val=""/>
      <w:lvlJc w:val="left"/>
      <w:pPr>
        <w:ind w:left="5040" w:hanging="360"/>
      </w:pPr>
      <w:rPr>
        <w:rFonts w:ascii="Symbol" w:hAnsi="Symbol" w:cs="Symbol" w:hint="default"/>
      </w:rPr>
    </w:lvl>
    <w:lvl w:ilvl="7" w:tplc="577C859E">
      <w:start w:val="1"/>
      <w:numFmt w:val="bullet"/>
      <w:lvlText w:val="o"/>
      <w:lvlJc w:val="left"/>
      <w:pPr>
        <w:ind w:left="5760" w:hanging="360"/>
      </w:pPr>
      <w:rPr>
        <w:rFonts w:ascii="Courier New" w:hAnsi="Courier New" w:cs="Courier New" w:hint="default"/>
      </w:rPr>
    </w:lvl>
    <w:lvl w:ilvl="8" w:tplc="6B307C1E">
      <w:start w:val="1"/>
      <w:numFmt w:val="bullet"/>
      <w:lvlText w:val=""/>
      <w:lvlJc w:val="left"/>
      <w:pPr>
        <w:ind w:left="6480" w:hanging="360"/>
      </w:pPr>
      <w:rPr>
        <w:rFonts w:ascii="Wingdings" w:hAnsi="Wingdings" w:cs="Wingdings" w:hint="default"/>
      </w:rPr>
    </w:lvl>
  </w:abstractNum>
  <w:abstractNum w:abstractNumId="203" w15:restartNumberingAfterBreak="0">
    <w:nsid w:val="51BD0C21"/>
    <w:multiLevelType w:val="multilevel"/>
    <w:tmpl w:val="EBAA5950"/>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53B518AC"/>
    <w:multiLevelType w:val="multilevel"/>
    <w:tmpl w:val="61FA51AC"/>
    <w:styleLink w:val="WWNum15"/>
    <w:lvl w:ilvl="0">
      <w:numFmt w:val="bullet"/>
      <w:lvlText w:val=""/>
      <w:lvlJc w:val="left"/>
      <w:pPr>
        <w:ind w:left="1440" w:hanging="360"/>
      </w:pPr>
      <w:rPr>
        <w:rFonts w:ascii="Symbol" w:hAnsi="Symbol" w:cs="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205" w15:restartNumberingAfterBreak="0">
    <w:nsid w:val="54C25753"/>
    <w:multiLevelType w:val="hybridMultilevel"/>
    <w:tmpl w:val="EB50057A"/>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6" w15:restartNumberingAfterBreak="0">
    <w:nsid w:val="55601DB7"/>
    <w:multiLevelType w:val="multilevel"/>
    <w:tmpl w:val="4B103C4A"/>
    <w:lvl w:ilvl="0">
      <w:start w:val="1"/>
      <w:numFmt w:val="upperRoman"/>
      <w:lvlText w:val="%1."/>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55BA0CC8"/>
    <w:multiLevelType w:val="hybridMultilevel"/>
    <w:tmpl w:val="30882ECA"/>
    <w:lvl w:ilvl="0" w:tplc="403CB0BA">
      <w:start w:val="1"/>
      <w:numFmt w:val="bullet"/>
      <w:lvlText w:val="-"/>
      <w:lvlJc w:val="left"/>
      <w:pPr>
        <w:ind w:left="786"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8" w15:restartNumberingAfterBreak="0">
    <w:nsid w:val="566648F0"/>
    <w:multiLevelType w:val="hybridMultilevel"/>
    <w:tmpl w:val="035C40EE"/>
    <w:lvl w:ilvl="0" w:tplc="403CB0BA">
      <w:start w:val="1"/>
      <w:numFmt w:val="bullet"/>
      <w:lvlText w:val="-"/>
      <w:lvlJc w:val="left"/>
      <w:pPr>
        <w:ind w:left="720" w:hanging="360"/>
      </w:pPr>
      <w:rPr>
        <w:rFonts w:ascii="Calibri" w:hAnsi="Calibri" w:cs="Calibri" w:hint="default"/>
        <w:sz w:val="20"/>
        <w:szCs w:val="20"/>
      </w:rPr>
    </w:lvl>
    <w:lvl w:ilvl="1" w:tplc="E5E2938C">
      <w:start w:val="1"/>
      <w:numFmt w:val="bullet"/>
      <w:lvlText w:val="o"/>
      <w:lvlJc w:val="left"/>
      <w:pPr>
        <w:ind w:left="1440" w:hanging="360"/>
      </w:pPr>
      <w:rPr>
        <w:rFonts w:ascii="Courier New" w:hAnsi="Courier New" w:cs="Courier New" w:hint="default"/>
      </w:rPr>
    </w:lvl>
    <w:lvl w:ilvl="2" w:tplc="046A8DF6">
      <w:start w:val="1"/>
      <w:numFmt w:val="bullet"/>
      <w:lvlText w:val=""/>
      <w:lvlJc w:val="left"/>
      <w:pPr>
        <w:ind w:left="2160" w:hanging="360"/>
      </w:pPr>
      <w:rPr>
        <w:rFonts w:ascii="Wingdings" w:hAnsi="Wingdings" w:cs="Wingdings" w:hint="default"/>
      </w:rPr>
    </w:lvl>
    <w:lvl w:ilvl="3" w:tplc="B1604F20">
      <w:start w:val="1"/>
      <w:numFmt w:val="bullet"/>
      <w:lvlText w:val=""/>
      <w:lvlJc w:val="left"/>
      <w:pPr>
        <w:ind w:left="2880" w:hanging="360"/>
      </w:pPr>
      <w:rPr>
        <w:rFonts w:ascii="Symbol" w:hAnsi="Symbol" w:cs="Symbol" w:hint="default"/>
      </w:rPr>
    </w:lvl>
    <w:lvl w:ilvl="4" w:tplc="0B8EA22C">
      <w:start w:val="1"/>
      <w:numFmt w:val="bullet"/>
      <w:lvlText w:val="o"/>
      <w:lvlJc w:val="left"/>
      <w:pPr>
        <w:ind w:left="3600" w:hanging="360"/>
      </w:pPr>
      <w:rPr>
        <w:rFonts w:ascii="Courier New" w:hAnsi="Courier New" w:cs="Courier New" w:hint="default"/>
      </w:rPr>
    </w:lvl>
    <w:lvl w:ilvl="5" w:tplc="DC72C628">
      <w:start w:val="1"/>
      <w:numFmt w:val="bullet"/>
      <w:lvlText w:val=""/>
      <w:lvlJc w:val="left"/>
      <w:pPr>
        <w:ind w:left="4320" w:hanging="360"/>
      </w:pPr>
      <w:rPr>
        <w:rFonts w:ascii="Wingdings" w:hAnsi="Wingdings" w:cs="Wingdings" w:hint="default"/>
      </w:rPr>
    </w:lvl>
    <w:lvl w:ilvl="6" w:tplc="7B8057FE">
      <w:start w:val="1"/>
      <w:numFmt w:val="bullet"/>
      <w:lvlText w:val=""/>
      <w:lvlJc w:val="left"/>
      <w:pPr>
        <w:ind w:left="5040" w:hanging="360"/>
      </w:pPr>
      <w:rPr>
        <w:rFonts w:ascii="Symbol" w:hAnsi="Symbol" w:cs="Symbol" w:hint="default"/>
      </w:rPr>
    </w:lvl>
    <w:lvl w:ilvl="7" w:tplc="24B45F20">
      <w:start w:val="1"/>
      <w:numFmt w:val="bullet"/>
      <w:lvlText w:val="o"/>
      <w:lvlJc w:val="left"/>
      <w:pPr>
        <w:ind w:left="5760" w:hanging="360"/>
      </w:pPr>
      <w:rPr>
        <w:rFonts w:ascii="Courier New" w:hAnsi="Courier New" w:cs="Courier New" w:hint="default"/>
      </w:rPr>
    </w:lvl>
    <w:lvl w:ilvl="8" w:tplc="DA26778E">
      <w:start w:val="1"/>
      <w:numFmt w:val="bullet"/>
      <w:lvlText w:val=""/>
      <w:lvlJc w:val="left"/>
      <w:pPr>
        <w:ind w:left="6480" w:hanging="360"/>
      </w:pPr>
      <w:rPr>
        <w:rFonts w:ascii="Wingdings" w:hAnsi="Wingdings" w:cs="Wingdings" w:hint="default"/>
      </w:rPr>
    </w:lvl>
  </w:abstractNum>
  <w:abstractNum w:abstractNumId="209" w15:restartNumberingAfterBreak="0">
    <w:nsid w:val="56BD54EF"/>
    <w:multiLevelType w:val="multilevel"/>
    <w:tmpl w:val="41083188"/>
    <w:lvl w:ilvl="0">
      <w:start w:val="6"/>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0" w15:restartNumberingAfterBreak="0">
    <w:nsid w:val="57023E8B"/>
    <w:multiLevelType w:val="hybridMultilevel"/>
    <w:tmpl w:val="4A0C011C"/>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211" w15:restartNumberingAfterBreak="0">
    <w:nsid w:val="57DA19A1"/>
    <w:multiLevelType w:val="hybridMultilevel"/>
    <w:tmpl w:val="EF1CBC38"/>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12" w15:restartNumberingAfterBreak="0">
    <w:nsid w:val="58AB6ADA"/>
    <w:multiLevelType w:val="multilevel"/>
    <w:tmpl w:val="FA2048AA"/>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5A681794"/>
    <w:multiLevelType w:val="multilevel"/>
    <w:tmpl w:val="561263E0"/>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5A97159E"/>
    <w:multiLevelType w:val="hybridMultilevel"/>
    <w:tmpl w:val="FA44AC8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15" w15:restartNumberingAfterBreak="0">
    <w:nsid w:val="5B3C548D"/>
    <w:multiLevelType w:val="hybridMultilevel"/>
    <w:tmpl w:val="DAE8B5AE"/>
    <w:lvl w:ilvl="0" w:tplc="403CB0BA">
      <w:start w:val="1"/>
      <w:numFmt w:val="bullet"/>
      <w:lvlText w:val="-"/>
      <w:lvlJc w:val="left"/>
      <w:pPr>
        <w:ind w:left="766" w:hanging="360"/>
      </w:pPr>
      <w:rPr>
        <w:rFonts w:ascii="Calibri" w:hAnsi="Calibri" w:cs="Calibri" w:hint="default"/>
      </w:rPr>
    </w:lvl>
    <w:lvl w:ilvl="1" w:tplc="04150003">
      <w:start w:val="1"/>
      <w:numFmt w:val="bullet"/>
      <w:lvlText w:val="o"/>
      <w:lvlJc w:val="left"/>
      <w:pPr>
        <w:ind w:left="1486" w:hanging="360"/>
      </w:pPr>
      <w:rPr>
        <w:rFonts w:ascii="Courier New" w:hAnsi="Courier New" w:cs="Courier New" w:hint="default"/>
      </w:rPr>
    </w:lvl>
    <w:lvl w:ilvl="2" w:tplc="04150005">
      <w:start w:val="1"/>
      <w:numFmt w:val="bullet"/>
      <w:lvlText w:val=""/>
      <w:lvlJc w:val="left"/>
      <w:pPr>
        <w:ind w:left="2206" w:hanging="360"/>
      </w:pPr>
      <w:rPr>
        <w:rFonts w:ascii="Wingdings" w:hAnsi="Wingdings" w:cs="Wingdings" w:hint="default"/>
      </w:rPr>
    </w:lvl>
    <w:lvl w:ilvl="3" w:tplc="04150001">
      <w:start w:val="1"/>
      <w:numFmt w:val="bullet"/>
      <w:lvlText w:val=""/>
      <w:lvlJc w:val="left"/>
      <w:pPr>
        <w:ind w:left="2926" w:hanging="360"/>
      </w:pPr>
      <w:rPr>
        <w:rFonts w:ascii="Symbol" w:hAnsi="Symbol" w:cs="Symbol" w:hint="default"/>
      </w:rPr>
    </w:lvl>
    <w:lvl w:ilvl="4" w:tplc="04150003">
      <w:start w:val="1"/>
      <w:numFmt w:val="bullet"/>
      <w:lvlText w:val="o"/>
      <w:lvlJc w:val="left"/>
      <w:pPr>
        <w:ind w:left="3646" w:hanging="360"/>
      </w:pPr>
      <w:rPr>
        <w:rFonts w:ascii="Courier New" w:hAnsi="Courier New" w:cs="Courier New" w:hint="default"/>
      </w:rPr>
    </w:lvl>
    <w:lvl w:ilvl="5" w:tplc="04150005">
      <w:start w:val="1"/>
      <w:numFmt w:val="bullet"/>
      <w:lvlText w:val=""/>
      <w:lvlJc w:val="left"/>
      <w:pPr>
        <w:ind w:left="4366" w:hanging="360"/>
      </w:pPr>
      <w:rPr>
        <w:rFonts w:ascii="Wingdings" w:hAnsi="Wingdings" w:cs="Wingdings" w:hint="default"/>
      </w:rPr>
    </w:lvl>
    <w:lvl w:ilvl="6" w:tplc="04150001">
      <w:start w:val="1"/>
      <w:numFmt w:val="bullet"/>
      <w:lvlText w:val=""/>
      <w:lvlJc w:val="left"/>
      <w:pPr>
        <w:ind w:left="5086" w:hanging="360"/>
      </w:pPr>
      <w:rPr>
        <w:rFonts w:ascii="Symbol" w:hAnsi="Symbol" w:cs="Symbol" w:hint="default"/>
      </w:rPr>
    </w:lvl>
    <w:lvl w:ilvl="7" w:tplc="04150003">
      <w:start w:val="1"/>
      <w:numFmt w:val="bullet"/>
      <w:lvlText w:val="o"/>
      <w:lvlJc w:val="left"/>
      <w:pPr>
        <w:ind w:left="5806" w:hanging="360"/>
      </w:pPr>
      <w:rPr>
        <w:rFonts w:ascii="Courier New" w:hAnsi="Courier New" w:cs="Courier New" w:hint="default"/>
      </w:rPr>
    </w:lvl>
    <w:lvl w:ilvl="8" w:tplc="04150005">
      <w:start w:val="1"/>
      <w:numFmt w:val="bullet"/>
      <w:lvlText w:val=""/>
      <w:lvlJc w:val="left"/>
      <w:pPr>
        <w:ind w:left="6526" w:hanging="360"/>
      </w:pPr>
      <w:rPr>
        <w:rFonts w:ascii="Wingdings" w:hAnsi="Wingdings" w:cs="Wingdings" w:hint="default"/>
      </w:rPr>
    </w:lvl>
  </w:abstractNum>
  <w:abstractNum w:abstractNumId="216" w15:restartNumberingAfterBreak="0">
    <w:nsid w:val="5B7E4676"/>
    <w:multiLevelType w:val="hybridMultilevel"/>
    <w:tmpl w:val="402648EC"/>
    <w:lvl w:ilvl="0" w:tplc="403CB0BA">
      <w:start w:val="1"/>
      <w:numFmt w:val="bullet"/>
      <w:lvlText w:val="-"/>
      <w:lvlJc w:val="left"/>
      <w:pPr>
        <w:ind w:left="720" w:hanging="360"/>
      </w:pPr>
      <w:rPr>
        <w:rFonts w:ascii="Calibri" w:hAnsi="Calibri" w:cs="Calibri" w:hint="default"/>
        <w:sz w:val="20"/>
        <w:szCs w:val="20"/>
      </w:rPr>
    </w:lvl>
    <w:lvl w:ilvl="1" w:tplc="536006A8">
      <w:start w:val="1"/>
      <w:numFmt w:val="bullet"/>
      <w:lvlText w:val="o"/>
      <w:lvlJc w:val="left"/>
      <w:pPr>
        <w:ind w:left="1440" w:hanging="360"/>
      </w:pPr>
      <w:rPr>
        <w:rFonts w:ascii="Courier New" w:hAnsi="Courier New" w:cs="Courier New" w:hint="default"/>
      </w:rPr>
    </w:lvl>
    <w:lvl w:ilvl="2" w:tplc="B5F6274C">
      <w:start w:val="1"/>
      <w:numFmt w:val="bullet"/>
      <w:lvlText w:val=""/>
      <w:lvlJc w:val="left"/>
      <w:pPr>
        <w:ind w:left="2160" w:hanging="360"/>
      </w:pPr>
      <w:rPr>
        <w:rFonts w:ascii="Wingdings" w:hAnsi="Wingdings" w:cs="Wingdings" w:hint="default"/>
      </w:rPr>
    </w:lvl>
    <w:lvl w:ilvl="3" w:tplc="0A581BF0">
      <w:start w:val="1"/>
      <w:numFmt w:val="bullet"/>
      <w:lvlText w:val=""/>
      <w:lvlJc w:val="left"/>
      <w:pPr>
        <w:ind w:left="2880" w:hanging="360"/>
      </w:pPr>
      <w:rPr>
        <w:rFonts w:ascii="Symbol" w:hAnsi="Symbol" w:cs="Symbol" w:hint="default"/>
      </w:rPr>
    </w:lvl>
    <w:lvl w:ilvl="4" w:tplc="0F0E0DB8">
      <w:start w:val="1"/>
      <w:numFmt w:val="bullet"/>
      <w:lvlText w:val="o"/>
      <w:lvlJc w:val="left"/>
      <w:pPr>
        <w:ind w:left="3600" w:hanging="360"/>
      </w:pPr>
      <w:rPr>
        <w:rFonts w:ascii="Courier New" w:hAnsi="Courier New" w:cs="Courier New" w:hint="default"/>
      </w:rPr>
    </w:lvl>
    <w:lvl w:ilvl="5" w:tplc="B77CA4F0">
      <w:start w:val="1"/>
      <w:numFmt w:val="bullet"/>
      <w:lvlText w:val=""/>
      <w:lvlJc w:val="left"/>
      <w:pPr>
        <w:ind w:left="4320" w:hanging="360"/>
      </w:pPr>
      <w:rPr>
        <w:rFonts w:ascii="Wingdings" w:hAnsi="Wingdings" w:cs="Wingdings" w:hint="default"/>
      </w:rPr>
    </w:lvl>
    <w:lvl w:ilvl="6" w:tplc="3CC4A148">
      <w:start w:val="1"/>
      <w:numFmt w:val="bullet"/>
      <w:lvlText w:val=""/>
      <w:lvlJc w:val="left"/>
      <w:pPr>
        <w:ind w:left="5040" w:hanging="360"/>
      </w:pPr>
      <w:rPr>
        <w:rFonts w:ascii="Symbol" w:hAnsi="Symbol" w:cs="Symbol" w:hint="default"/>
      </w:rPr>
    </w:lvl>
    <w:lvl w:ilvl="7" w:tplc="C592F97C">
      <w:start w:val="1"/>
      <w:numFmt w:val="bullet"/>
      <w:lvlText w:val="o"/>
      <w:lvlJc w:val="left"/>
      <w:pPr>
        <w:ind w:left="5760" w:hanging="360"/>
      </w:pPr>
      <w:rPr>
        <w:rFonts w:ascii="Courier New" w:hAnsi="Courier New" w:cs="Courier New" w:hint="default"/>
      </w:rPr>
    </w:lvl>
    <w:lvl w:ilvl="8" w:tplc="CDB4113A">
      <w:start w:val="1"/>
      <w:numFmt w:val="bullet"/>
      <w:lvlText w:val=""/>
      <w:lvlJc w:val="left"/>
      <w:pPr>
        <w:ind w:left="6480" w:hanging="360"/>
      </w:pPr>
      <w:rPr>
        <w:rFonts w:ascii="Wingdings" w:hAnsi="Wingdings" w:cs="Wingdings" w:hint="default"/>
      </w:rPr>
    </w:lvl>
  </w:abstractNum>
  <w:abstractNum w:abstractNumId="217" w15:restartNumberingAfterBreak="0">
    <w:nsid w:val="5C643AFD"/>
    <w:multiLevelType w:val="multilevel"/>
    <w:tmpl w:val="FD86AD2A"/>
    <w:lvl w:ilvl="0">
      <w:start w:val="5"/>
      <w:numFmt w:val="decimal"/>
      <w:lvlText w:val="%1."/>
      <w:lvlJc w:val="left"/>
      <w:pPr>
        <w:ind w:left="644" w:hanging="360"/>
      </w:pPr>
      <w:rPr>
        <w:rFonts w:hint="default"/>
      </w:rPr>
    </w:lvl>
    <w:lvl w:ilvl="1">
      <w:start w:val="4"/>
      <w:numFmt w:val="decimal"/>
      <w:lvlText w:val="%1.%2."/>
      <w:lvlJc w:val="left"/>
      <w:pPr>
        <w:ind w:left="858" w:hanging="432"/>
      </w:pPr>
      <w:rPr>
        <w:rFonts w:hint="default"/>
      </w:rPr>
    </w:lvl>
    <w:lvl w:ilvl="2">
      <w:start w:val="1"/>
      <w:numFmt w:val="decimal"/>
      <w:lvlText w:val="%1.%2.%3."/>
      <w:lvlJc w:val="left"/>
      <w:pPr>
        <w:ind w:left="646" w:hanging="504"/>
      </w:pPr>
      <w:rPr>
        <w:rFonts w:hint="default"/>
      </w:rPr>
    </w:lvl>
    <w:lvl w:ilvl="3">
      <w:start w:val="2"/>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8" w15:restartNumberingAfterBreak="0">
    <w:nsid w:val="5CBD18B8"/>
    <w:multiLevelType w:val="hybridMultilevel"/>
    <w:tmpl w:val="E73810C8"/>
    <w:lvl w:ilvl="0" w:tplc="8BCA310E">
      <w:start w:val="1"/>
      <w:numFmt w:val="bullet"/>
      <w:lvlText w:val="-"/>
      <w:lvlJc w:val="left"/>
      <w:pPr>
        <w:ind w:left="720" w:hanging="360"/>
      </w:pPr>
      <w:rPr>
        <w:rFonts w:ascii="Academy Engraved LET" w:hAnsi="Academy Engraved LET" w:cs="Academy Engraved LET"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19" w15:restartNumberingAfterBreak="0">
    <w:nsid w:val="5CD634DE"/>
    <w:multiLevelType w:val="hybridMultilevel"/>
    <w:tmpl w:val="E542ACB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20" w15:restartNumberingAfterBreak="0">
    <w:nsid w:val="5F4061D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1" w15:restartNumberingAfterBreak="0">
    <w:nsid w:val="5FB8549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2" w15:restartNumberingAfterBreak="0">
    <w:nsid w:val="6084060F"/>
    <w:multiLevelType w:val="multilevel"/>
    <w:tmpl w:val="5B2ADF08"/>
    <w:lvl w:ilvl="0">
      <w:start w:val="5"/>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3" w15:restartNumberingAfterBreak="0">
    <w:nsid w:val="627619F3"/>
    <w:multiLevelType w:val="hybridMultilevel"/>
    <w:tmpl w:val="67268D30"/>
    <w:lvl w:ilvl="0" w:tplc="4A3A292E">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224" w15:restartNumberingAfterBreak="0">
    <w:nsid w:val="63AE56E7"/>
    <w:multiLevelType w:val="multilevel"/>
    <w:tmpl w:val="3F368408"/>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655D6C21"/>
    <w:multiLevelType w:val="hybridMultilevel"/>
    <w:tmpl w:val="911AF8B2"/>
    <w:lvl w:ilvl="0" w:tplc="04150001">
      <w:start w:val="1"/>
      <w:numFmt w:val="bullet"/>
      <w:lvlText w:val=""/>
      <w:lvlJc w:val="left"/>
      <w:pPr>
        <w:ind w:left="786"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26" w15:restartNumberingAfterBreak="0">
    <w:nsid w:val="66A93CFA"/>
    <w:multiLevelType w:val="hybridMultilevel"/>
    <w:tmpl w:val="F1F0465E"/>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27" w15:restartNumberingAfterBreak="0">
    <w:nsid w:val="67E20506"/>
    <w:multiLevelType w:val="multilevel"/>
    <w:tmpl w:val="D2DC0386"/>
    <w:name w:val="WW8Num5432"/>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694D7FE0"/>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9" w15:restartNumberingAfterBreak="0">
    <w:nsid w:val="69827FC8"/>
    <w:multiLevelType w:val="multilevel"/>
    <w:tmpl w:val="DF44F1B8"/>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69F82565"/>
    <w:multiLevelType w:val="multilevel"/>
    <w:tmpl w:val="0415001F"/>
    <w:lvl w:ilvl="0">
      <w:start w:val="1"/>
      <w:numFmt w:val="decimal"/>
      <w:lvlText w:val="%1."/>
      <w:lvlJc w:val="left"/>
      <w:pPr>
        <w:ind w:left="644" w:hanging="360"/>
      </w:pPr>
    </w:lvl>
    <w:lvl w:ilvl="1">
      <w:start w:val="1"/>
      <w:numFmt w:val="decimal"/>
      <w:lvlText w:val="%1.%2."/>
      <w:lvlJc w:val="left"/>
      <w:pPr>
        <w:ind w:left="858" w:hanging="432"/>
      </w:pPr>
    </w:lvl>
    <w:lvl w:ilvl="2">
      <w:start w:val="1"/>
      <w:numFmt w:val="decimal"/>
      <w:lvlText w:val="%1.%2.%3."/>
      <w:lvlJc w:val="left"/>
      <w:pPr>
        <w:ind w:left="64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1" w15:restartNumberingAfterBreak="0">
    <w:nsid w:val="6B29526A"/>
    <w:multiLevelType w:val="multilevel"/>
    <w:tmpl w:val="AC3C2C6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4."/>
      <w:lvlJc w:val="left"/>
      <w:pPr>
        <w:ind w:left="1728" w:hanging="648"/>
      </w:pPr>
      <w:rPr>
        <w:rFonts w:ascii="Times New Roman" w:hAnsi="Times New Roman" w:cs="Times New Roman" w:hint="default"/>
        <w:b w:val="0"/>
        <w:bCs w:val="0"/>
        <w:i w:val="0"/>
        <w:iCs w:val="0"/>
        <w:sz w:val="20"/>
        <w:szCs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2" w15:restartNumberingAfterBreak="0">
    <w:nsid w:val="6B3932F4"/>
    <w:multiLevelType w:val="multilevel"/>
    <w:tmpl w:val="F0627104"/>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6BC65C65"/>
    <w:multiLevelType w:val="multilevel"/>
    <w:tmpl w:val="A8E02BBE"/>
    <w:lvl w:ilvl="0">
      <w:start w:val="1"/>
      <w:numFmt w:val="decimal"/>
      <w:lvlText w:val="%1."/>
      <w:lvlJc w:val="left"/>
      <w:rPr>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6C147D73"/>
    <w:multiLevelType w:val="multilevel"/>
    <w:tmpl w:val="38627E3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5" w15:restartNumberingAfterBreak="0">
    <w:nsid w:val="6D791A2E"/>
    <w:multiLevelType w:val="hybridMultilevel"/>
    <w:tmpl w:val="FDEE4252"/>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36" w15:restartNumberingAfterBreak="0">
    <w:nsid w:val="6D825985"/>
    <w:multiLevelType w:val="multilevel"/>
    <w:tmpl w:val="F6EC52EA"/>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6E242DC5"/>
    <w:multiLevelType w:val="multilevel"/>
    <w:tmpl w:val="492ECE06"/>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6FAF4F5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9" w15:restartNumberingAfterBreak="0">
    <w:nsid w:val="70900C07"/>
    <w:multiLevelType w:val="hybridMultilevel"/>
    <w:tmpl w:val="A5A4F0E8"/>
    <w:name w:val="WW8Num31222222222222222"/>
    <w:lvl w:ilvl="0" w:tplc="0238832E">
      <w:start w:val="8"/>
      <w:numFmt w:val="bullet"/>
      <w:lvlText w:val="-"/>
      <w:lvlJc w:val="left"/>
      <w:pPr>
        <w:ind w:left="902" w:hanging="360"/>
      </w:pPr>
      <w:rPr>
        <w:rFonts w:ascii="Times New Roman" w:eastAsia="Times New Roman" w:hAnsi="Times New Roman" w:hint="default"/>
      </w:rPr>
    </w:lvl>
    <w:lvl w:ilvl="1" w:tplc="04150003">
      <w:start w:val="1"/>
      <w:numFmt w:val="bullet"/>
      <w:lvlText w:val="o"/>
      <w:lvlJc w:val="left"/>
      <w:pPr>
        <w:ind w:left="1622" w:hanging="360"/>
      </w:pPr>
      <w:rPr>
        <w:rFonts w:ascii="Courier New" w:hAnsi="Courier New" w:cs="Courier New" w:hint="default"/>
      </w:rPr>
    </w:lvl>
    <w:lvl w:ilvl="2" w:tplc="04150005">
      <w:start w:val="1"/>
      <w:numFmt w:val="bullet"/>
      <w:lvlText w:val=""/>
      <w:lvlJc w:val="left"/>
      <w:pPr>
        <w:ind w:left="2342" w:hanging="360"/>
      </w:pPr>
      <w:rPr>
        <w:rFonts w:ascii="Wingdings" w:hAnsi="Wingdings" w:cs="Wingdings" w:hint="default"/>
      </w:rPr>
    </w:lvl>
    <w:lvl w:ilvl="3" w:tplc="04150001">
      <w:start w:val="1"/>
      <w:numFmt w:val="bullet"/>
      <w:lvlText w:val=""/>
      <w:lvlJc w:val="left"/>
      <w:pPr>
        <w:ind w:left="3062" w:hanging="360"/>
      </w:pPr>
      <w:rPr>
        <w:rFonts w:ascii="Symbol" w:hAnsi="Symbol" w:cs="Symbol" w:hint="default"/>
      </w:rPr>
    </w:lvl>
    <w:lvl w:ilvl="4" w:tplc="04150003">
      <w:start w:val="1"/>
      <w:numFmt w:val="bullet"/>
      <w:lvlText w:val="o"/>
      <w:lvlJc w:val="left"/>
      <w:pPr>
        <w:ind w:left="3782" w:hanging="360"/>
      </w:pPr>
      <w:rPr>
        <w:rFonts w:ascii="Courier New" w:hAnsi="Courier New" w:cs="Courier New" w:hint="default"/>
      </w:rPr>
    </w:lvl>
    <w:lvl w:ilvl="5" w:tplc="04150005">
      <w:start w:val="1"/>
      <w:numFmt w:val="bullet"/>
      <w:lvlText w:val=""/>
      <w:lvlJc w:val="left"/>
      <w:pPr>
        <w:ind w:left="4502" w:hanging="360"/>
      </w:pPr>
      <w:rPr>
        <w:rFonts w:ascii="Wingdings" w:hAnsi="Wingdings" w:cs="Wingdings" w:hint="default"/>
      </w:rPr>
    </w:lvl>
    <w:lvl w:ilvl="6" w:tplc="04150001">
      <w:start w:val="1"/>
      <w:numFmt w:val="bullet"/>
      <w:lvlText w:val=""/>
      <w:lvlJc w:val="left"/>
      <w:pPr>
        <w:ind w:left="5222" w:hanging="360"/>
      </w:pPr>
      <w:rPr>
        <w:rFonts w:ascii="Symbol" w:hAnsi="Symbol" w:cs="Symbol" w:hint="default"/>
      </w:rPr>
    </w:lvl>
    <w:lvl w:ilvl="7" w:tplc="04150003">
      <w:start w:val="1"/>
      <w:numFmt w:val="bullet"/>
      <w:lvlText w:val="o"/>
      <w:lvlJc w:val="left"/>
      <w:pPr>
        <w:ind w:left="5942" w:hanging="360"/>
      </w:pPr>
      <w:rPr>
        <w:rFonts w:ascii="Courier New" w:hAnsi="Courier New" w:cs="Courier New" w:hint="default"/>
      </w:rPr>
    </w:lvl>
    <w:lvl w:ilvl="8" w:tplc="04150005">
      <w:start w:val="1"/>
      <w:numFmt w:val="bullet"/>
      <w:lvlText w:val=""/>
      <w:lvlJc w:val="left"/>
      <w:pPr>
        <w:ind w:left="6662" w:hanging="360"/>
      </w:pPr>
      <w:rPr>
        <w:rFonts w:ascii="Wingdings" w:hAnsi="Wingdings" w:cs="Wingdings" w:hint="default"/>
      </w:rPr>
    </w:lvl>
  </w:abstractNum>
  <w:abstractNum w:abstractNumId="240" w15:restartNumberingAfterBreak="0">
    <w:nsid w:val="711A3DA1"/>
    <w:multiLevelType w:val="hybridMultilevel"/>
    <w:tmpl w:val="C18827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1" w15:restartNumberingAfterBreak="0">
    <w:nsid w:val="722257C5"/>
    <w:multiLevelType w:val="multilevel"/>
    <w:tmpl w:val="5F68B412"/>
    <w:lvl w:ilvl="0">
      <w:start w:val="1"/>
      <w:numFmt w:val="decimal"/>
      <w:lvlText w:val="%1."/>
      <w:lvlJc w:val="left"/>
      <w:rPr>
        <w:rFonts w:ascii="Calibri" w:hAnsi="Calibri" w:cs="Calibri" w:hint="default"/>
        <w:b w:val="0"/>
        <w:bCs w:val="0"/>
        <w:i w:val="0"/>
        <w:iCs w:val="0"/>
        <w:smallCaps w:val="0"/>
        <w:strike w:val="0"/>
        <w:color w:val="000000"/>
        <w:spacing w:val="0"/>
        <w:w w:val="100"/>
        <w:position w:val="0"/>
        <w:sz w:val="23"/>
        <w:szCs w:val="23"/>
        <w:u w:val="none"/>
      </w:rPr>
    </w:lvl>
    <w:lvl w:ilvl="1">
      <w:start w:val="1"/>
      <w:numFmt w:val="decimal"/>
      <w:lvlText w:val="%1.%2."/>
      <w:lvlJc w:val="left"/>
      <w:rPr>
        <w:rFonts w:ascii="Times New Roman" w:eastAsia="Times New Roman" w:hAnsi="Times New Roman"/>
        <w:b/>
        <w:bCs/>
        <w:i w:val="0"/>
        <w:iCs w:val="0"/>
        <w:smallCaps w:val="0"/>
        <w:strike w:val="0"/>
        <w:color w:val="000000"/>
        <w:spacing w:val="0"/>
        <w:w w:val="100"/>
        <w:position w:val="0"/>
        <w:sz w:val="23"/>
        <w:szCs w:val="23"/>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72D10EA1"/>
    <w:multiLevelType w:val="hybridMultilevel"/>
    <w:tmpl w:val="EEF0185C"/>
    <w:lvl w:ilvl="0" w:tplc="D3B2E126">
      <w:start w:val="1"/>
      <w:numFmt w:val="bullet"/>
      <w:lvlText w:val=""/>
      <w:lvlJc w:val="left"/>
      <w:pPr>
        <w:ind w:left="720" w:hanging="360"/>
      </w:pPr>
      <w:rPr>
        <w:rFonts w:ascii="Symbol" w:hAnsi="Symbol" w:cs="Symbol" w:hint="default"/>
      </w:rPr>
    </w:lvl>
    <w:lvl w:ilvl="1" w:tplc="2FBA4DAE">
      <w:start w:val="1"/>
      <w:numFmt w:val="bullet"/>
      <w:lvlText w:val="o"/>
      <w:lvlJc w:val="left"/>
      <w:pPr>
        <w:ind w:left="1440" w:hanging="360"/>
      </w:pPr>
      <w:rPr>
        <w:rFonts w:ascii="Courier New" w:hAnsi="Courier New" w:cs="Courier New" w:hint="default"/>
      </w:rPr>
    </w:lvl>
    <w:lvl w:ilvl="2" w:tplc="646AAA6E">
      <w:start w:val="1"/>
      <w:numFmt w:val="bullet"/>
      <w:lvlText w:val=""/>
      <w:lvlJc w:val="left"/>
      <w:pPr>
        <w:ind w:left="2160" w:hanging="360"/>
      </w:pPr>
      <w:rPr>
        <w:rFonts w:ascii="Wingdings" w:hAnsi="Wingdings" w:cs="Wingdings" w:hint="default"/>
      </w:rPr>
    </w:lvl>
    <w:lvl w:ilvl="3" w:tplc="B762B10E">
      <w:start w:val="1"/>
      <w:numFmt w:val="bullet"/>
      <w:lvlText w:val=""/>
      <w:lvlJc w:val="left"/>
      <w:pPr>
        <w:ind w:left="2880" w:hanging="360"/>
      </w:pPr>
      <w:rPr>
        <w:rFonts w:ascii="Symbol" w:hAnsi="Symbol" w:cs="Symbol" w:hint="default"/>
      </w:rPr>
    </w:lvl>
    <w:lvl w:ilvl="4" w:tplc="FE4649A8">
      <w:start w:val="1"/>
      <w:numFmt w:val="bullet"/>
      <w:lvlText w:val="o"/>
      <w:lvlJc w:val="left"/>
      <w:pPr>
        <w:ind w:left="3600" w:hanging="360"/>
      </w:pPr>
      <w:rPr>
        <w:rFonts w:ascii="Courier New" w:hAnsi="Courier New" w:cs="Courier New" w:hint="default"/>
      </w:rPr>
    </w:lvl>
    <w:lvl w:ilvl="5" w:tplc="39C4A7CC">
      <w:start w:val="1"/>
      <w:numFmt w:val="bullet"/>
      <w:lvlText w:val=""/>
      <w:lvlJc w:val="left"/>
      <w:pPr>
        <w:ind w:left="4320" w:hanging="360"/>
      </w:pPr>
      <w:rPr>
        <w:rFonts w:ascii="Wingdings" w:hAnsi="Wingdings" w:cs="Wingdings" w:hint="default"/>
      </w:rPr>
    </w:lvl>
    <w:lvl w:ilvl="6" w:tplc="D99607EC">
      <w:start w:val="1"/>
      <w:numFmt w:val="bullet"/>
      <w:lvlText w:val=""/>
      <w:lvlJc w:val="left"/>
      <w:pPr>
        <w:ind w:left="5040" w:hanging="360"/>
      </w:pPr>
      <w:rPr>
        <w:rFonts w:ascii="Symbol" w:hAnsi="Symbol" w:cs="Symbol" w:hint="default"/>
      </w:rPr>
    </w:lvl>
    <w:lvl w:ilvl="7" w:tplc="577C859E">
      <w:start w:val="1"/>
      <w:numFmt w:val="bullet"/>
      <w:lvlText w:val="o"/>
      <w:lvlJc w:val="left"/>
      <w:pPr>
        <w:ind w:left="5760" w:hanging="360"/>
      </w:pPr>
      <w:rPr>
        <w:rFonts w:ascii="Courier New" w:hAnsi="Courier New" w:cs="Courier New" w:hint="default"/>
      </w:rPr>
    </w:lvl>
    <w:lvl w:ilvl="8" w:tplc="6B307C1E">
      <w:start w:val="1"/>
      <w:numFmt w:val="bullet"/>
      <w:lvlText w:val=""/>
      <w:lvlJc w:val="left"/>
      <w:pPr>
        <w:ind w:left="6480" w:hanging="360"/>
      </w:pPr>
      <w:rPr>
        <w:rFonts w:ascii="Wingdings" w:hAnsi="Wingdings" w:cs="Wingdings" w:hint="default"/>
      </w:rPr>
    </w:lvl>
  </w:abstractNum>
  <w:abstractNum w:abstractNumId="243" w15:restartNumberingAfterBreak="0">
    <w:nsid w:val="7394411E"/>
    <w:multiLevelType w:val="multilevel"/>
    <w:tmpl w:val="D4D8160E"/>
    <w:lvl w:ilvl="0">
      <w:start w:val="1"/>
      <w:numFmt w:val="bullet"/>
      <w:lvlText w:val="-"/>
      <w:lvlJc w:val="left"/>
      <w:rPr>
        <w:rFonts w:ascii="Calibri" w:hAnsi="Calibri" w:cs="Calibri"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754C257C"/>
    <w:multiLevelType w:val="hybridMultilevel"/>
    <w:tmpl w:val="5E50BC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761B28D0"/>
    <w:multiLevelType w:val="multilevel"/>
    <w:tmpl w:val="F9B2BF14"/>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765201A2"/>
    <w:multiLevelType w:val="hybridMultilevel"/>
    <w:tmpl w:val="B2AA972C"/>
    <w:name w:val="WW8Num312222222"/>
    <w:lvl w:ilvl="0" w:tplc="26CA6746">
      <w:start w:val="1"/>
      <w:numFmt w:val="bullet"/>
      <w:lvlText w:val=""/>
      <w:lvlJc w:val="left"/>
      <w:pPr>
        <w:ind w:left="720" w:hanging="360"/>
      </w:pPr>
      <w:rPr>
        <w:rFonts w:ascii="Wingdings" w:hAnsi="Wingdings" w:cs="Wingdings" w:hint="default"/>
        <w:sz w:val="20"/>
        <w:szCs w:val="20"/>
      </w:rPr>
    </w:lvl>
    <w:lvl w:ilvl="1" w:tplc="70C0FBDE">
      <w:start w:val="1"/>
      <w:numFmt w:val="bullet"/>
      <w:lvlText w:val="o"/>
      <w:lvlJc w:val="left"/>
      <w:pPr>
        <w:ind w:left="1440" w:hanging="360"/>
      </w:pPr>
      <w:rPr>
        <w:rFonts w:ascii="Courier New" w:hAnsi="Courier New" w:cs="Courier New" w:hint="default"/>
      </w:rPr>
    </w:lvl>
    <w:lvl w:ilvl="2" w:tplc="21AAD4D8">
      <w:start w:val="1"/>
      <w:numFmt w:val="bullet"/>
      <w:lvlText w:val=""/>
      <w:lvlJc w:val="left"/>
      <w:pPr>
        <w:ind w:left="2160" w:hanging="360"/>
      </w:pPr>
      <w:rPr>
        <w:rFonts w:ascii="Wingdings" w:hAnsi="Wingdings" w:cs="Wingdings" w:hint="default"/>
      </w:rPr>
    </w:lvl>
    <w:lvl w:ilvl="3" w:tplc="FB3CE916">
      <w:start w:val="1"/>
      <w:numFmt w:val="bullet"/>
      <w:lvlText w:val=""/>
      <w:lvlJc w:val="left"/>
      <w:pPr>
        <w:ind w:left="2880" w:hanging="360"/>
      </w:pPr>
      <w:rPr>
        <w:rFonts w:ascii="Symbol" w:hAnsi="Symbol" w:cs="Symbol" w:hint="default"/>
      </w:rPr>
    </w:lvl>
    <w:lvl w:ilvl="4" w:tplc="A3B4A8CE">
      <w:start w:val="1"/>
      <w:numFmt w:val="bullet"/>
      <w:lvlText w:val="o"/>
      <w:lvlJc w:val="left"/>
      <w:pPr>
        <w:ind w:left="3600" w:hanging="360"/>
      </w:pPr>
      <w:rPr>
        <w:rFonts w:ascii="Courier New" w:hAnsi="Courier New" w:cs="Courier New" w:hint="default"/>
      </w:rPr>
    </w:lvl>
    <w:lvl w:ilvl="5" w:tplc="562C4B88">
      <w:start w:val="1"/>
      <w:numFmt w:val="bullet"/>
      <w:lvlText w:val=""/>
      <w:lvlJc w:val="left"/>
      <w:pPr>
        <w:ind w:left="4320" w:hanging="360"/>
      </w:pPr>
      <w:rPr>
        <w:rFonts w:ascii="Wingdings" w:hAnsi="Wingdings" w:cs="Wingdings" w:hint="default"/>
      </w:rPr>
    </w:lvl>
    <w:lvl w:ilvl="6" w:tplc="1D00F642">
      <w:start w:val="1"/>
      <w:numFmt w:val="bullet"/>
      <w:lvlText w:val=""/>
      <w:lvlJc w:val="left"/>
      <w:pPr>
        <w:ind w:left="5040" w:hanging="360"/>
      </w:pPr>
      <w:rPr>
        <w:rFonts w:ascii="Symbol" w:hAnsi="Symbol" w:cs="Symbol" w:hint="default"/>
      </w:rPr>
    </w:lvl>
    <w:lvl w:ilvl="7" w:tplc="0556F67A">
      <w:start w:val="1"/>
      <w:numFmt w:val="bullet"/>
      <w:lvlText w:val="o"/>
      <w:lvlJc w:val="left"/>
      <w:pPr>
        <w:ind w:left="5760" w:hanging="360"/>
      </w:pPr>
      <w:rPr>
        <w:rFonts w:ascii="Courier New" w:hAnsi="Courier New" w:cs="Courier New" w:hint="default"/>
      </w:rPr>
    </w:lvl>
    <w:lvl w:ilvl="8" w:tplc="4F00146A">
      <w:start w:val="1"/>
      <w:numFmt w:val="bullet"/>
      <w:lvlText w:val=""/>
      <w:lvlJc w:val="left"/>
      <w:pPr>
        <w:ind w:left="6480" w:hanging="360"/>
      </w:pPr>
      <w:rPr>
        <w:rFonts w:ascii="Wingdings" w:hAnsi="Wingdings" w:cs="Wingdings" w:hint="default"/>
      </w:rPr>
    </w:lvl>
  </w:abstractNum>
  <w:abstractNum w:abstractNumId="247" w15:restartNumberingAfterBreak="0">
    <w:nsid w:val="76B37260"/>
    <w:multiLevelType w:val="hybridMultilevel"/>
    <w:tmpl w:val="476C91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776C4AAB"/>
    <w:multiLevelType w:val="multilevel"/>
    <w:tmpl w:val="2B78180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
      <w:lvlJc w:val="left"/>
      <w:pPr>
        <w:ind w:left="1728" w:hanging="648"/>
      </w:pPr>
      <w:rPr>
        <w:rFonts w:ascii="Times New Roman" w:hAnsi="Times New Roman" w:cs="Times New Roman" w:hint="default"/>
        <w:b w:val="0"/>
        <w:bCs w:val="0"/>
        <w:i w:val="0"/>
        <w:iCs w:val="0"/>
        <w:sz w:val="20"/>
        <w:szCs w:val="2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9" w15:restartNumberingAfterBreak="0">
    <w:nsid w:val="78D016F5"/>
    <w:multiLevelType w:val="hybridMultilevel"/>
    <w:tmpl w:val="BFC0A38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50" w15:restartNumberingAfterBreak="0">
    <w:nsid w:val="79DE11FC"/>
    <w:multiLevelType w:val="multilevel"/>
    <w:tmpl w:val="295026C4"/>
    <w:styleLink w:val="WWNum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1" w15:restartNumberingAfterBreak="0">
    <w:nsid w:val="7C215B12"/>
    <w:multiLevelType w:val="hybridMultilevel"/>
    <w:tmpl w:val="3C2CEB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15:restartNumberingAfterBreak="0">
    <w:nsid w:val="7C5B04B4"/>
    <w:multiLevelType w:val="hybridMultilevel"/>
    <w:tmpl w:val="3A46126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53" w15:restartNumberingAfterBreak="0">
    <w:nsid w:val="7D352F2F"/>
    <w:multiLevelType w:val="hybridMultilevel"/>
    <w:tmpl w:val="AA48FE18"/>
    <w:name w:val="WW8Num312222"/>
    <w:lvl w:ilvl="0" w:tplc="04150005">
      <w:start w:val="1"/>
      <w:numFmt w:val="bullet"/>
      <w:lvlText w:val=""/>
      <w:lvlJc w:val="left"/>
      <w:pPr>
        <w:ind w:left="1571" w:hanging="360"/>
      </w:pPr>
      <w:rPr>
        <w:rFonts w:ascii="Wingdings" w:hAnsi="Wingdings" w:cs="Wingdings" w:hint="default"/>
      </w:rPr>
    </w:lvl>
    <w:lvl w:ilvl="1" w:tplc="04150019">
      <w:start w:val="1"/>
      <w:numFmt w:val="bullet"/>
      <w:lvlText w:val="o"/>
      <w:lvlJc w:val="left"/>
      <w:pPr>
        <w:ind w:left="2291" w:hanging="360"/>
      </w:pPr>
      <w:rPr>
        <w:rFonts w:ascii="Courier New" w:hAnsi="Courier New" w:cs="Courier New" w:hint="default"/>
      </w:rPr>
    </w:lvl>
    <w:lvl w:ilvl="2" w:tplc="0415001B">
      <w:start w:val="1"/>
      <w:numFmt w:val="bullet"/>
      <w:lvlText w:val=""/>
      <w:lvlJc w:val="left"/>
      <w:pPr>
        <w:ind w:left="3011" w:hanging="360"/>
      </w:pPr>
      <w:rPr>
        <w:rFonts w:ascii="Wingdings" w:hAnsi="Wingdings" w:cs="Wingdings" w:hint="default"/>
      </w:rPr>
    </w:lvl>
    <w:lvl w:ilvl="3" w:tplc="0415000F">
      <w:start w:val="1"/>
      <w:numFmt w:val="bullet"/>
      <w:lvlText w:val=""/>
      <w:lvlJc w:val="left"/>
      <w:pPr>
        <w:ind w:left="3731" w:hanging="360"/>
      </w:pPr>
      <w:rPr>
        <w:rFonts w:ascii="Symbol" w:hAnsi="Symbol" w:cs="Symbol" w:hint="default"/>
      </w:rPr>
    </w:lvl>
    <w:lvl w:ilvl="4" w:tplc="04150019">
      <w:start w:val="1"/>
      <w:numFmt w:val="bullet"/>
      <w:lvlText w:val="o"/>
      <w:lvlJc w:val="left"/>
      <w:pPr>
        <w:ind w:left="4451" w:hanging="360"/>
      </w:pPr>
      <w:rPr>
        <w:rFonts w:ascii="Courier New" w:hAnsi="Courier New" w:cs="Courier New" w:hint="default"/>
      </w:rPr>
    </w:lvl>
    <w:lvl w:ilvl="5" w:tplc="0415001B">
      <w:start w:val="1"/>
      <w:numFmt w:val="bullet"/>
      <w:lvlText w:val=""/>
      <w:lvlJc w:val="left"/>
      <w:pPr>
        <w:ind w:left="5171" w:hanging="360"/>
      </w:pPr>
      <w:rPr>
        <w:rFonts w:ascii="Wingdings" w:hAnsi="Wingdings" w:cs="Wingdings" w:hint="default"/>
      </w:rPr>
    </w:lvl>
    <w:lvl w:ilvl="6" w:tplc="0415000F">
      <w:start w:val="1"/>
      <w:numFmt w:val="bullet"/>
      <w:lvlText w:val=""/>
      <w:lvlJc w:val="left"/>
      <w:pPr>
        <w:ind w:left="5891" w:hanging="360"/>
      </w:pPr>
      <w:rPr>
        <w:rFonts w:ascii="Symbol" w:hAnsi="Symbol" w:cs="Symbol" w:hint="default"/>
      </w:rPr>
    </w:lvl>
    <w:lvl w:ilvl="7" w:tplc="04150019">
      <w:start w:val="1"/>
      <w:numFmt w:val="bullet"/>
      <w:lvlText w:val="o"/>
      <w:lvlJc w:val="left"/>
      <w:pPr>
        <w:ind w:left="6611" w:hanging="360"/>
      </w:pPr>
      <w:rPr>
        <w:rFonts w:ascii="Courier New" w:hAnsi="Courier New" w:cs="Courier New" w:hint="default"/>
      </w:rPr>
    </w:lvl>
    <w:lvl w:ilvl="8" w:tplc="0415001B">
      <w:start w:val="1"/>
      <w:numFmt w:val="bullet"/>
      <w:lvlText w:val=""/>
      <w:lvlJc w:val="left"/>
      <w:pPr>
        <w:ind w:left="7331" w:hanging="360"/>
      </w:pPr>
      <w:rPr>
        <w:rFonts w:ascii="Wingdings" w:hAnsi="Wingdings" w:cs="Wingdings" w:hint="default"/>
      </w:rPr>
    </w:lvl>
  </w:abstractNum>
  <w:abstractNum w:abstractNumId="254" w15:restartNumberingAfterBreak="0">
    <w:nsid w:val="7E72389E"/>
    <w:multiLevelType w:val="hybridMultilevel"/>
    <w:tmpl w:val="0406CE28"/>
    <w:lvl w:ilvl="0" w:tplc="502650B0">
      <w:start w:val="1"/>
      <w:numFmt w:val="decimal"/>
      <w:lvlText w:val="%1."/>
      <w:lvlJc w:val="left"/>
      <w:pPr>
        <w:tabs>
          <w:tab w:val="num" w:pos="720"/>
        </w:tabs>
        <w:ind w:left="720" w:hanging="360"/>
      </w:pPr>
      <w:rPr>
        <w:rFonts w:hint="default"/>
      </w:rPr>
    </w:lvl>
    <w:lvl w:ilvl="1" w:tplc="FB8CF7BC">
      <w:start w:val="1"/>
      <w:numFmt w:val="lowerLetter"/>
      <w:lvlText w:val="%2."/>
      <w:lvlJc w:val="left"/>
      <w:pPr>
        <w:tabs>
          <w:tab w:val="num" w:pos="1440"/>
        </w:tabs>
        <w:ind w:left="1440" w:hanging="360"/>
      </w:pPr>
    </w:lvl>
    <w:lvl w:ilvl="2" w:tplc="81807752">
      <w:start w:val="1"/>
      <w:numFmt w:val="lowerRoman"/>
      <w:lvlText w:val="%3."/>
      <w:lvlJc w:val="right"/>
      <w:pPr>
        <w:tabs>
          <w:tab w:val="num" w:pos="2160"/>
        </w:tabs>
        <w:ind w:left="2160" w:hanging="180"/>
      </w:pPr>
    </w:lvl>
    <w:lvl w:ilvl="3" w:tplc="05D2914C">
      <w:start w:val="1"/>
      <w:numFmt w:val="decimal"/>
      <w:lvlText w:val="%4."/>
      <w:lvlJc w:val="left"/>
      <w:pPr>
        <w:tabs>
          <w:tab w:val="num" w:pos="2880"/>
        </w:tabs>
        <w:ind w:left="2880" w:hanging="360"/>
      </w:pPr>
    </w:lvl>
    <w:lvl w:ilvl="4" w:tplc="985441A6">
      <w:start w:val="1"/>
      <w:numFmt w:val="lowerLetter"/>
      <w:lvlText w:val="%5."/>
      <w:lvlJc w:val="left"/>
      <w:pPr>
        <w:tabs>
          <w:tab w:val="num" w:pos="3600"/>
        </w:tabs>
        <w:ind w:left="3600" w:hanging="360"/>
      </w:pPr>
    </w:lvl>
    <w:lvl w:ilvl="5" w:tplc="D85AABC6">
      <w:start w:val="1"/>
      <w:numFmt w:val="lowerRoman"/>
      <w:lvlText w:val="%6."/>
      <w:lvlJc w:val="right"/>
      <w:pPr>
        <w:tabs>
          <w:tab w:val="num" w:pos="4320"/>
        </w:tabs>
        <w:ind w:left="4320" w:hanging="180"/>
      </w:pPr>
    </w:lvl>
    <w:lvl w:ilvl="6" w:tplc="4C2EE42A">
      <w:start w:val="1"/>
      <w:numFmt w:val="decimal"/>
      <w:lvlText w:val="%7."/>
      <w:lvlJc w:val="left"/>
      <w:pPr>
        <w:tabs>
          <w:tab w:val="num" w:pos="5040"/>
        </w:tabs>
        <w:ind w:left="5040" w:hanging="360"/>
      </w:pPr>
    </w:lvl>
    <w:lvl w:ilvl="7" w:tplc="B4C22E26">
      <w:start w:val="1"/>
      <w:numFmt w:val="lowerLetter"/>
      <w:lvlText w:val="%8."/>
      <w:lvlJc w:val="left"/>
      <w:pPr>
        <w:tabs>
          <w:tab w:val="num" w:pos="5760"/>
        </w:tabs>
        <w:ind w:left="5760" w:hanging="360"/>
      </w:pPr>
    </w:lvl>
    <w:lvl w:ilvl="8" w:tplc="B66AB76C">
      <w:start w:val="1"/>
      <w:numFmt w:val="lowerRoman"/>
      <w:lvlText w:val="%9."/>
      <w:lvlJc w:val="right"/>
      <w:pPr>
        <w:tabs>
          <w:tab w:val="num" w:pos="6480"/>
        </w:tabs>
        <w:ind w:left="6480" w:hanging="180"/>
      </w:pPr>
    </w:lvl>
  </w:abstractNum>
  <w:abstractNum w:abstractNumId="255" w15:restartNumberingAfterBreak="0">
    <w:nsid w:val="7EF0191D"/>
    <w:multiLevelType w:val="hybridMultilevel"/>
    <w:tmpl w:val="4236A238"/>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56" w15:restartNumberingAfterBreak="0">
    <w:nsid w:val="7F496C42"/>
    <w:multiLevelType w:val="hybridMultilevel"/>
    <w:tmpl w:val="CE869064"/>
    <w:lvl w:ilvl="0" w:tplc="8BCA310E">
      <w:start w:val="1"/>
      <w:numFmt w:val="bullet"/>
      <w:lvlText w:val="-"/>
      <w:lvlJc w:val="left"/>
      <w:pPr>
        <w:ind w:left="720" w:hanging="360"/>
      </w:pPr>
      <w:rPr>
        <w:rFonts w:ascii="Academy Engraved LET" w:hAnsi="Academy Engraved LET" w:cs="Academy Engraved LET"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num w:numId="1">
    <w:abstractNumId w:val="1"/>
  </w:num>
  <w:num w:numId="2">
    <w:abstractNumId w:val="17"/>
  </w:num>
  <w:num w:numId="3">
    <w:abstractNumId w:val="35"/>
  </w:num>
  <w:num w:numId="4">
    <w:abstractNumId w:val="201"/>
  </w:num>
  <w:num w:numId="5">
    <w:abstractNumId w:val="160"/>
  </w:num>
  <w:num w:numId="6">
    <w:abstractNumId w:val="125"/>
  </w:num>
  <w:num w:numId="7">
    <w:abstractNumId w:val="204"/>
  </w:num>
  <w:num w:numId="8">
    <w:abstractNumId w:val="250"/>
  </w:num>
  <w:num w:numId="9">
    <w:abstractNumId w:val="197"/>
  </w:num>
  <w:num w:numId="10">
    <w:abstractNumId w:val="213"/>
  </w:num>
  <w:num w:numId="11">
    <w:abstractNumId w:val="123"/>
  </w:num>
  <w:num w:numId="12">
    <w:abstractNumId w:val="229"/>
  </w:num>
  <w:num w:numId="13">
    <w:abstractNumId w:val="237"/>
  </w:num>
  <w:num w:numId="14">
    <w:abstractNumId w:val="99"/>
  </w:num>
  <w:num w:numId="15">
    <w:abstractNumId w:val="245"/>
  </w:num>
  <w:num w:numId="16">
    <w:abstractNumId w:val="206"/>
  </w:num>
  <w:num w:numId="17">
    <w:abstractNumId w:val="128"/>
  </w:num>
  <w:num w:numId="18">
    <w:abstractNumId w:val="118"/>
  </w:num>
  <w:num w:numId="19">
    <w:abstractNumId w:val="138"/>
  </w:num>
  <w:num w:numId="20">
    <w:abstractNumId w:val="172"/>
  </w:num>
  <w:num w:numId="21">
    <w:abstractNumId w:val="124"/>
  </w:num>
  <w:num w:numId="22">
    <w:abstractNumId w:val="198"/>
  </w:num>
  <w:num w:numId="23">
    <w:abstractNumId w:val="203"/>
  </w:num>
  <w:num w:numId="24">
    <w:abstractNumId w:val="158"/>
  </w:num>
  <w:num w:numId="25">
    <w:abstractNumId w:val="224"/>
  </w:num>
  <w:num w:numId="26">
    <w:abstractNumId w:val="196"/>
  </w:num>
  <w:num w:numId="27">
    <w:abstractNumId w:val="103"/>
  </w:num>
  <w:num w:numId="28">
    <w:abstractNumId w:val="236"/>
  </w:num>
  <w:num w:numId="29">
    <w:abstractNumId w:val="114"/>
  </w:num>
  <w:num w:numId="30">
    <w:abstractNumId w:val="232"/>
  </w:num>
  <w:num w:numId="31">
    <w:abstractNumId w:val="174"/>
  </w:num>
  <w:num w:numId="32">
    <w:abstractNumId w:val="239"/>
  </w:num>
  <w:num w:numId="33">
    <w:abstractNumId w:val="115"/>
  </w:num>
  <w:num w:numId="34">
    <w:abstractNumId w:val="148"/>
  </w:num>
  <w:num w:numId="35">
    <w:abstractNumId w:val="223"/>
  </w:num>
  <w:num w:numId="36">
    <w:abstractNumId w:val="110"/>
  </w:num>
  <w:num w:numId="37">
    <w:abstractNumId w:val="210"/>
  </w:num>
  <w:num w:numId="38">
    <w:abstractNumId w:val="120"/>
  </w:num>
  <w:num w:numId="39">
    <w:abstractNumId w:val="161"/>
  </w:num>
  <w:num w:numId="40">
    <w:abstractNumId w:val="195"/>
  </w:num>
  <w:num w:numId="41">
    <w:abstractNumId w:val="181"/>
  </w:num>
  <w:num w:numId="42">
    <w:abstractNumId w:val="151"/>
  </w:num>
  <w:num w:numId="43">
    <w:abstractNumId w:val="192"/>
  </w:num>
  <w:num w:numId="44">
    <w:abstractNumId w:val="185"/>
  </w:num>
  <w:num w:numId="45">
    <w:abstractNumId w:val="147"/>
  </w:num>
  <w:num w:numId="46">
    <w:abstractNumId w:val="205"/>
  </w:num>
  <w:num w:numId="47">
    <w:abstractNumId w:val="214"/>
  </w:num>
  <w:num w:numId="48">
    <w:abstractNumId w:val="107"/>
  </w:num>
  <w:num w:numId="49">
    <w:abstractNumId w:val="116"/>
  </w:num>
  <w:num w:numId="50">
    <w:abstractNumId w:val="254"/>
  </w:num>
  <w:num w:numId="51">
    <w:abstractNumId w:val="0"/>
  </w:num>
  <w:num w:numId="52">
    <w:abstractNumId w:val="234"/>
  </w:num>
  <w:num w:numId="53">
    <w:abstractNumId w:val="220"/>
  </w:num>
  <w:num w:numId="54">
    <w:abstractNumId w:val="175"/>
  </w:num>
  <w:num w:numId="55">
    <w:abstractNumId w:val="221"/>
  </w:num>
  <w:num w:numId="56">
    <w:abstractNumId w:val="157"/>
  </w:num>
  <w:num w:numId="57">
    <w:abstractNumId w:val="228"/>
  </w:num>
  <w:num w:numId="58">
    <w:abstractNumId w:val="180"/>
  </w:num>
  <w:num w:numId="59">
    <w:abstractNumId w:val="238"/>
  </w:num>
  <w:num w:numId="60">
    <w:abstractNumId w:val="230"/>
  </w:num>
  <w:num w:numId="61">
    <w:abstractNumId w:val="152"/>
  </w:num>
  <w:num w:numId="62">
    <w:abstractNumId w:val="176"/>
  </w:num>
  <w:num w:numId="63">
    <w:abstractNumId w:val="168"/>
  </w:num>
  <w:num w:numId="64">
    <w:abstractNumId w:val="121"/>
  </w:num>
  <w:num w:numId="65">
    <w:abstractNumId w:val="189"/>
  </w:num>
  <w:num w:numId="66">
    <w:abstractNumId w:val="129"/>
  </w:num>
  <w:num w:numId="67">
    <w:abstractNumId w:val="187"/>
  </w:num>
  <w:num w:numId="68">
    <w:abstractNumId w:val="190"/>
  </w:num>
  <w:num w:numId="69">
    <w:abstractNumId w:val="109"/>
  </w:num>
  <w:num w:numId="70">
    <w:abstractNumId w:val="252"/>
  </w:num>
  <w:num w:numId="71">
    <w:abstractNumId w:val="211"/>
  </w:num>
  <w:num w:numId="72">
    <w:abstractNumId w:val="113"/>
  </w:num>
  <w:num w:numId="73">
    <w:abstractNumId w:val="150"/>
  </w:num>
  <w:num w:numId="74">
    <w:abstractNumId w:val="108"/>
  </w:num>
  <w:num w:numId="75">
    <w:abstractNumId w:val="119"/>
  </w:num>
  <w:num w:numId="76">
    <w:abstractNumId w:val="170"/>
  </w:num>
  <w:num w:numId="77">
    <w:abstractNumId w:val="126"/>
  </w:num>
  <w:num w:numId="78">
    <w:abstractNumId w:val="111"/>
  </w:num>
  <w:num w:numId="79">
    <w:abstractNumId w:val="182"/>
  </w:num>
  <w:num w:numId="80">
    <w:abstractNumId w:val="144"/>
  </w:num>
  <w:num w:numId="81">
    <w:abstractNumId w:val="233"/>
  </w:num>
  <w:num w:numId="82">
    <w:abstractNumId w:val="143"/>
  </w:num>
  <w:num w:numId="83">
    <w:abstractNumId w:val="243"/>
  </w:num>
  <w:num w:numId="84">
    <w:abstractNumId w:val="169"/>
  </w:num>
  <w:num w:numId="85">
    <w:abstractNumId w:val="226"/>
  </w:num>
  <w:num w:numId="86">
    <w:abstractNumId w:val="255"/>
  </w:num>
  <w:num w:numId="87">
    <w:abstractNumId w:val="219"/>
  </w:num>
  <w:num w:numId="88">
    <w:abstractNumId w:val="178"/>
  </w:num>
  <w:num w:numId="89">
    <w:abstractNumId w:val="133"/>
  </w:num>
  <w:num w:numId="90">
    <w:abstractNumId w:val="163"/>
  </w:num>
  <w:num w:numId="91">
    <w:abstractNumId w:val="155"/>
  </w:num>
  <w:num w:numId="92">
    <w:abstractNumId w:val="215"/>
  </w:num>
  <w:num w:numId="93">
    <w:abstractNumId w:val="106"/>
  </w:num>
  <w:num w:numId="94">
    <w:abstractNumId w:val="131"/>
  </w:num>
  <w:num w:numId="95">
    <w:abstractNumId w:val="100"/>
  </w:num>
  <w:num w:numId="96">
    <w:abstractNumId w:val="140"/>
  </w:num>
  <w:num w:numId="97">
    <w:abstractNumId w:val="159"/>
  </w:num>
  <w:num w:numId="98">
    <w:abstractNumId w:val="235"/>
  </w:num>
  <w:num w:numId="99">
    <w:abstractNumId w:val="186"/>
  </w:num>
  <w:num w:numId="100">
    <w:abstractNumId w:val="183"/>
  </w:num>
  <w:num w:numId="101">
    <w:abstractNumId w:val="208"/>
  </w:num>
  <w:num w:numId="102">
    <w:abstractNumId w:val="194"/>
  </w:num>
  <w:num w:numId="103">
    <w:abstractNumId w:val="202"/>
  </w:num>
  <w:num w:numId="104">
    <w:abstractNumId w:val="141"/>
  </w:num>
  <w:num w:numId="105">
    <w:abstractNumId w:val="142"/>
  </w:num>
  <w:num w:numId="106">
    <w:abstractNumId w:val="216"/>
  </w:num>
  <w:num w:numId="107">
    <w:abstractNumId w:val="167"/>
  </w:num>
  <w:num w:numId="108">
    <w:abstractNumId w:val="171"/>
  </w:num>
  <w:num w:numId="109">
    <w:abstractNumId w:val="191"/>
  </w:num>
  <w:num w:numId="110">
    <w:abstractNumId w:val="225"/>
  </w:num>
  <w:num w:numId="111">
    <w:abstractNumId w:val="256"/>
  </w:num>
  <w:num w:numId="112">
    <w:abstractNumId w:val="212"/>
  </w:num>
  <w:num w:numId="113">
    <w:abstractNumId w:val="218"/>
  </w:num>
  <w:num w:numId="114">
    <w:abstractNumId w:val="104"/>
  </w:num>
  <w:num w:numId="115">
    <w:abstractNumId w:val="200"/>
  </w:num>
  <w:num w:numId="116">
    <w:abstractNumId w:val="241"/>
  </w:num>
  <w:num w:numId="117">
    <w:abstractNumId w:val="112"/>
  </w:num>
  <w:num w:numId="118">
    <w:abstractNumId w:val="242"/>
  </w:num>
  <w:num w:numId="119">
    <w:abstractNumId w:val="165"/>
  </w:num>
  <w:num w:numId="120">
    <w:abstractNumId w:val="248"/>
  </w:num>
  <w:num w:numId="121">
    <w:abstractNumId w:val="98"/>
  </w:num>
  <w:num w:numId="122">
    <w:abstractNumId w:val="179"/>
  </w:num>
  <w:num w:numId="123">
    <w:abstractNumId w:val="222"/>
  </w:num>
  <w:num w:numId="124">
    <w:abstractNumId w:val="173"/>
  </w:num>
  <w:num w:numId="125">
    <w:abstractNumId w:val="217"/>
  </w:num>
  <w:num w:numId="126">
    <w:abstractNumId w:val="209"/>
  </w:num>
  <w:num w:numId="127">
    <w:abstractNumId w:val="193"/>
  </w:num>
  <w:num w:numId="128">
    <w:abstractNumId w:val="102"/>
  </w:num>
  <w:num w:numId="129">
    <w:abstractNumId w:val="177"/>
  </w:num>
  <w:num w:numId="130">
    <w:abstractNumId w:val="154"/>
  </w:num>
  <w:num w:numId="131">
    <w:abstractNumId w:val="162"/>
  </w:num>
  <w:num w:numId="132">
    <w:abstractNumId w:val="207"/>
  </w:num>
  <w:num w:numId="133">
    <w:abstractNumId w:val="231"/>
  </w:num>
  <w:num w:numId="134">
    <w:abstractNumId w:val="149"/>
  </w:num>
  <w:num w:numId="135">
    <w:abstractNumId w:val="249"/>
  </w:num>
  <w:num w:numId="136">
    <w:abstractNumId w:val="199"/>
  </w:num>
  <w:num w:numId="137">
    <w:abstractNumId w:val="156"/>
  </w:num>
  <w:num w:numId="138">
    <w:abstractNumId w:val="137"/>
  </w:num>
  <w:num w:numId="139">
    <w:abstractNumId w:val="146"/>
  </w:num>
  <w:num w:numId="140">
    <w:abstractNumId w:val="139"/>
  </w:num>
  <w:num w:numId="141">
    <w:abstractNumId w:val="134"/>
  </w:num>
  <w:num w:numId="142">
    <w:abstractNumId w:val="247"/>
  </w:num>
  <w:num w:numId="143">
    <w:abstractNumId w:val="127"/>
  </w:num>
  <w:num w:numId="144">
    <w:abstractNumId w:val="244"/>
  </w:num>
  <w:num w:numId="145">
    <w:abstractNumId w:val="251"/>
  </w:num>
  <w:num w:numId="146">
    <w:abstractNumId w:val="240"/>
  </w:num>
  <w:num w:numId="147">
    <w:abstractNumId w:val="101"/>
  </w:num>
  <w:num w:numId="148">
    <w:abstractNumId w:val="188"/>
  </w:num>
  <w:numIdMacAtCleanup w:val="14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onika Kuraś">
    <w15:presenceInfo w15:providerId="AD" w15:userId="S-1-5-21-1722841262-1853687342-1213070441-162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defaultTabStop w:val="851"/>
  <w:hyphenationZone w:val="425"/>
  <w:doNotHyphenateCaps/>
  <w:drawingGridHorizontalSpacing w:val="120"/>
  <w:drawingGridVerticalSpacing w:val="0"/>
  <w:displayHorizontalDrawingGridEvery w:val="0"/>
  <w:displayVerticalDrawingGridEvery w:val="0"/>
  <w:noPunctuationKerning/>
  <w:characterSpacingControl w:val="doNotCompress"/>
  <w:doNotValidateAgainstSchema/>
  <w:doNotDemarcateInvalidXml/>
  <w:hdrShapeDefaults>
    <o:shapedefaults v:ext="edit" spidmax="962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34F"/>
    <w:rsid w:val="000005F0"/>
    <w:rsid w:val="00000729"/>
    <w:rsid w:val="0000133F"/>
    <w:rsid w:val="00001505"/>
    <w:rsid w:val="00001815"/>
    <w:rsid w:val="00001911"/>
    <w:rsid w:val="00001EA5"/>
    <w:rsid w:val="000039CA"/>
    <w:rsid w:val="00003CD7"/>
    <w:rsid w:val="00004520"/>
    <w:rsid w:val="00004F85"/>
    <w:rsid w:val="0000520F"/>
    <w:rsid w:val="00005231"/>
    <w:rsid w:val="0000536B"/>
    <w:rsid w:val="00005B72"/>
    <w:rsid w:val="00006082"/>
    <w:rsid w:val="00006567"/>
    <w:rsid w:val="000066E6"/>
    <w:rsid w:val="00006C8D"/>
    <w:rsid w:val="00006FC9"/>
    <w:rsid w:val="000071B0"/>
    <w:rsid w:val="0000747D"/>
    <w:rsid w:val="00007A88"/>
    <w:rsid w:val="00007B59"/>
    <w:rsid w:val="00007C59"/>
    <w:rsid w:val="00007C9B"/>
    <w:rsid w:val="000105D7"/>
    <w:rsid w:val="00010DFD"/>
    <w:rsid w:val="000116FC"/>
    <w:rsid w:val="00011CA9"/>
    <w:rsid w:val="00012402"/>
    <w:rsid w:val="000128C4"/>
    <w:rsid w:val="000131D8"/>
    <w:rsid w:val="0001332F"/>
    <w:rsid w:val="0001503F"/>
    <w:rsid w:val="000153D0"/>
    <w:rsid w:val="000155A3"/>
    <w:rsid w:val="00015D77"/>
    <w:rsid w:val="00015E0F"/>
    <w:rsid w:val="00015E20"/>
    <w:rsid w:val="00017533"/>
    <w:rsid w:val="00017955"/>
    <w:rsid w:val="00017997"/>
    <w:rsid w:val="000179C9"/>
    <w:rsid w:val="00017BD1"/>
    <w:rsid w:val="00020641"/>
    <w:rsid w:val="00020874"/>
    <w:rsid w:val="000211D5"/>
    <w:rsid w:val="00021A79"/>
    <w:rsid w:val="00021B20"/>
    <w:rsid w:val="000226B4"/>
    <w:rsid w:val="000228F4"/>
    <w:rsid w:val="00022A17"/>
    <w:rsid w:val="00022EDB"/>
    <w:rsid w:val="000236B7"/>
    <w:rsid w:val="00023EF4"/>
    <w:rsid w:val="00024535"/>
    <w:rsid w:val="00024614"/>
    <w:rsid w:val="000253E4"/>
    <w:rsid w:val="00025409"/>
    <w:rsid w:val="0002692A"/>
    <w:rsid w:val="00026AC8"/>
    <w:rsid w:val="00030657"/>
    <w:rsid w:val="000306E5"/>
    <w:rsid w:val="0003101A"/>
    <w:rsid w:val="000318C0"/>
    <w:rsid w:val="000319D2"/>
    <w:rsid w:val="00031E0C"/>
    <w:rsid w:val="00031E9F"/>
    <w:rsid w:val="000323DB"/>
    <w:rsid w:val="00032C04"/>
    <w:rsid w:val="00032E0E"/>
    <w:rsid w:val="00032E96"/>
    <w:rsid w:val="0003310B"/>
    <w:rsid w:val="000331AB"/>
    <w:rsid w:val="00033D6B"/>
    <w:rsid w:val="00034791"/>
    <w:rsid w:val="00034FD7"/>
    <w:rsid w:val="000358BB"/>
    <w:rsid w:val="00035A3C"/>
    <w:rsid w:val="00036FF9"/>
    <w:rsid w:val="00037A2B"/>
    <w:rsid w:val="00037C72"/>
    <w:rsid w:val="00037E26"/>
    <w:rsid w:val="00040022"/>
    <w:rsid w:val="0004013B"/>
    <w:rsid w:val="000403B9"/>
    <w:rsid w:val="00040402"/>
    <w:rsid w:val="00040897"/>
    <w:rsid w:val="00040A22"/>
    <w:rsid w:val="00040AF8"/>
    <w:rsid w:val="000415F0"/>
    <w:rsid w:val="00043DD7"/>
    <w:rsid w:val="00043E81"/>
    <w:rsid w:val="000441AA"/>
    <w:rsid w:val="000447E2"/>
    <w:rsid w:val="000447F2"/>
    <w:rsid w:val="00044A61"/>
    <w:rsid w:val="00045152"/>
    <w:rsid w:val="00045671"/>
    <w:rsid w:val="00045CE4"/>
    <w:rsid w:val="00046102"/>
    <w:rsid w:val="0004637F"/>
    <w:rsid w:val="00046642"/>
    <w:rsid w:val="00046BEB"/>
    <w:rsid w:val="00046DD0"/>
    <w:rsid w:val="00047556"/>
    <w:rsid w:val="00047674"/>
    <w:rsid w:val="000478DA"/>
    <w:rsid w:val="0005005C"/>
    <w:rsid w:val="000501A0"/>
    <w:rsid w:val="00050648"/>
    <w:rsid w:val="00050A8A"/>
    <w:rsid w:val="0005240C"/>
    <w:rsid w:val="0005348C"/>
    <w:rsid w:val="0005360B"/>
    <w:rsid w:val="00053AB7"/>
    <w:rsid w:val="0005448A"/>
    <w:rsid w:val="000546E7"/>
    <w:rsid w:val="000554CA"/>
    <w:rsid w:val="00055E48"/>
    <w:rsid w:val="00055F98"/>
    <w:rsid w:val="0005627D"/>
    <w:rsid w:val="00056A7C"/>
    <w:rsid w:val="00057BCF"/>
    <w:rsid w:val="00057C59"/>
    <w:rsid w:val="00060080"/>
    <w:rsid w:val="000601BD"/>
    <w:rsid w:val="00060433"/>
    <w:rsid w:val="00060EFB"/>
    <w:rsid w:val="00061431"/>
    <w:rsid w:val="00061724"/>
    <w:rsid w:val="00061942"/>
    <w:rsid w:val="00061A88"/>
    <w:rsid w:val="000625C7"/>
    <w:rsid w:val="00062A9C"/>
    <w:rsid w:val="00063E60"/>
    <w:rsid w:val="00064702"/>
    <w:rsid w:val="000653EB"/>
    <w:rsid w:val="0006549B"/>
    <w:rsid w:val="000658F9"/>
    <w:rsid w:val="0006605A"/>
    <w:rsid w:val="000668A3"/>
    <w:rsid w:val="00066A89"/>
    <w:rsid w:val="00066DFB"/>
    <w:rsid w:val="0006735F"/>
    <w:rsid w:val="00067690"/>
    <w:rsid w:val="00067D7A"/>
    <w:rsid w:val="00070522"/>
    <w:rsid w:val="00070766"/>
    <w:rsid w:val="00070BFD"/>
    <w:rsid w:val="00070C0C"/>
    <w:rsid w:val="00071282"/>
    <w:rsid w:val="00071F40"/>
    <w:rsid w:val="000721EF"/>
    <w:rsid w:val="000723C5"/>
    <w:rsid w:val="0007247C"/>
    <w:rsid w:val="00072D67"/>
    <w:rsid w:val="0007384A"/>
    <w:rsid w:val="0007387D"/>
    <w:rsid w:val="00073EE5"/>
    <w:rsid w:val="000741CB"/>
    <w:rsid w:val="000743D2"/>
    <w:rsid w:val="000748A0"/>
    <w:rsid w:val="000749CC"/>
    <w:rsid w:val="00074B43"/>
    <w:rsid w:val="00074D6D"/>
    <w:rsid w:val="00074D8B"/>
    <w:rsid w:val="00075F7D"/>
    <w:rsid w:val="000763F5"/>
    <w:rsid w:val="000766AC"/>
    <w:rsid w:val="00076AF7"/>
    <w:rsid w:val="0007739B"/>
    <w:rsid w:val="00077623"/>
    <w:rsid w:val="000779AC"/>
    <w:rsid w:val="00077DA1"/>
    <w:rsid w:val="000804FF"/>
    <w:rsid w:val="00080D4E"/>
    <w:rsid w:val="00081918"/>
    <w:rsid w:val="00082238"/>
    <w:rsid w:val="0008290F"/>
    <w:rsid w:val="000834B2"/>
    <w:rsid w:val="00083613"/>
    <w:rsid w:val="000836A6"/>
    <w:rsid w:val="00083CB9"/>
    <w:rsid w:val="00084FCA"/>
    <w:rsid w:val="00085281"/>
    <w:rsid w:val="0008549B"/>
    <w:rsid w:val="00085C7B"/>
    <w:rsid w:val="0008673D"/>
    <w:rsid w:val="00086855"/>
    <w:rsid w:val="000868EB"/>
    <w:rsid w:val="00086B6B"/>
    <w:rsid w:val="00086DF3"/>
    <w:rsid w:val="0008724A"/>
    <w:rsid w:val="00087C29"/>
    <w:rsid w:val="00091181"/>
    <w:rsid w:val="00091893"/>
    <w:rsid w:val="00091D2E"/>
    <w:rsid w:val="0009230D"/>
    <w:rsid w:val="00092562"/>
    <w:rsid w:val="00092634"/>
    <w:rsid w:val="00092825"/>
    <w:rsid w:val="00092CA6"/>
    <w:rsid w:val="00093258"/>
    <w:rsid w:val="00093D70"/>
    <w:rsid w:val="0009416D"/>
    <w:rsid w:val="00094563"/>
    <w:rsid w:val="000945ED"/>
    <w:rsid w:val="00094908"/>
    <w:rsid w:val="00095292"/>
    <w:rsid w:val="00095439"/>
    <w:rsid w:val="000967C3"/>
    <w:rsid w:val="00096C19"/>
    <w:rsid w:val="00097004"/>
    <w:rsid w:val="00097CCC"/>
    <w:rsid w:val="000A0485"/>
    <w:rsid w:val="000A07E0"/>
    <w:rsid w:val="000A0921"/>
    <w:rsid w:val="000A0E53"/>
    <w:rsid w:val="000A0F38"/>
    <w:rsid w:val="000A12DA"/>
    <w:rsid w:val="000A2ED3"/>
    <w:rsid w:val="000A348D"/>
    <w:rsid w:val="000A3789"/>
    <w:rsid w:val="000A3825"/>
    <w:rsid w:val="000A3C1D"/>
    <w:rsid w:val="000A4625"/>
    <w:rsid w:val="000A5121"/>
    <w:rsid w:val="000A5203"/>
    <w:rsid w:val="000A5269"/>
    <w:rsid w:val="000A5629"/>
    <w:rsid w:val="000A653F"/>
    <w:rsid w:val="000A6CBE"/>
    <w:rsid w:val="000A7111"/>
    <w:rsid w:val="000A73EA"/>
    <w:rsid w:val="000A7908"/>
    <w:rsid w:val="000A7B2A"/>
    <w:rsid w:val="000B02C6"/>
    <w:rsid w:val="000B071C"/>
    <w:rsid w:val="000B124F"/>
    <w:rsid w:val="000B2499"/>
    <w:rsid w:val="000B2A2C"/>
    <w:rsid w:val="000B2ADA"/>
    <w:rsid w:val="000B33D7"/>
    <w:rsid w:val="000B345B"/>
    <w:rsid w:val="000B542F"/>
    <w:rsid w:val="000B54D2"/>
    <w:rsid w:val="000B5DCF"/>
    <w:rsid w:val="000B5E7C"/>
    <w:rsid w:val="000B656F"/>
    <w:rsid w:val="000B67A5"/>
    <w:rsid w:val="000B69BA"/>
    <w:rsid w:val="000B6AB8"/>
    <w:rsid w:val="000B7143"/>
    <w:rsid w:val="000B7471"/>
    <w:rsid w:val="000B7FC9"/>
    <w:rsid w:val="000C00DA"/>
    <w:rsid w:val="000C05EE"/>
    <w:rsid w:val="000C0866"/>
    <w:rsid w:val="000C0B79"/>
    <w:rsid w:val="000C0DFF"/>
    <w:rsid w:val="000C16A8"/>
    <w:rsid w:val="000C22B5"/>
    <w:rsid w:val="000C2D2A"/>
    <w:rsid w:val="000C3421"/>
    <w:rsid w:val="000C350C"/>
    <w:rsid w:val="000C379B"/>
    <w:rsid w:val="000C38BC"/>
    <w:rsid w:val="000C41DC"/>
    <w:rsid w:val="000C45D7"/>
    <w:rsid w:val="000C4AC8"/>
    <w:rsid w:val="000C4FAD"/>
    <w:rsid w:val="000C51E2"/>
    <w:rsid w:val="000C56C1"/>
    <w:rsid w:val="000C5842"/>
    <w:rsid w:val="000C5B71"/>
    <w:rsid w:val="000C5D1A"/>
    <w:rsid w:val="000C65D8"/>
    <w:rsid w:val="000D02FF"/>
    <w:rsid w:val="000D0AEC"/>
    <w:rsid w:val="000D0D21"/>
    <w:rsid w:val="000D1038"/>
    <w:rsid w:val="000D2411"/>
    <w:rsid w:val="000D24A8"/>
    <w:rsid w:val="000D2C98"/>
    <w:rsid w:val="000D2F23"/>
    <w:rsid w:val="000D332C"/>
    <w:rsid w:val="000D37E5"/>
    <w:rsid w:val="000D3C0C"/>
    <w:rsid w:val="000D4160"/>
    <w:rsid w:val="000D4194"/>
    <w:rsid w:val="000D57A9"/>
    <w:rsid w:val="000D5CB6"/>
    <w:rsid w:val="000D5D3F"/>
    <w:rsid w:val="000D64B9"/>
    <w:rsid w:val="000D7190"/>
    <w:rsid w:val="000D75D2"/>
    <w:rsid w:val="000D764F"/>
    <w:rsid w:val="000D7CD9"/>
    <w:rsid w:val="000D7F01"/>
    <w:rsid w:val="000E00DE"/>
    <w:rsid w:val="000E0831"/>
    <w:rsid w:val="000E108D"/>
    <w:rsid w:val="000E1C63"/>
    <w:rsid w:val="000E29FA"/>
    <w:rsid w:val="000E2EA5"/>
    <w:rsid w:val="000E3E4B"/>
    <w:rsid w:val="000E4397"/>
    <w:rsid w:val="000E4B84"/>
    <w:rsid w:val="000E4BA3"/>
    <w:rsid w:val="000E4E7E"/>
    <w:rsid w:val="000E5480"/>
    <w:rsid w:val="000E5B18"/>
    <w:rsid w:val="000E5F82"/>
    <w:rsid w:val="000E613A"/>
    <w:rsid w:val="000E682C"/>
    <w:rsid w:val="000E69C7"/>
    <w:rsid w:val="000E69D9"/>
    <w:rsid w:val="000E70E3"/>
    <w:rsid w:val="000E7177"/>
    <w:rsid w:val="000E7779"/>
    <w:rsid w:val="000E77E3"/>
    <w:rsid w:val="000E7919"/>
    <w:rsid w:val="000E7A73"/>
    <w:rsid w:val="000E7D19"/>
    <w:rsid w:val="000F05B9"/>
    <w:rsid w:val="000F0B5D"/>
    <w:rsid w:val="000F0E50"/>
    <w:rsid w:val="000F1AD6"/>
    <w:rsid w:val="000F341C"/>
    <w:rsid w:val="000F3791"/>
    <w:rsid w:val="000F3CE2"/>
    <w:rsid w:val="000F3D63"/>
    <w:rsid w:val="000F3E53"/>
    <w:rsid w:val="000F51F2"/>
    <w:rsid w:val="000F594C"/>
    <w:rsid w:val="000F595D"/>
    <w:rsid w:val="000F5F63"/>
    <w:rsid w:val="000F5F79"/>
    <w:rsid w:val="000F6E15"/>
    <w:rsid w:val="000F7381"/>
    <w:rsid w:val="000F741F"/>
    <w:rsid w:val="000F7872"/>
    <w:rsid w:val="000F7BB4"/>
    <w:rsid w:val="00100DA4"/>
    <w:rsid w:val="00100E33"/>
    <w:rsid w:val="00100E7B"/>
    <w:rsid w:val="00102F04"/>
    <w:rsid w:val="00102FB3"/>
    <w:rsid w:val="00103B2C"/>
    <w:rsid w:val="00104091"/>
    <w:rsid w:val="00104725"/>
    <w:rsid w:val="0010497C"/>
    <w:rsid w:val="00105005"/>
    <w:rsid w:val="0010509D"/>
    <w:rsid w:val="00106150"/>
    <w:rsid w:val="00106657"/>
    <w:rsid w:val="00106842"/>
    <w:rsid w:val="00106C48"/>
    <w:rsid w:val="00106ED9"/>
    <w:rsid w:val="00107424"/>
    <w:rsid w:val="00107952"/>
    <w:rsid w:val="001101E6"/>
    <w:rsid w:val="00110499"/>
    <w:rsid w:val="001110D4"/>
    <w:rsid w:val="0011151C"/>
    <w:rsid w:val="00111A93"/>
    <w:rsid w:val="00112FD9"/>
    <w:rsid w:val="001132E6"/>
    <w:rsid w:val="0011333E"/>
    <w:rsid w:val="001136C9"/>
    <w:rsid w:val="00113CC1"/>
    <w:rsid w:val="00113F00"/>
    <w:rsid w:val="00113FA9"/>
    <w:rsid w:val="00114AF9"/>
    <w:rsid w:val="00114BAC"/>
    <w:rsid w:val="00114F2B"/>
    <w:rsid w:val="00115346"/>
    <w:rsid w:val="001155B0"/>
    <w:rsid w:val="00115825"/>
    <w:rsid w:val="00115A12"/>
    <w:rsid w:val="00116110"/>
    <w:rsid w:val="001163E2"/>
    <w:rsid w:val="0011684E"/>
    <w:rsid w:val="00116ECF"/>
    <w:rsid w:val="00116ED6"/>
    <w:rsid w:val="00117BC2"/>
    <w:rsid w:val="001205D9"/>
    <w:rsid w:val="00120BC6"/>
    <w:rsid w:val="00120BE7"/>
    <w:rsid w:val="00120C79"/>
    <w:rsid w:val="00120D13"/>
    <w:rsid w:val="0012131A"/>
    <w:rsid w:val="0012180A"/>
    <w:rsid w:val="0012180D"/>
    <w:rsid w:val="00121DEB"/>
    <w:rsid w:val="00122095"/>
    <w:rsid w:val="00123183"/>
    <w:rsid w:val="00123411"/>
    <w:rsid w:val="0012342D"/>
    <w:rsid w:val="00123914"/>
    <w:rsid w:val="00123B3D"/>
    <w:rsid w:val="00125B9A"/>
    <w:rsid w:val="00126246"/>
    <w:rsid w:val="00130056"/>
    <w:rsid w:val="00130DCC"/>
    <w:rsid w:val="001312C2"/>
    <w:rsid w:val="0013155F"/>
    <w:rsid w:val="00131D32"/>
    <w:rsid w:val="00132325"/>
    <w:rsid w:val="001325F6"/>
    <w:rsid w:val="001328AB"/>
    <w:rsid w:val="0013417A"/>
    <w:rsid w:val="0013436C"/>
    <w:rsid w:val="00134FD1"/>
    <w:rsid w:val="001353A3"/>
    <w:rsid w:val="00135C57"/>
    <w:rsid w:val="00136177"/>
    <w:rsid w:val="0013635E"/>
    <w:rsid w:val="0013684A"/>
    <w:rsid w:val="00136C59"/>
    <w:rsid w:val="00137123"/>
    <w:rsid w:val="0013742D"/>
    <w:rsid w:val="001375AF"/>
    <w:rsid w:val="0013771C"/>
    <w:rsid w:val="001379D5"/>
    <w:rsid w:val="00137FB6"/>
    <w:rsid w:val="001400D5"/>
    <w:rsid w:val="001409A0"/>
    <w:rsid w:val="00141A63"/>
    <w:rsid w:val="0014264C"/>
    <w:rsid w:val="001427C6"/>
    <w:rsid w:val="00142C69"/>
    <w:rsid w:val="00142D59"/>
    <w:rsid w:val="001435DD"/>
    <w:rsid w:val="001439DA"/>
    <w:rsid w:val="00144003"/>
    <w:rsid w:val="00144108"/>
    <w:rsid w:val="00145D30"/>
    <w:rsid w:val="00145DFD"/>
    <w:rsid w:val="00145E98"/>
    <w:rsid w:val="00146283"/>
    <w:rsid w:val="001467CA"/>
    <w:rsid w:val="00150E3C"/>
    <w:rsid w:val="00150E48"/>
    <w:rsid w:val="001518C2"/>
    <w:rsid w:val="00151A60"/>
    <w:rsid w:val="0015388E"/>
    <w:rsid w:val="00154BFC"/>
    <w:rsid w:val="00154E06"/>
    <w:rsid w:val="00155559"/>
    <w:rsid w:val="0015586C"/>
    <w:rsid w:val="001558E0"/>
    <w:rsid w:val="00156ABF"/>
    <w:rsid w:val="00156B4A"/>
    <w:rsid w:val="001570B2"/>
    <w:rsid w:val="00157466"/>
    <w:rsid w:val="001574A7"/>
    <w:rsid w:val="001604BF"/>
    <w:rsid w:val="00160B3C"/>
    <w:rsid w:val="00161256"/>
    <w:rsid w:val="0016172F"/>
    <w:rsid w:val="00161953"/>
    <w:rsid w:val="0016237A"/>
    <w:rsid w:val="00162F14"/>
    <w:rsid w:val="001632DD"/>
    <w:rsid w:val="001644AA"/>
    <w:rsid w:val="00164AA4"/>
    <w:rsid w:val="00164D24"/>
    <w:rsid w:val="001652E7"/>
    <w:rsid w:val="001653A5"/>
    <w:rsid w:val="001654FA"/>
    <w:rsid w:val="001661AB"/>
    <w:rsid w:val="00167E08"/>
    <w:rsid w:val="00171219"/>
    <w:rsid w:val="001712AA"/>
    <w:rsid w:val="00171BFD"/>
    <w:rsid w:val="00172227"/>
    <w:rsid w:val="00172606"/>
    <w:rsid w:val="0017268C"/>
    <w:rsid w:val="00172B9F"/>
    <w:rsid w:val="00173E2B"/>
    <w:rsid w:val="00175FBC"/>
    <w:rsid w:val="0017693F"/>
    <w:rsid w:val="00176AD9"/>
    <w:rsid w:val="00176BF6"/>
    <w:rsid w:val="00177283"/>
    <w:rsid w:val="0017753A"/>
    <w:rsid w:val="0017780C"/>
    <w:rsid w:val="00177A8C"/>
    <w:rsid w:val="001813A5"/>
    <w:rsid w:val="00181404"/>
    <w:rsid w:val="0018168E"/>
    <w:rsid w:val="00181BF8"/>
    <w:rsid w:val="00181C4A"/>
    <w:rsid w:val="00181D54"/>
    <w:rsid w:val="00181EE5"/>
    <w:rsid w:val="00182794"/>
    <w:rsid w:val="00182F74"/>
    <w:rsid w:val="0018335F"/>
    <w:rsid w:val="001834B8"/>
    <w:rsid w:val="00183E7C"/>
    <w:rsid w:val="0018449F"/>
    <w:rsid w:val="0018515B"/>
    <w:rsid w:val="00185252"/>
    <w:rsid w:val="0018540B"/>
    <w:rsid w:val="001856A5"/>
    <w:rsid w:val="00185B69"/>
    <w:rsid w:val="00185DA5"/>
    <w:rsid w:val="00187029"/>
    <w:rsid w:val="00187530"/>
    <w:rsid w:val="00190740"/>
    <w:rsid w:val="001911EA"/>
    <w:rsid w:val="001915F1"/>
    <w:rsid w:val="001916E9"/>
    <w:rsid w:val="001917CA"/>
    <w:rsid w:val="00191C89"/>
    <w:rsid w:val="00191D82"/>
    <w:rsid w:val="00192187"/>
    <w:rsid w:val="001921DC"/>
    <w:rsid w:val="0019249C"/>
    <w:rsid w:val="00192952"/>
    <w:rsid w:val="00193090"/>
    <w:rsid w:val="00193EC5"/>
    <w:rsid w:val="0019421C"/>
    <w:rsid w:val="0019478A"/>
    <w:rsid w:val="00194923"/>
    <w:rsid w:val="001949E3"/>
    <w:rsid w:val="001951D0"/>
    <w:rsid w:val="0019542C"/>
    <w:rsid w:val="0019593C"/>
    <w:rsid w:val="00195CEE"/>
    <w:rsid w:val="00195ED6"/>
    <w:rsid w:val="00196732"/>
    <w:rsid w:val="00196805"/>
    <w:rsid w:val="001968FE"/>
    <w:rsid w:val="00196905"/>
    <w:rsid w:val="00196A7B"/>
    <w:rsid w:val="00196E05"/>
    <w:rsid w:val="00197306"/>
    <w:rsid w:val="001978A4"/>
    <w:rsid w:val="001A01C3"/>
    <w:rsid w:val="001A030D"/>
    <w:rsid w:val="001A0885"/>
    <w:rsid w:val="001A09D8"/>
    <w:rsid w:val="001A1314"/>
    <w:rsid w:val="001A13C4"/>
    <w:rsid w:val="001A16A6"/>
    <w:rsid w:val="001A2AB3"/>
    <w:rsid w:val="001A3305"/>
    <w:rsid w:val="001A35D8"/>
    <w:rsid w:val="001A3E57"/>
    <w:rsid w:val="001A46D7"/>
    <w:rsid w:val="001A556C"/>
    <w:rsid w:val="001A5884"/>
    <w:rsid w:val="001A5A93"/>
    <w:rsid w:val="001A5B1E"/>
    <w:rsid w:val="001A5E88"/>
    <w:rsid w:val="001A5F35"/>
    <w:rsid w:val="001A6296"/>
    <w:rsid w:val="001A6D79"/>
    <w:rsid w:val="001A773E"/>
    <w:rsid w:val="001A7985"/>
    <w:rsid w:val="001A7CBC"/>
    <w:rsid w:val="001A7F50"/>
    <w:rsid w:val="001B0333"/>
    <w:rsid w:val="001B08E8"/>
    <w:rsid w:val="001B0BA5"/>
    <w:rsid w:val="001B1723"/>
    <w:rsid w:val="001B1FE5"/>
    <w:rsid w:val="001B23CD"/>
    <w:rsid w:val="001B2ADD"/>
    <w:rsid w:val="001B30BC"/>
    <w:rsid w:val="001B3525"/>
    <w:rsid w:val="001B4162"/>
    <w:rsid w:val="001B4A0D"/>
    <w:rsid w:val="001B55E0"/>
    <w:rsid w:val="001B5963"/>
    <w:rsid w:val="001B6A3F"/>
    <w:rsid w:val="001B6D72"/>
    <w:rsid w:val="001B6E72"/>
    <w:rsid w:val="001B7203"/>
    <w:rsid w:val="001B740F"/>
    <w:rsid w:val="001C077A"/>
    <w:rsid w:val="001C08FD"/>
    <w:rsid w:val="001C0972"/>
    <w:rsid w:val="001C140A"/>
    <w:rsid w:val="001C1684"/>
    <w:rsid w:val="001C1FE7"/>
    <w:rsid w:val="001C21F0"/>
    <w:rsid w:val="001C2EE6"/>
    <w:rsid w:val="001C331F"/>
    <w:rsid w:val="001C383C"/>
    <w:rsid w:val="001C40EB"/>
    <w:rsid w:val="001C49D0"/>
    <w:rsid w:val="001C4C0B"/>
    <w:rsid w:val="001C5036"/>
    <w:rsid w:val="001C533A"/>
    <w:rsid w:val="001C55D4"/>
    <w:rsid w:val="001C5CBC"/>
    <w:rsid w:val="001C66E0"/>
    <w:rsid w:val="001C6FC8"/>
    <w:rsid w:val="001C74ED"/>
    <w:rsid w:val="001C7AD6"/>
    <w:rsid w:val="001D071E"/>
    <w:rsid w:val="001D0732"/>
    <w:rsid w:val="001D07AF"/>
    <w:rsid w:val="001D090A"/>
    <w:rsid w:val="001D0C5A"/>
    <w:rsid w:val="001D11F3"/>
    <w:rsid w:val="001D14ED"/>
    <w:rsid w:val="001D2F83"/>
    <w:rsid w:val="001D3CDF"/>
    <w:rsid w:val="001D467C"/>
    <w:rsid w:val="001D4BDB"/>
    <w:rsid w:val="001D4E03"/>
    <w:rsid w:val="001D50A8"/>
    <w:rsid w:val="001D54EB"/>
    <w:rsid w:val="001D5BC0"/>
    <w:rsid w:val="001D67B2"/>
    <w:rsid w:val="001D68EC"/>
    <w:rsid w:val="001D69F4"/>
    <w:rsid w:val="001D6D38"/>
    <w:rsid w:val="001D77A1"/>
    <w:rsid w:val="001D7806"/>
    <w:rsid w:val="001D7A5A"/>
    <w:rsid w:val="001E033A"/>
    <w:rsid w:val="001E0864"/>
    <w:rsid w:val="001E0912"/>
    <w:rsid w:val="001E1577"/>
    <w:rsid w:val="001E17F6"/>
    <w:rsid w:val="001E1A61"/>
    <w:rsid w:val="001E25C2"/>
    <w:rsid w:val="001E2F94"/>
    <w:rsid w:val="001E366F"/>
    <w:rsid w:val="001E36DD"/>
    <w:rsid w:val="001E37B4"/>
    <w:rsid w:val="001E38C9"/>
    <w:rsid w:val="001E394B"/>
    <w:rsid w:val="001E40F4"/>
    <w:rsid w:val="001E4233"/>
    <w:rsid w:val="001E48D5"/>
    <w:rsid w:val="001E4D70"/>
    <w:rsid w:val="001E4F3E"/>
    <w:rsid w:val="001E4F78"/>
    <w:rsid w:val="001E50D1"/>
    <w:rsid w:val="001E595E"/>
    <w:rsid w:val="001E5E10"/>
    <w:rsid w:val="001E615B"/>
    <w:rsid w:val="001E6163"/>
    <w:rsid w:val="001E62EF"/>
    <w:rsid w:val="001E6F68"/>
    <w:rsid w:val="001F0267"/>
    <w:rsid w:val="001F1B76"/>
    <w:rsid w:val="001F2A17"/>
    <w:rsid w:val="001F31B4"/>
    <w:rsid w:val="001F3562"/>
    <w:rsid w:val="001F3861"/>
    <w:rsid w:val="001F3EDD"/>
    <w:rsid w:val="001F4040"/>
    <w:rsid w:val="001F47AE"/>
    <w:rsid w:val="001F4C8F"/>
    <w:rsid w:val="001F4F66"/>
    <w:rsid w:val="001F5302"/>
    <w:rsid w:val="001F5467"/>
    <w:rsid w:val="001F558E"/>
    <w:rsid w:val="001F63F4"/>
    <w:rsid w:val="001F6B0C"/>
    <w:rsid w:val="001F6F92"/>
    <w:rsid w:val="001F7074"/>
    <w:rsid w:val="001F7080"/>
    <w:rsid w:val="001F761A"/>
    <w:rsid w:val="001F786C"/>
    <w:rsid w:val="001F7E85"/>
    <w:rsid w:val="002001A7"/>
    <w:rsid w:val="0020101D"/>
    <w:rsid w:val="0020148D"/>
    <w:rsid w:val="002014B6"/>
    <w:rsid w:val="0020203F"/>
    <w:rsid w:val="002021B8"/>
    <w:rsid w:val="002021F7"/>
    <w:rsid w:val="002023DE"/>
    <w:rsid w:val="00202C98"/>
    <w:rsid w:val="00205E8D"/>
    <w:rsid w:val="00205FA6"/>
    <w:rsid w:val="0020624C"/>
    <w:rsid w:val="002065DA"/>
    <w:rsid w:val="0020671A"/>
    <w:rsid w:val="00207031"/>
    <w:rsid w:val="00207238"/>
    <w:rsid w:val="00207768"/>
    <w:rsid w:val="00207F72"/>
    <w:rsid w:val="002100B6"/>
    <w:rsid w:val="00210600"/>
    <w:rsid w:val="002107EC"/>
    <w:rsid w:val="0021107D"/>
    <w:rsid w:val="002117CB"/>
    <w:rsid w:val="00211887"/>
    <w:rsid w:val="00211F06"/>
    <w:rsid w:val="002124BD"/>
    <w:rsid w:val="0021260B"/>
    <w:rsid w:val="00212AE6"/>
    <w:rsid w:val="0021365D"/>
    <w:rsid w:val="00213A78"/>
    <w:rsid w:val="00213BCE"/>
    <w:rsid w:val="00214123"/>
    <w:rsid w:val="00214239"/>
    <w:rsid w:val="00215003"/>
    <w:rsid w:val="0021508A"/>
    <w:rsid w:val="002150C5"/>
    <w:rsid w:val="00215185"/>
    <w:rsid w:val="0021710A"/>
    <w:rsid w:val="00217A1D"/>
    <w:rsid w:val="00220A5F"/>
    <w:rsid w:val="00220FC9"/>
    <w:rsid w:val="00221087"/>
    <w:rsid w:val="00221180"/>
    <w:rsid w:val="0022184E"/>
    <w:rsid w:val="00222AD9"/>
    <w:rsid w:val="00223C32"/>
    <w:rsid w:val="00223D26"/>
    <w:rsid w:val="00224EC4"/>
    <w:rsid w:val="00224EE0"/>
    <w:rsid w:val="00226043"/>
    <w:rsid w:val="002269A5"/>
    <w:rsid w:val="00226B02"/>
    <w:rsid w:val="00226CEF"/>
    <w:rsid w:val="002271CA"/>
    <w:rsid w:val="002273F3"/>
    <w:rsid w:val="00227857"/>
    <w:rsid w:val="00227DE0"/>
    <w:rsid w:val="0023083C"/>
    <w:rsid w:val="00230B07"/>
    <w:rsid w:val="002316DB"/>
    <w:rsid w:val="002317AC"/>
    <w:rsid w:val="00231AAF"/>
    <w:rsid w:val="00232BFA"/>
    <w:rsid w:val="00232CD4"/>
    <w:rsid w:val="00232FD7"/>
    <w:rsid w:val="002334AB"/>
    <w:rsid w:val="00233FDD"/>
    <w:rsid w:val="002344E7"/>
    <w:rsid w:val="00234A5C"/>
    <w:rsid w:val="0023538F"/>
    <w:rsid w:val="00235BF3"/>
    <w:rsid w:val="0023629B"/>
    <w:rsid w:val="002366B4"/>
    <w:rsid w:val="00236D11"/>
    <w:rsid w:val="00236F65"/>
    <w:rsid w:val="002407E1"/>
    <w:rsid w:val="0024084B"/>
    <w:rsid w:val="002410E3"/>
    <w:rsid w:val="002412D2"/>
    <w:rsid w:val="0024155F"/>
    <w:rsid w:val="00241D36"/>
    <w:rsid w:val="00241F06"/>
    <w:rsid w:val="002421C3"/>
    <w:rsid w:val="0024260F"/>
    <w:rsid w:val="00242B81"/>
    <w:rsid w:val="00243894"/>
    <w:rsid w:val="00243A5F"/>
    <w:rsid w:val="00243B0A"/>
    <w:rsid w:val="00244185"/>
    <w:rsid w:val="00244DB9"/>
    <w:rsid w:val="0024529A"/>
    <w:rsid w:val="00245457"/>
    <w:rsid w:val="002454FF"/>
    <w:rsid w:val="00245838"/>
    <w:rsid w:val="00245A86"/>
    <w:rsid w:val="002462C5"/>
    <w:rsid w:val="00246A0F"/>
    <w:rsid w:val="00247765"/>
    <w:rsid w:val="00251228"/>
    <w:rsid w:val="00251270"/>
    <w:rsid w:val="002516A7"/>
    <w:rsid w:val="00251C75"/>
    <w:rsid w:val="00251CD5"/>
    <w:rsid w:val="00252206"/>
    <w:rsid w:val="002525D9"/>
    <w:rsid w:val="00252F48"/>
    <w:rsid w:val="002530D0"/>
    <w:rsid w:val="0025318F"/>
    <w:rsid w:val="00253EE4"/>
    <w:rsid w:val="002546BB"/>
    <w:rsid w:val="0025479E"/>
    <w:rsid w:val="00254E86"/>
    <w:rsid w:val="002554E7"/>
    <w:rsid w:val="00256A3E"/>
    <w:rsid w:val="00256BF0"/>
    <w:rsid w:val="00257BA5"/>
    <w:rsid w:val="00260A18"/>
    <w:rsid w:val="0026155F"/>
    <w:rsid w:val="00261693"/>
    <w:rsid w:val="00261806"/>
    <w:rsid w:val="00262A3D"/>
    <w:rsid w:val="00262A72"/>
    <w:rsid w:val="0026314B"/>
    <w:rsid w:val="00263A65"/>
    <w:rsid w:val="00263DE8"/>
    <w:rsid w:val="00264184"/>
    <w:rsid w:val="002644BF"/>
    <w:rsid w:val="0026504B"/>
    <w:rsid w:val="00265891"/>
    <w:rsid w:val="00265941"/>
    <w:rsid w:val="0026601D"/>
    <w:rsid w:val="002661AA"/>
    <w:rsid w:val="00266308"/>
    <w:rsid w:val="00266837"/>
    <w:rsid w:val="00266C9C"/>
    <w:rsid w:val="002671A8"/>
    <w:rsid w:val="00270350"/>
    <w:rsid w:val="00270459"/>
    <w:rsid w:val="0027061B"/>
    <w:rsid w:val="00270780"/>
    <w:rsid w:val="002707B2"/>
    <w:rsid w:val="00270C26"/>
    <w:rsid w:val="00270E7F"/>
    <w:rsid w:val="00270F67"/>
    <w:rsid w:val="002711F1"/>
    <w:rsid w:val="00271471"/>
    <w:rsid w:val="00271987"/>
    <w:rsid w:val="00271A75"/>
    <w:rsid w:val="00271EC9"/>
    <w:rsid w:val="002721FF"/>
    <w:rsid w:val="00272502"/>
    <w:rsid w:val="002729DE"/>
    <w:rsid w:val="0027310D"/>
    <w:rsid w:val="002733A6"/>
    <w:rsid w:val="00273524"/>
    <w:rsid w:val="002735DF"/>
    <w:rsid w:val="00274795"/>
    <w:rsid w:val="00274858"/>
    <w:rsid w:val="00274B51"/>
    <w:rsid w:val="0027538D"/>
    <w:rsid w:val="0027540B"/>
    <w:rsid w:val="00275A2E"/>
    <w:rsid w:val="002762B4"/>
    <w:rsid w:val="00276313"/>
    <w:rsid w:val="0027641C"/>
    <w:rsid w:val="00276A13"/>
    <w:rsid w:val="00276B6A"/>
    <w:rsid w:val="00276C40"/>
    <w:rsid w:val="00277156"/>
    <w:rsid w:val="002773BA"/>
    <w:rsid w:val="002776D6"/>
    <w:rsid w:val="002776FD"/>
    <w:rsid w:val="00277822"/>
    <w:rsid w:val="00277D44"/>
    <w:rsid w:val="00277E0A"/>
    <w:rsid w:val="00277E0E"/>
    <w:rsid w:val="00280507"/>
    <w:rsid w:val="0028064C"/>
    <w:rsid w:val="002808CD"/>
    <w:rsid w:val="0028093E"/>
    <w:rsid w:val="00280FB7"/>
    <w:rsid w:val="0028127F"/>
    <w:rsid w:val="002816BC"/>
    <w:rsid w:val="002816F5"/>
    <w:rsid w:val="00281713"/>
    <w:rsid w:val="00281A4D"/>
    <w:rsid w:val="002823CC"/>
    <w:rsid w:val="00282BDD"/>
    <w:rsid w:val="002834A4"/>
    <w:rsid w:val="002837EB"/>
    <w:rsid w:val="00284CA9"/>
    <w:rsid w:val="002852D4"/>
    <w:rsid w:val="00285752"/>
    <w:rsid w:val="00285950"/>
    <w:rsid w:val="00286079"/>
    <w:rsid w:val="00286AB7"/>
    <w:rsid w:val="002877B9"/>
    <w:rsid w:val="0029021B"/>
    <w:rsid w:val="002905B9"/>
    <w:rsid w:val="00290D55"/>
    <w:rsid w:val="00290D85"/>
    <w:rsid w:val="002911A4"/>
    <w:rsid w:val="0029167A"/>
    <w:rsid w:val="00292822"/>
    <w:rsid w:val="00292FE1"/>
    <w:rsid w:val="002937E9"/>
    <w:rsid w:val="002938FD"/>
    <w:rsid w:val="00293BBB"/>
    <w:rsid w:val="00294144"/>
    <w:rsid w:val="002956E1"/>
    <w:rsid w:val="002959B7"/>
    <w:rsid w:val="002960C1"/>
    <w:rsid w:val="002974BF"/>
    <w:rsid w:val="00297636"/>
    <w:rsid w:val="002A047A"/>
    <w:rsid w:val="002A0728"/>
    <w:rsid w:val="002A0CD6"/>
    <w:rsid w:val="002A0F0A"/>
    <w:rsid w:val="002A12FE"/>
    <w:rsid w:val="002A1B1B"/>
    <w:rsid w:val="002A2365"/>
    <w:rsid w:val="002A2D31"/>
    <w:rsid w:val="002A3A3C"/>
    <w:rsid w:val="002A3D93"/>
    <w:rsid w:val="002A3E65"/>
    <w:rsid w:val="002A3EEC"/>
    <w:rsid w:val="002A4553"/>
    <w:rsid w:val="002A4F6C"/>
    <w:rsid w:val="002A53B6"/>
    <w:rsid w:val="002A5441"/>
    <w:rsid w:val="002A5AEF"/>
    <w:rsid w:val="002A5D47"/>
    <w:rsid w:val="002A601F"/>
    <w:rsid w:val="002A6287"/>
    <w:rsid w:val="002A6483"/>
    <w:rsid w:val="002A64F9"/>
    <w:rsid w:val="002A6733"/>
    <w:rsid w:val="002A6BAE"/>
    <w:rsid w:val="002A76DF"/>
    <w:rsid w:val="002A777A"/>
    <w:rsid w:val="002A786A"/>
    <w:rsid w:val="002A7E35"/>
    <w:rsid w:val="002B01E1"/>
    <w:rsid w:val="002B03F0"/>
    <w:rsid w:val="002B0422"/>
    <w:rsid w:val="002B23B5"/>
    <w:rsid w:val="002B289F"/>
    <w:rsid w:val="002B29A5"/>
    <w:rsid w:val="002B3620"/>
    <w:rsid w:val="002B4D53"/>
    <w:rsid w:val="002B50B2"/>
    <w:rsid w:val="002B5662"/>
    <w:rsid w:val="002B58B7"/>
    <w:rsid w:val="002B5931"/>
    <w:rsid w:val="002B647E"/>
    <w:rsid w:val="002B6B59"/>
    <w:rsid w:val="002B6BED"/>
    <w:rsid w:val="002B6FEB"/>
    <w:rsid w:val="002B74F6"/>
    <w:rsid w:val="002B7F60"/>
    <w:rsid w:val="002C01C9"/>
    <w:rsid w:val="002C1A44"/>
    <w:rsid w:val="002C1BEA"/>
    <w:rsid w:val="002C1EB6"/>
    <w:rsid w:val="002C1EED"/>
    <w:rsid w:val="002C22D8"/>
    <w:rsid w:val="002C2447"/>
    <w:rsid w:val="002C3266"/>
    <w:rsid w:val="002C3B68"/>
    <w:rsid w:val="002C3E78"/>
    <w:rsid w:val="002C3F69"/>
    <w:rsid w:val="002C421C"/>
    <w:rsid w:val="002C4739"/>
    <w:rsid w:val="002C4B91"/>
    <w:rsid w:val="002C4E11"/>
    <w:rsid w:val="002C5126"/>
    <w:rsid w:val="002C58A7"/>
    <w:rsid w:val="002C5C30"/>
    <w:rsid w:val="002C60E0"/>
    <w:rsid w:val="002C6199"/>
    <w:rsid w:val="002C6FDF"/>
    <w:rsid w:val="002C77DF"/>
    <w:rsid w:val="002C780F"/>
    <w:rsid w:val="002C7ED3"/>
    <w:rsid w:val="002D05FF"/>
    <w:rsid w:val="002D06B8"/>
    <w:rsid w:val="002D1092"/>
    <w:rsid w:val="002D1797"/>
    <w:rsid w:val="002D17C6"/>
    <w:rsid w:val="002D1DF0"/>
    <w:rsid w:val="002D1E08"/>
    <w:rsid w:val="002D2652"/>
    <w:rsid w:val="002D27B6"/>
    <w:rsid w:val="002D2B0B"/>
    <w:rsid w:val="002D2DF2"/>
    <w:rsid w:val="002D2E48"/>
    <w:rsid w:val="002D3731"/>
    <w:rsid w:val="002D3916"/>
    <w:rsid w:val="002D3939"/>
    <w:rsid w:val="002D3CBF"/>
    <w:rsid w:val="002D479D"/>
    <w:rsid w:val="002D4974"/>
    <w:rsid w:val="002D4D1B"/>
    <w:rsid w:val="002D55A3"/>
    <w:rsid w:val="002D5B79"/>
    <w:rsid w:val="002D5ED2"/>
    <w:rsid w:val="002D5F1B"/>
    <w:rsid w:val="002D6E36"/>
    <w:rsid w:val="002D74DA"/>
    <w:rsid w:val="002E0555"/>
    <w:rsid w:val="002E084F"/>
    <w:rsid w:val="002E1605"/>
    <w:rsid w:val="002E32E9"/>
    <w:rsid w:val="002E3CA2"/>
    <w:rsid w:val="002E3E2A"/>
    <w:rsid w:val="002E4CF1"/>
    <w:rsid w:val="002E578F"/>
    <w:rsid w:val="002E5C7C"/>
    <w:rsid w:val="002E6B3C"/>
    <w:rsid w:val="002E722A"/>
    <w:rsid w:val="002E732C"/>
    <w:rsid w:val="002F0456"/>
    <w:rsid w:val="002F1CD9"/>
    <w:rsid w:val="002F2043"/>
    <w:rsid w:val="002F21D2"/>
    <w:rsid w:val="002F26DE"/>
    <w:rsid w:val="002F27DE"/>
    <w:rsid w:val="002F34EA"/>
    <w:rsid w:val="002F3631"/>
    <w:rsid w:val="002F3801"/>
    <w:rsid w:val="002F428C"/>
    <w:rsid w:val="002F44C5"/>
    <w:rsid w:val="002F47DD"/>
    <w:rsid w:val="002F4A38"/>
    <w:rsid w:val="002F514C"/>
    <w:rsid w:val="002F5884"/>
    <w:rsid w:val="002F5AE1"/>
    <w:rsid w:val="002F6B2C"/>
    <w:rsid w:val="002F75CB"/>
    <w:rsid w:val="002F7624"/>
    <w:rsid w:val="002F7DBA"/>
    <w:rsid w:val="0030014F"/>
    <w:rsid w:val="00300918"/>
    <w:rsid w:val="00300BAE"/>
    <w:rsid w:val="00300CD4"/>
    <w:rsid w:val="00300D6C"/>
    <w:rsid w:val="003025B7"/>
    <w:rsid w:val="0030293F"/>
    <w:rsid w:val="00302A04"/>
    <w:rsid w:val="00303AEC"/>
    <w:rsid w:val="00303B0C"/>
    <w:rsid w:val="003045E0"/>
    <w:rsid w:val="003046F0"/>
    <w:rsid w:val="00304A0A"/>
    <w:rsid w:val="00304AC0"/>
    <w:rsid w:val="0030529F"/>
    <w:rsid w:val="00305329"/>
    <w:rsid w:val="0030570F"/>
    <w:rsid w:val="00305919"/>
    <w:rsid w:val="00305D38"/>
    <w:rsid w:val="00305F12"/>
    <w:rsid w:val="0030603B"/>
    <w:rsid w:val="00306270"/>
    <w:rsid w:val="00306494"/>
    <w:rsid w:val="003068DE"/>
    <w:rsid w:val="00306FCF"/>
    <w:rsid w:val="00307021"/>
    <w:rsid w:val="003073B6"/>
    <w:rsid w:val="00307477"/>
    <w:rsid w:val="0030776C"/>
    <w:rsid w:val="00310C14"/>
    <w:rsid w:val="00310C6B"/>
    <w:rsid w:val="00310DD2"/>
    <w:rsid w:val="00311209"/>
    <w:rsid w:val="00311309"/>
    <w:rsid w:val="0031153C"/>
    <w:rsid w:val="0031296B"/>
    <w:rsid w:val="00312CAA"/>
    <w:rsid w:val="003130D3"/>
    <w:rsid w:val="003132F5"/>
    <w:rsid w:val="003134F6"/>
    <w:rsid w:val="00313C70"/>
    <w:rsid w:val="00313E72"/>
    <w:rsid w:val="003147E3"/>
    <w:rsid w:val="0031507C"/>
    <w:rsid w:val="003162C1"/>
    <w:rsid w:val="003167C8"/>
    <w:rsid w:val="00317406"/>
    <w:rsid w:val="00317DD7"/>
    <w:rsid w:val="00320099"/>
    <w:rsid w:val="003202E5"/>
    <w:rsid w:val="0032032C"/>
    <w:rsid w:val="003204F3"/>
    <w:rsid w:val="00320BFB"/>
    <w:rsid w:val="00320D45"/>
    <w:rsid w:val="003210A0"/>
    <w:rsid w:val="00321526"/>
    <w:rsid w:val="00321D8C"/>
    <w:rsid w:val="00321EE5"/>
    <w:rsid w:val="00322738"/>
    <w:rsid w:val="00322A49"/>
    <w:rsid w:val="00322CDE"/>
    <w:rsid w:val="00322D13"/>
    <w:rsid w:val="00322DD2"/>
    <w:rsid w:val="00322FCF"/>
    <w:rsid w:val="00323168"/>
    <w:rsid w:val="00324765"/>
    <w:rsid w:val="00324820"/>
    <w:rsid w:val="003259D5"/>
    <w:rsid w:val="00325F76"/>
    <w:rsid w:val="00326112"/>
    <w:rsid w:val="003265FC"/>
    <w:rsid w:val="00326999"/>
    <w:rsid w:val="0032723B"/>
    <w:rsid w:val="00327639"/>
    <w:rsid w:val="00327C85"/>
    <w:rsid w:val="00327D97"/>
    <w:rsid w:val="00330AE8"/>
    <w:rsid w:val="00330B9E"/>
    <w:rsid w:val="003338C5"/>
    <w:rsid w:val="003338EE"/>
    <w:rsid w:val="00334102"/>
    <w:rsid w:val="00334297"/>
    <w:rsid w:val="0033460A"/>
    <w:rsid w:val="003348A2"/>
    <w:rsid w:val="00334A65"/>
    <w:rsid w:val="0033501F"/>
    <w:rsid w:val="003351F1"/>
    <w:rsid w:val="003353CE"/>
    <w:rsid w:val="00335709"/>
    <w:rsid w:val="00335CA2"/>
    <w:rsid w:val="003368BA"/>
    <w:rsid w:val="00336D61"/>
    <w:rsid w:val="00336FBD"/>
    <w:rsid w:val="00337C3F"/>
    <w:rsid w:val="00337C53"/>
    <w:rsid w:val="00337E73"/>
    <w:rsid w:val="00340A89"/>
    <w:rsid w:val="00340C65"/>
    <w:rsid w:val="0034144F"/>
    <w:rsid w:val="0034193C"/>
    <w:rsid w:val="00341CDD"/>
    <w:rsid w:val="00341CF3"/>
    <w:rsid w:val="00342DD5"/>
    <w:rsid w:val="00343186"/>
    <w:rsid w:val="003439C3"/>
    <w:rsid w:val="0034449B"/>
    <w:rsid w:val="00345AE5"/>
    <w:rsid w:val="00345EA8"/>
    <w:rsid w:val="00346821"/>
    <w:rsid w:val="00347467"/>
    <w:rsid w:val="0034767B"/>
    <w:rsid w:val="00347F84"/>
    <w:rsid w:val="00350848"/>
    <w:rsid w:val="00350ACF"/>
    <w:rsid w:val="00350C3B"/>
    <w:rsid w:val="003517AD"/>
    <w:rsid w:val="00351836"/>
    <w:rsid w:val="00352B09"/>
    <w:rsid w:val="00352E8F"/>
    <w:rsid w:val="00352F15"/>
    <w:rsid w:val="00352FA5"/>
    <w:rsid w:val="0035363C"/>
    <w:rsid w:val="00353655"/>
    <w:rsid w:val="00353764"/>
    <w:rsid w:val="00353F79"/>
    <w:rsid w:val="00354162"/>
    <w:rsid w:val="00354427"/>
    <w:rsid w:val="00354C1B"/>
    <w:rsid w:val="003552D4"/>
    <w:rsid w:val="0035548B"/>
    <w:rsid w:val="00355771"/>
    <w:rsid w:val="003558DA"/>
    <w:rsid w:val="00355C0A"/>
    <w:rsid w:val="00355FBA"/>
    <w:rsid w:val="003560FE"/>
    <w:rsid w:val="003561E5"/>
    <w:rsid w:val="0035667D"/>
    <w:rsid w:val="00356FDE"/>
    <w:rsid w:val="003570D1"/>
    <w:rsid w:val="003601F0"/>
    <w:rsid w:val="00360CBC"/>
    <w:rsid w:val="00361613"/>
    <w:rsid w:val="00361B17"/>
    <w:rsid w:val="00362EEF"/>
    <w:rsid w:val="00363377"/>
    <w:rsid w:val="0036342D"/>
    <w:rsid w:val="00363886"/>
    <w:rsid w:val="00363A05"/>
    <w:rsid w:val="00363C18"/>
    <w:rsid w:val="00364CE5"/>
    <w:rsid w:val="00365324"/>
    <w:rsid w:val="0036544D"/>
    <w:rsid w:val="00365DAB"/>
    <w:rsid w:val="0036603F"/>
    <w:rsid w:val="00366239"/>
    <w:rsid w:val="00366352"/>
    <w:rsid w:val="003665E3"/>
    <w:rsid w:val="003709C2"/>
    <w:rsid w:val="00370BA6"/>
    <w:rsid w:val="00370FC2"/>
    <w:rsid w:val="00371102"/>
    <w:rsid w:val="003713DF"/>
    <w:rsid w:val="00373688"/>
    <w:rsid w:val="00374742"/>
    <w:rsid w:val="00374FB3"/>
    <w:rsid w:val="003759EC"/>
    <w:rsid w:val="003767B0"/>
    <w:rsid w:val="00376AE7"/>
    <w:rsid w:val="00376C81"/>
    <w:rsid w:val="003774E6"/>
    <w:rsid w:val="003775E1"/>
    <w:rsid w:val="00380169"/>
    <w:rsid w:val="00380799"/>
    <w:rsid w:val="00380A3C"/>
    <w:rsid w:val="003821A0"/>
    <w:rsid w:val="003825D6"/>
    <w:rsid w:val="0038328A"/>
    <w:rsid w:val="003833E9"/>
    <w:rsid w:val="003835F5"/>
    <w:rsid w:val="003868E3"/>
    <w:rsid w:val="00387AE6"/>
    <w:rsid w:val="00390FDB"/>
    <w:rsid w:val="00391076"/>
    <w:rsid w:val="00391635"/>
    <w:rsid w:val="0039186E"/>
    <w:rsid w:val="00391B62"/>
    <w:rsid w:val="00391BBB"/>
    <w:rsid w:val="00391D65"/>
    <w:rsid w:val="0039272F"/>
    <w:rsid w:val="00392CB0"/>
    <w:rsid w:val="00393006"/>
    <w:rsid w:val="00393392"/>
    <w:rsid w:val="0039351B"/>
    <w:rsid w:val="003938FF"/>
    <w:rsid w:val="0039459F"/>
    <w:rsid w:val="003946AD"/>
    <w:rsid w:val="00394A5B"/>
    <w:rsid w:val="0039538F"/>
    <w:rsid w:val="003957AE"/>
    <w:rsid w:val="0039621C"/>
    <w:rsid w:val="003965E0"/>
    <w:rsid w:val="00396739"/>
    <w:rsid w:val="003972E5"/>
    <w:rsid w:val="00397382"/>
    <w:rsid w:val="00397F74"/>
    <w:rsid w:val="003A0107"/>
    <w:rsid w:val="003A0157"/>
    <w:rsid w:val="003A16F5"/>
    <w:rsid w:val="003A1F92"/>
    <w:rsid w:val="003A304F"/>
    <w:rsid w:val="003A38AE"/>
    <w:rsid w:val="003A3B5F"/>
    <w:rsid w:val="003A425C"/>
    <w:rsid w:val="003A5312"/>
    <w:rsid w:val="003A533B"/>
    <w:rsid w:val="003A5B21"/>
    <w:rsid w:val="003A5CFB"/>
    <w:rsid w:val="003A6AA2"/>
    <w:rsid w:val="003A703A"/>
    <w:rsid w:val="003A770E"/>
    <w:rsid w:val="003B023F"/>
    <w:rsid w:val="003B03FC"/>
    <w:rsid w:val="003B07C6"/>
    <w:rsid w:val="003B099B"/>
    <w:rsid w:val="003B0DFA"/>
    <w:rsid w:val="003B0E46"/>
    <w:rsid w:val="003B135B"/>
    <w:rsid w:val="003B1469"/>
    <w:rsid w:val="003B1581"/>
    <w:rsid w:val="003B168F"/>
    <w:rsid w:val="003B224D"/>
    <w:rsid w:val="003B24CD"/>
    <w:rsid w:val="003B2796"/>
    <w:rsid w:val="003B2817"/>
    <w:rsid w:val="003B3122"/>
    <w:rsid w:val="003B3339"/>
    <w:rsid w:val="003B47AB"/>
    <w:rsid w:val="003B4A8E"/>
    <w:rsid w:val="003B4BF9"/>
    <w:rsid w:val="003B4BFF"/>
    <w:rsid w:val="003B53C8"/>
    <w:rsid w:val="003B5981"/>
    <w:rsid w:val="003B607D"/>
    <w:rsid w:val="003B60A6"/>
    <w:rsid w:val="003B61BD"/>
    <w:rsid w:val="003B7043"/>
    <w:rsid w:val="003B73C4"/>
    <w:rsid w:val="003B7B6D"/>
    <w:rsid w:val="003B7F0D"/>
    <w:rsid w:val="003B7FE8"/>
    <w:rsid w:val="003C04C8"/>
    <w:rsid w:val="003C2268"/>
    <w:rsid w:val="003C26CB"/>
    <w:rsid w:val="003C30B2"/>
    <w:rsid w:val="003C3176"/>
    <w:rsid w:val="003C344B"/>
    <w:rsid w:val="003C3BD2"/>
    <w:rsid w:val="003C3FE6"/>
    <w:rsid w:val="003C48E3"/>
    <w:rsid w:val="003C599A"/>
    <w:rsid w:val="003C5F72"/>
    <w:rsid w:val="003C6575"/>
    <w:rsid w:val="003C681C"/>
    <w:rsid w:val="003C6873"/>
    <w:rsid w:val="003C6A6C"/>
    <w:rsid w:val="003C6B59"/>
    <w:rsid w:val="003C6D02"/>
    <w:rsid w:val="003C6FF7"/>
    <w:rsid w:val="003C73D7"/>
    <w:rsid w:val="003C7555"/>
    <w:rsid w:val="003D0A56"/>
    <w:rsid w:val="003D1649"/>
    <w:rsid w:val="003D16A9"/>
    <w:rsid w:val="003D176F"/>
    <w:rsid w:val="003D1F30"/>
    <w:rsid w:val="003D2558"/>
    <w:rsid w:val="003D2DD1"/>
    <w:rsid w:val="003D39EB"/>
    <w:rsid w:val="003D3A12"/>
    <w:rsid w:val="003D3B74"/>
    <w:rsid w:val="003D4467"/>
    <w:rsid w:val="003D5194"/>
    <w:rsid w:val="003D52B7"/>
    <w:rsid w:val="003D5A9E"/>
    <w:rsid w:val="003D5B52"/>
    <w:rsid w:val="003D624C"/>
    <w:rsid w:val="003D64EB"/>
    <w:rsid w:val="003D68EA"/>
    <w:rsid w:val="003D6AAA"/>
    <w:rsid w:val="003D6BBE"/>
    <w:rsid w:val="003D6C3C"/>
    <w:rsid w:val="003D73B3"/>
    <w:rsid w:val="003D73F8"/>
    <w:rsid w:val="003D7B8E"/>
    <w:rsid w:val="003E048A"/>
    <w:rsid w:val="003E075F"/>
    <w:rsid w:val="003E0BD3"/>
    <w:rsid w:val="003E18CB"/>
    <w:rsid w:val="003E1D17"/>
    <w:rsid w:val="003E2A51"/>
    <w:rsid w:val="003E327B"/>
    <w:rsid w:val="003E333F"/>
    <w:rsid w:val="003E343F"/>
    <w:rsid w:val="003E3488"/>
    <w:rsid w:val="003E34A0"/>
    <w:rsid w:val="003E3F94"/>
    <w:rsid w:val="003E5650"/>
    <w:rsid w:val="003E5760"/>
    <w:rsid w:val="003E58CC"/>
    <w:rsid w:val="003E5C46"/>
    <w:rsid w:val="003E69E5"/>
    <w:rsid w:val="003E71E9"/>
    <w:rsid w:val="003F0342"/>
    <w:rsid w:val="003F041D"/>
    <w:rsid w:val="003F162C"/>
    <w:rsid w:val="003F2012"/>
    <w:rsid w:val="003F22FA"/>
    <w:rsid w:val="003F2705"/>
    <w:rsid w:val="003F2E27"/>
    <w:rsid w:val="003F3219"/>
    <w:rsid w:val="003F357F"/>
    <w:rsid w:val="003F3B34"/>
    <w:rsid w:val="003F4060"/>
    <w:rsid w:val="003F45C6"/>
    <w:rsid w:val="003F5F49"/>
    <w:rsid w:val="003F65B2"/>
    <w:rsid w:val="003F6900"/>
    <w:rsid w:val="003F6E26"/>
    <w:rsid w:val="003F7783"/>
    <w:rsid w:val="003F7A33"/>
    <w:rsid w:val="00400058"/>
    <w:rsid w:val="004008AA"/>
    <w:rsid w:val="00402454"/>
    <w:rsid w:val="0040245E"/>
    <w:rsid w:val="00403EA8"/>
    <w:rsid w:val="00405208"/>
    <w:rsid w:val="004064C6"/>
    <w:rsid w:val="004066FC"/>
    <w:rsid w:val="00406A47"/>
    <w:rsid w:val="00407262"/>
    <w:rsid w:val="00407699"/>
    <w:rsid w:val="00407E07"/>
    <w:rsid w:val="00407EBC"/>
    <w:rsid w:val="004100C8"/>
    <w:rsid w:val="00410211"/>
    <w:rsid w:val="00410630"/>
    <w:rsid w:val="00410F2D"/>
    <w:rsid w:val="0041188F"/>
    <w:rsid w:val="00411F6C"/>
    <w:rsid w:val="004128F0"/>
    <w:rsid w:val="00412A93"/>
    <w:rsid w:val="00412A9B"/>
    <w:rsid w:val="00412BA7"/>
    <w:rsid w:val="00412C1A"/>
    <w:rsid w:val="00412F88"/>
    <w:rsid w:val="0041460B"/>
    <w:rsid w:val="004146E3"/>
    <w:rsid w:val="00414BF9"/>
    <w:rsid w:val="00414F81"/>
    <w:rsid w:val="004150CA"/>
    <w:rsid w:val="00415AFD"/>
    <w:rsid w:val="00415D96"/>
    <w:rsid w:val="00416441"/>
    <w:rsid w:val="00416FBA"/>
    <w:rsid w:val="00417384"/>
    <w:rsid w:val="004174A7"/>
    <w:rsid w:val="0041764B"/>
    <w:rsid w:val="00417B6B"/>
    <w:rsid w:val="00417B81"/>
    <w:rsid w:val="00420095"/>
    <w:rsid w:val="00420541"/>
    <w:rsid w:val="00420B8F"/>
    <w:rsid w:val="00420C91"/>
    <w:rsid w:val="00420E89"/>
    <w:rsid w:val="00420F84"/>
    <w:rsid w:val="0042160C"/>
    <w:rsid w:val="00421A81"/>
    <w:rsid w:val="00422343"/>
    <w:rsid w:val="00422383"/>
    <w:rsid w:val="004224C4"/>
    <w:rsid w:val="004228E9"/>
    <w:rsid w:val="00423185"/>
    <w:rsid w:val="00423945"/>
    <w:rsid w:val="00423BDC"/>
    <w:rsid w:val="004243E4"/>
    <w:rsid w:val="00424A50"/>
    <w:rsid w:val="00424D2E"/>
    <w:rsid w:val="00425DBB"/>
    <w:rsid w:val="00426130"/>
    <w:rsid w:val="004271AA"/>
    <w:rsid w:val="00427C44"/>
    <w:rsid w:val="00427D22"/>
    <w:rsid w:val="0043067F"/>
    <w:rsid w:val="00430B73"/>
    <w:rsid w:val="0043150F"/>
    <w:rsid w:val="00431C84"/>
    <w:rsid w:val="00432519"/>
    <w:rsid w:val="0043264D"/>
    <w:rsid w:val="004326F7"/>
    <w:rsid w:val="00432966"/>
    <w:rsid w:val="00432A26"/>
    <w:rsid w:val="00433255"/>
    <w:rsid w:val="004333D9"/>
    <w:rsid w:val="0043371F"/>
    <w:rsid w:val="00433A81"/>
    <w:rsid w:val="0043489F"/>
    <w:rsid w:val="004348E0"/>
    <w:rsid w:val="00435437"/>
    <w:rsid w:val="0043550D"/>
    <w:rsid w:val="00435624"/>
    <w:rsid w:val="00435A39"/>
    <w:rsid w:val="00435AA3"/>
    <w:rsid w:val="00435F32"/>
    <w:rsid w:val="0043626C"/>
    <w:rsid w:val="00436683"/>
    <w:rsid w:val="00436863"/>
    <w:rsid w:val="00436F01"/>
    <w:rsid w:val="0043715C"/>
    <w:rsid w:val="0043716C"/>
    <w:rsid w:val="004373E9"/>
    <w:rsid w:val="0043760F"/>
    <w:rsid w:val="004401B5"/>
    <w:rsid w:val="004416D9"/>
    <w:rsid w:val="00441DD1"/>
    <w:rsid w:val="00442057"/>
    <w:rsid w:val="004423E2"/>
    <w:rsid w:val="004425D2"/>
    <w:rsid w:val="004431B0"/>
    <w:rsid w:val="0044370D"/>
    <w:rsid w:val="00443794"/>
    <w:rsid w:val="00443F8C"/>
    <w:rsid w:val="004441C2"/>
    <w:rsid w:val="0044496B"/>
    <w:rsid w:val="00444C95"/>
    <w:rsid w:val="00445373"/>
    <w:rsid w:val="00445502"/>
    <w:rsid w:val="0044572D"/>
    <w:rsid w:val="00445A8B"/>
    <w:rsid w:val="00445B76"/>
    <w:rsid w:val="00445BB7"/>
    <w:rsid w:val="0044754A"/>
    <w:rsid w:val="00447D1D"/>
    <w:rsid w:val="004501D0"/>
    <w:rsid w:val="00450ABD"/>
    <w:rsid w:val="00450AFB"/>
    <w:rsid w:val="00451165"/>
    <w:rsid w:val="0045145E"/>
    <w:rsid w:val="004518BB"/>
    <w:rsid w:val="00451CD1"/>
    <w:rsid w:val="004525DA"/>
    <w:rsid w:val="004532CD"/>
    <w:rsid w:val="00453887"/>
    <w:rsid w:val="00453D04"/>
    <w:rsid w:val="004549AD"/>
    <w:rsid w:val="00454F05"/>
    <w:rsid w:val="00454FEA"/>
    <w:rsid w:val="00456AF0"/>
    <w:rsid w:val="00456C5D"/>
    <w:rsid w:val="00456ED2"/>
    <w:rsid w:val="00456EF6"/>
    <w:rsid w:val="00457670"/>
    <w:rsid w:val="0045777A"/>
    <w:rsid w:val="0046112A"/>
    <w:rsid w:val="004616E6"/>
    <w:rsid w:val="0046195E"/>
    <w:rsid w:val="004620F6"/>
    <w:rsid w:val="0046217E"/>
    <w:rsid w:val="0046224B"/>
    <w:rsid w:val="00462E1F"/>
    <w:rsid w:val="00463EA4"/>
    <w:rsid w:val="0046459D"/>
    <w:rsid w:val="004648D2"/>
    <w:rsid w:val="00464ED1"/>
    <w:rsid w:val="00464EF8"/>
    <w:rsid w:val="0046510C"/>
    <w:rsid w:val="0046556F"/>
    <w:rsid w:val="004656CB"/>
    <w:rsid w:val="004656CD"/>
    <w:rsid w:val="00465D48"/>
    <w:rsid w:val="00465FD5"/>
    <w:rsid w:val="0046677F"/>
    <w:rsid w:val="004670A8"/>
    <w:rsid w:val="00467184"/>
    <w:rsid w:val="00470049"/>
    <w:rsid w:val="00471D08"/>
    <w:rsid w:val="00471E5E"/>
    <w:rsid w:val="00472208"/>
    <w:rsid w:val="0047222E"/>
    <w:rsid w:val="00472C4C"/>
    <w:rsid w:val="004744F0"/>
    <w:rsid w:val="004750BD"/>
    <w:rsid w:val="0047578B"/>
    <w:rsid w:val="00475C2E"/>
    <w:rsid w:val="00475CDA"/>
    <w:rsid w:val="004765FF"/>
    <w:rsid w:val="004766FE"/>
    <w:rsid w:val="00476A0B"/>
    <w:rsid w:val="00476B24"/>
    <w:rsid w:val="00476C57"/>
    <w:rsid w:val="00476CC7"/>
    <w:rsid w:val="004771F0"/>
    <w:rsid w:val="00477DFF"/>
    <w:rsid w:val="00480472"/>
    <w:rsid w:val="00480532"/>
    <w:rsid w:val="00480B7E"/>
    <w:rsid w:val="004822CA"/>
    <w:rsid w:val="0048357B"/>
    <w:rsid w:val="00484039"/>
    <w:rsid w:val="00484C31"/>
    <w:rsid w:val="00484E88"/>
    <w:rsid w:val="0048520D"/>
    <w:rsid w:val="00485503"/>
    <w:rsid w:val="0048663D"/>
    <w:rsid w:val="00486729"/>
    <w:rsid w:val="00486AB6"/>
    <w:rsid w:val="004876B6"/>
    <w:rsid w:val="0048792F"/>
    <w:rsid w:val="00487AA1"/>
    <w:rsid w:val="00487DA1"/>
    <w:rsid w:val="0049089E"/>
    <w:rsid w:val="00491C7F"/>
    <w:rsid w:val="00491F9B"/>
    <w:rsid w:val="00492252"/>
    <w:rsid w:val="00493284"/>
    <w:rsid w:val="0049366D"/>
    <w:rsid w:val="00493E4C"/>
    <w:rsid w:val="0049403C"/>
    <w:rsid w:val="004947D6"/>
    <w:rsid w:val="004947F5"/>
    <w:rsid w:val="00494F40"/>
    <w:rsid w:val="00494FF0"/>
    <w:rsid w:val="00495208"/>
    <w:rsid w:val="00495354"/>
    <w:rsid w:val="004958B2"/>
    <w:rsid w:val="004964FA"/>
    <w:rsid w:val="00496853"/>
    <w:rsid w:val="00496A28"/>
    <w:rsid w:val="00496BC9"/>
    <w:rsid w:val="00496CA4"/>
    <w:rsid w:val="004970BA"/>
    <w:rsid w:val="00497A63"/>
    <w:rsid w:val="00497B5D"/>
    <w:rsid w:val="004A05DB"/>
    <w:rsid w:val="004A08EA"/>
    <w:rsid w:val="004A13CA"/>
    <w:rsid w:val="004A1554"/>
    <w:rsid w:val="004A2924"/>
    <w:rsid w:val="004A2F85"/>
    <w:rsid w:val="004A2F90"/>
    <w:rsid w:val="004A32C4"/>
    <w:rsid w:val="004A371E"/>
    <w:rsid w:val="004A3765"/>
    <w:rsid w:val="004A3DD7"/>
    <w:rsid w:val="004A4E99"/>
    <w:rsid w:val="004A527C"/>
    <w:rsid w:val="004A5313"/>
    <w:rsid w:val="004A56E7"/>
    <w:rsid w:val="004A5785"/>
    <w:rsid w:val="004A5D2C"/>
    <w:rsid w:val="004A5FED"/>
    <w:rsid w:val="004A6074"/>
    <w:rsid w:val="004A6709"/>
    <w:rsid w:val="004A7212"/>
    <w:rsid w:val="004A7439"/>
    <w:rsid w:val="004A76F8"/>
    <w:rsid w:val="004A7839"/>
    <w:rsid w:val="004A7A2E"/>
    <w:rsid w:val="004B0428"/>
    <w:rsid w:val="004B046A"/>
    <w:rsid w:val="004B079B"/>
    <w:rsid w:val="004B091D"/>
    <w:rsid w:val="004B0BF0"/>
    <w:rsid w:val="004B0DC4"/>
    <w:rsid w:val="004B1B90"/>
    <w:rsid w:val="004B211F"/>
    <w:rsid w:val="004B4021"/>
    <w:rsid w:val="004B4112"/>
    <w:rsid w:val="004B46AF"/>
    <w:rsid w:val="004B4B19"/>
    <w:rsid w:val="004B5276"/>
    <w:rsid w:val="004B5364"/>
    <w:rsid w:val="004B57C5"/>
    <w:rsid w:val="004B5886"/>
    <w:rsid w:val="004B6F15"/>
    <w:rsid w:val="004B7721"/>
    <w:rsid w:val="004B7750"/>
    <w:rsid w:val="004B77C2"/>
    <w:rsid w:val="004C10EB"/>
    <w:rsid w:val="004C1D51"/>
    <w:rsid w:val="004C1D80"/>
    <w:rsid w:val="004C2754"/>
    <w:rsid w:val="004C2A63"/>
    <w:rsid w:val="004C2B23"/>
    <w:rsid w:val="004C35B6"/>
    <w:rsid w:val="004C38DA"/>
    <w:rsid w:val="004C3969"/>
    <w:rsid w:val="004C4672"/>
    <w:rsid w:val="004C4C21"/>
    <w:rsid w:val="004C5456"/>
    <w:rsid w:val="004C6888"/>
    <w:rsid w:val="004C6ADF"/>
    <w:rsid w:val="004C6BF6"/>
    <w:rsid w:val="004C784E"/>
    <w:rsid w:val="004C78FC"/>
    <w:rsid w:val="004D0F69"/>
    <w:rsid w:val="004D18B2"/>
    <w:rsid w:val="004D19C9"/>
    <w:rsid w:val="004D2E96"/>
    <w:rsid w:val="004D3017"/>
    <w:rsid w:val="004D3171"/>
    <w:rsid w:val="004D36FE"/>
    <w:rsid w:val="004D4A90"/>
    <w:rsid w:val="004D4C84"/>
    <w:rsid w:val="004D4E3A"/>
    <w:rsid w:val="004D56FD"/>
    <w:rsid w:val="004D5BED"/>
    <w:rsid w:val="004D61F1"/>
    <w:rsid w:val="004D6385"/>
    <w:rsid w:val="004D656E"/>
    <w:rsid w:val="004D6E75"/>
    <w:rsid w:val="004D72AC"/>
    <w:rsid w:val="004D7B07"/>
    <w:rsid w:val="004D7D7C"/>
    <w:rsid w:val="004E03BC"/>
    <w:rsid w:val="004E0C38"/>
    <w:rsid w:val="004E0F95"/>
    <w:rsid w:val="004E0FF2"/>
    <w:rsid w:val="004E11BD"/>
    <w:rsid w:val="004E130E"/>
    <w:rsid w:val="004E1577"/>
    <w:rsid w:val="004E1DA6"/>
    <w:rsid w:val="004E1E56"/>
    <w:rsid w:val="004E2F8E"/>
    <w:rsid w:val="004E3704"/>
    <w:rsid w:val="004E3A79"/>
    <w:rsid w:val="004E3D5F"/>
    <w:rsid w:val="004E43F0"/>
    <w:rsid w:val="004E473D"/>
    <w:rsid w:val="004E4B84"/>
    <w:rsid w:val="004E4D4C"/>
    <w:rsid w:val="004E509E"/>
    <w:rsid w:val="004E5320"/>
    <w:rsid w:val="004E5468"/>
    <w:rsid w:val="004E6C38"/>
    <w:rsid w:val="004E71B5"/>
    <w:rsid w:val="004F0339"/>
    <w:rsid w:val="004F0D2F"/>
    <w:rsid w:val="004F20D5"/>
    <w:rsid w:val="004F23C3"/>
    <w:rsid w:val="004F26CF"/>
    <w:rsid w:val="004F28A0"/>
    <w:rsid w:val="004F2C25"/>
    <w:rsid w:val="004F4172"/>
    <w:rsid w:val="004F41DC"/>
    <w:rsid w:val="004F5172"/>
    <w:rsid w:val="004F5643"/>
    <w:rsid w:val="004F5814"/>
    <w:rsid w:val="004F5ACF"/>
    <w:rsid w:val="005000DB"/>
    <w:rsid w:val="00500BB0"/>
    <w:rsid w:val="00500C6B"/>
    <w:rsid w:val="00500EA7"/>
    <w:rsid w:val="005010E8"/>
    <w:rsid w:val="005011F6"/>
    <w:rsid w:val="00501584"/>
    <w:rsid w:val="0050186D"/>
    <w:rsid w:val="005018A2"/>
    <w:rsid w:val="005018A7"/>
    <w:rsid w:val="00501F7A"/>
    <w:rsid w:val="005027E3"/>
    <w:rsid w:val="00502AC7"/>
    <w:rsid w:val="00502FCA"/>
    <w:rsid w:val="00503225"/>
    <w:rsid w:val="00503748"/>
    <w:rsid w:val="00503E0A"/>
    <w:rsid w:val="00503F44"/>
    <w:rsid w:val="0050444C"/>
    <w:rsid w:val="00504C28"/>
    <w:rsid w:val="00504C96"/>
    <w:rsid w:val="0050540F"/>
    <w:rsid w:val="005062C2"/>
    <w:rsid w:val="00506C13"/>
    <w:rsid w:val="005079B3"/>
    <w:rsid w:val="00507D72"/>
    <w:rsid w:val="00507E48"/>
    <w:rsid w:val="0051030A"/>
    <w:rsid w:val="0051244E"/>
    <w:rsid w:val="00512955"/>
    <w:rsid w:val="00512CD5"/>
    <w:rsid w:val="005130EF"/>
    <w:rsid w:val="00513D21"/>
    <w:rsid w:val="00513D60"/>
    <w:rsid w:val="0051423F"/>
    <w:rsid w:val="005149FC"/>
    <w:rsid w:val="00514E77"/>
    <w:rsid w:val="0051500F"/>
    <w:rsid w:val="00515340"/>
    <w:rsid w:val="0051550A"/>
    <w:rsid w:val="00516C0E"/>
    <w:rsid w:val="00516EED"/>
    <w:rsid w:val="005173A8"/>
    <w:rsid w:val="005177BC"/>
    <w:rsid w:val="00517899"/>
    <w:rsid w:val="005178DE"/>
    <w:rsid w:val="00517914"/>
    <w:rsid w:val="00517F30"/>
    <w:rsid w:val="00517F78"/>
    <w:rsid w:val="0052022E"/>
    <w:rsid w:val="00520730"/>
    <w:rsid w:val="005210D1"/>
    <w:rsid w:val="00522776"/>
    <w:rsid w:val="005230F1"/>
    <w:rsid w:val="0052335F"/>
    <w:rsid w:val="005233FB"/>
    <w:rsid w:val="00523EF6"/>
    <w:rsid w:val="00524BD7"/>
    <w:rsid w:val="00524DBF"/>
    <w:rsid w:val="00525A61"/>
    <w:rsid w:val="00525F1F"/>
    <w:rsid w:val="00526D17"/>
    <w:rsid w:val="00527116"/>
    <w:rsid w:val="00527414"/>
    <w:rsid w:val="005275A3"/>
    <w:rsid w:val="00527BA9"/>
    <w:rsid w:val="00527BF4"/>
    <w:rsid w:val="00527CC8"/>
    <w:rsid w:val="0053026A"/>
    <w:rsid w:val="005303FE"/>
    <w:rsid w:val="0053053D"/>
    <w:rsid w:val="00530CC1"/>
    <w:rsid w:val="00531682"/>
    <w:rsid w:val="0053192D"/>
    <w:rsid w:val="00532008"/>
    <w:rsid w:val="005321F4"/>
    <w:rsid w:val="00532ABD"/>
    <w:rsid w:val="00532DA7"/>
    <w:rsid w:val="00533408"/>
    <w:rsid w:val="00533F55"/>
    <w:rsid w:val="00534C3C"/>
    <w:rsid w:val="00535B2D"/>
    <w:rsid w:val="00535CCF"/>
    <w:rsid w:val="00536088"/>
    <w:rsid w:val="00536106"/>
    <w:rsid w:val="005362B5"/>
    <w:rsid w:val="005367B9"/>
    <w:rsid w:val="005370C9"/>
    <w:rsid w:val="0053736A"/>
    <w:rsid w:val="00537911"/>
    <w:rsid w:val="00537E8D"/>
    <w:rsid w:val="00540421"/>
    <w:rsid w:val="00540CF1"/>
    <w:rsid w:val="00540E73"/>
    <w:rsid w:val="00541815"/>
    <w:rsid w:val="00541ADC"/>
    <w:rsid w:val="00541EA2"/>
    <w:rsid w:val="0054222B"/>
    <w:rsid w:val="00542517"/>
    <w:rsid w:val="00542815"/>
    <w:rsid w:val="00542CB1"/>
    <w:rsid w:val="00542D41"/>
    <w:rsid w:val="0054354F"/>
    <w:rsid w:val="005435D8"/>
    <w:rsid w:val="00543E2A"/>
    <w:rsid w:val="00545A87"/>
    <w:rsid w:val="00545AEE"/>
    <w:rsid w:val="00546198"/>
    <w:rsid w:val="0054680D"/>
    <w:rsid w:val="00546B60"/>
    <w:rsid w:val="00546DCA"/>
    <w:rsid w:val="00547011"/>
    <w:rsid w:val="005478C1"/>
    <w:rsid w:val="00550A6F"/>
    <w:rsid w:val="00550B76"/>
    <w:rsid w:val="005512E5"/>
    <w:rsid w:val="00551534"/>
    <w:rsid w:val="00552160"/>
    <w:rsid w:val="005527A9"/>
    <w:rsid w:val="00552817"/>
    <w:rsid w:val="005548D8"/>
    <w:rsid w:val="00554C89"/>
    <w:rsid w:val="0055527F"/>
    <w:rsid w:val="005554A4"/>
    <w:rsid w:val="0055553E"/>
    <w:rsid w:val="005557AD"/>
    <w:rsid w:val="00555BBD"/>
    <w:rsid w:val="00555D88"/>
    <w:rsid w:val="00556202"/>
    <w:rsid w:val="00556507"/>
    <w:rsid w:val="00556547"/>
    <w:rsid w:val="00556574"/>
    <w:rsid w:val="005567C4"/>
    <w:rsid w:val="00556907"/>
    <w:rsid w:val="00556DA9"/>
    <w:rsid w:val="005574BD"/>
    <w:rsid w:val="0055773B"/>
    <w:rsid w:val="00557829"/>
    <w:rsid w:val="00557ACE"/>
    <w:rsid w:val="005602D1"/>
    <w:rsid w:val="00560B1D"/>
    <w:rsid w:val="00560EB5"/>
    <w:rsid w:val="00560F6E"/>
    <w:rsid w:val="00561381"/>
    <w:rsid w:val="00561642"/>
    <w:rsid w:val="00561C42"/>
    <w:rsid w:val="00562053"/>
    <w:rsid w:val="005623B8"/>
    <w:rsid w:val="005625D6"/>
    <w:rsid w:val="00562969"/>
    <w:rsid w:val="00562B57"/>
    <w:rsid w:val="00562D24"/>
    <w:rsid w:val="00563124"/>
    <w:rsid w:val="00563EA8"/>
    <w:rsid w:val="00564374"/>
    <w:rsid w:val="005644AC"/>
    <w:rsid w:val="0056456D"/>
    <w:rsid w:val="0056484D"/>
    <w:rsid w:val="00564FD0"/>
    <w:rsid w:val="00565120"/>
    <w:rsid w:val="00565376"/>
    <w:rsid w:val="00566344"/>
    <w:rsid w:val="00566743"/>
    <w:rsid w:val="00566881"/>
    <w:rsid w:val="00566C5B"/>
    <w:rsid w:val="00566DA1"/>
    <w:rsid w:val="005672EE"/>
    <w:rsid w:val="005703CE"/>
    <w:rsid w:val="005705DC"/>
    <w:rsid w:val="00571656"/>
    <w:rsid w:val="00571A60"/>
    <w:rsid w:val="00571C6D"/>
    <w:rsid w:val="00572B22"/>
    <w:rsid w:val="0057332D"/>
    <w:rsid w:val="005737BA"/>
    <w:rsid w:val="00573E8D"/>
    <w:rsid w:val="005747DA"/>
    <w:rsid w:val="005749C9"/>
    <w:rsid w:val="00574D53"/>
    <w:rsid w:val="0057605E"/>
    <w:rsid w:val="00576896"/>
    <w:rsid w:val="00576D73"/>
    <w:rsid w:val="00577106"/>
    <w:rsid w:val="005771B2"/>
    <w:rsid w:val="005776FC"/>
    <w:rsid w:val="00577766"/>
    <w:rsid w:val="00577F38"/>
    <w:rsid w:val="00580285"/>
    <w:rsid w:val="0058049D"/>
    <w:rsid w:val="005805E0"/>
    <w:rsid w:val="00580C59"/>
    <w:rsid w:val="00580F1F"/>
    <w:rsid w:val="005815FC"/>
    <w:rsid w:val="00581C75"/>
    <w:rsid w:val="00582332"/>
    <w:rsid w:val="00582847"/>
    <w:rsid w:val="00582861"/>
    <w:rsid w:val="00582D5C"/>
    <w:rsid w:val="00582F32"/>
    <w:rsid w:val="005830C1"/>
    <w:rsid w:val="005836B9"/>
    <w:rsid w:val="005838DC"/>
    <w:rsid w:val="005839B7"/>
    <w:rsid w:val="00584247"/>
    <w:rsid w:val="005856F4"/>
    <w:rsid w:val="005861EA"/>
    <w:rsid w:val="00586407"/>
    <w:rsid w:val="0058755C"/>
    <w:rsid w:val="0059020B"/>
    <w:rsid w:val="005906AE"/>
    <w:rsid w:val="00592229"/>
    <w:rsid w:val="00592990"/>
    <w:rsid w:val="0059355F"/>
    <w:rsid w:val="00593593"/>
    <w:rsid w:val="005935AC"/>
    <w:rsid w:val="00593682"/>
    <w:rsid w:val="00594076"/>
    <w:rsid w:val="00594615"/>
    <w:rsid w:val="00594DA3"/>
    <w:rsid w:val="00595A31"/>
    <w:rsid w:val="005967DF"/>
    <w:rsid w:val="005970E9"/>
    <w:rsid w:val="00597EF4"/>
    <w:rsid w:val="005A1EA3"/>
    <w:rsid w:val="005A29FD"/>
    <w:rsid w:val="005A2A40"/>
    <w:rsid w:val="005A2EAD"/>
    <w:rsid w:val="005A3070"/>
    <w:rsid w:val="005A3585"/>
    <w:rsid w:val="005A383F"/>
    <w:rsid w:val="005A38D2"/>
    <w:rsid w:val="005A40CD"/>
    <w:rsid w:val="005A4C95"/>
    <w:rsid w:val="005A4F4D"/>
    <w:rsid w:val="005A7011"/>
    <w:rsid w:val="005B003A"/>
    <w:rsid w:val="005B16D0"/>
    <w:rsid w:val="005B1FC1"/>
    <w:rsid w:val="005B2BDD"/>
    <w:rsid w:val="005B3FB8"/>
    <w:rsid w:val="005B4853"/>
    <w:rsid w:val="005B4983"/>
    <w:rsid w:val="005B49C5"/>
    <w:rsid w:val="005B49F0"/>
    <w:rsid w:val="005B5691"/>
    <w:rsid w:val="005B5F19"/>
    <w:rsid w:val="005B6014"/>
    <w:rsid w:val="005B6852"/>
    <w:rsid w:val="005B6853"/>
    <w:rsid w:val="005B7368"/>
    <w:rsid w:val="005B7448"/>
    <w:rsid w:val="005B7D68"/>
    <w:rsid w:val="005C0274"/>
    <w:rsid w:val="005C0B41"/>
    <w:rsid w:val="005C1290"/>
    <w:rsid w:val="005C165F"/>
    <w:rsid w:val="005C1714"/>
    <w:rsid w:val="005C262A"/>
    <w:rsid w:val="005C29D9"/>
    <w:rsid w:val="005C2D61"/>
    <w:rsid w:val="005C444A"/>
    <w:rsid w:val="005C4A21"/>
    <w:rsid w:val="005C5473"/>
    <w:rsid w:val="005C5BC6"/>
    <w:rsid w:val="005C5C56"/>
    <w:rsid w:val="005C5DD0"/>
    <w:rsid w:val="005C5E17"/>
    <w:rsid w:val="005C6B9C"/>
    <w:rsid w:val="005C7D2A"/>
    <w:rsid w:val="005C7FD8"/>
    <w:rsid w:val="005D0006"/>
    <w:rsid w:val="005D08F8"/>
    <w:rsid w:val="005D0A8F"/>
    <w:rsid w:val="005D0B9E"/>
    <w:rsid w:val="005D0E31"/>
    <w:rsid w:val="005D14F2"/>
    <w:rsid w:val="005D16F3"/>
    <w:rsid w:val="005D1BA5"/>
    <w:rsid w:val="005D1E45"/>
    <w:rsid w:val="005D1F1D"/>
    <w:rsid w:val="005D2685"/>
    <w:rsid w:val="005D271C"/>
    <w:rsid w:val="005D2AB4"/>
    <w:rsid w:val="005D30B9"/>
    <w:rsid w:val="005D39E0"/>
    <w:rsid w:val="005D3E7D"/>
    <w:rsid w:val="005D4F33"/>
    <w:rsid w:val="005D4F7F"/>
    <w:rsid w:val="005D53A7"/>
    <w:rsid w:val="005D579B"/>
    <w:rsid w:val="005D58E3"/>
    <w:rsid w:val="005D5B13"/>
    <w:rsid w:val="005D6B06"/>
    <w:rsid w:val="005D7003"/>
    <w:rsid w:val="005D73D1"/>
    <w:rsid w:val="005D7C9F"/>
    <w:rsid w:val="005D7F23"/>
    <w:rsid w:val="005D7F2D"/>
    <w:rsid w:val="005D7F47"/>
    <w:rsid w:val="005E08E0"/>
    <w:rsid w:val="005E09C3"/>
    <w:rsid w:val="005E0BE6"/>
    <w:rsid w:val="005E0D0E"/>
    <w:rsid w:val="005E0EC4"/>
    <w:rsid w:val="005E188D"/>
    <w:rsid w:val="005E25CA"/>
    <w:rsid w:val="005E3DDE"/>
    <w:rsid w:val="005E40C2"/>
    <w:rsid w:val="005E41A5"/>
    <w:rsid w:val="005E4542"/>
    <w:rsid w:val="005E4A92"/>
    <w:rsid w:val="005E4DFE"/>
    <w:rsid w:val="005E54C9"/>
    <w:rsid w:val="005E5CFC"/>
    <w:rsid w:val="005F1001"/>
    <w:rsid w:val="005F17BB"/>
    <w:rsid w:val="005F1A0A"/>
    <w:rsid w:val="005F1B11"/>
    <w:rsid w:val="005F1B61"/>
    <w:rsid w:val="005F1F23"/>
    <w:rsid w:val="005F2D51"/>
    <w:rsid w:val="005F369A"/>
    <w:rsid w:val="005F4624"/>
    <w:rsid w:val="005F4FE3"/>
    <w:rsid w:val="005F53B3"/>
    <w:rsid w:val="005F55A4"/>
    <w:rsid w:val="005F5D58"/>
    <w:rsid w:val="005F64EE"/>
    <w:rsid w:val="005F6577"/>
    <w:rsid w:val="005F66F5"/>
    <w:rsid w:val="005F68C2"/>
    <w:rsid w:val="005F6B05"/>
    <w:rsid w:val="00600549"/>
    <w:rsid w:val="00600AEF"/>
    <w:rsid w:val="00600B30"/>
    <w:rsid w:val="00600ECE"/>
    <w:rsid w:val="0060145B"/>
    <w:rsid w:val="0060228E"/>
    <w:rsid w:val="00602A92"/>
    <w:rsid w:val="006034C7"/>
    <w:rsid w:val="006048AD"/>
    <w:rsid w:val="00604C6F"/>
    <w:rsid w:val="006057BD"/>
    <w:rsid w:val="00605809"/>
    <w:rsid w:val="00605E68"/>
    <w:rsid w:val="006064C3"/>
    <w:rsid w:val="00606837"/>
    <w:rsid w:val="00607528"/>
    <w:rsid w:val="00607733"/>
    <w:rsid w:val="006077EB"/>
    <w:rsid w:val="00610659"/>
    <w:rsid w:val="0061079D"/>
    <w:rsid w:val="006113AC"/>
    <w:rsid w:val="006118A4"/>
    <w:rsid w:val="0061280E"/>
    <w:rsid w:val="00613057"/>
    <w:rsid w:val="006151E4"/>
    <w:rsid w:val="00615B2F"/>
    <w:rsid w:val="00616140"/>
    <w:rsid w:val="00616322"/>
    <w:rsid w:val="0061634F"/>
    <w:rsid w:val="00616351"/>
    <w:rsid w:val="0061786A"/>
    <w:rsid w:val="00617FA2"/>
    <w:rsid w:val="006200E7"/>
    <w:rsid w:val="0062042C"/>
    <w:rsid w:val="00620878"/>
    <w:rsid w:val="0062149E"/>
    <w:rsid w:val="0062156D"/>
    <w:rsid w:val="00622529"/>
    <w:rsid w:val="00622B15"/>
    <w:rsid w:val="006231EE"/>
    <w:rsid w:val="0062326E"/>
    <w:rsid w:val="00623A22"/>
    <w:rsid w:val="00623A83"/>
    <w:rsid w:val="0062500D"/>
    <w:rsid w:val="006259E2"/>
    <w:rsid w:val="00625D4E"/>
    <w:rsid w:val="00625FDE"/>
    <w:rsid w:val="0062635B"/>
    <w:rsid w:val="006264F8"/>
    <w:rsid w:val="00626F5F"/>
    <w:rsid w:val="006273F4"/>
    <w:rsid w:val="0062750D"/>
    <w:rsid w:val="006300AB"/>
    <w:rsid w:val="006306B6"/>
    <w:rsid w:val="0063074F"/>
    <w:rsid w:val="00630A8B"/>
    <w:rsid w:val="00630D47"/>
    <w:rsid w:val="006319F1"/>
    <w:rsid w:val="00631B60"/>
    <w:rsid w:val="00631BDB"/>
    <w:rsid w:val="006328A5"/>
    <w:rsid w:val="0063346F"/>
    <w:rsid w:val="006336D1"/>
    <w:rsid w:val="00633959"/>
    <w:rsid w:val="00633EE8"/>
    <w:rsid w:val="00633F0D"/>
    <w:rsid w:val="00634277"/>
    <w:rsid w:val="006345B2"/>
    <w:rsid w:val="00634A11"/>
    <w:rsid w:val="00634A7E"/>
    <w:rsid w:val="00634F26"/>
    <w:rsid w:val="00634F3B"/>
    <w:rsid w:val="00634FC0"/>
    <w:rsid w:val="00635F6B"/>
    <w:rsid w:val="00636A90"/>
    <w:rsid w:val="00636F83"/>
    <w:rsid w:val="0063705D"/>
    <w:rsid w:val="006370FD"/>
    <w:rsid w:val="006378C9"/>
    <w:rsid w:val="006405B9"/>
    <w:rsid w:val="0064082C"/>
    <w:rsid w:val="00640990"/>
    <w:rsid w:val="00640A33"/>
    <w:rsid w:val="00640A6F"/>
    <w:rsid w:val="00642185"/>
    <w:rsid w:val="00642A66"/>
    <w:rsid w:val="00642AD1"/>
    <w:rsid w:val="00643014"/>
    <w:rsid w:val="006430D1"/>
    <w:rsid w:val="006433DE"/>
    <w:rsid w:val="00643668"/>
    <w:rsid w:val="006443D8"/>
    <w:rsid w:val="00646337"/>
    <w:rsid w:val="00646421"/>
    <w:rsid w:val="00646891"/>
    <w:rsid w:val="00646B2E"/>
    <w:rsid w:val="00646E40"/>
    <w:rsid w:val="00646F31"/>
    <w:rsid w:val="006471D4"/>
    <w:rsid w:val="006478E4"/>
    <w:rsid w:val="00647F55"/>
    <w:rsid w:val="00650F01"/>
    <w:rsid w:val="00651098"/>
    <w:rsid w:val="00651BBF"/>
    <w:rsid w:val="00651C9E"/>
    <w:rsid w:val="00652062"/>
    <w:rsid w:val="006525F4"/>
    <w:rsid w:val="0065266B"/>
    <w:rsid w:val="00652B20"/>
    <w:rsid w:val="00652B9E"/>
    <w:rsid w:val="006533ED"/>
    <w:rsid w:val="00653900"/>
    <w:rsid w:val="00653AD9"/>
    <w:rsid w:val="00653B31"/>
    <w:rsid w:val="006544AC"/>
    <w:rsid w:val="00654574"/>
    <w:rsid w:val="00654722"/>
    <w:rsid w:val="00654997"/>
    <w:rsid w:val="00654A56"/>
    <w:rsid w:val="00654B6B"/>
    <w:rsid w:val="00654D3C"/>
    <w:rsid w:val="00655441"/>
    <w:rsid w:val="00655E6B"/>
    <w:rsid w:val="006570A1"/>
    <w:rsid w:val="00657784"/>
    <w:rsid w:val="006578D3"/>
    <w:rsid w:val="00657B7D"/>
    <w:rsid w:val="00657C7A"/>
    <w:rsid w:val="00657E09"/>
    <w:rsid w:val="00660038"/>
    <w:rsid w:val="006615F2"/>
    <w:rsid w:val="00662AF0"/>
    <w:rsid w:val="0066300D"/>
    <w:rsid w:val="00663320"/>
    <w:rsid w:val="0066337D"/>
    <w:rsid w:val="00663BE2"/>
    <w:rsid w:val="00663C0F"/>
    <w:rsid w:val="006648C9"/>
    <w:rsid w:val="006650F4"/>
    <w:rsid w:val="00665815"/>
    <w:rsid w:val="006663A5"/>
    <w:rsid w:val="006666D9"/>
    <w:rsid w:val="00666959"/>
    <w:rsid w:val="00666D35"/>
    <w:rsid w:val="00667459"/>
    <w:rsid w:val="00667654"/>
    <w:rsid w:val="00667D1D"/>
    <w:rsid w:val="00670081"/>
    <w:rsid w:val="006703C9"/>
    <w:rsid w:val="006705AA"/>
    <w:rsid w:val="0067068D"/>
    <w:rsid w:val="0067090B"/>
    <w:rsid w:val="00670DED"/>
    <w:rsid w:val="0067133D"/>
    <w:rsid w:val="006714E9"/>
    <w:rsid w:val="0067151B"/>
    <w:rsid w:val="006721B3"/>
    <w:rsid w:val="006726FC"/>
    <w:rsid w:val="006727D2"/>
    <w:rsid w:val="006729BB"/>
    <w:rsid w:val="00672BA5"/>
    <w:rsid w:val="00672EB8"/>
    <w:rsid w:val="00672FA1"/>
    <w:rsid w:val="006733C0"/>
    <w:rsid w:val="00673596"/>
    <w:rsid w:val="00674536"/>
    <w:rsid w:val="00675101"/>
    <w:rsid w:val="006754CA"/>
    <w:rsid w:val="00676317"/>
    <w:rsid w:val="00676FD8"/>
    <w:rsid w:val="00677276"/>
    <w:rsid w:val="006775D4"/>
    <w:rsid w:val="006779E7"/>
    <w:rsid w:val="00677C9F"/>
    <w:rsid w:val="00677E25"/>
    <w:rsid w:val="00680706"/>
    <w:rsid w:val="006816EE"/>
    <w:rsid w:val="00681883"/>
    <w:rsid w:val="00681A17"/>
    <w:rsid w:val="006823F1"/>
    <w:rsid w:val="0068256F"/>
    <w:rsid w:val="00682BD8"/>
    <w:rsid w:val="00682F15"/>
    <w:rsid w:val="0068360E"/>
    <w:rsid w:val="006838AC"/>
    <w:rsid w:val="00683FB8"/>
    <w:rsid w:val="006840DA"/>
    <w:rsid w:val="006843CF"/>
    <w:rsid w:val="006848B5"/>
    <w:rsid w:val="00684CBF"/>
    <w:rsid w:val="006851FA"/>
    <w:rsid w:val="006855E1"/>
    <w:rsid w:val="00686244"/>
    <w:rsid w:val="00686254"/>
    <w:rsid w:val="00686BB1"/>
    <w:rsid w:val="00687615"/>
    <w:rsid w:val="00687BC4"/>
    <w:rsid w:val="00687DC7"/>
    <w:rsid w:val="00690465"/>
    <w:rsid w:val="00690C33"/>
    <w:rsid w:val="00691C93"/>
    <w:rsid w:val="0069275F"/>
    <w:rsid w:val="006929C6"/>
    <w:rsid w:val="00692C6D"/>
    <w:rsid w:val="00693109"/>
    <w:rsid w:val="006931D3"/>
    <w:rsid w:val="00693F91"/>
    <w:rsid w:val="006944BC"/>
    <w:rsid w:val="006946F2"/>
    <w:rsid w:val="00694862"/>
    <w:rsid w:val="006949DA"/>
    <w:rsid w:val="00694F12"/>
    <w:rsid w:val="006951CB"/>
    <w:rsid w:val="00695A1F"/>
    <w:rsid w:val="00697DBA"/>
    <w:rsid w:val="006A021F"/>
    <w:rsid w:val="006A06AD"/>
    <w:rsid w:val="006A1549"/>
    <w:rsid w:val="006A1867"/>
    <w:rsid w:val="006A1887"/>
    <w:rsid w:val="006A2120"/>
    <w:rsid w:val="006A2F4C"/>
    <w:rsid w:val="006A3770"/>
    <w:rsid w:val="006A37B8"/>
    <w:rsid w:val="006A39F4"/>
    <w:rsid w:val="006A3A24"/>
    <w:rsid w:val="006A43E7"/>
    <w:rsid w:val="006A4B5B"/>
    <w:rsid w:val="006A4FCF"/>
    <w:rsid w:val="006A5032"/>
    <w:rsid w:val="006A51CC"/>
    <w:rsid w:val="006A5240"/>
    <w:rsid w:val="006A5290"/>
    <w:rsid w:val="006A5D50"/>
    <w:rsid w:val="006A5D67"/>
    <w:rsid w:val="006A7D26"/>
    <w:rsid w:val="006B05FF"/>
    <w:rsid w:val="006B073F"/>
    <w:rsid w:val="006B09FC"/>
    <w:rsid w:val="006B0B64"/>
    <w:rsid w:val="006B0F7E"/>
    <w:rsid w:val="006B111F"/>
    <w:rsid w:val="006B1809"/>
    <w:rsid w:val="006B270E"/>
    <w:rsid w:val="006B280C"/>
    <w:rsid w:val="006B2C6C"/>
    <w:rsid w:val="006B2E68"/>
    <w:rsid w:val="006B353B"/>
    <w:rsid w:val="006B3878"/>
    <w:rsid w:val="006B3D68"/>
    <w:rsid w:val="006B422E"/>
    <w:rsid w:val="006B4501"/>
    <w:rsid w:val="006B4B3F"/>
    <w:rsid w:val="006B4DA5"/>
    <w:rsid w:val="006B5563"/>
    <w:rsid w:val="006B5A6B"/>
    <w:rsid w:val="006B681B"/>
    <w:rsid w:val="006B6B4C"/>
    <w:rsid w:val="006B7894"/>
    <w:rsid w:val="006B7DFA"/>
    <w:rsid w:val="006B7F34"/>
    <w:rsid w:val="006C01EB"/>
    <w:rsid w:val="006C023C"/>
    <w:rsid w:val="006C0652"/>
    <w:rsid w:val="006C077A"/>
    <w:rsid w:val="006C0B85"/>
    <w:rsid w:val="006C12DD"/>
    <w:rsid w:val="006C1CA2"/>
    <w:rsid w:val="006C22B7"/>
    <w:rsid w:val="006C3A6F"/>
    <w:rsid w:val="006C3CF8"/>
    <w:rsid w:val="006C488E"/>
    <w:rsid w:val="006C5AA7"/>
    <w:rsid w:val="006C5C5B"/>
    <w:rsid w:val="006C5EEB"/>
    <w:rsid w:val="006C656E"/>
    <w:rsid w:val="006C6A91"/>
    <w:rsid w:val="006C7DC2"/>
    <w:rsid w:val="006D03BD"/>
    <w:rsid w:val="006D125B"/>
    <w:rsid w:val="006D1A45"/>
    <w:rsid w:val="006D2AF9"/>
    <w:rsid w:val="006D2B8E"/>
    <w:rsid w:val="006D3696"/>
    <w:rsid w:val="006D3909"/>
    <w:rsid w:val="006D3B85"/>
    <w:rsid w:val="006D3DCE"/>
    <w:rsid w:val="006D4052"/>
    <w:rsid w:val="006D40DF"/>
    <w:rsid w:val="006D43BF"/>
    <w:rsid w:val="006D46FA"/>
    <w:rsid w:val="006D473A"/>
    <w:rsid w:val="006D490B"/>
    <w:rsid w:val="006D4E5E"/>
    <w:rsid w:val="006D546C"/>
    <w:rsid w:val="006D60DA"/>
    <w:rsid w:val="006D62D0"/>
    <w:rsid w:val="006D6773"/>
    <w:rsid w:val="006D74BF"/>
    <w:rsid w:val="006E0025"/>
    <w:rsid w:val="006E02F3"/>
    <w:rsid w:val="006E03CD"/>
    <w:rsid w:val="006E04EB"/>
    <w:rsid w:val="006E0676"/>
    <w:rsid w:val="006E0966"/>
    <w:rsid w:val="006E0F63"/>
    <w:rsid w:val="006E12CA"/>
    <w:rsid w:val="006E17EA"/>
    <w:rsid w:val="006E1BEB"/>
    <w:rsid w:val="006E1EAA"/>
    <w:rsid w:val="006E2407"/>
    <w:rsid w:val="006E262D"/>
    <w:rsid w:val="006E2934"/>
    <w:rsid w:val="006E2C25"/>
    <w:rsid w:val="006E2C8C"/>
    <w:rsid w:val="006E2DA7"/>
    <w:rsid w:val="006E307C"/>
    <w:rsid w:val="006E3908"/>
    <w:rsid w:val="006E3C8F"/>
    <w:rsid w:val="006E46D8"/>
    <w:rsid w:val="006E48F2"/>
    <w:rsid w:val="006E4E59"/>
    <w:rsid w:val="006E53BF"/>
    <w:rsid w:val="006E55C4"/>
    <w:rsid w:val="006E59BE"/>
    <w:rsid w:val="006E5C24"/>
    <w:rsid w:val="006E5E14"/>
    <w:rsid w:val="006E641D"/>
    <w:rsid w:val="006F0471"/>
    <w:rsid w:val="006F06B7"/>
    <w:rsid w:val="006F08A0"/>
    <w:rsid w:val="006F0C49"/>
    <w:rsid w:val="006F0D5C"/>
    <w:rsid w:val="006F1A2C"/>
    <w:rsid w:val="006F2A20"/>
    <w:rsid w:val="006F38A1"/>
    <w:rsid w:val="006F3AD9"/>
    <w:rsid w:val="006F3C5F"/>
    <w:rsid w:val="006F4346"/>
    <w:rsid w:val="006F4DFC"/>
    <w:rsid w:val="006F561D"/>
    <w:rsid w:val="006F57D3"/>
    <w:rsid w:val="006F57ED"/>
    <w:rsid w:val="006F58C4"/>
    <w:rsid w:val="006F59E2"/>
    <w:rsid w:val="006F6215"/>
    <w:rsid w:val="006F6A71"/>
    <w:rsid w:val="006F6AE0"/>
    <w:rsid w:val="006F6C18"/>
    <w:rsid w:val="006F781D"/>
    <w:rsid w:val="00702576"/>
    <w:rsid w:val="00702A05"/>
    <w:rsid w:val="00702D16"/>
    <w:rsid w:val="00703494"/>
    <w:rsid w:val="0070422A"/>
    <w:rsid w:val="00704307"/>
    <w:rsid w:val="00704ED6"/>
    <w:rsid w:val="00705009"/>
    <w:rsid w:val="00705467"/>
    <w:rsid w:val="00705B0B"/>
    <w:rsid w:val="00705E65"/>
    <w:rsid w:val="00706B4E"/>
    <w:rsid w:val="00706C25"/>
    <w:rsid w:val="007074E8"/>
    <w:rsid w:val="00707ED6"/>
    <w:rsid w:val="007106FE"/>
    <w:rsid w:val="00710CC1"/>
    <w:rsid w:val="00710DA6"/>
    <w:rsid w:val="00710DC4"/>
    <w:rsid w:val="007111CE"/>
    <w:rsid w:val="007114BE"/>
    <w:rsid w:val="007115F4"/>
    <w:rsid w:val="0071178D"/>
    <w:rsid w:val="0071224A"/>
    <w:rsid w:val="00712D14"/>
    <w:rsid w:val="00713622"/>
    <w:rsid w:val="00715400"/>
    <w:rsid w:val="007154DA"/>
    <w:rsid w:val="0071554D"/>
    <w:rsid w:val="007157DE"/>
    <w:rsid w:val="00717232"/>
    <w:rsid w:val="00717BEB"/>
    <w:rsid w:val="00717CB7"/>
    <w:rsid w:val="0072035B"/>
    <w:rsid w:val="0072041A"/>
    <w:rsid w:val="007205A2"/>
    <w:rsid w:val="007207A8"/>
    <w:rsid w:val="0072090E"/>
    <w:rsid w:val="00720B01"/>
    <w:rsid w:val="007212E4"/>
    <w:rsid w:val="00721621"/>
    <w:rsid w:val="00721AB9"/>
    <w:rsid w:val="00721EB6"/>
    <w:rsid w:val="00721FBD"/>
    <w:rsid w:val="0072211A"/>
    <w:rsid w:val="00722D70"/>
    <w:rsid w:val="0072307F"/>
    <w:rsid w:val="0072363C"/>
    <w:rsid w:val="00723DEF"/>
    <w:rsid w:val="00723FAC"/>
    <w:rsid w:val="007246F9"/>
    <w:rsid w:val="00725973"/>
    <w:rsid w:val="007259D7"/>
    <w:rsid w:val="00725A36"/>
    <w:rsid w:val="0072617D"/>
    <w:rsid w:val="00726197"/>
    <w:rsid w:val="007262A3"/>
    <w:rsid w:val="007262CA"/>
    <w:rsid w:val="00726910"/>
    <w:rsid w:val="00726EDB"/>
    <w:rsid w:val="00726EF8"/>
    <w:rsid w:val="0072700F"/>
    <w:rsid w:val="007272FD"/>
    <w:rsid w:val="00727E4D"/>
    <w:rsid w:val="00730198"/>
    <w:rsid w:val="007301BA"/>
    <w:rsid w:val="00731010"/>
    <w:rsid w:val="0073141F"/>
    <w:rsid w:val="00731ECC"/>
    <w:rsid w:val="00733A2E"/>
    <w:rsid w:val="00735D3C"/>
    <w:rsid w:val="00736625"/>
    <w:rsid w:val="00736840"/>
    <w:rsid w:val="0073696A"/>
    <w:rsid w:val="00736C41"/>
    <w:rsid w:val="00736FAB"/>
    <w:rsid w:val="007370AC"/>
    <w:rsid w:val="00737652"/>
    <w:rsid w:val="00737AF6"/>
    <w:rsid w:val="00740146"/>
    <w:rsid w:val="007402B4"/>
    <w:rsid w:val="00740403"/>
    <w:rsid w:val="007407AD"/>
    <w:rsid w:val="00741455"/>
    <w:rsid w:val="007415A4"/>
    <w:rsid w:val="00741687"/>
    <w:rsid w:val="00741749"/>
    <w:rsid w:val="00742031"/>
    <w:rsid w:val="007420B5"/>
    <w:rsid w:val="00742460"/>
    <w:rsid w:val="00742467"/>
    <w:rsid w:val="00742557"/>
    <w:rsid w:val="007429DB"/>
    <w:rsid w:val="00742A01"/>
    <w:rsid w:val="00742DF4"/>
    <w:rsid w:val="00742FFB"/>
    <w:rsid w:val="00743247"/>
    <w:rsid w:val="00743E57"/>
    <w:rsid w:val="007445C0"/>
    <w:rsid w:val="007446E3"/>
    <w:rsid w:val="0074487B"/>
    <w:rsid w:val="00744DD4"/>
    <w:rsid w:val="007455DD"/>
    <w:rsid w:val="00745778"/>
    <w:rsid w:val="007477C2"/>
    <w:rsid w:val="00747927"/>
    <w:rsid w:val="00747DBA"/>
    <w:rsid w:val="00747E56"/>
    <w:rsid w:val="007503B7"/>
    <w:rsid w:val="007505B2"/>
    <w:rsid w:val="0075064C"/>
    <w:rsid w:val="007507B3"/>
    <w:rsid w:val="00750D29"/>
    <w:rsid w:val="007511B2"/>
    <w:rsid w:val="0075364C"/>
    <w:rsid w:val="00753652"/>
    <w:rsid w:val="0075366A"/>
    <w:rsid w:val="007537CE"/>
    <w:rsid w:val="00753953"/>
    <w:rsid w:val="00753A95"/>
    <w:rsid w:val="00753D47"/>
    <w:rsid w:val="00753D5A"/>
    <w:rsid w:val="00753F72"/>
    <w:rsid w:val="00754252"/>
    <w:rsid w:val="007568FE"/>
    <w:rsid w:val="00756E6B"/>
    <w:rsid w:val="007574C1"/>
    <w:rsid w:val="007575BE"/>
    <w:rsid w:val="007576B2"/>
    <w:rsid w:val="007576EE"/>
    <w:rsid w:val="00760404"/>
    <w:rsid w:val="007609F9"/>
    <w:rsid w:val="00760ACD"/>
    <w:rsid w:val="00760BB4"/>
    <w:rsid w:val="00761480"/>
    <w:rsid w:val="00761CFF"/>
    <w:rsid w:val="007628CD"/>
    <w:rsid w:val="007631AD"/>
    <w:rsid w:val="00763672"/>
    <w:rsid w:val="00764781"/>
    <w:rsid w:val="00764907"/>
    <w:rsid w:val="00764BB1"/>
    <w:rsid w:val="00764D94"/>
    <w:rsid w:val="00764F8C"/>
    <w:rsid w:val="00765361"/>
    <w:rsid w:val="0076610F"/>
    <w:rsid w:val="00766190"/>
    <w:rsid w:val="007666A1"/>
    <w:rsid w:val="0076690E"/>
    <w:rsid w:val="00771064"/>
    <w:rsid w:val="00771178"/>
    <w:rsid w:val="007712A0"/>
    <w:rsid w:val="00771DA8"/>
    <w:rsid w:val="007723D2"/>
    <w:rsid w:val="00772603"/>
    <w:rsid w:val="00772E8B"/>
    <w:rsid w:val="00772F25"/>
    <w:rsid w:val="0077360B"/>
    <w:rsid w:val="00773BF6"/>
    <w:rsid w:val="00773E53"/>
    <w:rsid w:val="007741E2"/>
    <w:rsid w:val="00774B51"/>
    <w:rsid w:val="00774B98"/>
    <w:rsid w:val="0077556A"/>
    <w:rsid w:val="0077612F"/>
    <w:rsid w:val="0077696E"/>
    <w:rsid w:val="00776BC0"/>
    <w:rsid w:val="0077721E"/>
    <w:rsid w:val="007803A6"/>
    <w:rsid w:val="00780C1D"/>
    <w:rsid w:val="0078188E"/>
    <w:rsid w:val="00782002"/>
    <w:rsid w:val="00782A9B"/>
    <w:rsid w:val="00782D8B"/>
    <w:rsid w:val="00783222"/>
    <w:rsid w:val="007835FA"/>
    <w:rsid w:val="007839E8"/>
    <w:rsid w:val="00784778"/>
    <w:rsid w:val="00784AAA"/>
    <w:rsid w:val="007854B2"/>
    <w:rsid w:val="00785EA5"/>
    <w:rsid w:val="00786ABC"/>
    <w:rsid w:val="007872D4"/>
    <w:rsid w:val="0078762D"/>
    <w:rsid w:val="00787A7B"/>
    <w:rsid w:val="00787F26"/>
    <w:rsid w:val="00790043"/>
    <w:rsid w:val="00790856"/>
    <w:rsid w:val="00790A6C"/>
    <w:rsid w:val="00791648"/>
    <w:rsid w:val="0079172D"/>
    <w:rsid w:val="00791E45"/>
    <w:rsid w:val="00792274"/>
    <w:rsid w:val="00792470"/>
    <w:rsid w:val="00792625"/>
    <w:rsid w:val="0079383C"/>
    <w:rsid w:val="00793B20"/>
    <w:rsid w:val="00793E06"/>
    <w:rsid w:val="007945CB"/>
    <w:rsid w:val="00794C1A"/>
    <w:rsid w:val="00795822"/>
    <w:rsid w:val="007959A1"/>
    <w:rsid w:val="00795FD4"/>
    <w:rsid w:val="00796115"/>
    <w:rsid w:val="0079628B"/>
    <w:rsid w:val="00796AC5"/>
    <w:rsid w:val="00797318"/>
    <w:rsid w:val="007977D1"/>
    <w:rsid w:val="007979DD"/>
    <w:rsid w:val="00797C10"/>
    <w:rsid w:val="00797EE1"/>
    <w:rsid w:val="00797F6E"/>
    <w:rsid w:val="007A09CF"/>
    <w:rsid w:val="007A16A8"/>
    <w:rsid w:val="007A1D74"/>
    <w:rsid w:val="007A226E"/>
    <w:rsid w:val="007A258E"/>
    <w:rsid w:val="007A26FA"/>
    <w:rsid w:val="007A375C"/>
    <w:rsid w:val="007A3932"/>
    <w:rsid w:val="007A3C5D"/>
    <w:rsid w:val="007A3E0B"/>
    <w:rsid w:val="007A460C"/>
    <w:rsid w:val="007A5E61"/>
    <w:rsid w:val="007A6027"/>
    <w:rsid w:val="007A7300"/>
    <w:rsid w:val="007A7CA3"/>
    <w:rsid w:val="007B05E7"/>
    <w:rsid w:val="007B0A8E"/>
    <w:rsid w:val="007B0FF6"/>
    <w:rsid w:val="007B20BA"/>
    <w:rsid w:val="007B24C8"/>
    <w:rsid w:val="007B291E"/>
    <w:rsid w:val="007B2E4D"/>
    <w:rsid w:val="007B2F42"/>
    <w:rsid w:val="007B32F3"/>
    <w:rsid w:val="007B3B8C"/>
    <w:rsid w:val="007B40BC"/>
    <w:rsid w:val="007B45BA"/>
    <w:rsid w:val="007B4EA9"/>
    <w:rsid w:val="007B548B"/>
    <w:rsid w:val="007B5A97"/>
    <w:rsid w:val="007B60A3"/>
    <w:rsid w:val="007B6280"/>
    <w:rsid w:val="007B64ED"/>
    <w:rsid w:val="007B6F7D"/>
    <w:rsid w:val="007B761D"/>
    <w:rsid w:val="007B78E4"/>
    <w:rsid w:val="007B79B3"/>
    <w:rsid w:val="007B7E54"/>
    <w:rsid w:val="007C0D01"/>
    <w:rsid w:val="007C0E44"/>
    <w:rsid w:val="007C142B"/>
    <w:rsid w:val="007C1CBF"/>
    <w:rsid w:val="007C1CE6"/>
    <w:rsid w:val="007C2205"/>
    <w:rsid w:val="007C2806"/>
    <w:rsid w:val="007C2B46"/>
    <w:rsid w:val="007C2C08"/>
    <w:rsid w:val="007C322E"/>
    <w:rsid w:val="007C3DBE"/>
    <w:rsid w:val="007C439A"/>
    <w:rsid w:val="007C4AC0"/>
    <w:rsid w:val="007C5747"/>
    <w:rsid w:val="007C63D1"/>
    <w:rsid w:val="007C69D4"/>
    <w:rsid w:val="007C6C16"/>
    <w:rsid w:val="007C6DC7"/>
    <w:rsid w:val="007C773C"/>
    <w:rsid w:val="007C77C2"/>
    <w:rsid w:val="007D00F5"/>
    <w:rsid w:val="007D0552"/>
    <w:rsid w:val="007D0E0F"/>
    <w:rsid w:val="007D0EBA"/>
    <w:rsid w:val="007D1AE8"/>
    <w:rsid w:val="007D1B86"/>
    <w:rsid w:val="007D210F"/>
    <w:rsid w:val="007D262D"/>
    <w:rsid w:val="007D262F"/>
    <w:rsid w:val="007D3054"/>
    <w:rsid w:val="007D3DF5"/>
    <w:rsid w:val="007D3F8F"/>
    <w:rsid w:val="007D5E03"/>
    <w:rsid w:val="007D6766"/>
    <w:rsid w:val="007D7078"/>
    <w:rsid w:val="007D7D58"/>
    <w:rsid w:val="007E0058"/>
    <w:rsid w:val="007E0322"/>
    <w:rsid w:val="007E03EA"/>
    <w:rsid w:val="007E05AE"/>
    <w:rsid w:val="007E17F5"/>
    <w:rsid w:val="007E197F"/>
    <w:rsid w:val="007E1B4D"/>
    <w:rsid w:val="007E1E28"/>
    <w:rsid w:val="007E3A07"/>
    <w:rsid w:val="007E4107"/>
    <w:rsid w:val="007E41CC"/>
    <w:rsid w:val="007E4C8F"/>
    <w:rsid w:val="007E4D16"/>
    <w:rsid w:val="007E4D47"/>
    <w:rsid w:val="007E4DB8"/>
    <w:rsid w:val="007E518B"/>
    <w:rsid w:val="007E5468"/>
    <w:rsid w:val="007E5F4C"/>
    <w:rsid w:val="007E6284"/>
    <w:rsid w:val="007E656B"/>
    <w:rsid w:val="007E6CA3"/>
    <w:rsid w:val="007F08BF"/>
    <w:rsid w:val="007F0ACF"/>
    <w:rsid w:val="007F15C0"/>
    <w:rsid w:val="007F1CCE"/>
    <w:rsid w:val="007F2568"/>
    <w:rsid w:val="007F3520"/>
    <w:rsid w:val="007F35AA"/>
    <w:rsid w:val="007F3814"/>
    <w:rsid w:val="007F3A6E"/>
    <w:rsid w:val="007F3EC0"/>
    <w:rsid w:val="007F536A"/>
    <w:rsid w:val="007F5572"/>
    <w:rsid w:val="007F5B0E"/>
    <w:rsid w:val="007F6D62"/>
    <w:rsid w:val="007F6E8B"/>
    <w:rsid w:val="007F7244"/>
    <w:rsid w:val="007F74F2"/>
    <w:rsid w:val="00800031"/>
    <w:rsid w:val="00800528"/>
    <w:rsid w:val="00800625"/>
    <w:rsid w:val="00800E5B"/>
    <w:rsid w:val="00801024"/>
    <w:rsid w:val="008011EF"/>
    <w:rsid w:val="00801779"/>
    <w:rsid w:val="0080178C"/>
    <w:rsid w:val="00802C6C"/>
    <w:rsid w:val="00802EC1"/>
    <w:rsid w:val="008039E6"/>
    <w:rsid w:val="00803A7B"/>
    <w:rsid w:val="00803BCC"/>
    <w:rsid w:val="00803C7B"/>
    <w:rsid w:val="00805167"/>
    <w:rsid w:val="0080517B"/>
    <w:rsid w:val="008052DF"/>
    <w:rsid w:val="00805C4D"/>
    <w:rsid w:val="00805CB6"/>
    <w:rsid w:val="008069DB"/>
    <w:rsid w:val="00807512"/>
    <w:rsid w:val="0080753D"/>
    <w:rsid w:val="00807950"/>
    <w:rsid w:val="00810AB4"/>
    <w:rsid w:val="00810DD0"/>
    <w:rsid w:val="00811770"/>
    <w:rsid w:val="00814147"/>
    <w:rsid w:val="00814FBA"/>
    <w:rsid w:val="00815171"/>
    <w:rsid w:val="00815304"/>
    <w:rsid w:val="0081554B"/>
    <w:rsid w:val="00816861"/>
    <w:rsid w:val="00816C7B"/>
    <w:rsid w:val="0081714E"/>
    <w:rsid w:val="0081742B"/>
    <w:rsid w:val="0082039D"/>
    <w:rsid w:val="00820439"/>
    <w:rsid w:val="00820549"/>
    <w:rsid w:val="008205D7"/>
    <w:rsid w:val="00820BE4"/>
    <w:rsid w:val="00820FDC"/>
    <w:rsid w:val="0082124E"/>
    <w:rsid w:val="00821677"/>
    <w:rsid w:val="00821F66"/>
    <w:rsid w:val="008220F0"/>
    <w:rsid w:val="008221D1"/>
    <w:rsid w:val="008222C8"/>
    <w:rsid w:val="008223C4"/>
    <w:rsid w:val="0082247C"/>
    <w:rsid w:val="00823319"/>
    <w:rsid w:val="008234D1"/>
    <w:rsid w:val="0082350E"/>
    <w:rsid w:val="00823975"/>
    <w:rsid w:val="00823EA3"/>
    <w:rsid w:val="00824486"/>
    <w:rsid w:val="00824548"/>
    <w:rsid w:val="0082457C"/>
    <w:rsid w:val="00824B3D"/>
    <w:rsid w:val="00825165"/>
    <w:rsid w:val="00825746"/>
    <w:rsid w:val="008258D8"/>
    <w:rsid w:val="00826B0C"/>
    <w:rsid w:val="00826B6C"/>
    <w:rsid w:val="00826DF6"/>
    <w:rsid w:val="00827CAE"/>
    <w:rsid w:val="008302AA"/>
    <w:rsid w:val="00830CF3"/>
    <w:rsid w:val="00830CF5"/>
    <w:rsid w:val="00831047"/>
    <w:rsid w:val="0083154B"/>
    <w:rsid w:val="0083209D"/>
    <w:rsid w:val="0083270D"/>
    <w:rsid w:val="00833B2E"/>
    <w:rsid w:val="00833E42"/>
    <w:rsid w:val="00833F2C"/>
    <w:rsid w:val="0083466F"/>
    <w:rsid w:val="0083574A"/>
    <w:rsid w:val="00835CF0"/>
    <w:rsid w:val="00836396"/>
    <w:rsid w:val="008369DC"/>
    <w:rsid w:val="00837BF2"/>
    <w:rsid w:val="00837FFD"/>
    <w:rsid w:val="00840157"/>
    <w:rsid w:val="008407B2"/>
    <w:rsid w:val="008413A0"/>
    <w:rsid w:val="008424C2"/>
    <w:rsid w:val="0084254A"/>
    <w:rsid w:val="00843345"/>
    <w:rsid w:val="008433FF"/>
    <w:rsid w:val="00844311"/>
    <w:rsid w:val="0084442B"/>
    <w:rsid w:val="00844997"/>
    <w:rsid w:val="008455FE"/>
    <w:rsid w:val="00845CAC"/>
    <w:rsid w:val="00846042"/>
    <w:rsid w:val="008465A1"/>
    <w:rsid w:val="0084671D"/>
    <w:rsid w:val="00847127"/>
    <w:rsid w:val="0084752F"/>
    <w:rsid w:val="00850640"/>
    <w:rsid w:val="00851412"/>
    <w:rsid w:val="00851485"/>
    <w:rsid w:val="008516C5"/>
    <w:rsid w:val="00852010"/>
    <w:rsid w:val="00852AFC"/>
    <w:rsid w:val="008537E0"/>
    <w:rsid w:val="00854B56"/>
    <w:rsid w:val="00854EF9"/>
    <w:rsid w:val="00855132"/>
    <w:rsid w:val="008555BD"/>
    <w:rsid w:val="00856D83"/>
    <w:rsid w:val="00857074"/>
    <w:rsid w:val="0086062A"/>
    <w:rsid w:val="00861397"/>
    <w:rsid w:val="008615C0"/>
    <w:rsid w:val="00861B0C"/>
    <w:rsid w:val="00862195"/>
    <w:rsid w:val="0086254A"/>
    <w:rsid w:val="008634FC"/>
    <w:rsid w:val="00863591"/>
    <w:rsid w:val="00863604"/>
    <w:rsid w:val="00863633"/>
    <w:rsid w:val="00863963"/>
    <w:rsid w:val="00863C46"/>
    <w:rsid w:val="00864645"/>
    <w:rsid w:val="00865640"/>
    <w:rsid w:val="00865832"/>
    <w:rsid w:val="00865A29"/>
    <w:rsid w:val="00865A5E"/>
    <w:rsid w:val="00866100"/>
    <w:rsid w:val="0087079B"/>
    <w:rsid w:val="008713EA"/>
    <w:rsid w:val="00871545"/>
    <w:rsid w:val="00872072"/>
    <w:rsid w:val="008725DA"/>
    <w:rsid w:val="00872A23"/>
    <w:rsid w:val="00874CC3"/>
    <w:rsid w:val="00874D42"/>
    <w:rsid w:val="00874E3C"/>
    <w:rsid w:val="008759F0"/>
    <w:rsid w:val="00875B04"/>
    <w:rsid w:val="008760FD"/>
    <w:rsid w:val="008762BC"/>
    <w:rsid w:val="00880006"/>
    <w:rsid w:val="0088008E"/>
    <w:rsid w:val="00880F83"/>
    <w:rsid w:val="00881116"/>
    <w:rsid w:val="0088148D"/>
    <w:rsid w:val="00881C95"/>
    <w:rsid w:val="008822A7"/>
    <w:rsid w:val="00882365"/>
    <w:rsid w:val="00882B66"/>
    <w:rsid w:val="00882B6D"/>
    <w:rsid w:val="00882E80"/>
    <w:rsid w:val="00882FDF"/>
    <w:rsid w:val="0088316F"/>
    <w:rsid w:val="00883191"/>
    <w:rsid w:val="00883D27"/>
    <w:rsid w:val="0088419E"/>
    <w:rsid w:val="00884405"/>
    <w:rsid w:val="008849F7"/>
    <w:rsid w:val="00884EB9"/>
    <w:rsid w:val="00884F38"/>
    <w:rsid w:val="008854AD"/>
    <w:rsid w:val="008856CD"/>
    <w:rsid w:val="00885D81"/>
    <w:rsid w:val="00886122"/>
    <w:rsid w:val="008869E8"/>
    <w:rsid w:val="00886B3D"/>
    <w:rsid w:val="0088702A"/>
    <w:rsid w:val="00887295"/>
    <w:rsid w:val="00887D98"/>
    <w:rsid w:val="00890512"/>
    <w:rsid w:val="008907A3"/>
    <w:rsid w:val="00891828"/>
    <w:rsid w:val="00891EAE"/>
    <w:rsid w:val="0089203D"/>
    <w:rsid w:val="00892364"/>
    <w:rsid w:val="008927CA"/>
    <w:rsid w:val="00892E2D"/>
    <w:rsid w:val="00892E47"/>
    <w:rsid w:val="00893856"/>
    <w:rsid w:val="008939CE"/>
    <w:rsid w:val="00894E9A"/>
    <w:rsid w:val="00894E9E"/>
    <w:rsid w:val="00895D69"/>
    <w:rsid w:val="00896916"/>
    <w:rsid w:val="008969F1"/>
    <w:rsid w:val="00896A93"/>
    <w:rsid w:val="00896C15"/>
    <w:rsid w:val="00896DAE"/>
    <w:rsid w:val="00896E9C"/>
    <w:rsid w:val="00897B25"/>
    <w:rsid w:val="008A02DF"/>
    <w:rsid w:val="008A19A0"/>
    <w:rsid w:val="008A1EF6"/>
    <w:rsid w:val="008A23FD"/>
    <w:rsid w:val="008A26E7"/>
    <w:rsid w:val="008A29D2"/>
    <w:rsid w:val="008A30EA"/>
    <w:rsid w:val="008A377E"/>
    <w:rsid w:val="008A3A9C"/>
    <w:rsid w:val="008A40D8"/>
    <w:rsid w:val="008A4A55"/>
    <w:rsid w:val="008A4CBB"/>
    <w:rsid w:val="008A5563"/>
    <w:rsid w:val="008A5C32"/>
    <w:rsid w:val="008A6469"/>
    <w:rsid w:val="008A6B00"/>
    <w:rsid w:val="008A73E5"/>
    <w:rsid w:val="008A7891"/>
    <w:rsid w:val="008A7DE7"/>
    <w:rsid w:val="008A7F68"/>
    <w:rsid w:val="008B0456"/>
    <w:rsid w:val="008B0847"/>
    <w:rsid w:val="008B0891"/>
    <w:rsid w:val="008B137D"/>
    <w:rsid w:val="008B14AD"/>
    <w:rsid w:val="008B1DC9"/>
    <w:rsid w:val="008B22DB"/>
    <w:rsid w:val="008B247A"/>
    <w:rsid w:val="008B26D0"/>
    <w:rsid w:val="008B3037"/>
    <w:rsid w:val="008B355D"/>
    <w:rsid w:val="008B36DA"/>
    <w:rsid w:val="008B38F3"/>
    <w:rsid w:val="008B3B78"/>
    <w:rsid w:val="008B5571"/>
    <w:rsid w:val="008B5704"/>
    <w:rsid w:val="008B5B21"/>
    <w:rsid w:val="008B5C0E"/>
    <w:rsid w:val="008B666F"/>
    <w:rsid w:val="008B6730"/>
    <w:rsid w:val="008B67C5"/>
    <w:rsid w:val="008B6A25"/>
    <w:rsid w:val="008B6C1C"/>
    <w:rsid w:val="008C0C5B"/>
    <w:rsid w:val="008C0ED7"/>
    <w:rsid w:val="008C10D9"/>
    <w:rsid w:val="008C1118"/>
    <w:rsid w:val="008C208B"/>
    <w:rsid w:val="008C2153"/>
    <w:rsid w:val="008C253A"/>
    <w:rsid w:val="008C2A02"/>
    <w:rsid w:val="008C457C"/>
    <w:rsid w:val="008C4668"/>
    <w:rsid w:val="008C5176"/>
    <w:rsid w:val="008C525D"/>
    <w:rsid w:val="008C6D27"/>
    <w:rsid w:val="008C736F"/>
    <w:rsid w:val="008C74A7"/>
    <w:rsid w:val="008C7800"/>
    <w:rsid w:val="008D0227"/>
    <w:rsid w:val="008D0536"/>
    <w:rsid w:val="008D15F0"/>
    <w:rsid w:val="008D1C74"/>
    <w:rsid w:val="008D1E52"/>
    <w:rsid w:val="008D2174"/>
    <w:rsid w:val="008D28FA"/>
    <w:rsid w:val="008D3A35"/>
    <w:rsid w:val="008D3ED4"/>
    <w:rsid w:val="008D46B4"/>
    <w:rsid w:val="008D492A"/>
    <w:rsid w:val="008D4AA0"/>
    <w:rsid w:val="008D590A"/>
    <w:rsid w:val="008D5F72"/>
    <w:rsid w:val="008D6324"/>
    <w:rsid w:val="008D64D9"/>
    <w:rsid w:val="008E04C0"/>
    <w:rsid w:val="008E04D6"/>
    <w:rsid w:val="008E08C3"/>
    <w:rsid w:val="008E15DA"/>
    <w:rsid w:val="008E1721"/>
    <w:rsid w:val="008E1E11"/>
    <w:rsid w:val="008E216C"/>
    <w:rsid w:val="008E2362"/>
    <w:rsid w:val="008E3224"/>
    <w:rsid w:val="008E4407"/>
    <w:rsid w:val="008E476C"/>
    <w:rsid w:val="008E4775"/>
    <w:rsid w:val="008E4A8F"/>
    <w:rsid w:val="008E51D2"/>
    <w:rsid w:val="008E53CE"/>
    <w:rsid w:val="008E5DE1"/>
    <w:rsid w:val="008E66C8"/>
    <w:rsid w:val="008E70F8"/>
    <w:rsid w:val="008E75B4"/>
    <w:rsid w:val="008F1F0E"/>
    <w:rsid w:val="008F2335"/>
    <w:rsid w:val="008F24F9"/>
    <w:rsid w:val="008F2776"/>
    <w:rsid w:val="008F2937"/>
    <w:rsid w:val="008F2DA9"/>
    <w:rsid w:val="008F3F67"/>
    <w:rsid w:val="008F4206"/>
    <w:rsid w:val="008F4863"/>
    <w:rsid w:val="008F5137"/>
    <w:rsid w:val="008F5618"/>
    <w:rsid w:val="008F57EC"/>
    <w:rsid w:val="008F59CA"/>
    <w:rsid w:val="008F5B00"/>
    <w:rsid w:val="008F5B98"/>
    <w:rsid w:val="008F5BEE"/>
    <w:rsid w:val="008F6063"/>
    <w:rsid w:val="008F6885"/>
    <w:rsid w:val="008F735F"/>
    <w:rsid w:val="008F77A4"/>
    <w:rsid w:val="008F7BAD"/>
    <w:rsid w:val="008F7EC1"/>
    <w:rsid w:val="009016A1"/>
    <w:rsid w:val="00901E49"/>
    <w:rsid w:val="0090250E"/>
    <w:rsid w:val="00902E9F"/>
    <w:rsid w:val="0090362C"/>
    <w:rsid w:val="00903859"/>
    <w:rsid w:val="00903A3F"/>
    <w:rsid w:val="009043BD"/>
    <w:rsid w:val="00904860"/>
    <w:rsid w:val="00905140"/>
    <w:rsid w:val="009051D7"/>
    <w:rsid w:val="00905394"/>
    <w:rsid w:val="0090549B"/>
    <w:rsid w:val="00905526"/>
    <w:rsid w:val="00905579"/>
    <w:rsid w:val="0090646C"/>
    <w:rsid w:val="00907BC4"/>
    <w:rsid w:val="00910472"/>
    <w:rsid w:val="00910A27"/>
    <w:rsid w:val="00910B8E"/>
    <w:rsid w:val="009110BF"/>
    <w:rsid w:val="00911309"/>
    <w:rsid w:val="00911932"/>
    <w:rsid w:val="00913B55"/>
    <w:rsid w:val="00913CE8"/>
    <w:rsid w:val="00914833"/>
    <w:rsid w:val="00914C74"/>
    <w:rsid w:val="00914EEB"/>
    <w:rsid w:val="009150D8"/>
    <w:rsid w:val="009156C2"/>
    <w:rsid w:val="00916139"/>
    <w:rsid w:val="00916153"/>
    <w:rsid w:val="009168B1"/>
    <w:rsid w:val="00916927"/>
    <w:rsid w:val="00916CF2"/>
    <w:rsid w:val="00917450"/>
    <w:rsid w:val="009174D9"/>
    <w:rsid w:val="00917828"/>
    <w:rsid w:val="009202B6"/>
    <w:rsid w:val="00920C8D"/>
    <w:rsid w:val="00920D99"/>
    <w:rsid w:val="00921421"/>
    <w:rsid w:val="00923D8E"/>
    <w:rsid w:val="009247EE"/>
    <w:rsid w:val="0092493A"/>
    <w:rsid w:val="00925053"/>
    <w:rsid w:val="00925098"/>
    <w:rsid w:val="00925921"/>
    <w:rsid w:val="00925E95"/>
    <w:rsid w:val="0092676D"/>
    <w:rsid w:val="00926E4E"/>
    <w:rsid w:val="00927438"/>
    <w:rsid w:val="0092757E"/>
    <w:rsid w:val="009277A0"/>
    <w:rsid w:val="009277DF"/>
    <w:rsid w:val="00927882"/>
    <w:rsid w:val="00927B91"/>
    <w:rsid w:val="009305B5"/>
    <w:rsid w:val="00930A21"/>
    <w:rsid w:val="00931349"/>
    <w:rsid w:val="00931721"/>
    <w:rsid w:val="00931780"/>
    <w:rsid w:val="00931796"/>
    <w:rsid w:val="009317BF"/>
    <w:rsid w:val="00931BAD"/>
    <w:rsid w:val="00931CD0"/>
    <w:rsid w:val="00931FA6"/>
    <w:rsid w:val="00932E3E"/>
    <w:rsid w:val="0093393C"/>
    <w:rsid w:val="00933B54"/>
    <w:rsid w:val="0093458E"/>
    <w:rsid w:val="00934D3D"/>
    <w:rsid w:val="009350D7"/>
    <w:rsid w:val="00935861"/>
    <w:rsid w:val="009367E3"/>
    <w:rsid w:val="00936A3E"/>
    <w:rsid w:val="00937730"/>
    <w:rsid w:val="0093782D"/>
    <w:rsid w:val="009379CD"/>
    <w:rsid w:val="00937EF2"/>
    <w:rsid w:val="0094040E"/>
    <w:rsid w:val="0094167E"/>
    <w:rsid w:val="00941AB9"/>
    <w:rsid w:val="00941CFC"/>
    <w:rsid w:val="00942F85"/>
    <w:rsid w:val="009436CE"/>
    <w:rsid w:val="009437CB"/>
    <w:rsid w:val="00943A36"/>
    <w:rsid w:val="00943F84"/>
    <w:rsid w:val="00944642"/>
    <w:rsid w:val="00944D08"/>
    <w:rsid w:val="00944ED8"/>
    <w:rsid w:val="00945045"/>
    <w:rsid w:val="00945087"/>
    <w:rsid w:val="009454E1"/>
    <w:rsid w:val="00945E5A"/>
    <w:rsid w:val="00945E8F"/>
    <w:rsid w:val="00947700"/>
    <w:rsid w:val="00947C7B"/>
    <w:rsid w:val="00947E9E"/>
    <w:rsid w:val="009502CA"/>
    <w:rsid w:val="009504C0"/>
    <w:rsid w:val="00950CC7"/>
    <w:rsid w:val="009511C2"/>
    <w:rsid w:val="009517B7"/>
    <w:rsid w:val="009517E1"/>
    <w:rsid w:val="00951BCD"/>
    <w:rsid w:val="00952394"/>
    <w:rsid w:val="00952D74"/>
    <w:rsid w:val="009531C7"/>
    <w:rsid w:val="0095322F"/>
    <w:rsid w:val="00953418"/>
    <w:rsid w:val="00953CBA"/>
    <w:rsid w:val="00953D19"/>
    <w:rsid w:val="009546BF"/>
    <w:rsid w:val="0095489E"/>
    <w:rsid w:val="00954BA0"/>
    <w:rsid w:val="009552BB"/>
    <w:rsid w:val="00955731"/>
    <w:rsid w:val="0095629D"/>
    <w:rsid w:val="00956662"/>
    <w:rsid w:val="0095706A"/>
    <w:rsid w:val="009571CE"/>
    <w:rsid w:val="009572F4"/>
    <w:rsid w:val="00957634"/>
    <w:rsid w:val="00960200"/>
    <w:rsid w:val="00960652"/>
    <w:rsid w:val="00960A42"/>
    <w:rsid w:val="00960F2E"/>
    <w:rsid w:val="00961042"/>
    <w:rsid w:val="009614A2"/>
    <w:rsid w:val="0096167E"/>
    <w:rsid w:val="0096178B"/>
    <w:rsid w:val="00962802"/>
    <w:rsid w:val="0096288E"/>
    <w:rsid w:val="0096306C"/>
    <w:rsid w:val="009632A1"/>
    <w:rsid w:val="00963A46"/>
    <w:rsid w:val="00963BB0"/>
    <w:rsid w:val="0096429C"/>
    <w:rsid w:val="009643E4"/>
    <w:rsid w:val="0096479C"/>
    <w:rsid w:val="00966378"/>
    <w:rsid w:val="00966748"/>
    <w:rsid w:val="009667D1"/>
    <w:rsid w:val="00966FD7"/>
    <w:rsid w:val="009671B4"/>
    <w:rsid w:val="00967330"/>
    <w:rsid w:val="009676D7"/>
    <w:rsid w:val="00967C36"/>
    <w:rsid w:val="00967F6F"/>
    <w:rsid w:val="009705AA"/>
    <w:rsid w:val="009707AD"/>
    <w:rsid w:val="00970ECA"/>
    <w:rsid w:val="00971397"/>
    <w:rsid w:val="00971997"/>
    <w:rsid w:val="00971BDC"/>
    <w:rsid w:val="00971EE7"/>
    <w:rsid w:val="009721DB"/>
    <w:rsid w:val="00972245"/>
    <w:rsid w:val="00972DBD"/>
    <w:rsid w:val="00973216"/>
    <w:rsid w:val="00973EA6"/>
    <w:rsid w:val="009744FA"/>
    <w:rsid w:val="0097481B"/>
    <w:rsid w:val="009750A4"/>
    <w:rsid w:val="00975335"/>
    <w:rsid w:val="00977415"/>
    <w:rsid w:val="00977515"/>
    <w:rsid w:val="00977A67"/>
    <w:rsid w:val="009803D6"/>
    <w:rsid w:val="0098072D"/>
    <w:rsid w:val="00980973"/>
    <w:rsid w:val="009814D8"/>
    <w:rsid w:val="009816AA"/>
    <w:rsid w:val="0098329B"/>
    <w:rsid w:val="00983539"/>
    <w:rsid w:val="0098375F"/>
    <w:rsid w:val="00983C18"/>
    <w:rsid w:val="0098484A"/>
    <w:rsid w:val="0098529B"/>
    <w:rsid w:val="0098536C"/>
    <w:rsid w:val="00985CE9"/>
    <w:rsid w:val="0098654B"/>
    <w:rsid w:val="009876F3"/>
    <w:rsid w:val="009900C0"/>
    <w:rsid w:val="00990C45"/>
    <w:rsid w:val="00991C8E"/>
    <w:rsid w:val="00991FF2"/>
    <w:rsid w:val="009926F1"/>
    <w:rsid w:val="009928A5"/>
    <w:rsid w:val="00992E83"/>
    <w:rsid w:val="00993409"/>
    <w:rsid w:val="00993A74"/>
    <w:rsid w:val="00993C1E"/>
    <w:rsid w:val="00994353"/>
    <w:rsid w:val="009947A0"/>
    <w:rsid w:val="00994D62"/>
    <w:rsid w:val="00994FE2"/>
    <w:rsid w:val="00995217"/>
    <w:rsid w:val="00995258"/>
    <w:rsid w:val="00995864"/>
    <w:rsid w:val="0099597E"/>
    <w:rsid w:val="00996923"/>
    <w:rsid w:val="00997784"/>
    <w:rsid w:val="009A01FD"/>
    <w:rsid w:val="009A0993"/>
    <w:rsid w:val="009A1842"/>
    <w:rsid w:val="009A2AEE"/>
    <w:rsid w:val="009A2F54"/>
    <w:rsid w:val="009A31DE"/>
    <w:rsid w:val="009A3633"/>
    <w:rsid w:val="009A3781"/>
    <w:rsid w:val="009A3845"/>
    <w:rsid w:val="009A49A1"/>
    <w:rsid w:val="009A49C1"/>
    <w:rsid w:val="009A4A55"/>
    <w:rsid w:val="009A5A39"/>
    <w:rsid w:val="009A5E09"/>
    <w:rsid w:val="009A6050"/>
    <w:rsid w:val="009A6FCD"/>
    <w:rsid w:val="009A7197"/>
    <w:rsid w:val="009B0E69"/>
    <w:rsid w:val="009B1562"/>
    <w:rsid w:val="009B18DB"/>
    <w:rsid w:val="009B3754"/>
    <w:rsid w:val="009B3DAB"/>
    <w:rsid w:val="009B4464"/>
    <w:rsid w:val="009B47EC"/>
    <w:rsid w:val="009B4848"/>
    <w:rsid w:val="009B4D45"/>
    <w:rsid w:val="009B5DE8"/>
    <w:rsid w:val="009B5F60"/>
    <w:rsid w:val="009B734D"/>
    <w:rsid w:val="009B74FB"/>
    <w:rsid w:val="009C044A"/>
    <w:rsid w:val="009C060C"/>
    <w:rsid w:val="009C0661"/>
    <w:rsid w:val="009C17C0"/>
    <w:rsid w:val="009C1A17"/>
    <w:rsid w:val="009C1C6D"/>
    <w:rsid w:val="009C1EB1"/>
    <w:rsid w:val="009C21E4"/>
    <w:rsid w:val="009C284D"/>
    <w:rsid w:val="009C41AE"/>
    <w:rsid w:val="009C493E"/>
    <w:rsid w:val="009C4941"/>
    <w:rsid w:val="009C4F0C"/>
    <w:rsid w:val="009C66CF"/>
    <w:rsid w:val="009C6F31"/>
    <w:rsid w:val="009C793E"/>
    <w:rsid w:val="009C7F6C"/>
    <w:rsid w:val="009C7FFB"/>
    <w:rsid w:val="009D0669"/>
    <w:rsid w:val="009D0D3F"/>
    <w:rsid w:val="009D0E54"/>
    <w:rsid w:val="009D0FE0"/>
    <w:rsid w:val="009D128C"/>
    <w:rsid w:val="009D1541"/>
    <w:rsid w:val="009D24A8"/>
    <w:rsid w:val="009D257C"/>
    <w:rsid w:val="009D359A"/>
    <w:rsid w:val="009D399C"/>
    <w:rsid w:val="009D39BF"/>
    <w:rsid w:val="009D4216"/>
    <w:rsid w:val="009D51D9"/>
    <w:rsid w:val="009D63C3"/>
    <w:rsid w:val="009D6779"/>
    <w:rsid w:val="009D6AFA"/>
    <w:rsid w:val="009D6E5E"/>
    <w:rsid w:val="009D71AE"/>
    <w:rsid w:val="009D78CE"/>
    <w:rsid w:val="009D7C60"/>
    <w:rsid w:val="009D7D11"/>
    <w:rsid w:val="009D7FD0"/>
    <w:rsid w:val="009E01C1"/>
    <w:rsid w:val="009E025E"/>
    <w:rsid w:val="009E058F"/>
    <w:rsid w:val="009E08DA"/>
    <w:rsid w:val="009E0CD2"/>
    <w:rsid w:val="009E137A"/>
    <w:rsid w:val="009E14AC"/>
    <w:rsid w:val="009E1E1D"/>
    <w:rsid w:val="009E2261"/>
    <w:rsid w:val="009E2891"/>
    <w:rsid w:val="009E320E"/>
    <w:rsid w:val="009E32A2"/>
    <w:rsid w:val="009E3692"/>
    <w:rsid w:val="009E38A2"/>
    <w:rsid w:val="009E3C86"/>
    <w:rsid w:val="009E3D37"/>
    <w:rsid w:val="009E3EF9"/>
    <w:rsid w:val="009E420C"/>
    <w:rsid w:val="009E46A5"/>
    <w:rsid w:val="009E4EE8"/>
    <w:rsid w:val="009E554C"/>
    <w:rsid w:val="009E5D3A"/>
    <w:rsid w:val="009E5E04"/>
    <w:rsid w:val="009E6461"/>
    <w:rsid w:val="009E6614"/>
    <w:rsid w:val="009E7228"/>
    <w:rsid w:val="009E797A"/>
    <w:rsid w:val="009E7A52"/>
    <w:rsid w:val="009E7C71"/>
    <w:rsid w:val="009E7D1F"/>
    <w:rsid w:val="009F0A60"/>
    <w:rsid w:val="009F0F6E"/>
    <w:rsid w:val="009F0F9E"/>
    <w:rsid w:val="009F168D"/>
    <w:rsid w:val="009F1695"/>
    <w:rsid w:val="009F2173"/>
    <w:rsid w:val="009F2D66"/>
    <w:rsid w:val="009F2EA8"/>
    <w:rsid w:val="009F30DB"/>
    <w:rsid w:val="009F3694"/>
    <w:rsid w:val="009F36F2"/>
    <w:rsid w:val="009F3911"/>
    <w:rsid w:val="009F3A46"/>
    <w:rsid w:val="009F41AB"/>
    <w:rsid w:val="009F470E"/>
    <w:rsid w:val="009F4D06"/>
    <w:rsid w:val="009F5220"/>
    <w:rsid w:val="009F5477"/>
    <w:rsid w:val="009F5782"/>
    <w:rsid w:val="009F57E0"/>
    <w:rsid w:val="009F5D0F"/>
    <w:rsid w:val="009F5F9E"/>
    <w:rsid w:val="009F6227"/>
    <w:rsid w:val="009F6473"/>
    <w:rsid w:val="009F6600"/>
    <w:rsid w:val="009F6ECD"/>
    <w:rsid w:val="009F7763"/>
    <w:rsid w:val="00A0038D"/>
    <w:rsid w:val="00A005DB"/>
    <w:rsid w:val="00A00C93"/>
    <w:rsid w:val="00A00E40"/>
    <w:rsid w:val="00A01335"/>
    <w:rsid w:val="00A01B2C"/>
    <w:rsid w:val="00A01F3F"/>
    <w:rsid w:val="00A02515"/>
    <w:rsid w:val="00A0272E"/>
    <w:rsid w:val="00A0286B"/>
    <w:rsid w:val="00A02B60"/>
    <w:rsid w:val="00A0309E"/>
    <w:rsid w:val="00A03930"/>
    <w:rsid w:val="00A0465A"/>
    <w:rsid w:val="00A04814"/>
    <w:rsid w:val="00A0483B"/>
    <w:rsid w:val="00A048ED"/>
    <w:rsid w:val="00A04D2B"/>
    <w:rsid w:val="00A050F7"/>
    <w:rsid w:val="00A05185"/>
    <w:rsid w:val="00A054D9"/>
    <w:rsid w:val="00A0559E"/>
    <w:rsid w:val="00A05851"/>
    <w:rsid w:val="00A066ED"/>
    <w:rsid w:val="00A0707B"/>
    <w:rsid w:val="00A07526"/>
    <w:rsid w:val="00A0764F"/>
    <w:rsid w:val="00A1060A"/>
    <w:rsid w:val="00A109E4"/>
    <w:rsid w:val="00A111F7"/>
    <w:rsid w:val="00A11716"/>
    <w:rsid w:val="00A117CF"/>
    <w:rsid w:val="00A1191C"/>
    <w:rsid w:val="00A11CDE"/>
    <w:rsid w:val="00A11F95"/>
    <w:rsid w:val="00A125FE"/>
    <w:rsid w:val="00A126F5"/>
    <w:rsid w:val="00A13483"/>
    <w:rsid w:val="00A13A2D"/>
    <w:rsid w:val="00A13BF3"/>
    <w:rsid w:val="00A14415"/>
    <w:rsid w:val="00A14856"/>
    <w:rsid w:val="00A14A8C"/>
    <w:rsid w:val="00A14CB2"/>
    <w:rsid w:val="00A15390"/>
    <w:rsid w:val="00A15B12"/>
    <w:rsid w:val="00A15BCD"/>
    <w:rsid w:val="00A15C14"/>
    <w:rsid w:val="00A15DE5"/>
    <w:rsid w:val="00A15EBB"/>
    <w:rsid w:val="00A167CD"/>
    <w:rsid w:val="00A16C27"/>
    <w:rsid w:val="00A16D6B"/>
    <w:rsid w:val="00A16DC4"/>
    <w:rsid w:val="00A20161"/>
    <w:rsid w:val="00A208FB"/>
    <w:rsid w:val="00A20E7A"/>
    <w:rsid w:val="00A21005"/>
    <w:rsid w:val="00A212D2"/>
    <w:rsid w:val="00A2167C"/>
    <w:rsid w:val="00A21898"/>
    <w:rsid w:val="00A21C34"/>
    <w:rsid w:val="00A21C38"/>
    <w:rsid w:val="00A21E03"/>
    <w:rsid w:val="00A22659"/>
    <w:rsid w:val="00A22994"/>
    <w:rsid w:val="00A22A7B"/>
    <w:rsid w:val="00A22D08"/>
    <w:rsid w:val="00A22D0F"/>
    <w:rsid w:val="00A22D65"/>
    <w:rsid w:val="00A230FD"/>
    <w:rsid w:val="00A2312C"/>
    <w:rsid w:val="00A231FC"/>
    <w:rsid w:val="00A23741"/>
    <w:rsid w:val="00A246AC"/>
    <w:rsid w:val="00A247CA"/>
    <w:rsid w:val="00A24A3B"/>
    <w:rsid w:val="00A25E49"/>
    <w:rsid w:val="00A26457"/>
    <w:rsid w:val="00A26BB6"/>
    <w:rsid w:val="00A2778B"/>
    <w:rsid w:val="00A27F3A"/>
    <w:rsid w:val="00A3015A"/>
    <w:rsid w:val="00A30B28"/>
    <w:rsid w:val="00A31051"/>
    <w:rsid w:val="00A311B3"/>
    <w:rsid w:val="00A31241"/>
    <w:rsid w:val="00A31D55"/>
    <w:rsid w:val="00A324BE"/>
    <w:rsid w:val="00A32DC8"/>
    <w:rsid w:val="00A3323A"/>
    <w:rsid w:val="00A33422"/>
    <w:rsid w:val="00A336A9"/>
    <w:rsid w:val="00A339F9"/>
    <w:rsid w:val="00A33FF2"/>
    <w:rsid w:val="00A345AC"/>
    <w:rsid w:val="00A3493F"/>
    <w:rsid w:val="00A35B3A"/>
    <w:rsid w:val="00A369A4"/>
    <w:rsid w:val="00A36AEB"/>
    <w:rsid w:val="00A36DEC"/>
    <w:rsid w:val="00A36FFF"/>
    <w:rsid w:val="00A406C8"/>
    <w:rsid w:val="00A40A82"/>
    <w:rsid w:val="00A4152A"/>
    <w:rsid w:val="00A41EA5"/>
    <w:rsid w:val="00A4276D"/>
    <w:rsid w:val="00A42797"/>
    <w:rsid w:val="00A42E39"/>
    <w:rsid w:val="00A437F9"/>
    <w:rsid w:val="00A43AFA"/>
    <w:rsid w:val="00A43C2F"/>
    <w:rsid w:val="00A43E13"/>
    <w:rsid w:val="00A44094"/>
    <w:rsid w:val="00A446A2"/>
    <w:rsid w:val="00A44B93"/>
    <w:rsid w:val="00A456FD"/>
    <w:rsid w:val="00A45BD1"/>
    <w:rsid w:val="00A45EEE"/>
    <w:rsid w:val="00A473D5"/>
    <w:rsid w:val="00A478FF"/>
    <w:rsid w:val="00A47E0E"/>
    <w:rsid w:val="00A47ED9"/>
    <w:rsid w:val="00A50DB1"/>
    <w:rsid w:val="00A50FCA"/>
    <w:rsid w:val="00A511E2"/>
    <w:rsid w:val="00A513E4"/>
    <w:rsid w:val="00A516D7"/>
    <w:rsid w:val="00A51976"/>
    <w:rsid w:val="00A51BD7"/>
    <w:rsid w:val="00A52130"/>
    <w:rsid w:val="00A52190"/>
    <w:rsid w:val="00A524AD"/>
    <w:rsid w:val="00A525F5"/>
    <w:rsid w:val="00A5274F"/>
    <w:rsid w:val="00A52842"/>
    <w:rsid w:val="00A528EC"/>
    <w:rsid w:val="00A52B15"/>
    <w:rsid w:val="00A52C2E"/>
    <w:rsid w:val="00A54819"/>
    <w:rsid w:val="00A54956"/>
    <w:rsid w:val="00A54DF1"/>
    <w:rsid w:val="00A54ED1"/>
    <w:rsid w:val="00A5549E"/>
    <w:rsid w:val="00A56156"/>
    <w:rsid w:val="00A561D3"/>
    <w:rsid w:val="00A56253"/>
    <w:rsid w:val="00A56EF9"/>
    <w:rsid w:val="00A571D8"/>
    <w:rsid w:val="00A579AA"/>
    <w:rsid w:val="00A57A9A"/>
    <w:rsid w:val="00A60306"/>
    <w:rsid w:val="00A6060D"/>
    <w:rsid w:val="00A612A5"/>
    <w:rsid w:val="00A626EC"/>
    <w:rsid w:val="00A62CE8"/>
    <w:rsid w:val="00A62DE0"/>
    <w:rsid w:val="00A63620"/>
    <w:rsid w:val="00A636C9"/>
    <w:rsid w:val="00A637AF"/>
    <w:rsid w:val="00A6381B"/>
    <w:rsid w:val="00A63BFB"/>
    <w:rsid w:val="00A63F1A"/>
    <w:rsid w:val="00A6438C"/>
    <w:rsid w:val="00A645DB"/>
    <w:rsid w:val="00A64A04"/>
    <w:rsid w:val="00A64ED5"/>
    <w:rsid w:val="00A657EA"/>
    <w:rsid w:val="00A66AB6"/>
    <w:rsid w:val="00A676F1"/>
    <w:rsid w:val="00A67A2F"/>
    <w:rsid w:val="00A67A33"/>
    <w:rsid w:val="00A67B70"/>
    <w:rsid w:val="00A705FB"/>
    <w:rsid w:val="00A70AF2"/>
    <w:rsid w:val="00A7109C"/>
    <w:rsid w:val="00A71315"/>
    <w:rsid w:val="00A716E5"/>
    <w:rsid w:val="00A7173D"/>
    <w:rsid w:val="00A71939"/>
    <w:rsid w:val="00A71B3D"/>
    <w:rsid w:val="00A71FEA"/>
    <w:rsid w:val="00A72072"/>
    <w:rsid w:val="00A72143"/>
    <w:rsid w:val="00A73357"/>
    <w:rsid w:val="00A7346D"/>
    <w:rsid w:val="00A735AB"/>
    <w:rsid w:val="00A737CA"/>
    <w:rsid w:val="00A73C94"/>
    <w:rsid w:val="00A73F6C"/>
    <w:rsid w:val="00A73F8B"/>
    <w:rsid w:val="00A74A94"/>
    <w:rsid w:val="00A750D7"/>
    <w:rsid w:val="00A752DF"/>
    <w:rsid w:val="00A75737"/>
    <w:rsid w:val="00A76C8A"/>
    <w:rsid w:val="00A76D98"/>
    <w:rsid w:val="00A778FA"/>
    <w:rsid w:val="00A80681"/>
    <w:rsid w:val="00A80EEA"/>
    <w:rsid w:val="00A80FBE"/>
    <w:rsid w:val="00A80FE8"/>
    <w:rsid w:val="00A81A3B"/>
    <w:rsid w:val="00A81A8F"/>
    <w:rsid w:val="00A82E0C"/>
    <w:rsid w:val="00A836F1"/>
    <w:rsid w:val="00A838A3"/>
    <w:rsid w:val="00A83AF7"/>
    <w:rsid w:val="00A83EED"/>
    <w:rsid w:val="00A8410F"/>
    <w:rsid w:val="00A849A3"/>
    <w:rsid w:val="00A84B27"/>
    <w:rsid w:val="00A84D25"/>
    <w:rsid w:val="00A852BE"/>
    <w:rsid w:val="00A86146"/>
    <w:rsid w:val="00A862FE"/>
    <w:rsid w:val="00A865EC"/>
    <w:rsid w:val="00A86935"/>
    <w:rsid w:val="00A8702B"/>
    <w:rsid w:val="00A87F2F"/>
    <w:rsid w:val="00A9062C"/>
    <w:rsid w:val="00A906E5"/>
    <w:rsid w:val="00A91932"/>
    <w:rsid w:val="00A91FC3"/>
    <w:rsid w:val="00A920CE"/>
    <w:rsid w:val="00A924A5"/>
    <w:rsid w:val="00A92A17"/>
    <w:rsid w:val="00A92E17"/>
    <w:rsid w:val="00A92EF5"/>
    <w:rsid w:val="00A935AD"/>
    <w:rsid w:val="00A94ABC"/>
    <w:rsid w:val="00A94C17"/>
    <w:rsid w:val="00A94D90"/>
    <w:rsid w:val="00A9678A"/>
    <w:rsid w:val="00A968CF"/>
    <w:rsid w:val="00A969BE"/>
    <w:rsid w:val="00A96A65"/>
    <w:rsid w:val="00A96BF2"/>
    <w:rsid w:val="00A96E38"/>
    <w:rsid w:val="00A974C3"/>
    <w:rsid w:val="00A97DFA"/>
    <w:rsid w:val="00AA071D"/>
    <w:rsid w:val="00AA0EE8"/>
    <w:rsid w:val="00AA1E6B"/>
    <w:rsid w:val="00AA2242"/>
    <w:rsid w:val="00AA2D74"/>
    <w:rsid w:val="00AA2F94"/>
    <w:rsid w:val="00AA30DA"/>
    <w:rsid w:val="00AA38D2"/>
    <w:rsid w:val="00AA4482"/>
    <w:rsid w:val="00AA4A72"/>
    <w:rsid w:val="00AA59EA"/>
    <w:rsid w:val="00AA638D"/>
    <w:rsid w:val="00AA6428"/>
    <w:rsid w:val="00AA6EF8"/>
    <w:rsid w:val="00AA7F45"/>
    <w:rsid w:val="00AB05BF"/>
    <w:rsid w:val="00AB070B"/>
    <w:rsid w:val="00AB0E44"/>
    <w:rsid w:val="00AB1342"/>
    <w:rsid w:val="00AB14A5"/>
    <w:rsid w:val="00AB165B"/>
    <w:rsid w:val="00AB19C3"/>
    <w:rsid w:val="00AB1C19"/>
    <w:rsid w:val="00AB2039"/>
    <w:rsid w:val="00AB2201"/>
    <w:rsid w:val="00AB222F"/>
    <w:rsid w:val="00AB2F37"/>
    <w:rsid w:val="00AB34A2"/>
    <w:rsid w:val="00AB367A"/>
    <w:rsid w:val="00AB37A8"/>
    <w:rsid w:val="00AB38F8"/>
    <w:rsid w:val="00AB41FE"/>
    <w:rsid w:val="00AB4363"/>
    <w:rsid w:val="00AB4DAA"/>
    <w:rsid w:val="00AB5C37"/>
    <w:rsid w:val="00AB5EAA"/>
    <w:rsid w:val="00AB63D2"/>
    <w:rsid w:val="00AB6C73"/>
    <w:rsid w:val="00AB744A"/>
    <w:rsid w:val="00AB7776"/>
    <w:rsid w:val="00AC012F"/>
    <w:rsid w:val="00AC0827"/>
    <w:rsid w:val="00AC18F5"/>
    <w:rsid w:val="00AC190C"/>
    <w:rsid w:val="00AC22B3"/>
    <w:rsid w:val="00AC247D"/>
    <w:rsid w:val="00AC2853"/>
    <w:rsid w:val="00AC2B41"/>
    <w:rsid w:val="00AC3565"/>
    <w:rsid w:val="00AC49C5"/>
    <w:rsid w:val="00AC4A65"/>
    <w:rsid w:val="00AC4E04"/>
    <w:rsid w:val="00AC5180"/>
    <w:rsid w:val="00AC6CB5"/>
    <w:rsid w:val="00AC6DD2"/>
    <w:rsid w:val="00AC7987"/>
    <w:rsid w:val="00AC79A7"/>
    <w:rsid w:val="00AD03F8"/>
    <w:rsid w:val="00AD3889"/>
    <w:rsid w:val="00AD39E1"/>
    <w:rsid w:val="00AD3C94"/>
    <w:rsid w:val="00AD3C9C"/>
    <w:rsid w:val="00AD4039"/>
    <w:rsid w:val="00AD40FD"/>
    <w:rsid w:val="00AD4DEA"/>
    <w:rsid w:val="00AD5458"/>
    <w:rsid w:val="00AD596E"/>
    <w:rsid w:val="00AD5CEE"/>
    <w:rsid w:val="00AD61C9"/>
    <w:rsid w:val="00AD6BC1"/>
    <w:rsid w:val="00AE03D6"/>
    <w:rsid w:val="00AE0C14"/>
    <w:rsid w:val="00AE1E3A"/>
    <w:rsid w:val="00AE229A"/>
    <w:rsid w:val="00AE2450"/>
    <w:rsid w:val="00AE258B"/>
    <w:rsid w:val="00AE2D7F"/>
    <w:rsid w:val="00AE3097"/>
    <w:rsid w:val="00AE3328"/>
    <w:rsid w:val="00AE3672"/>
    <w:rsid w:val="00AE44F0"/>
    <w:rsid w:val="00AE468B"/>
    <w:rsid w:val="00AE5125"/>
    <w:rsid w:val="00AE515B"/>
    <w:rsid w:val="00AE52E9"/>
    <w:rsid w:val="00AE5A33"/>
    <w:rsid w:val="00AE639E"/>
    <w:rsid w:val="00AE6447"/>
    <w:rsid w:val="00AE688A"/>
    <w:rsid w:val="00AE6B77"/>
    <w:rsid w:val="00AE6BE1"/>
    <w:rsid w:val="00AE7029"/>
    <w:rsid w:val="00AF00A3"/>
    <w:rsid w:val="00AF03DA"/>
    <w:rsid w:val="00AF041C"/>
    <w:rsid w:val="00AF1019"/>
    <w:rsid w:val="00AF18A6"/>
    <w:rsid w:val="00AF19C6"/>
    <w:rsid w:val="00AF2162"/>
    <w:rsid w:val="00AF282A"/>
    <w:rsid w:val="00AF2A7F"/>
    <w:rsid w:val="00AF54AE"/>
    <w:rsid w:val="00AF59B5"/>
    <w:rsid w:val="00AF5A00"/>
    <w:rsid w:val="00AF5EDA"/>
    <w:rsid w:val="00AF74F4"/>
    <w:rsid w:val="00AF7C2D"/>
    <w:rsid w:val="00B00039"/>
    <w:rsid w:val="00B00243"/>
    <w:rsid w:val="00B00404"/>
    <w:rsid w:val="00B00808"/>
    <w:rsid w:val="00B00E0F"/>
    <w:rsid w:val="00B01725"/>
    <w:rsid w:val="00B01C45"/>
    <w:rsid w:val="00B0222E"/>
    <w:rsid w:val="00B02394"/>
    <w:rsid w:val="00B02D2E"/>
    <w:rsid w:val="00B033E5"/>
    <w:rsid w:val="00B03817"/>
    <w:rsid w:val="00B055F5"/>
    <w:rsid w:val="00B057F9"/>
    <w:rsid w:val="00B05AFA"/>
    <w:rsid w:val="00B05EBD"/>
    <w:rsid w:val="00B061A1"/>
    <w:rsid w:val="00B06895"/>
    <w:rsid w:val="00B10169"/>
    <w:rsid w:val="00B1043A"/>
    <w:rsid w:val="00B10C3F"/>
    <w:rsid w:val="00B10D55"/>
    <w:rsid w:val="00B10F86"/>
    <w:rsid w:val="00B11340"/>
    <w:rsid w:val="00B11744"/>
    <w:rsid w:val="00B11CB2"/>
    <w:rsid w:val="00B1280B"/>
    <w:rsid w:val="00B13116"/>
    <w:rsid w:val="00B135B0"/>
    <w:rsid w:val="00B13951"/>
    <w:rsid w:val="00B13F34"/>
    <w:rsid w:val="00B1404D"/>
    <w:rsid w:val="00B1474A"/>
    <w:rsid w:val="00B150EC"/>
    <w:rsid w:val="00B15282"/>
    <w:rsid w:val="00B1546F"/>
    <w:rsid w:val="00B15C2C"/>
    <w:rsid w:val="00B16637"/>
    <w:rsid w:val="00B167E8"/>
    <w:rsid w:val="00B167ED"/>
    <w:rsid w:val="00B170C3"/>
    <w:rsid w:val="00B17170"/>
    <w:rsid w:val="00B1736A"/>
    <w:rsid w:val="00B2083D"/>
    <w:rsid w:val="00B21019"/>
    <w:rsid w:val="00B21354"/>
    <w:rsid w:val="00B218BC"/>
    <w:rsid w:val="00B22005"/>
    <w:rsid w:val="00B228C7"/>
    <w:rsid w:val="00B22C2E"/>
    <w:rsid w:val="00B22EB5"/>
    <w:rsid w:val="00B239EC"/>
    <w:rsid w:val="00B23F89"/>
    <w:rsid w:val="00B240D0"/>
    <w:rsid w:val="00B2414D"/>
    <w:rsid w:val="00B24D40"/>
    <w:rsid w:val="00B24F5F"/>
    <w:rsid w:val="00B26499"/>
    <w:rsid w:val="00B26BA8"/>
    <w:rsid w:val="00B27223"/>
    <w:rsid w:val="00B27454"/>
    <w:rsid w:val="00B27DD0"/>
    <w:rsid w:val="00B27F01"/>
    <w:rsid w:val="00B30311"/>
    <w:rsid w:val="00B30767"/>
    <w:rsid w:val="00B30B55"/>
    <w:rsid w:val="00B30C32"/>
    <w:rsid w:val="00B30E1A"/>
    <w:rsid w:val="00B30F2F"/>
    <w:rsid w:val="00B3113F"/>
    <w:rsid w:val="00B315F8"/>
    <w:rsid w:val="00B321A5"/>
    <w:rsid w:val="00B32628"/>
    <w:rsid w:val="00B3335B"/>
    <w:rsid w:val="00B33AE0"/>
    <w:rsid w:val="00B34416"/>
    <w:rsid w:val="00B344A3"/>
    <w:rsid w:val="00B344E7"/>
    <w:rsid w:val="00B34668"/>
    <w:rsid w:val="00B346B8"/>
    <w:rsid w:val="00B34A48"/>
    <w:rsid w:val="00B34B35"/>
    <w:rsid w:val="00B34BC1"/>
    <w:rsid w:val="00B34BF4"/>
    <w:rsid w:val="00B35343"/>
    <w:rsid w:val="00B360BD"/>
    <w:rsid w:val="00B36181"/>
    <w:rsid w:val="00B37161"/>
    <w:rsid w:val="00B371BB"/>
    <w:rsid w:val="00B378AD"/>
    <w:rsid w:val="00B40310"/>
    <w:rsid w:val="00B41038"/>
    <w:rsid w:val="00B41480"/>
    <w:rsid w:val="00B4187C"/>
    <w:rsid w:val="00B41B21"/>
    <w:rsid w:val="00B41C8F"/>
    <w:rsid w:val="00B41E47"/>
    <w:rsid w:val="00B4439D"/>
    <w:rsid w:val="00B44408"/>
    <w:rsid w:val="00B44449"/>
    <w:rsid w:val="00B444EE"/>
    <w:rsid w:val="00B448B7"/>
    <w:rsid w:val="00B44C28"/>
    <w:rsid w:val="00B44D08"/>
    <w:rsid w:val="00B45027"/>
    <w:rsid w:val="00B45B07"/>
    <w:rsid w:val="00B4731E"/>
    <w:rsid w:val="00B4734E"/>
    <w:rsid w:val="00B478C4"/>
    <w:rsid w:val="00B500F8"/>
    <w:rsid w:val="00B504C3"/>
    <w:rsid w:val="00B504E8"/>
    <w:rsid w:val="00B50689"/>
    <w:rsid w:val="00B509F2"/>
    <w:rsid w:val="00B50EB5"/>
    <w:rsid w:val="00B52C99"/>
    <w:rsid w:val="00B53C1E"/>
    <w:rsid w:val="00B54509"/>
    <w:rsid w:val="00B5461A"/>
    <w:rsid w:val="00B548BB"/>
    <w:rsid w:val="00B54AD7"/>
    <w:rsid w:val="00B553C7"/>
    <w:rsid w:val="00B55777"/>
    <w:rsid w:val="00B55778"/>
    <w:rsid w:val="00B55FA1"/>
    <w:rsid w:val="00B57EDC"/>
    <w:rsid w:val="00B60184"/>
    <w:rsid w:val="00B6035A"/>
    <w:rsid w:val="00B60752"/>
    <w:rsid w:val="00B60770"/>
    <w:rsid w:val="00B60972"/>
    <w:rsid w:val="00B60988"/>
    <w:rsid w:val="00B60A3F"/>
    <w:rsid w:val="00B60FBF"/>
    <w:rsid w:val="00B6233B"/>
    <w:rsid w:val="00B62FC6"/>
    <w:rsid w:val="00B63992"/>
    <w:rsid w:val="00B63A89"/>
    <w:rsid w:val="00B63B5F"/>
    <w:rsid w:val="00B63C58"/>
    <w:rsid w:val="00B64731"/>
    <w:rsid w:val="00B64DDD"/>
    <w:rsid w:val="00B65934"/>
    <w:rsid w:val="00B65B2D"/>
    <w:rsid w:val="00B65DCF"/>
    <w:rsid w:val="00B65EE9"/>
    <w:rsid w:val="00B661ED"/>
    <w:rsid w:val="00B67BFA"/>
    <w:rsid w:val="00B67DE6"/>
    <w:rsid w:val="00B7033A"/>
    <w:rsid w:val="00B709A7"/>
    <w:rsid w:val="00B709EC"/>
    <w:rsid w:val="00B70BDD"/>
    <w:rsid w:val="00B70FA8"/>
    <w:rsid w:val="00B711EE"/>
    <w:rsid w:val="00B7155C"/>
    <w:rsid w:val="00B7198F"/>
    <w:rsid w:val="00B73BE6"/>
    <w:rsid w:val="00B73CD4"/>
    <w:rsid w:val="00B741D3"/>
    <w:rsid w:val="00B743F6"/>
    <w:rsid w:val="00B746AD"/>
    <w:rsid w:val="00B74B89"/>
    <w:rsid w:val="00B74BEF"/>
    <w:rsid w:val="00B74CBF"/>
    <w:rsid w:val="00B755B5"/>
    <w:rsid w:val="00B756C3"/>
    <w:rsid w:val="00B75FE7"/>
    <w:rsid w:val="00B7671C"/>
    <w:rsid w:val="00B7684A"/>
    <w:rsid w:val="00B772FC"/>
    <w:rsid w:val="00B779BF"/>
    <w:rsid w:val="00B77D80"/>
    <w:rsid w:val="00B77E5C"/>
    <w:rsid w:val="00B77F91"/>
    <w:rsid w:val="00B806B0"/>
    <w:rsid w:val="00B80C88"/>
    <w:rsid w:val="00B81A71"/>
    <w:rsid w:val="00B81E77"/>
    <w:rsid w:val="00B8240D"/>
    <w:rsid w:val="00B82A2F"/>
    <w:rsid w:val="00B82D8F"/>
    <w:rsid w:val="00B82DEE"/>
    <w:rsid w:val="00B83620"/>
    <w:rsid w:val="00B83AAC"/>
    <w:rsid w:val="00B84031"/>
    <w:rsid w:val="00B84C75"/>
    <w:rsid w:val="00B84E5E"/>
    <w:rsid w:val="00B84EF1"/>
    <w:rsid w:val="00B855ED"/>
    <w:rsid w:val="00B85658"/>
    <w:rsid w:val="00B8594F"/>
    <w:rsid w:val="00B85A20"/>
    <w:rsid w:val="00B85AA4"/>
    <w:rsid w:val="00B85C9F"/>
    <w:rsid w:val="00B85FB4"/>
    <w:rsid w:val="00B8620D"/>
    <w:rsid w:val="00B8643D"/>
    <w:rsid w:val="00B87451"/>
    <w:rsid w:val="00B9032F"/>
    <w:rsid w:val="00B904DE"/>
    <w:rsid w:val="00B90FC1"/>
    <w:rsid w:val="00B90FF4"/>
    <w:rsid w:val="00B911FD"/>
    <w:rsid w:val="00B91AA0"/>
    <w:rsid w:val="00B9259C"/>
    <w:rsid w:val="00B92820"/>
    <w:rsid w:val="00B9284A"/>
    <w:rsid w:val="00B92AB8"/>
    <w:rsid w:val="00B92EE1"/>
    <w:rsid w:val="00B93292"/>
    <w:rsid w:val="00B932FB"/>
    <w:rsid w:val="00B93863"/>
    <w:rsid w:val="00B94241"/>
    <w:rsid w:val="00B94ACE"/>
    <w:rsid w:val="00B94E75"/>
    <w:rsid w:val="00B953F7"/>
    <w:rsid w:val="00B95406"/>
    <w:rsid w:val="00B95FC7"/>
    <w:rsid w:val="00B9775D"/>
    <w:rsid w:val="00B977B1"/>
    <w:rsid w:val="00B97DEC"/>
    <w:rsid w:val="00BA04C8"/>
    <w:rsid w:val="00BA0548"/>
    <w:rsid w:val="00BA058F"/>
    <w:rsid w:val="00BA06A4"/>
    <w:rsid w:val="00BA096F"/>
    <w:rsid w:val="00BA098F"/>
    <w:rsid w:val="00BA0D9A"/>
    <w:rsid w:val="00BA1788"/>
    <w:rsid w:val="00BA3726"/>
    <w:rsid w:val="00BA37B0"/>
    <w:rsid w:val="00BA3848"/>
    <w:rsid w:val="00BA3FD8"/>
    <w:rsid w:val="00BA42A3"/>
    <w:rsid w:val="00BA4F59"/>
    <w:rsid w:val="00BA5804"/>
    <w:rsid w:val="00BA5C12"/>
    <w:rsid w:val="00BA5C98"/>
    <w:rsid w:val="00BA6438"/>
    <w:rsid w:val="00BA67D0"/>
    <w:rsid w:val="00BA687B"/>
    <w:rsid w:val="00BA7612"/>
    <w:rsid w:val="00BA7BE7"/>
    <w:rsid w:val="00BA7EB1"/>
    <w:rsid w:val="00BB020F"/>
    <w:rsid w:val="00BB111E"/>
    <w:rsid w:val="00BB12F1"/>
    <w:rsid w:val="00BB1428"/>
    <w:rsid w:val="00BB180C"/>
    <w:rsid w:val="00BB1B1C"/>
    <w:rsid w:val="00BB1D38"/>
    <w:rsid w:val="00BB26F7"/>
    <w:rsid w:val="00BB38C0"/>
    <w:rsid w:val="00BB3A13"/>
    <w:rsid w:val="00BB3A8A"/>
    <w:rsid w:val="00BB3B37"/>
    <w:rsid w:val="00BB44A1"/>
    <w:rsid w:val="00BB4B09"/>
    <w:rsid w:val="00BB53B0"/>
    <w:rsid w:val="00BB54F3"/>
    <w:rsid w:val="00BB5DCA"/>
    <w:rsid w:val="00BB5F76"/>
    <w:rsid w:val="00BB6665"/>
    <w:rsid w:val="00BB6FCD"/>
    <w:rsid w:val="00BB706C"/>
    <w:rsid w:val="00BB7250"/>
    <w:rsid w:val="00BB74F8"/>
    <w:rsid w:val="00BC0C6F"/>
    <w:rsid w:val="00BC190E"/>
    <w:rsid w:val="00BC2322"/>
    <w:rsid w:val="00BC2F5E"/>
    <w:rsid w:val="00BC3A97"/>
    <w:rsid w:val="00BC3A9C"/>
    <w:rsid w:val="00BC3BED"/>
    <w:rsid w:val="00BC56B7"/>
    <w:rsid w:val="00BC6311"/>
    <w:rsid w:val="00BC6A85"/>
    <w:rsid w:val="00BC7E31"/>
    <w:rsid w:val="00BD01E7"/>
    <w:rsid w:val="00BD05A1"/>
    <w:rsid w:val="00BD078B"/>
    <w:rsid w:val="00BD079E"/>
    <w:rsid w:val="00BD0EC6"/>
    <w:rsid w:val="00BD2110"/>
    <w:rsid w:val="00BD21B8"/>
    <w:rsid w:val="00BD2267"/>
    <w:rsid w:val="00BD2479"/>
    <w:rsid w:val="00BD263E"/>
    <w:rsid w:val="00BD2B49"/>
    <w:rsid w:val="00BD2B6B"/>
    <w:rsid w:val="00BD3437"/>
    <w:rsid w:val="00BD3C50"/>
    <w:rsid w:val="00BD3CCB"/>
    <w:rsid w:val="00BD3DC3"/>
    <w:rsid w:val="00BD4D7B"/>
    <w:rsid w:val="00BD4E41"/>
    <w:rsid w:val="00BD5D07"/>
    <w:rsid w:val="00BD64DD"/>
    <w:rsid w:val="00BD6ADF"/>
    <w:rsid w:val="00BD6E64"/>
    <w:rsid w:val="00BD71CE"/>
    <w:rsid w:val="00BD71F5"/>
    <w:rsid w:val="00BD7302"/>
    <w:rsid w:val="00BD734F"/>
    <w:rsid w:val="00BD77C1"/>
    <w:rsid w:val="00BD784B"/>
    <w:rsid w:val="00BD79B1"/>
    <w:rsid w:val="00BD7C18"/>
    <w:rsid w:val="00BE032B"/>
    <w:rsid w:val="00BE0AB6"/>
    <w:rsid w:val="00BE0B86"/>
    <w:rsid w:val="00BE123E"/>
    <w:rsid w:val="00BE180D"/>
    <w:rsid w:val="00BE194E"/>
    <w:rsid w:val="00BE1A75"/>
    <w:rsid w:val="00BE24D8"/>
    <w:rsid w:val="00BE259D"/>
    <w:rsid w:val="00BE2BD7"/>
    <w:rsid w:val="00BE2BDD"/>
    <w:rsid w:val="00BE3B93"/>
    <w:rsid w:val="00BE40CC"/>
    <w:rsid w:val="00BE432F"/>
    <w:rsid w:val="00BE4379"/>
    <w:rsid w:val="00BE44E2"/>
    <w:rsid w:val="00BE5864"/>
    <w:rsid w:val="00BE5CE8"/>
    <w:rsid w:val="00BE5ECD"/>
    <w:rsid w:val="00BE6012"/>
    <w:rsid w:val="00BE63B3"/>
    <w:rsid w:val="00BE669E"/>
    <w:rsid w:val="00BE6784"/>
    <w:rsid w:val="00BE68DA"/>
    <w:rsid w:val="00BE6FE7"/>
    <w:rsid w:val="00BE7007"/>
    <w:rsid w:val="00BE7143"/>
    <w:rsid w:val="00BE71E0"/>
    <w:rsid w:val="00BE7B53"/>
    <w:rsid w:val="00BF0095"/>
    <w:rsid w:val="00BF0C70"/>
    <w:rsid w:val="00BF234A"/>
    <w:rsid w:val="00BF2D5B"/>
    <w:rsid w:val="00BF3211"/>
    <w:rsid w:val="00BF32AB"/>
    <w:rsid w:val="00BF346C"/>
    <w:rsid w:val="00BF34EB"/>
    <w:rsid w:val="00BF38AF"/>
    <w:rsid w:val="00BF4702"/>
    <w:rsid w:val="00BF49BD"/>
    <w:rsid w:val="00BF4AC3"/>
    <w:rsid w:val="00BF52DA"/>
    <w:rsid w:val="00BF5E4F"/>
    <w:rsid w:val="00BF6873"/>
    <w:rsid w:val="00BF6C3B"/>
    <w:rsid w:val="00BF7269"/>
    <w:rsid w:val="00BF7ABD"/>
    <w:rsid w:val="00C006AE"/>
    <w:rsid w:val="00C009CE"/>
    <w:rsid w:val="00C0102A"/>
    <w:rsid w:val="00C01669"/>
    <w:rsid w:val="00C01AEC"/>
    <w:rsid w:val="00C01DB4"/>
    <w:rsid w:val="00C01ED1"/>
    <w:rsid w:val="00C02472"/>
    <w:rsid w:val="00C028EF"/>
    <w:rsid w:val="00C03116"/>
    <w:rsid w:val="00C03DFB"/>
    <w:rsid w:val="00C0449F"/>
    <w:rsid w:val="00C04567"/>
    <w:rsid w:val="00C047CE"/>
    <w:rsid w:val="00C05742"/>
    <w:rsid w:val="00C06061"/>
    <w:rsid w:val="00C061D3"/>
    <w:rsid w:val="00C06B5F"/>
    <w:rsid w:val="00C0752F"/>
    <w:rsid w:val="00C077C4"/>
    <w:rsid w:val="00C07EEA"/>
    <w:rsid w:val="00C10221"/>
    <w:rsid w:val="00C108E3"/>
    <w:rsid w:val="00C10990"/>
    <w:rsid w:val="00C10BDD"/>
    <w:rsid w:val="00C10DA6"/>
    <w:rsid w:val="00C10E16"/>
    <w:rsid w:val="00C10F5D"/>
    <w:rsid w:val="00C111F5"/>
    <w:rsid w:val="00C117E7"/>
    <w:rsid w:val="00C11B38"/>
    <w:rsid w:val="00C120D7"/>
    <w:rsid w:val="00C128AB"/>
    <w:rsid w:val="00C12F25"/>
    <w:rsid w:val="00C1320C"/>
    <w:rsid w:val="00C138F0"/>
    <w:rsid w:val="00C13987"/>
    <w:rsid w:val="00C13E5E"/>
    <w:rsid w:val="00C14461"/>
    <w:rsid w:val="00C14578"/>
    <w:rsid w:val="00C147E3"/>
    <w:rsid w:val="00C148B3"/>
    <w:rsid w:val="00C14995"/>
    <w:rsid w:val="00C14BD2"/>
    <w:rsid w:val="00C152AA"/>
    <w:rsid w:val="00C15766"/>
    <w:rsid w:val="00C15809"/>
    <w:rsid w:val="00C15924"/>
    <w:rsid w:val="00C163FB"/>
    <w:rsid w:val="00C167B7"/>
    <w:rsid w:val="00C16A40"/>
    <w:rsid w:val="00C16F15"/>
    <w:rsid w:val="00C1786F"/>
    <w:rsid w:val="00C17C38"/>
    <w:rsid w:val="00C201E2"/>
    <w:rsid w:val="00C2051B"/>
    <w:rsid w:val="00C2153F"/>
    <w:rsid w:val="00C2155D"/>
    <w:rsid w:val="00C219C6"/>
    <w:rsid w:val="00C2248F"/>
    <w:rsid w:val="00C22B39"/>
    <w:rsid w:val="00C22D80"/>
    <w:rsid w:val="00C231FC"/>
    <w:rsid w:val="00C232CB"/>
    <w:rsid w:val="00C232FD"/>
    <w:rsid w:val="00C246EB"/>
    <w:rsid w:val="00C24901"/>
    <w:rsid w:val="00C24B90"/>
    <w:rsid w:val="00C24BE3"/>
    <w:rsid w:val="00C25173"/>
    <w:rsid w:val="00C25A3F"/>
    <w:rsid w:val="00C25B7D"/>
    <w:rsid w:val="00C2636B"/>
    <w:rsid w:val="00C2697A"/>
    <w:rsid w:val="00C26A06"/>
    <w:rsid w:val="00C26F80"/>
    <w:rsid w:val="00C27054"/>
    <w:rsid w:val="00C274C4"/>
    <w:rsid w:val="00C27E15"/>
    <w:rsid w:val="00C303A0"/>
    <w:rsid w:val="00C30448"/>
    <w:rsid w:val="00C30FFF"/>
    <w:rsid w:val="00C3106D"/>
    <w:rsid w:val="00C32BA5"/>
    <w:rsid w:val="00C3362C"/>
    <w:rsid w:val="00C348A5"/>
    <w:rsid w:val="00C34FEE"/>
    <w:rsid w:val="00C35D7B"/>
    <w:rsid w:val="00C369F6"/>
    <w:rsid w:val="00C36C50"/>
    <w:rsid w:val="00C37A7A"/>
    <w:rsid w:val="00C401C4"/>
    <w:rsid w:val="00C405A2"/>
    <w:rsid w:val="00C40999"/>
    <w:rsid w:val="00C40A13"/>
    <w:rsid w:val="00C41378"/>
    <w:rsid w:val="00C41753"/>
    <w:rsid w:val="00C41D72"/>
    <w:rsid w:val="00C42AC5"/>
    <w:rsid w:val="00C435DD"/>
    <w:rsid w:val="00C43880"/>
    <w:rsid w:val="00C438FE"/>
    <w:rsid w:val="00C43B07"/>
    <w:rsid w:val="00C43BE6"/>
    <w:rsid w:val="00C43E65"/>
    <w:rsid w:val="00C4437A"/>
    <w:rsid w:val="00C44736"/>
    <w:rsid w:val="00C44B3E"/>
    <w:rsid w:val="00C450E9"/>
    <w:rsid w:val="00C4598A"/>
    <w:rsid w:val="00C45DA1"/>
    <w:rsid w:val="00C45E8F"/>
    <w:rsid w:val="00C45EA8"/>
    <w:rsid w:val="00C46101"/>
    <w:rsid w:val="00C4619E"/>
    <w:rsid w:val="00C4679B"/>
    <w:rsid w:val="00C46A48"/>
    <w:rsid w:val="00C46F52"/>
    <w:rsid w:val="00C47696"/>
    <w:rsid w:val="00C47A53"/>
    <w:rsid w:val="00C50514"/>
    <w:rsid w:val="00C505A9"/>
    <w:rsid w:val="00C50ADD"/>
    <w:rsid w:val="00C50D83"/>
    <w:rsid w:val="00C5133D"/>
    <w:rsid w:val="00C51810"/>
    <w:rsid w:val="00C52269"/>
    <w:rsid w:val="00C52E38"/>
    <w:rsid w:val="00C53071"/>
    <w:rsid w:val="00C53089"/>
    <w:rsid w:val="00C535B8"/>
    <w:rsid w:val="00C53926"/>
    <w:rsid w:val="00C53F24"/>
    <w:rsid w:val="00C54A9F"/>
    <w:rsid w:val="00C5561F"/>
    <w:rsid w:val="00C55F91"/>
    <w:rsid w:val="00C561C7"/>
    <w:rsid w:val="00C563AE"/>
    <w:rsid w:val="00C56419"/>
    <w:rsid w:val="00C56598"/>
    <w:rsid w:val="00C56945"/>
    <w:rsid w:val="00C56BE1"/>
    <w:rsid w:val="00C56DE7"/>
    <w:rsid w:val="00C5716D"/>
    <w:rsid w:val="00C57B92"/>
    <w:rsid w:val="00C60141"/>
    <w:rsid w:val="00C60578"/>
    <w:rsid w:val="00C60E83"/>
    <w:rsid w:val="00C61849"/>
    <w:rsid w:val="00C618B9"/>
    <w:rsid w:val="00C618DC"/>
    <w:rsid w:val="00C625AA"/>
    <w:rsid w:val="00C6266E"/>
    <w:rsid w:val="00C62E4D"/>
    <w:rsid w:val="00C640C1"/>
    <w:rsid w:val="00C64141"/>
    <w:rsid w:val="00C642EA"/>
    <w:rsid w:val="00C64937"/>
    <w:rsid w:val="00C649F8"/>
    <w:rsid w:val="00C64B01"/>
    <w:rsid w:val="00C65194"/>
    <w:rsid w:val="00C65E50"/>
    <w:rsid w:val="00C66047"/>
    <w:rsid w:val="00C66E0D"/>
    <w:rsid w:val="00C670A8"/>
    <w:rsid w:val="00C67267"/>
    <w:rsid w:val="00C676E2"/>
    <w:rsid w:val="00C67951"/>
    <w:rsid w:val="00C70673"/>
    <w:rsid w:val="00C71191"/>
    <w:rsid w:val="00C71782"/>
    <w:rsid w:val="00C71C03"/>
    <w:rsid w:val="00C71C54"/>
    <w:rsid w:val="00C74592"/>
    <w:rsid w:val="00C76108"/>
    <w:rsid w:val="00C762E0"/>
    <w:rsid w:val="00C767F5"/>
    <w:rsid w:val="00C76A97"/>
    <w:rsid w:val="00C772AA"/>
    <w:rsid w:val="00C77603"/>
    <w:rsid w:val="00C77ACC"/>
    <w:rsid w:val="00C77FE4"/>
    <w:rsid w:val="00C80365"/>
    <w:rsid w:val="00C80F42"/>
    <w:rsid w:val="00C8103A"/>
    <w:rsid w:val="00C81154"/>
    <w:rsid w:val="00C819B9"/>
    <w:rsid w:val="00C81E26"/>
    <w:rsid w:val="00C82572"/>
    <w:rsid w:val="00C8282B"/>
    <w:rsid w:val="00C83C38"/>
    <w:rsid w:val="00C841EF"/>
    <w:rsid w:val="00C84F5A"/>
    <w:rsid w:val="00C8526E"/>
    <w:rsid w:val="00C85463"/>
    <w:rsid w:val="00C85D62"/>
    <w:rsid w:val="00C86616"/>
    <w:rsid w:val="00C879FD"/>
    <w:rsid w:val="00C90121"/>
    <w:rsid w:val="00C90A1C"/>
    <w:rsid w:val="00C90FF2"/>
    <w:rsid w:val="00C916D1"/>
    <w:rsid w:val="00C918C2"/>
    <w:rsid w:val="00C91945"/>
    <w:rsid w:val="00C9196A"/>
    <w:rsid w:val="00C91E1F"/>
    <w:rsid w:val="00C91E5A"/>
    <w:rsid w:val="00C92172"/>
    <w:rsid w:val="00C9232A"/>
    <w:rsid w:val="00C92632"/>
    <w:rsid w:val="00C92F5D"/>
    <w:rsid w:val="00C930A3"/>
    <w:rsid w:val="00C9355B"/>
    <w:rsid w:val="00C935B0"/>
    <w:rsid w:val="00C93AA1"/>
    <w:rsid w:val="00C94557"/>
    <w:rsid w:val="00C9474A"/>
    <w:rsid w:val="00C947D4"/>
    <w:rsid w:val="00C94C0B"/>
    <w:rsid w:val="00C94D94"/>
    <w:rsid w:val="00C97B5E"/>
    <w:rsid w:val="00CA09B8"/>
    <w:rsid w:val="00CA203E"/>
    <w:rsid w:val="00CA226F"/>
    <w:rsid w:val="00CA3B31"/>
    <w:rsid w:val="00CA3DF6"/>
    <w:rsid w:val="00CA3E9F"/>
    <w:rsid w:val="00CA46ED"/>
    <w:rsid w:val="00CA4782"/>
    <w:rsid w:val="00CA4977"/>
    <w:rsid w:val="00CA4B3B"/>
    <w:rsid w:val="00CA4F8E"/>
    <w:rsid w:val="00CA55ED"/>
    <w:rsid w:val="00CA5B20"/>
    <w:rsid w:val="00CA6182"/>
    <w:rsid w:val="00CA6EA1"/>
    <w:rsid w:val="00CA7596"/>
    <w:rsid w:val="00CA782A"/>
    <w:rsid w:val="00CA7A1E"/>
    <w:rsid w:val="00CA7A66"/>
    <w:rsid w:val="00CA7A6A"/>
    <w:rsid w:val="00CA7AFE"/>
    <w:rsid w:val="00CA7ED8"/>
    <w:rsid w:val="00CB055E"/>
    <w:rsid w:val="00CB0968"/>
    <w:rsid w:val="00CB0990"/>
    <w:rsid w:val="00CB0AD9"/>
    <w:rsid w:val="00CB0C22"/>
    <w:rsid w:val="00CB0DC2"/>
    <w:rsid w:val="00CB10E3"/>
    <w:rsid w:val="00CB1148"/>
    <w:rsid w:val="00CB1188"/>
    <w:rsid w:val="00CB1223"/>
    <w:rsid w:val="00CB1B7A"/>
    <w:rsid w:val="00CB2989"/>
    <w:rsid w:val="00CB2B14"/>
    <w:rsid w:val="00CB3B89"/>
    <w:rsid w:val="00CB44A3"/>
    <w:rsid w:val="00CB72E3"/>
    <w:rsid w:val="00CB7491"/>
    <w:rsid w:val="00CB783C"/>
    <w:rsid w:val="00CB7DAA"/>
    <w:rsid w:val="00CC0365"/>
    <w:rsid w:val="00CC0C48"/>
    <w:rsid w:val="00CC1F86"/>
    <w:rsid w:val="00CC2124"/>
    <w:rsid w:val="00CC25FE"/>
    <w:rsid w:val="00CC2C7E"/>
    <w:rsid w:val="00CC2DB5"/>
    <w:rsid w:val="00CC3672"/>
    <w:rsid w:val="00CC385D"/>
    <w:rsid w:val="00CC388F"/>
    <w:rsid w:val="00CC3A98"/>
    <w:rsid w:val="00CC3CBF"/>
    <w:rsid w:val="00CC4102"/>
    <w:rsid w:val="00CC4404"/>
    <w:rsid w:val="00CC4EFD"/>
    <w:rsid w:val="00CC5A8A"/>
    <w:rsid w:val="00CC60F6"/>
    <w:rsid w:val="00CC6136"/>
    <w:rsid w:val="00CC6142"/>
    <w:rsid w:val="00CC65D2"/>
    <w:rsid w:val="00CC6E74"/>
    <w:rsid w:val="00CC7911"/>
    <w:rsid w:val="00CC7B8C"/>
    <w:rsid w:val="00CD00A0"/>
    <w:rsid w:val="00CD00D7"/>
    <w:rsid w:val="00CD036B"/>
    <w:rsid w:val="00CD03EA"/>
    <w:rsid w:val="00CD08F2"/>
    <w:rsid w:val="00CD0CEE"/>
    <w:rsid w:val="00CD0E00"/>
    <w:rsid w:val="00CD0E41"/>
    <w:rsid w:val="00CD102E"/>
    <w:rsid w:val="00CD125F"/>
    <w:rsid w:val="00CD3175"/>
    <w:rsid w:val="00CD318C"/>
    <w:rsid w:val="00CD46A6"/>
    <w:rsid w:val="00CD4B0C"/>
    <w:rsid w:val="00CD50D6"/>
    <w:rsid w:val="00CD55CD"/>
    <w:rsid w:val="00CD5A24"/>
    <w:rsid w:val="00CD5A27"/>
    <w:rsid w:val="00CD5AF4"/>
    <w:rsid w:val="00CD5D9A"/>
    <w:rsid w:val="00CD617B"/>
    <w:rsid w:val="00CD669F"/>
    <w:rsid w:val="00CD69DE"/>
    <w:rsid w:val="00CD6A04"/>
    <w:rsid w:val="00CD6A2D"/>
    <w:rsid w:val="00CD6F21"/>
    <w:rsid w:val="00CD75A8"/>
    <w:rsid w:val="00CD75F8"/>
    <w:rsid w:val="00CD7D45"/>
    <w:rsid w:val="00CE0CF4"/>
    <w:rsid w:val="00CE17AD"/>
    <w:rsid w:val="00CE195C"/>
    <w:rsid w:val="00CE1C39"/>
    <w:rsid w:val="00CE1D2F"/>
    <w:rsid w:val="00CE22A9"/>
    <w:rsid w:val="00CE2C30"/>
    <w:rsid w:val="00CE2CC2"/>
    <w:rsid w:val="00CE2D20"/>
    <w:rsid w:val="00CE34B3"/>
    <w:rsid w:val="00CE3A60"/>
    <w:rsid w:val="00CE4674"/>
    <w:rsid w:val="00CE4730"/>
    <w:rsid w:val="00CE511E"/>
    <w:rsid w:val="00CE58B6"/>
    <w:rsid w:val="00CE5A60"/>
    <w:rsid w:val="00CE5BC9"/>
    <w:rsid w:val="00CE5E27"/>
    <w:rsid w:val="00CE63C7"/>
    <w:rsid w:val="00CE6558"/>
    <w:rsid w:val="00CE6EF2"/>
    <w:rsid w:val="00CE72D4"/>
    <w:rsid w:val="00CE7339"/>
    <w:rsid w:val="00CE79D5"/>
    <w:rsid w:val="00CE7A9D"/>
    <w:rsid w:val="00CE7C59"/>
    <w:rsid w:val="00CF0218"/>
    <w:rsid w:val="00CF073E"/>
    <w:rsid w:val="00CF078A"/>
    <w:rsid w:val="00CF08C2"/>
    <w:rsid w:val="00CF0927"/>
    <w:rsid w:val="00CF0B3B"/>
    <w:rsid w:val="00CF0E56"/>
    <w:rsid w:val="00CF1897"/>
    <w:rsid w:val="00CF309E"/>
    <w:rsid w:val="00CF31B0"/>
    <w:rsid w:val="00CF3463"/>
    <w:rsid w:val="00CF350F"/>
    <w:rsid w:val="00CF3699"/>
    <w:rsid w:val="00CF3A8F"/>
    <w:rsid w:val="00CF3B7F"/>
    <w:rsid w:val="00CF3EC8"/>
    <w:rsid w:val="00CF3F3D"/>
    <w:rsid w:val="00CF4AD6"/>
    <w:rsid w:val="00CF52B1"/>
    <w:rsid w:val="00CF5390"/>
    <w:rsid w:val="00CF5493"/>
    <w:rsid w:val="00CF5AEB"/>
    <w:rsid w:val="00CF6876"/>
    <w:rsid w:val="00CF68BF"/>
    <w:rsid w:val="00CF6BBF"/>
    <w:rsid w:val="00CF6C27"/>
    <w:rsid w:val="00CF6D59"/>
    <w:rsid w:val="00CF6E09"/>
    <w:rsid w:val="00CF78B1"/>
    <w:rsid w:val="00D00552"/>
    <w:rsid w:val="00D00566"/>
    <w:rsid w:val="00D00A9F"/>
    <w:rsid w:val="00D019E1"/>
    <w:rsid w:val="00D01D16"/>
    <w:rsid w:val="00D02025"/>
    <w:rsid w:val="00D026C7"/>
    <w:rsid w:val="00D02742"/>
    <w:rsid w:val="00D02B93"/>
    <w:rsid w:val="00D02CEC"/>
    <w:rsid w:val="00D03B48"/>
    <w:rsid w:val="00D03BEE"/>
    <w:rsid w:val="00D04074"/>
    <w:rsid w:val="00D04CFF"/>
    <w:rsid w:val="00D056A5"/>
    <w:rsid w:val="00D05C98"/>
    <w:rsid w:val="00D05CB3"/>
    <w:rsid w:val="00D060C1"/>
    <w:rsid w:val="00D061C9"/>
    <w:rsid w:val="00D06407"/>
    <w:rsid w:val="00D067F2"/>
    <w:rsid w:val="00D07200"/>
    <w:rsid w:val="00D07C55"/>
    <w:rsid w:val="00D10153"/>
    <w:rsid w:val="00D1020B"/>
    <w:rsid w:val="00D104F2"/>
    <w:rsid w:val="00D123F2"/>
    <w:rsid w:val="00D12590"/>
    <w:rsid w:val="00D12636"/>
    <w:rsid w:val="00D12DB0"/>
    <w:rsid w:val="00D13162"/>
    <w:rsid w:val="00D1319F"/>
    <w:rsid w:val="00D1357D"/>
    <w:rsid w:val="00D13796"/>
    <w:rsid w:val="00D13C03"/>
    <w:rsid w:val="00D14127"/>
    <w:rsid w:val="00D142AD"/>
    <w:rsid w:val="00D1448A"/>
    <w:rsid w:val="00D1507A"/>
    <w:rsid w:val="00D16C73"/>
    <w:rsid w:val="00D17089"/>
    <w:rsid w:val="00D1763F"/>
    <w:rsid w:val="00D17856"/>
    <w:rsid w:val="00D17B90"/>
    <w:rsid w:val="00D17D47"/>
    <w:rsid w:val="00D17ED7"/>
    <w:rsid w:val="00D202EA"/>
    <w:rsid w:val="00D20971"/>
    <w:rsid w:val="00D2148D"/>
    <w:rsid w:val="00D219BB"/>
    <w:rsid w:val="00D21B49"/>
    <w:rsid w:val="00D21FA1"/>
    <w:rsid w:val="00D21FA2"/>
    <w:rsid w:val="00D22C28"/>
    <w:rsid w:val="00D22E07"/>
    <w:rsid w:val="00D22F3F"/>
    <w:rsid w:val="00D23142"/>
    <w:rsid w:val="00D2340F"/>
    <w:rsid w:val="00D23638"/>
    <w:rsid w:val="00D241F1"/>
    <w:rsid w:val="00D24AF9"/>
    <w:rsid w:val="00D24F12"/>
    <w:rsid w:val="00D2507E"/>
    <w:rsid w:val="00D25409"/>
    <w:rsid w:val="00D25FF9"/>
    <w:rsid w:val="00D26CA4"/>
    <w:rsid w:val="00D300CB"/>
    <w:rsid w:val="00D30DEE"/>
    <w:rsid w:val="00D31572"/>
    <w:rsid w:val="00D31951"/>
    <w:rsid w:val="00D32293"/>
    <w:rsid w:val="00D3267A"/>
    <w:rsid w:val="00D32766"/>
    <w:rsid w:val="00D32E24"/>
    <w:rsid w:val="00D331EF"/>
    <w:rsid w:val="00D334BF"/>
    <w:rsid w:val="00D33FEA"/>
    <w:rsid w:val="00D340FA"/>
    <w:rsid w:val="00D34997"/>
    <w:rsid w:val="00D3537F"/>
    <w:rsid w:val="00D354B4"/>
    <w:rsid w:val="00D35712"/>
    <w:rsid w:val="00D357FE"/>
    <w:rsid w:val="00D35F0A"/>
    <w:rsid w:val="00D365DB"/>
    <w:rsid w:val="00D366A4"/>
    <w:rsid w:val="00D36BBE"/>
    <w:rsid w:val="00D37292"/>
    <w:rsid w:val="00D372F7"/>
    <w:rsid w:val="00D37848"/>
    <w:rsid w:val="00D37B58"/>
    <w:rsid w:val="00D4049D"/>
    <w:rsid w:val="00D415F7"/>
    <w:rsid w:val="00D421C5"/>
    <w:rsid w:val="00D42B91"/>
    <w:rsid w:val="00D43574"/>
    <w:rsid w:val="00D4487A"/>
    <w:rsid w:val="00D44AEE"/>
    <w:rsid w:val="00D44D77"/>
    <w:rsid w:val="00D44EDC"/>
    <w:rsid w:val="00D45A33"/>
    <w:rsid w:val="00D45B98"/>
    <w:rsid w:val="00D4793F"/>
    <w:rsid w:val="00D508C1"/>
    <w:rsid w:val="00D50BE8"/>
    <w:rsid w:val="00D50D85"/>
    <w:rsid w:val="00D51736"/>
    <w:rsid w:val="00D51D7F"/>
    <w:rsid w:val="00D51D99"/>
    <w:rsid w:val="00D529F5"/>
    <w:rsid w:val="00D52CDD"/>
    <w:rsid w:val="00D53C3C"/>
    <w:rsid w:val="00D53D95"/>
    <w:rsid w:val="00D54B06"/>
    <w:rsid w:val="00D54C65"/>
    <w:rsid w:val="00D54FF1"/>
    <w:rsid w:val="00D5522E"/>
    <w:rsid w:val="00D55242"/>
    <w:rsid w:val="00D558AC"/>
    <w:rsid w:val="00D56D45"/>
    <w:rsid w:val="00D576BF"/>
    <w:rsid w:val="00D577F9"/>
    <w:rsid w:val="00D6027C"/>
    <w:rsid w:val="00D60392"/>
    <w:rsid w:val="00D60B93"/>
    <w:rsid w:val="00D6184F"/>
    <w:rsid w:val="00D63177"/>
    <w:rsid w:val="00D64025"/>
    <w:rsid w:val="00D641BE"/>
    <w:rsid w:val="00D64384"/>
    <w:rsid w:val="00D6462F"/>
    <w:rsid w:val="00D653FD"/>
    <w:rsid w:val="00D6623F"/>
    <w:rsid w:val="00D664C3"/>
    <w:rsid w:val="00D665A4"/>
    <w:rsid w:val="00D66F80"/>
    <w:rsid w:val="00D66FD5"/>
    <w:rsid w:val="00D67C2E"/>
    <w:rsid w:val="00D7016F"/>
    <w:rsid w:val="00D70EDE"/>
    <w:rsid w:val="00D7162E"/>
    <w:rsid w:val="00D71DA1"/>
    <w:rsid w:val="00D72DD0"/>
    <w:rsid w:val="00D73027"/>
    <w:rsid w:val="00D73061"/>
    <w:rsid w:val="00D736C8"/>
    <w:rsid w:val="00D74CEE"/>
    <w:rsid w:val="00D7543A"/>
    <w:rsid w:val="00D757C0"/>
    <w:rsid w:val="00D75DB5"/>
    <w:rsid w:val="00D75ED4"/>
    <w:rsid w:val="00D76125"/>
    <w:rsid w:val="00D7650E"/>
    <w:rsid w:val="00D7656E"/>
    <w:rsid w:val="00D766DA"/>
    <w:rsid w:val="00D76C37"/>
    <w:rsid w:val="00D7747B"/>
    <w:rsid w:val="00D77622"/>
    <w:rsid w:val="00D77780"/>
    <w:rsid w:val="00D778E4"/>
    <w:rsid w:val="00D801F6"/>
    <w:rsid w:val="00D80897"/>
    <w:rsid w:val="00D80FF1"/>
    <w:rsid w:val="00D83696"/>
    <w:rsid w:val="00D83DF1"/>
    <w:rsid w:val="00D84695"/>
    <w:rsid w:val="00D8608A"/>
    <w:rsid w:val="00D86203"/>
    <w:rsid w:val="00D866EE"/>
    <w:rsid w:val="00D8776F"/>
    <w:rsid w:val="00D8784C"/>
    <w:rsid w:val="00D87922"/>
    <w:rsid w:val="00D87BF1"/>
    <w:rsid w:val="00D905D7"/>
    <w:rsid w:val="00D910F8"/>
    <w:rsid w:val="00D91578"/>
    <w:rsid w:val="00D919E6"/>
    <w:rsid w:val="00D91DFA"/>
    <w:rsid w:val="00D927E8"/>
    <w:rsid w:val="00D92C7E"/>
    <w:rsid w:val="00D93467"/>
    <w:rsid w:val="00D93801"/>
    <w:rsid w:val="00D939E9"/>
    <w:rsid w:val="00D94521"/>
    <w:rsid w:val="00D9462D"/>
    <w:rsid w:val="00D94810"/>
    <w:rsid w:val="00D949AA"/>
    <w:rsid w:val="00D94A6E"/>
    <w:rsid w:val="00D957D6"/>
    <w:rsid w:val="00D963E0"/>
    <w:rsid w:val="00D964B8"/>
    <w:rsid w:val="00D967F5"/>
    <w:rsid w:val="00D971E0"/>
    <w:rsid w:val="00D97CFA"/>
    <w:rsid w:val="00DA0285"/>
    <w:rsid w:val="00DA0437"/>
    <w:rsid w:val="00DA09F2"/>
    <w:rsid w:val="00DA0D3D"/>
    <w:rsid w:val="00DA0FEF"/>
    <w:rsid w:val="00DA11BC"/>
    <w:rsid w:val="00DA1A9A"/>
    <w:rsid w:val="00DA21A1"/>
    <w:rsid w:val="00DA2464"/>
    <w:rsid w:val="00DA2D36"/>
    <w:rsid w:val="00DA30B7"/>
    <w:rsid w:val="00DA318B"/>
    <w:rsid w:val="00DA3CE0"/>
    <w:rsid w:val="00DA401F"/>
    <w:rsid w:val="00DA4230"/>
    <w:rsid w:val="00DA4520"/>
    <w:rsid w:val="00DA5829"/>
    <w:rsid w:val="00DA5DD6"/>
    <w:rsid w:val="00DA5F01"/>
    <w:rsid w:val="00DA6EE9"/>
    <w:rsid w:val="00DA7EC3"/>
    <w:rsid w:val="00DB01D6"/>
    <w:rsid w:val="00DB05D6"/>
    <w:rsid w:val="00DB0995"/>
    <w:rsid w:val="00DB16BE"/>
    <w:rsid w:val="00DB1779"/>
    <w:rsid w:val="00DB18FB"/>
    <w:rsid w:val="00DB1D1E"/>
    <w:rsid w:val="00DB2193"/>
    <w:rsid w:val="00DB270B"/>
    <w:rsid w:val="00DB2DB0"/>
    <w:rsid w:val="00DB2E69"/>
    <w:rsid w:val="00DB2F2F"/>
    <w:rsid w:val="00DB3494"/>
    <w:rsid w:val="00DB3E20"/>
    <w:rsid w:val="00DB435B"/>
    <w:rsid w:val="00DB479A"/>
    <w:rsid w:val="00DB49F8"/>
    <w:rsid w:val="00DB50B4"/>
    <w:rsid w:val="00DB5547"/>
    <w:rsid w:val="00DB5F4D"/>
    <w:rsid w:val="00DB65E5"/>
    <w:rsid w:val="00DB703A"/>
    <w:rsid w:val="00DB767D"/>
    <w:rsid w:val="00DB78FD"/>
    <w:rsid w:val="00DB7A8E"/>
    <w:rsid w:val="00DB7ACD"/>
    <w:rsid w:val="00DB7F40"/>
    <w:rsid w:val="00DC024E"/>
    <w:rsid w:val="00DC040A"/>
    <w:rsid w:val="00DC0BB4"/>
    <w:rsid w:val="00DC172F"/>
    <w:rsid w:val="00DC1B50"/>
    <w:rsid w:val="00DC1C18"/>
    <w:rsid w:val="00DC2084"/>
    <w:rsid w:val="00DC284A"/>
    <w:rsid w:val="00DC36E2"/>
    <w:rsid w:val="00DC3B3E"/>
    <w:rsid w:val="00DC408C"/>
    <w:rsid w:val="00DC414E"/>
    <w:rsid w:val="00DC5547"/>
    <w:rsid w:val="00DC5E80"/>
    <w:rsid w:val="00DC5FEB"/>
    <w:rsid w:val="00DC7D9E"/>
    <w:rsid w:val="00DD04B6"/>
    <w:rsid w:val="00DD0E8C"/>
    <w:rsid w:val="00DD1016"/>
    <w:rsid w:val="00DD1166"/>
    <w:rsid w:val="00DD1673"/>
    <w:rsid w:val="00DD2009"/>
    <w:rsid w:val="00DD2035"/>
    <w:rsid w:val="00DD2392"/>
    <w:rsid w:val="00DD36F6"/>
    <w:rsid w:val="00DD4115"/>
    <w:rsid w:val="00DD44DA"/>
    <w:rsid w:val="00DD4C23"/>
    <w:rsid w:val="00DD516F"/>
    <w:rsid w:val="00DD565E"/>
    <w:rsid w:val="00DD56F5"/>
    <w:rsid w:val="00DD5A4E"/>
    <w:rsid w:val="00DD5BD0"/>
    <w:rsid w:val="00DD6534"/>
    <w:rsid w:val="00DD6789"/>
    <w:rsid w:val="00DD6922"/>
    <w:rsid w:val="00DD6E09"/>
    <w:rsid w:val="00DD749C"/>
    <w:rsid w:val="00DD7584"/>
    <w:rsid w:val="00DD7933"/>
    <w:rsid w:val="00DE12AB"/>
    <w:rsid w:val="00DE17FA"/>
    <w:rsid w:val="00DE1E6D"/>
    <w:rsid w:val="00DE2035"/>
    <w:rsid w:val="00DE2B20"/>
    <w:rsid w:val="00DE2DD4"/>
    <w:rsid w:val="00DE31A6"/>
    <w:rsid w:val="00DE3B37"/>
    <w:rsid w:val="00DE4351"/>
    <w:rsid w:val="00DE4A84"/>
    <w:rsid w:val="00DE4C1C"/>
    <w:rsid w:val="00DE4D44"/>
    <w:rsid w:val="00DE4F5A"/>
    <w:rsid w:val="00DE50A1"/>
    <w:rsid w:val="00DE53F5"/>
    <w:rsid w:val="00DE54D1"/>
    <w:rsid w:val="00DE5FB6"/>
    <w:rsid w:val="00DE66D1"/>
    <w:rsid w:val="00DE7048"/>
    <w:rsid w:val="00DE7059"/>
    <w:rsid w:val="00DE734D"/>
    <w:rsid w:val="00DE7425"/>
    <w:rsid w:val="00DE7CF5"/>
    <w:rsid w:val="00DF14D3"/>
    <w:rsid w:val="00DF1606"/>
    <w:rsid w:val="00DF1B2D"/>
    <w:rsid w:val="00DF1E32"/>
    <w:rsid w:val="00DF22DD"/>
    <w:rsid w:val="00DF2598"/>
    <w:rsid w:val="00DF28F2"/>
    <w:rsid w:val="00DF2A3A"/>
    <w:rsid w:val="00DF3B96"/>
    <w:rsid w:val="00DF3FE7"/>
    <w:rsid w:val="00DF4300"/>
    <w:rsid w:val="00DF45F6"/>
    <w:rsid w:val="00DF4658"/>
    <w:rsid w:val="00DF4E71"/>
    <w:rsid w:val="00DF5176"/>
    <w:rsid w:val="00DF607C"/>
    <w:rsid w:val="00DF660C"/>
    <w:rsid w:val="00DF6A80"/>
    <w:rsid w:val="00DF6BD6"/>
    <w:rsid w:val="00DF7170"/>
    <w:rsid w:val="00DF7483"/>
    <w:rsid w:val="00DF76D1"/>
    <w:rsid w:val="00DF77A5"/>
    <w:rsid w:val="00DF7F47"/>
    <w:rsid w:val="00E00028"/>
    <w:rsid w:val="00E004C9"/>
    <w:rsid w:val="00E00B4B"/>
    <w:rsid w:val="00E013A5"/>
    <w:rsid w:val="00E01642"/>
    <w:rsid w:val="00E0223A"/>
    <w:rsid w:val="00E0250E"/>
    <w:rsid w:val="00E0263A"/>
    <w:rsid w:val="00E02787"/>
    <w:rsid w:val="00E02CEE"/>
    <w:rsid w:val="00E02E51"/>
    <w:rsid w:val="00E0309B"/>
    <w:rsid w:val="00E03BE0"/>
    <w:rsid w:val="00E040BD"/>
    <w:rsid w:val="00E046DB"/>
    <w:rsid w:val="00E04932"/>
    <w:rsid w:val="00E04FAE"/>
    <w:rsid w:val="00E05240"/>
    <w:rsid w:val="00E05607"/>
    <w:rsid w:val="00E06051"/>
    <w:rsid w:val="00E076CE"/>
    <w:rsid w:val="00E07835"/>
    <w:rsid w:val="00E07ED0"/>
    <w:rsid w:val="00E11008"/>
    <w:rsid w:val="00E11299"/>
    <w:rsid w:val="00E11B8D"/>
    <w:rsid w:val="00E12339"/>
    <w:rsid w:val="00E12AAD"/>
    <w:rsid w:val="00E138FC"/>
    <w:rsid w:val="00E13DDF"/>
    <w:rsid w:val="00E14082"/>
    <w:rsid w:val="00E140B3"/>
    <w:rsid w:val="00E14696"/>
    <w:rsid w:val="00E14960"/>
    <w:rsid w:val="00E14ACA"/>
    <w:rsid w:val="00E14E36"/>
    <w:rsid w:val="00E1521A"/>
    <w:rsid w:val="00E15DDF"/>
    <w:rsid w:val="00E16295"/>
    <w:rsid w:val="00E1672A"/>
    <w:rsid w:val="00E16E37"/>
    <w:rsid w:val="00E2055D"/>
    <w:rsid w:val="00E21858"/>
    <w:rsid w:val="00E22937"/>
    <w:rsid w:val="00E2306E"/>
    <w:rsid w:val="00E23E96"/>
    <w:rsid w:val="00E241F1"/>
    <w:rsid w:val="00E242BD"/>
    <w:rsid w:val="00E2442B"/>
    <w:rsid w:val="00E24B70"/>
    <w:rsid w:val="00E24E2F"/>
    <w:rsid w:val="00E258CF"/>
    <w:rsid w:val="00E26900"/>
    <w:rsid w:val="00E26991"/>
    <w:rsid w:val="00E27173"/>
    <w:rsid w:val="00E272C7"/>
    <w:rsid w:val="00E276DE"/>
    <w:rsid w:val="00E2773F"/>
    <w:rsid w:val="00E279C6"/>
    <w:rsid w:val="00E31C0A"/>
    <w:rsid w:val="00E31DB8"/>
    <w:rsid w:val="00E32189"/>
    <w:rsid w:val="00E3254A"/>
    <w:rsid w:val="00E32D36"/>
    <w:rsid w:val="00E334B8"/>
    <w:rsid w:val="00E339C3"/>
    <w:rsid w:val="00E33DE7"/>
    <w:rsid w:val="00E33ECA"/>
    <w:rsid w:val="00E340AD"/>
    <w:rsid w:val="00E34CF9"/>
    <w:rsid w:val="00E355FB"/>
    <w:rsid w:val="00E35A8F"/>
    <w:rsid w:val="00E35BF3"/>
    <w:rsid w:val="00E36120"/>
    <w:rsid w:val="00E363A2"/>
    <w:rsid w:val="00E369B1"/>
    <w:rsid w:val="00E37357"/>
    <w:rsid w:val="00E37E50"/>
    <w:rsid w:val="00E40221"/>
    <w:rsid w:val="00E40E69"/>
    <w:rsid w:val="00E416E9"/>
    <w:rsid w:val="00E41CC4"/>
    <w:rsid w:val="00E42AB5"/>
    <w:rsid w:val="00E43995"/>
    <w:rsid w:val="00E43BF1"/>
    <w:rsid w:val="00E43FF0"/>
    <w:rsid w:val="00E44CE1"/>
    <w:rsid w:val="00E45519"/>
    <w:rsid w:val="00E458CA"/>
    <w:rsid w:val="00E46557"/>
    <w:rsid w:val="00E4692D"/>
    <w:rsid w:val="00E46D54"/>
    <w:rsid w:val="00E476C2"/>
    <w:rsid w:val="00E476C5"/>
    <w:rsid w:val="00E506B4"/>
    <w:rsid w:val="00E50E10"/>
    <w:rsid w:val="00E5127C"/>
    <w:rsid w:val="00E5174A"/>
    <w:rsid w:val="00E51868"/>
    <w:rsid w:val="00E52457"/>
    <w:rsid w:val="00E524C5"/>
    <w:rsid w:val="00E52566"/>
    <w:rsid w:val="00E52AF3"/>
    <w:rsid w:val="00E52D0B"/>
    <w:rsid w:val="00E536D9"/>
    <w:rsid w:val="00E53A2B"/>
    <w:rsid w:val="00E54C52"/>
    <w:rsid w:val="00E55282"/>
    <w:rsid w:val="00E553E1"/>
    <w:rsid w:val="00E556C0"/>
    <w:rsid w:val="00E55832"/>
    <w:rsid w:val="00E55AFF"/>
    <w:rsid w:val="00E5620F"/>
    <w:rsid w:val="00E5680A"/>
    <w:rsid w:val="00E5790D"/>
    <w:rsid w:val="00E57BE7"/>
    <w:rsid w:val="00E60B85"/>
    <w:rsid w:val="00E612FB"/>
    <w:rsid w:val="00E616BE"/>
    <w:rsid w:val="00E627CB"/>
    <w:rsid w:val="00E62E8B"/>
    <w:rsid w:val="00E62ED7"/>
    <w:rsid w:val="00E63209"/>
    <w:rsid w:val="00E6482E"/>
    <w:rsid w:val="00E6489B"/>
    <w:rsid w:val="00E6496D"/>
    <w:rsid w:val="00E65214"/>
    <w:rsid w:val="00E6614D"/>
    <w:rsid w:val="00E664E2"/>
    <w:rsid w:val="00E674BC"/>
    <w:rsid w:val="00E67AAD"/>
    <w:rsid w:val="00E67E06"/>
    <w:rsid w:val="00E67F1D"/>
    <w:rsid w:val="00E70653"/>
    <w:rsid w:val="00E70B26"/>
    <w:rsid w:val="00E70B3C"/>
    <w:rsid w:val="00E70DE6"/>
    <w:rsid w:val="00E7129B"/>
    <w:rsid w:val="00E7185B"/>
    <w:rsid w:val="00E723EB"/>
    <w:rsid w:val="00E72BDC"/>
    <w:rsid w:val="00E72D7F"/>
    <w:rsid w:val="00E731CF"/>
    <w:rsid w:val="00E735EB"/>
    <w:rsid w:val="00E74279"/>
    <w:rsid w:val="00E74768"/>
    <w:rsid w:val="00E74B26"/>
    <w:rsid w:val="00E74F0B"/>
    <w:rsid w:val="00E760C3"/>
    <w:rsid w:val="00E76332"/>
    <w:rsid w:val="00E765B1"/>
    <w:rsid w:val="00E765C8"/>
    <w:rsid w:val="00E76A1C"/>
    <w:rsid w:val="00E8054E"/>
    <w:rsid w:val="00E808B5"/>
    <w:rsid w:val="00E80BAF"/>
    <w:rsid w:val="00E82E5E"/>
    <w:rsid w:val="00E82F33"/>
    <w:rsid w:val="00E8337B"/>
    <w:rsid w:val="00E836FA"/>
    <w:rsid w:val="00E8391B"/>
    <w:rsid w:val="00E83F4D"/>
    <w:rsid w:val="00E84262"/>
    <w:rsid w:val="00E84C7E"/>
    <w:rsid w:val="00E84DB2"/>
    <w:rsid w:val="00E853DE"/>
    <w:rsid w:val="00E85437"/>
    <w:rsid w:val="00E856B8"/>
    <w:rsid w:val="00E85FBA"/>
    <w:rsid w:val="00E861CE"/>
    <w:rsid w:val="00E86506"/>
    <w:rsid w:val="00E86517"/>
    <w:rsid w:val="00E8664E"/>
    <w:rsid w:val="00E86FF8"/>
    <w:rsid w:val="00E87007"/>
    <w:rsid w:val="00E87D1E"/>
    <w:rsid w:val="00E900B1"/>
    <w:rsid w:val="00E90216"/>
    <w:rsid w:val="00E91232"/>
    <w:rsid w:val="00E91708"/>
    <w:rsid w:val="00E919FA"/>
    <w:rsid w:val="00E92161"/>
    <w:rsid w:val="00E9247B"/>
    <w:rsid w:val="00E92B38"/>
    <w:rsid w:val="00E936CA"/>
    <w:rsid w:val="00E94C44"/>
    <w:rsid w:val="00E94E7F"/>
    <w:rsid w:val="00E95154"/>
    <w:rsid w:val="00E95A80"/>
    <w:rsid w:val="00E95D9C"/>
    <w:rsid w:val="00E96665"/>
    <w:rsid w:val="00E97C1C"/>
    <w:rsid w:val="00EA02DD"/>
    <w:rsid w:val="00EA143D"/>
    <w:rsid w:val="00EA1456"/>
    <w:rsid w:val="00EA18F3"/>
    <w:rsid w:val="00EA1D69"/>
    <w:rsid w:val="00EA223E"/>
    <w:rsid w:val="00EA277C"/>
    <w:rsid w:val="00EA2D29"/>
    <w:rsid w:val="00EA311B"/>
    <w:rsid w:val="00EA314C"/>
    <w:rsid w:val="00EA35C0"/>
    <w:rsid w:val="00EA391F"/>
    <w:rsid w:val="00EA426C"/>
    <w:rsid w:val="00EA42AE"/>
    <w:rsid w:val="00EA42DD"/>
    <w:rsid w:val="00EA436F"/>
    <w:rsid w:val="00EA4425"/>
    <w:rsid w:val="00EA4493"/>
    <w:rsid w:val="00EA4D11"/>
    <w:rsid w:val="00EA54B5"/>
    <w:rsid w:val="00EA5874"/>
    <w:rsid w:val="00EA5BEA"/>
    <w:rsid w:val="00EA5EB1"/>
    <w:rsid w:val="00EA602B"/>
    <w:rsid w:val="00EA66C9"/>
    <w:rsid w:val="00EA7068"/>
    <w:rsid w:val="00EA71CC"/>
    <w:rsid w:val="00EA7842"/>
    <w:rsid w:val="00EA79FC"/>
    <w:rsid w:val="00EA7F5A"/>
    <w:rsid w:val="00EB01AD"/>
    <w:rsid w:val="00EB04C7"/>
    <w:rsid w:val="00EB0BDD"/>
    <w:rsid w:val="00EB0D97"/>
    <w:rsid w:val="00EB0FED"/>
    <w:rsid w:val="00EB2AA8"/>
    <w:rsid w:val="00EB3170"/>
    <w:rsid w:val="00EB3807"/>
    <w:rsid w:val="00EB3B50"/>
    <w:rsid w:val="00EB3DF7"/>
    <w:rsid w:val="00EB409D"/>
    <w:rsid w:val="00EB45FD"/>
    <w:rsid w:val="00EB51D2"/>
    <w:rsid w:val="00EB57DC"/>
    <w:rsid w:val="00EB5841"/>
    <w:rsid w:val="00EB58E9"/>
    <w:rsid w:val="00EB5A76"/>
    <w:rsid w:val="00EB60CD"/>
    <w:rsid w:val="00EB67DF"/>
    <w:rsid w:val="00EB6DA6"/>
    <w:rsid w:val="00EB70DD"/>
    <w:rsid w:val="00EB7163"/>
    <w:rsid w:val="00EB762E"/>
    <w:rsid w:val="00EB76C8"/>
    <w:rsid w:val="00EB7E6B"/>
    <w:rsid w:val="00EB7FFD"/>
    <w:rsid w:val="00EC00C7"/>
    <w:rsid w:val="00EC0592"/>
    <w:rsid w:val="00EC0606"/>
    <w:rsid w:val="00EC141B"/>
    <w:rsid w:val="00EC1889"/>
    <w:rsid w:val="00EC1A28"/>
    <w:rsid w:val="00EC228B"/>
    <w:rsid w:val="00EC2545"/>
    <w:rsid w:val="00EC2AA9"/>
    <w:rsid w:val="00EC44E6"/>
    <w:rsid w:val="00EC4A19"/>
    <w:rsid w:val="00EC55DB"/>
    <w:rsid w:val="00EC5A1E"/>
    <w:rsid w:val="00EC64FA"/>
    <w:rsid w:val="00EC6798"/>
    <w:rsid w:val="00EC6E22"/>
    <w:rsid w:val="00EC72A5"/>
    <w:rsid w:val="00EC74B7"/>
    <w:rsid w:val="00EC7D39"/>
    <w:rsid w:val="00ED00DF"/>
    <w:rsid w:val="00ED035B"/>
    <w:rsid w:val="00ED04FE"/>
    <w:rsid w:val="00ED0607"/>
    <w:rsid w:val="00ED09A3"/>
    <w:rsid w:val="00ED1F9D"/>
    <w:rsid w:val="00ED2193"/>
    <w:rsid w:val="00ED2935"/>
    <w:rsid w:val="00ED2EFC"/>
    <w:rsid w:val="00ED2FA9"/>
    <w:rsid w:val="00ED3075"/>
    <w:rsid w:val="00ED310F"/>
    <w:rsid w:val="00ED3C1C"/>
    <w:rsid w:val="00ED3CCB"/>
    <w:rsid w:val="00ED4986"/>
    <w:rsid w:val="00ED4F41"/>
    <w:rsid w:val="00ED5AA4"/>
    <w:rsid w:val="00ED6CA0"/>
    <w:rsid w:val="00ED7CCC"/>
    <w:rsid w:val="00ED7E51"/>
    <w:rsid w:val="00EE0AE8"/>
    <w:rsid w:val="00EE0B19"/>
    <w:rsid w:val="00EE0E37"/>
    <w:rsid w:val="00EE109C"/>
    <w:rsid w:val="00EE18F1"/>
    <w:rsid w:val="00EE1F47"/>
    <w:rsid w:val="00EE22F7"/>
    <w:rsid w:val="00EE2D87"/>
    <w:rsid w:val="00EE368F"/>
    <w:rsid w:val="00EE3DE2"/>
    <w:rsid w:val="00EE47CA"/>
    <w:rsid w:val="00EE59BD"/>
    <w:rsid w:val="00EE6165"/>
    <w:rsid w:val="00EE61C0"/>
    <w:rsid w:val="00EE646C"/>
    <w:rsid w:val="00EE6C2B"/>
    <w:rsid w:val="00EE6EBD"/>
    <w:rsid w:val="00EE7608"/>
    <w:rsid w:val="00EE7AD0"/>
    <w:rsid w:val="00EE7F9E"/>
    <w:rsid w:val="00EF000A"/>
    <w:rsid w:val="00EF00A9"/>
    <w:rsid w:val="00EF035B"/>
    <w:rsid w:val="00EF03C5"/>
    <w:rsid w:val="00EF0C40"/>
    <w:rsid w:val="00EF2055"/>
    <w:rsid w:val="00EF33D4"/>
    <w:rsid w:val="00EF3C71"/>
    <w:rsid w:val="00EF4A2E"/>
    <w:rsid w:val="00EF4D25"/>
    <w:rsid w:val="00EF5C35"/>
    <w:rsid w:val="00EF6272"/>
    <w:rsid w:val="00EF648F"/>
    <w:rsid w:val="00EF661A"/>
    <w:rsid w:val="00EF6EFF"/>
    <w:rsid w:val="00EF75D1"/>
    <w:rsid w:val="00EF7A19"/>
    <w:rsid w:val="00F00244"/>
    <w:rsid w:val="00F007BC"/>
    <w:rsid w:val="00F00A0D"/>
    <w:rsid w:val="00F00ADF"/>
    <w:rsid w:val="00F01796"/>
    <w:rsid w:val="00F023D3"/>
    <w:rsid w:val="00F039BF"/>
    <w:rsid w:val="00F03ED7"/>
    <w:rsid w:val="00F04114"/>
    <w:rsid w:val="00F047C9"/>
    <w:rsid w:val="00F0527C"/>
    <w:rsid w:val="00F054CB"/>
    <w:rsid w:val="00F05669"/>
    <w:rsid w:val="00F05A6A"/>
    <w:rsid w:val="00F063CD"/>
    <w:rsid w:val="00F065A2"/>
    <w:rsid w:val="00F0663C"/>
    <w:rsid w:val="00F0677A"/>
    <w:rsid w:val="00F06798"/>
    <w:rsid w:val="00F06965"/>
    <w:rsid w:val="00F06A44"/>
    <w:rsid w:val="00F06C5D"/>
    <w:rsid w:val="00F077C2"/>
    <w:rsid w:val="00F07D10"/>
    <w:rsid w:val="00F07DB0"/>
    <w:rsid w:val="00F07E63"/>
    <w:rsid w:val="00F10227"/>
    <w:rsid w:val="00F10EBB"/>
    <w:rsid w:val="00F11365"/>
    <w:rsid w:val="00F11646"/>
    <w:rsid w:val="00F1169D"/>
    <w:rsid w:val="00F11947"/>
    <w:rsid w:val="00F12513"/>
    <w:rsid w:val="00F12819"/>
    <w:rsid w:val="00F1281F"/>
    <w:rsid w:val="00F12E7C"/>
    <w:rsid w:val="00F13D7A"/>
    <w:rsid w:val="00F13F49"/>
    <w:rsid w:val="00F14010"/>
    <w:rsid w:val="00F143B6"/>
    <w:rsid w:val="00F1476D"/>
    <w:rsid w:val="00F14F49"/>
    <w:rsid w:val="00F15015"/>
    <w:rsid w:val="00F15113"/>
    <w:rsid w:val="00F15128"/>
    <w:rsid w:val="00F15156"/>
    <w:rsid w:val="00F152A6"/>
    <w:rsid w:val="00F152BA"/>
    <w:rsid w:val="00F153BD"/>
    <w:rsid w:val="00F15586"/>
    <w:rsid w:val="00F1586A"/>
    <w:rsid w:val="00F158CA"/>
    <w:rsid w:val="00F17088"/>
    <w:rsid w:val="00F172D3"/>
    <w:rsid w:val="00F17EBC"/>
    <w:rsid w:val="00F200EF"/>
    <w:rsid w:val="00F20229"/>
    <w:rsid w:val="00F20387"/>
    <w:rsid w:val="00F20EFA"/>
    <w:rsid w:val="00F2133B"/>
    <w:rsid w:val="00F21376"/>
    <w:rsid w:val="00F2198D"/>
    <w:rsid w:val="00F21C80"/>
    <w:rsid w:val="00F21F26"/>
    <w:rsid w:val="00F22361"/>
    <w:rsid w:val="00F23343"/>
    <w:rsid w:val="00F23A52"/>
    <w:rsid w:val="00F244CF"/>
    <w:rsid w:val="00F25637"/>
    <w:rsid w:val="00F25BBE"/>
    <w:rsid w:val="00F26B66"/>
    <w:rsid w:val="00F2772D"/>
    <w:rsid w:val="00F2787B"/>
    <w:rsid w:val="00F27A41"/>
    <w:rsid w:val="00F304C0"/>
    <w:rsid w:val="00F30688"/>
    <w:rsid w:val="00F30D01"/>
    <w:rsid w:val="00F30D7A"/>
    <w:rsid w:val="00F313C5"/>
    <w:rsid w:val="00F31728"/>
    <w:rsid w:val="00F31E5E"/>
    <w:rsid w:val="00F32684"/>
    <w:rsid w:val="00F32DCF"/>
    <w:rsid w:val="00F3320F"/>
    <w:rsid w:val="00F34139"/>
    <w:rsid w:val="00F343CC"/>
    <w:rsid w:val="00F3480B"/>
    <w:rsid w:val="00F348C4"/>
    <w:rsid w:val="00F34F26"/>
    <w:rsid w:val="00F34FCC"/>
    <w:rsid w:val="00F3592C"/>
    <w:rsid w:val="00F35C7A"/>
    <w:rsid w:val="00F35C7B"/>
    <w:rsid w:val="00F36443"/>
    <w:rsid w:val="00F3678E"/>
    <w:rsid w:val="00F3685D"/>
    <w:rsid w:val="00F36C43"/>
    <w:rsid w:val="00F3776B"/>
    <w:rsid w:val="00F40119"/>
    <w:rsid w:val="00F404B6"/>
    <w:rsid w:val="00F40776"/>
    <w:rsid w:val="00F41170"/>
    <w:rsid w:val="00F416BC"/>
    <w:rsid w:val="00F41E15"/>
    <w:rsid w:val="00F42142"/>
    <w:rsid w:val="00F42538"/>
    <w:rsid w:val="00F42B3B"/>
    <w:rsid w:val="00F42D23"/>
    <w:rsid w:val="00F42DDE"/>
    <w:rsid w:val="00F4405F"/>
    <w:rsid w:val="00F45715"/>
    <w:rsid w:val="00F45FEA"/>
    <w:rsid w:val="00F469FB"/>
    <w:rsid w:val="00F46B41"/>
    <w:rsid w:val="00F46C34"/>
    <w:rsid w:val="00F476E7"/>
    <w:rsid w:val="00F478F5"/>
    <w:rsid w:val="00F47E76"/>
    <w:rsid w:val="00F501EE"/>
    <w:rsid w:val="00F51F8D"/>
    <w:rsid w:val="00F52FF7"/>
    <w:rsid w:val="00F53808"/>
    <w:rsid w:val="00F540A5"/>
    <w:rsid w:val="00F54239"/>
    <w:rsid w:val="00F5468A"/>
    <w:rsid w:val="00F5477E"/>
    <w:rsid w:val="00F54C1A"/>
    <w:rsid w:val="00F551B1"/>
    <w:rsid w:val="00F55BCC"/>
    <w:rsid w:val="00F5610E"/>
    <w:rsid w:val="00F56F20"/>
    <w:rsid w:val="00F570FF"/>
    <w:rsid w:val="00F57E25"/>
    <w:rsid w:val="00F604AD"/>
    <w:rsid w:val="00F60AE5"/>
    <w:rsid w:val="00F60E7F"/>
    <w:rsid w:val="00F611B7"/>
    <w:rsid w:val="00F6151F"/>
    <w:rsid w:val="00F61539"/>
    <w:rsid w:val="00F61726"/>
    <w:rsid w:val="00F61B42"/>
    <w:rsid w:val="00F62841"/>
    <w:rsid w:val="00F62B4A"/>
    <w:rsid w:val="00F62FDD"/>
    <w:rsid w:val="00F635B4"/>
    <w:rsid w:val="00F6373C"/>
    <w:rsid w:val="00F63C34"/>
    <w:rsid w:val="00F64199"/>
    <w:rsid w:val="00F6485E"/>
    <w:rsid w:val="00F64C34"/>
    <w:rsid w:val="00F65418"/>
    <w:rsid w:val="00F66FC7"/>
    <w:rsid w:val="00F67114"/>
    <w:rsid w:val="00F672B7"/>
    <w:rsid w:val="00F67602"/>
    <w:rsid w:val="00F67A99"/>
    <w:rsid w:val="00F708D1"/>
    <w:rsid w:val="00F70F10"/>
    <w:rsid w:val="00F718EB"/>
    <w:rsid w:val="00F719AB"/>
    <w:rsid w:val="00F71C22"/>
    <w:rsid w:val="00F725B1"/>
    <w:rsid w:val="00F7296F"/>
    <w:rsid w:val="00F72E25"/>
    <w:rsid w:val="00F72EA5"/>
    <w:rsid w:val="00F72F0E"/>
    <w:rsid w:val="00F73184"/>
    <w:rsid w:val="00F7325B"/>
    <w:rsid w:val="00F733C4"/>
    <w:rsid w:val="00F734E9"/>
    <w:rsid w:val="00F7361A"/>
    <w:rsid w:val="00F74129"/>
    <w:rsid w:val="00F7457A"/>
    <w:rsid w:val="00F74F90"/>
    <w:rsid w:val="00F7528C"/>
    <w:rsid w:val="00F7536C"/>
    <w:rsid w:val="00F75948"/>
    <w:rsid w:val="00F7628A"/>
    <w:rsid w:val="00F76A11"/>
    <w:rsid w:val="00F76AD8"/>
    <w:rsid w:val="00F76F7D"/>
    <w:rsid w:val="00F77DE0"/>
    <w:rsid w:val="00F80F01"/>
    <w:rsid w:val="00F81569"/>
    <w:rsid w:val="00F81771"/>
    <w:rsid w:val="00F818C8"/>
    <w:rsid w:val="00F81F9B"/>
    <w:rsid w:val="00F82017"/>
    <w:rsid w:val="00F825B1"/>
    <w:rsid w:val="00F83B8A"/>
    <w:rsid w:val="00F83E4A"/>
    <w:rsid w:val="00F843B9"/>
    <w:rsid w:val="00F84488"/>
    <w:rsid w:val="00F84DB2"/>
    <w:rsid w:val="00F84EB9"/>
    <w:rsid w:val="00F850CE"/>
    <w:rsid w:val="00F87015"/>
    <w:rsid w:val="00F876C1"/>
    <w:rsid w:val="00F87926"/>
    <w:rsid w:val="00F90335"/>
    <w:rsid w:val="00F91ADF"/>
    <w:rsid w:val="00F91B4B"/>
    <w:rsid w:val="00F926F5"/>
    <w:rsid w:val="00F92C10"/>
    <w:rsid w:val="00F93228"/>
    <w:rsid w:val="00F932AA"/>
    <w:rsid w:val="00F9362E"/>
    <w:rsid w:val="00F9407D"/>
    <w:rsid w:val="00F956FB"/>
    <w:rsid w:val="00F95A4E"/>
    <w:rsid w:val="00F96782"/>
    <w:rsid w:val="00F969A3"/>
    <w:rsid w:val="00F96D04"/>
    <w:rsid w:val="00F9750B"/>
    <w:rsid w:val="00F979A8"/>
    <w:rsid w:val="00FA04CD"/>
    <w:rsid w:val="00FA0D5C"/>
    <w:rsid w:val="00FA10FC"/>
    <w:rsid w:val="00FA146C"/>
    <w:rsid w:val="00FA147D"/>
    <w:rsid w:val="00FA151B"/>
    <w:rsid w:val="00FA1EC3"/>
    <w:rsid w:val="00FA1F8B"/>
    <w:rsid w:val="00FA1FD7"/>
    <w:rsid w:val="00FA203A"/>
    <w:rsid w:val="00FA210D"/>
    <w:rsid w:val="00FA214A"/>
    <w:rsid w:val="00FA2FE7"/>
    <w:rsid w:val="00FA4A8E"/>
    <w:rsid w:val="00FA4CC3"/>
    <w:rsid w:val="00FA4E02"/>
    <w:rsid w:val="00FA537C"/>
    <w:rsid w:val="00FA55E3"/>
    <w:rsid w:val="00FA5713"/>
    <w:rsid w:val="00FA573A"/>
    <w:rsid w:val="00FA585E"/>
    <w:rsid w:val="00FA58DA"/>
    <w:rsid w:val="00FA5C49"/>
    <w:rsid w:val="00FA6504"/>
    <w:rsid w:val="00FA6BD3"/>
    <w:rsid w:val="00FA7319"/>
    <w:rsid w:val="00FA7AF4"/>
    <w:rsid w:val="00FB00CE"/>
    <w:rsid w:val="00FB042F"/>
    <w:rsid w:val="00FB0B39"/>
    <w:rsid w:val="00FB1871"/>
    <w:rsid w:val="00FB1AC0"/>
    <w:rsid w:val="00FB24B7"/>
    <w:rsid w:val="00FB24F7"/>
    <w:rsid w:val="00FB24F8"/>
    <w:rsid w:val="00FB2606"/>
    <w:rsid w:val="00FB2A1D"/>
    <w:rsid w:val="00FB32C4"/>
    <w:rsid w:val="00FB3ADD"/>
    <w:rsid w:val="00FB4061"/>
    <w:rsid w:val="00FB4914"/>
    <w:rsid w:val="00FB4D9B"/>
    <w:rsid w:val="00FB4EEC"/>
    <w:rsid w:val="00FB50C5"/>
    <w:rsid w:val="00FB5203"/>
    <w:rsid w:val="00FB5915"/>
    <w:rsid w:val="00FB591F"/>
    <w:rsid w:val="00FB5F9A"/>
    <w:rsid w:val="00FB6828"/>
    <w:rsid w:val="00FC0B78"/>
    <w:rsid w:val="00FC0DE0"/>
    <w:rsid w:val="00FC10F9"/>
    <w:rsid w:val="00FC166B"/>
    <w:rsid w:val="00FC1B12"/>
    <w:rsid w:val="00FC26CB"/>
    <w:rsid w:val="00FC3CF3"/>
    <w:rsid w:val="00FC3F6E"/>
    <w:rsid w:val="00FC40FA"/>
    <w:rsid w:val="00FC494C"/>
    <w:rsid w:val="00FC56A3"/>
    <w:rsid w:val="00FC5EDD"/>
    <w:rsid w:val="00FC65EE"/>
    <w:rsid w:val="00FC69FA"/>
    <w:rsid w:val="00FC6A8C"/>
    <w:rsid w:val="00FC6DB2"/>
    <w:rsid w:val="00FC70FE"/>
    <w:rsid w:val="00FC7351"/>
    <w:rsid w:val="00FC74E2"/>
    <w:rsid w:val="00FC7522"/>
    <w:rsid w:val="00FC7587"/>
    <w:rsid w:val="00FC7D3D"/>
    <w:rsid w:val="00FD053C"/>
    <w:rsid w:val="00FD0972"/>
    <w:rsid w:val="00FD16E1"/>
    <w:rsid w:val="00FD23F5"/>
    <w:rsid w:val="00FD2AB6"/>
    <w:rsid w:val="00FD2E6F"/>
    <w:rsid w:val="00FD2EAB"/>
    <w:rsid w:val="00FD39E4"/>
    <w:rsid w:val="00FD3D4F"/>
    <w:rsid w:val="00FD597C"/>
    <w:rsid w:val="00FD6203"/>
    <w:rsid w:val="00FD6473"/>
    <w:rsid w:val="00FD69D8"/>
    <w:rsid w:val="00FD6D8A"/>
    <w:rsid w:val="00FD70D7"/>
    <w:rsid w:val="00FD7DD2"/>
    <w:rsid w:val="00FE0B33"/>
    <w:rsid w:val="00FE0BF5"/>
    <w:rsid w:val="00FE0E66"/>
    <w:rsid w:val="00FE103D"/>
    <w:rsid w:val="00FE1524"/>
    <w:rsid w:val="00FE1F1B"/>
    <w:rsid w:val="00FE24FB"/>
    <w:rsid w:val="00FE2742"/>
    <w:rsid w:val="00FE2775"/>
    <w:rsid w:val="00FE2EF8"/>
    <w:rsid w:val="00FE2F61"/>
    <w:rsid w:val="00FE33EE"/>
    <w:rsid w:val="00FE3DB0"/>
    <w:rsid w:val="00FE437D"/>
    <w:rsid w:val="00FE46C0"/>
    <w:rsid w:val="00FE4A5C"/>
    <w:rsid w:val="00FE5170"/>
    <w:rsid w:val="00FE5493"/>
    <w:rsid w:val="00FE61AE"/>
    <w:rsid w:val="00FE6520"/>
    <w:rsid w:val="00FE6A0A"/>
    <w:rsid w:val="00FE734F"/>
    <w:rsid w:val="00FE7EB0"/>
    <w:rsid w:val="00FF05A1"/>
    <w:rsid w:val="00FF1618"/>
    <w:rsid w:val="00FF1BB5"/>
    <w:rsid w:val="00FF1CF7"/>
    <w:rsid w:val="00FF1E68"/>
    <w:rsid w:val="00FF1ED3"/>
    <w:rsid w:val="00FF2532"/>
    <w:rsid w:val="00FF256A"/>
    <w:rsid w:val="00FF2955"/>
    <w:rsid w:val="00FF37DA"/>
    <w:rsid w:val="00FF4171"/>
    <w:rsid w:val="00FF4A33"/>
    <w:rsid w:val="00FF4A77"/>
    <w:rsid w:val="00FF4B3C"/>
    <w:rsid w:val="00FF4C27"/>
    <w:rsid w:val="00FF4E68"/>
    <w:rsid w:val="00FF4E9F"/>
    <w:rsid w:val="00FF4F47"/>
    <w:rsid w:val="00FF5739"/>
    <w:rsid w:val="00FF580D"/>
    <w:rsid w:val="00FF5C61"/>
    <w:rsid w:val="00FF5DA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6257"/>
    <o:shapelayout v:ext="edit">
      <o:idmap v:ext="edit" data="1"/>
    </o:shapelayout>
  </w:shapeDefaults>
  <w:decimalSymbol w:val=","/>
  <w:listSeparator w:val=";"/>
  <w14:docId w14:val="4C79E4DA"/>
  <w15:docId w15:val="{AC507DF9-F4A5-45FF-BAF7-6F2F56598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iPriority="0" w:unhideWhenUsed="1"/>
    <w:lsdException w:name="Body Text"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sdException w:name="Light Grid Accent 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44642"/>
    <w:pPr>
      <w:suppressAutoHyphens/>
    </w:pPr>
    <w:rPr>
      <w:sz w:val="24"/>
      <w:szCs w:val="24"/>
      <w:lang w:eastAsia="ar-SA"/>
    </w:rPr>
  </w:style>
  <w:style w:type="paragraph" w:styleId="Nagwek1">
    <w:name w:val="heading 1"/>
    <w:aliases w:val="Hoofdstuk Znak,Hoofdstuk Znak Znak,Hoofdstuk"/>
    <w:basedOn w:val="Normalny"/>
    <w:next w:val="Normalny"/>
    <w:link w:val="Nagwek1Znak"/>
    <w:uiPriority w:val="99"/>
    <w:qFormat/>
    <w:rsid w:val="00E44CE1"/>
    <w:pPr>
      <w:numPr>
        <w:numId w:val="1"/>
      </w:numPr>
      <w:overflowPunct w:val="0"/>
      <w:autoSpaceDE w:val="0"/>
      <w:textAlignment w:val="baseline"/>
      <w:outlineLvl w:val="0"/>
    </w:pPr>
    <w:rPr>
      <w:sz w:val="20"/>
      <w:szCs w:val="20"/>
    </w:rPr>
  </w:style>
  <w:style w:type="paragraph" w:styleId="Nagwek2">
    <w:name w:val="heading 2"/>
    <w:aliases w:val="Paragraaf Znak,Paragraaf Znak Znak,Paragraaf"/>
    <w:basedOn w:val="Normalny"/>
    <w:next w:val="Normalny"/>
    <w:link w:val="Nagwek2Znak"/>
    <w:uiPriority w:val="99"/>
    <w:qFormat/>
    <w:rsid w:val="00E44CE1"/>
    <w:pPr>
      <w:numPr>
        <w:ilvl w:val="1"/>
        <w:numId w:val="1"/>
      </w:numPr>
      <w:overflowPunct w:val="0"/>
      <w:autoSpaceDE w:val="0"/>
      <w:textAlignment w:val="baseline"/>
      <w:outlineLvl w:val="1"/>
    </w:pPr>
    <w:rPr>
      <w:sz w:val="20"/>
      <w:szCs w:val="20"/>
    </w:rPr>
  </w:style>
  <w:style w:type="paragraph" w:styleId="Nagwek3">
    <w:name w:val="heading 3"/>
    <w:basedOn w:val="Normalny"/>
    <w:next w:val="Normalny"/>
    <w:link w:val="Nagwek3Znak"/>
    <w:uiPriority w:val="99"/>
    <w:qFormat/>
    <w:rsid w:val="00E44CE1"/>
    <w:pPr>
      <w:numPr>
        <w:ilvl w:val="2"/>
        <w:numId w:val="1"/>
      </w:numPr>
      <w:overflowPunct w:val="0"/>
      <w:autoSpaceDE w:val="0"/>
      <w:textAlignment w:val="baseline"/>
      <w:outlineLvl w:val="2"/>
    </w:pPr>
    <w:rPr>
      <w:sz w:val="20"/>
      <w:szCs w:val="20"/>
    </w:rPr>
  </w:style>
  <w:style w:type="paragraph" w:styleId="Nagwek4">
    <w:name w:val="heading 4"/>
    <w:basedOn w:val="Normalny"/>
    <w:next w:val="Normalny"/>
    <w:link w:val="Nagwek4Znak"/>
    <w:uiPriority w:val="99"/>
    <w:qFormat/>
    <w:rsid w:val="00E44CE1"/>
    <w:pPr>
      <w:numPr>
        <w:ilvl w:val="3"/>
        <w:numId w:val="1"/>
      </w:numPr>
      <w:overflowPunct w:val="0"/>
      <w:autoSpaceDE w:val="0"/>
      <w:textAlignment w:val="baseline"/>
      <w:outlineLvl w:val="3"/>
    </w:pPr>
    <w:rPr>
      <w:sz w:val="20"/>
      <w:szCs w:val="20"/>
    </w:rPr>
  </w:style>
  <w:style w:type="paragraph" w:styleId="Nagwek5">
    <w:name w:val="heading 5"/>
    <w:basedOn w:val="Normalny"/>
    <w:next w:val="Normalny"/>
    <w:link w:val="Nagwek5Znak"/>
    <w:uiPriority w:val="99"/>
    <w:qFormat/>
    <w:rsid w:val="00E44CE1"/>
    <w:pPr>
      <w:numPr>
        <w:ilvl w:val="4"/>
        <w:numId w:val="1"/>
      </w:numPr>
      <w:overflowPunct w:val="0"/>
      <w:autoSpaceDE w:val="0"/>
      <w:textAlignment w:val="baseline"/>
      <w:outlineLvl w:val="4"/>
    </w:pPr>
    <w:rPr>
      <w:sz w:val="20"/>
      <w:szCs w:val="20"/>
    </w:rPr>
  </w:style>
  <w:style w:type="paragraph" w:styleId="Nagwek6">
    <w:name w:val="heading 6"/>
    <w:basedOn w:val="Normalny"/>
    <w:next w:val="Normalny"/>
    <w:link w:val="Nagwek6Znak"/>
    <w:uiPriority w:val="99"/>
    <w:qFormat/>
    <w:rsid w:val="00E44CE1"/>
    <w:pPr>
      <w:numPr>
        <w:ilvl w:val="5"/>
        <w:numId w:val="1"/>
      </w:numPr>
      <w:overflowPunct w:val="0"/>
      <w:autoSpaceDE w:val="0"/>
      <w:textAlignment w:val="baseline"/>
      <w:outlineLvl w:val="5"/>
    </w:pPr>
    <w:rPr>
      <w:sz w:val="20"/>
      <w:szCs w:val="20"/>
    </w:rPr>
  </w:style>
  <w:style w:type="paragraph" w:styleId="Nagwek7">
    <w:name w:val="heading 7"/>
    <w:basedOn w:val="Normalny"/>
    <w:next w:val="Normalny"/>
    <w:link w:val="Nagwek7Znak"/>
    <w:uiPriority w:val="99"/>
    <w:qFormat/>
    <w:rsid w:val="00E44CE1"/>
    <w:pPr>
      <w:numPr>
        <w:ilvl w:val="6"/>
        <w:numId w:val="1"/>
      </w:numPr>
      <w:overflowPunct w:val="0"/>
      <w:autoSpaceDE w:val="0"/>
      <w:textAlignment w:val="baseline"/>
      <w:outlineLvl w:val="6"/>
    </w:pPr>
    <w:rPr>
      <w:sz w:val="20"/>
      <w:szCs w:val="20"/>
    </w:rPr>
  </w:style>
  <w:style w:type="paragraph" w:styleId="Nagwek8">
    <w:name w:val="heading 8"/>
    <w:basedOn w:val="Normalny"/>
    <w:next w:val="Normalny"/>
    <w:link w:val="Nagwek8Znak"/>
    <w:uiPriority w:val="99"/>
    <w:qFormat/>
    <w:rsid w:val="00E44CE1"/>
    <w:pPr>
      <w:numPr>
        <w:ilvl w:val="7"/>
        <w:numId w:val="1"/>
      </w:numPr>
      <w:overflowPunct w:val="0"/>
      <w:autoSpaceDE w:val="0"/>
      <w:textAlignment w:val="baseline"/>
      <w:outlineLvl w:val="7"/>
    </w:pPr>
    <w:rPr>
      <w:sz w:val="20"/>
      <w:szCs w:val="20"/>
    </w:rPr>
  </w:style>
  <w:style w:type="paragraph" w:styleId="Nagwek9">
    <w:name w:val="heading 9"/>
    <w:basedOn w:val="Normalny"/>
    <w:next w:val="Normalny"/>
    <w:link w:val="Nagwek9Znak"/>
    <w:uiPriority w:val="99"/>
    <w:qFormat/>
    <w:rsid w:val="00E44CE1"/>
    <w:pPr>
      <w:numPr>
        <w:ilvl w:val="8"/>
        <w:numId w:val="1"/>
      </w:numPr>
      <w:overflowPunct w:val="0"/>
      <w:autoSpaceDE w:val="0"/>
      <w:textAlignment w:val="baseline"/>
      <w:outlineLvl w:val="8"/>
    </w:pPr>
    <w:rPr>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Hoofdstuk Znak Znak1,Hoofdstuk Znak Znak Znak,Hoofdstuk Znak1"/>
    <w:basedOn w:val="Domylnaczcionkaakapitu"/>
    <w:link w:val="Nagwek1"/>
    <w:uiPriority w:val="99"/>
    <w:locked/>
    <w:rsid w:val="002021B8"/>
    <w:rPr>
      <w:sz w:val="20"/>
      <w:szCs w:val="20"/>
      <w:lang w:eastAsia="ar-SA"/>
    </w:rPr>
  </w:style>
  <w:style w:type="character" w:customStyle="1" w:styleId="Nagwek2Znak">
    <w:name w:val="Nagłówek 2 Znak"/>
    <w:aliases w:val="Paragraaf Znak Znak1,Paragraaf Znak Znak Znak,Paragraaf Znak1"/>
    <w:basedOn w:val="Domylnaczcionkaakapitu"/>
    <w:link w:val="Nagwek2"/>
    <w:uiPriority w:val="99"/>
    <w:locked/>
    <w:rsid w:val="002021B8"/>
    <w:rPr>
      <w:sz w:val="20"/>
      <w:szCs w:val="20"/>
      <w:lang w:eastAsia="ar-SA"/>
    </w:rPr>
  </w:style>
  <w:style w:type="character" w:customStyle="1" w:styleId="Nagwek3Znak">
    <w:name w:val="Nagłówek 3 Znak"/>
    <w:basedOn w:val="Domylnaczcionkaakapitu"/>
    <w:link w:val="Nagwek3"/>
    <w:uiPriority w:val="99"/>
    <w:locked/>
    <w:rsid w:val="002021B8"/>
    <w:rPr>
      <w:sz w:val="20"/>
      <w:szCs w:val="20"/>
      <w:lang w:eastAsia="ar-SA"/>
    </w:rPr>
  </w:style>
  <w:style w:type="character" w:customStyle="1" w:styleId="Nagwek4Znak">
    <w:name w:val="Nagłówek 4 Znak"/>
    <w:basedOn w:val="Domylnaczcionkaakapitu"/>
    <w:link w:val="Nagwek4"/>
    <w:uiPriority w:val="99"/>
    <w:locked/>
    <w:rsid w:val="002021B8"/>
    <w:rPr>
      <w:sz w:val="20"/>
      <w:szCs w:val="20"/>
      <w:lang w:eastAsia="ar-SA"/>
    </w:rPr>
  </w:style>
  <w:style w:type="character" w:customStyle="1" w:styleId="Nagwek5Znak">
    <w:name w:val="Nagłówek 5 Znak"/>
    <w:basedOn w:val="Domylnaczcionkaakapitu"/>
    <w:link w:val="Nagwek5"/>
    <w:uiPriority w:val="99"/>
    <w:locked/>
    <w:rsid w:val="002021B8"/>
    <w:rPr>
      <w:sz w:val="20"/>
      <w:szCs w:val="20"/>
      <w:lang w:eastAsia="ar-SA"/>
    </w:rPr>
  </w:style>
  <w:style w:type="character" w:customStyle="1" w:styleId="Nagwek6Znak">
    <w:name w:val="Nagłówek 6 Znak"/>
    <w:basedOn w:val="Domylnaczcionkaakapitu"/>
    <w:link w:val="Nagwek6"/>
    <w:uiPriority w:val="99"/>
    <w:locked/>
    <w:rsid w:val="002021B8"/>
    <w:rPr>
      <w:sz w:val="20"/>
      <w:szCs w:val="20"/>
      <w:lang w:eastAsia="ar-SA"/>
    </w:rPr>
  </w:style>
  <w:style w:type="character" w:customStyle="1" w:styleId="Nagwek7Znak">
    <w:name w:val="Nagłówek 7 Znak"/>
    <w:basedOn w:val="Domylnaczcionkaakapitu"/>
    <w:link w:val="Nagwek7"/>
    <w:uiPriority w:val="99"/>
    <w:locked/>
    <w:rsid w:val="002021B8"/>
    <w:rPr>
      <w:sz w:val="20"/>
      <w:szCs w:val="20"/>
      <w:lang w:eastAsia="ar-SA"/>
    </w:rPr>
  </w:style>
  <w:style w:type="character" w:customStyle="1" w:styleId="Nagwek8Znak">
    <w:name w:val="Nagłówek 8 Znak"/>
    <w:basedOn w:val="Domylnaczcionkaakapitu"/>
    <w:link w:val="Nagwek8"/>
    <w:uiPriority w:val="99"/>
    <w:locked/>
    <w:rsid w:val="002021B8"/>
    <w:rPr>
      <w:sz w:val="20"/>
      <w:szCs w:val="20"/>
      <w:lang w:eastAsia="ar-SA"/>
    </w:rPr>
  </w:style>
  <w:style w:type="character" w:customStyle="1" w:styleId="Nagwek9Znak">
    <w:name w:val="Nagłówek 9 Znak"/>
    <w:basedOn w:val="Domylnaczcionkaakapitu"/>
    <w:link w:val="Nagwek9"/>
    <w:uiPriority w:val="99"/>
    <w:locked/>
    <w:rsid w:val="002021B8"/>
    <w:rPr>
      <w:sz w:val="20"/>
      <w:szCs w:val="20"/>
      <w:lang w:eastAsia="ar-SA"/>
    </w:rPr>
  </w:style>
  <w:style w:type="character" w:customStyle="1" w:styleId="WW8Num10z0">
    <w:name w:val="WW8Num10z0"/>
    <w:uiPriority w:val="99"/>
    <w:rsid w:val="00E44CE1"/>
    <w:rPr>
      <w:rFonts w:ascii="Symbol" w:hAnsi="Symbol" w:cs="Symbol"/>
    </w:rPr>
  </w:style>
  <w:style w:type="character" w:customStyle="1" w:styleId="WW8Num11z0">
    <w:name w:val="WW8Num11z0"/>
    <w:uiPriority w:val="99"/>
    <w:rsid w:val="00E44CE1"/>
    <w:rPr>
      <w:rFonts w:ascii="Symbol" w:hAnsi="Symbol" w:cs="Symbol"/>
    </w:rPr>
  </w:style>
  <w:style w:type="character" w:customStyle="1" w:styleId="WW8Num12z0">
    <w:name w:val="WW8Num12z0"/>
    <w:uiPriority w:val="99"/>
    <w:rsid w:val="00E44CE1"/>
    <w:rPr>
      <w:rFonts w:ascii="Symbol" w:hAnsi="Symbol" w:cs="Symbol"/>
    </w:rPr>
  </w:style>
  <w:style w:type="character" w:customStyle="1" w:styleId="WW8Num13z0">
    <w:name w:val="WW8Num13z0"/>
    <w:uiPriority w:val="99"/>
    <w:rsid w:val="00E44CE1"/>
    <w:rPr>
      <w:rFonts w:ascii="Symbol" w:hAnsi="Symbol" w:cs="Symbol"/>
    </w:rPr>
  </w:style>
  <w:style w:type="character" w:customStyle="1" w:styleId="WW8Num15z0">
    <w:name w:val="WW8Num15z0"/>
    <w:uiPriority w:val="99"/>
    <w:rsid w:val="00E44CE1"/>
    <w:rPr>
      <w:rFonts w:ascii="Symbol" w:hAnsi="Symbol" w:cs="Symbol"/>
    </w:rPr>
  </w:style>
  <w:style w:type="character" w:customStyle="1" w:styleId="WW8Num22z0">
    <w:name w:val="WW8Num22z0"/>
    <w:uiPriority w:val="99"/>
    <w:rsid w:val="00E44CE1"/>
    <w:rPr>
      <w:rFonts w:ascii="StarSymbol" w:hAnsi="StarSymbol" w:cs="StarSymbol"/>
    </w:rPr>
  </w:style>
  <w:style w:type="character" w:customStyle="1" w:styleId="WW8Num23z1">
    <w:name w:val="WW8Num23z1"/>
    <w:uiPriority w:val="99"/>
    <w:rsid w:val="00E44CE1"/>
    <w:rPr>
      <w:rFonts w:ascii="Times New Roman" w:hAnsi="Times New Roman" w:cs="Times New Roman"/>
    </w:rPr>
  </w:style>
  <w:style w:type="character" w:customStyle="1" w:styleId="WW8Num24z0">
    <w:name w:val="WW8Num24z0"/>
    <w:uiPriority w:val="99"/>
    <w:rsid w:val="00E44CE1"/>
    <w:rPr>
      <w:rFonts w:ascii="Symbol" w:hAnsi="Symbol" w:cs="Symbol"/>
      <w:color w:val="0000FF"/>
    </w:rPr>
  </w:style>
  <w:style w:type="character" w:customStyle="1" w:styleId="WW8Num26z0">
    <w:name w:val="WW8Num26z0"/>
    <w:uiPriority w:val="99"/>
    <w:rsid w:val="00E44CE1"/>
    <w:rPr>
      <w:rFonts w:ascii="Wingdings" w:hAnsi="Wingdings" w:cs="Wingdings"/>
    </w:rPr>
  </w:style>
  <w:style w:type="character" w:customStyle="1" w:styleId="WW8Num26z1">
    <w:name w:val="WW8Num26z1"/>
    <w:uiPriority w:val="99"/>
    <w:rsid w:val="00E44CE1"/>
    <w:rPr>
      <w:rFonts w:ascii="Courier New" w:hAnsi="Courier New" w:cs="Courier New"/>
    </w:rPr>
  </w:style>
  <w:style w:type="character" w:customStyle="1" w:styleId="WW8Num26z3">
    <w:name w:val="WW8Num26z3"/>
    <w:uiPriority w:val="99"/>
    <w:rsid w:val="00E44CE1"/>
    <w:rPr>
      <w:rFonts w:ascii="Symbol" w:hAnsi="Symbol" w:cs="Symbol"/>
    </w:rPr>
  </w:style>
  <w:style w:type="character" w:customStyle="1" w:styleId="WW8Num27z2">
    <w:name w:val="WW8Num27z2"/>
    <w:uiPriority w:val="99"/>
    <w:rsid w:val="00E44CE1"/>
    <w:rPr>
      <w:rFonts w:ascii="Wingdings" w:hAnsi="Wingdings" w:cs="Wingdings"/>
      <w:sz w:val="12"/>
      <w:szCs w:val="12"/>
    </w:rPr>
  </w:style>
  <w:style w:type="character" w:customStyle="1" w:styleId="WW8Num28z0">
    <w:name w:val="WW8Num28z0"/>
    <w:uiPriority w:val="99"/>
    <w:rsid w:val="00E44CE1"/>
    <w:rPr>
      <w:rFonts w:ascii="Symbol" w:hAnsi="Symbol" w:cs="Symbol"/>
    </w:rPr>
  </w:style>
  <w:style w:type="character" w:customStyle="1" w:styleId="WW8Num28z1">
    <w:name w:val="WW8Num28z1"/>
    <w:uiPriority w:val="99"/>
    <w:rsid w:val="00E44CE1"/>
    <w:rPr>
      <w:rFonts w:ascii="Courier New" w:hAnsi="Courier New" w:cs="Courier New"/>
    </w:rPr>
  </w:style>
  <w:style w:type="character" w:customStyle="1" w:styleId="WW8Num28z2">
    <w:name w:val="WW8Num28z2"/>
    <w:uiPriority w:val="99"/>
    <w:rsid w:val="00E44CE1"/>
    <w:rPr>
      <w:rFonts w:ascii="Wingdings" w:hAnsi="Wingdings" w:cs="Wingdings"/>
    </w:rPr>
  </w:style>
  <w:style w:type="character" w:customStyle="1" w:styleId="WW8Num29z0">
    <w:name w:val="WW8Num29z0"/>
    <w:uiPriority w:val="99"/>
    <w:rsid w:val="00E44CE1"/>
    <w:rPr>
      <w:rFonts w:ascii="Symbol" w:hAnsi="Symbol" w:cs="Symbol"/>
    </w:rPr>
  </w:style>
  <w:style w:type="character" w:customStyle="1" w:styleId="WW8Num30z0">
    <w:name w:val="WW8Num30z0"/>
    <w:uiPriority w:val="99"/>
    <w:rsid w:val="00E44CE1"/>
    <w:rPr>
      <w:rFonts w:ascii="Symbol" w:hAnsi="Symbol" w:cs="Symbol"/>
    </w:rPr>
  </w:style>
  <w:style w:type="character" w:customStyle="1" w:styleId="WW8Num32z1">
    <w:name w:val="WW8Num32z1"/>
    <w:uiPriority w:val="99"/>
    <w:rsid w:val="00E44CE1"/>
    <w:rPr>
      <w:rFonts w:ascii="Wingdings" w:hAnsi="Wingdings" w:cs="Wingdings"/>
    </w:rPr>
  </w:style>
  <w:style w:type="character" w:customStyle="1" w:styleId="WW8Num33z0">
    <w:name w:val="WW8Num33z0"/>
    <w:uiPriority w:val="99"/>
    <w:rsid w:val="00E44CE1"/>
    <w:rPr>
      <w:rFonts w:ascii="Symbol" w:hAnsi="Symbol" w:cs="Symbol"/>
      <w:sz w:val="20"/>
      <w:szCs w:val="20"/>
    </w:rPr>
  </w:style>
  <w:style w:type="character" w:customStyle="1" w:styleId="WW8Num33z1">
    <w:name w:val="WW8Num33z1"/>
    <w:uiPriority w:val="99"/>
    <w:rsid w:val="00E44CE1"/>
    <w:rPr>
      <w:rFonts w:ascii="Courier New" w:hAnsi="Courier New" w:cs="Courier New"/>
      <w:sz w:val="20"/>
      <w:szCs w:val="20"/>
    </w:rPr>
  </w:style>
  <w:style w:type="character" w:customStyle="1" w:styleId="WW8Num33z2">
    <w:name w:val="WW8Num33z2"/>
    <w:uiPriority w:val="99"/>
    <w:rsid w:val="00E44CE1"/>
    <w:rPr>
      <w:rFonts w:ascii="Wingdings" w:hAnsi="Wingdings" w:cs="Wingdings"/>
      <w:sz w:val="20"/>
      <w:szCs w:val="20"/>
    </w:rPr>
  </w:style>
  <w:style w:type="character" w:customStyle="1" w:styleId="WW8Num34z1">
    <w:name w:val="WW8Num34z1"/>
    <w:uiPriority w:val="99"/>
    <w:rsid w:val="00E44CE1"/>
    <w:rPr>
      <w:rFonts w:ascii="Courier New" w:hAnsi="Courier New" w:cs="Courier New"/>
    </w:rPr>
  </w:style>
  <w:style w:type="character" w:customStyle="1" w:styleId="WW8Num34z2">
    <w:name w:val="WW8Num34z2"/>
    <w:uiPriority w:val="99"/>
    <w:rsid w:val="00E44CE1"/>
    <w:rPr>
      <w:rFonts w:ascii="Wingdings" w:hAnsi="Wingdings" w:cs="Wingdings"/>
    </w:rPr>
  </w:style>
  <w:style w:type="character" w:customStyle="1" w:styleId="WW8Num34z3">
    <w:name w:val="WW8Num34z3"/>
    <w:uiPriority w:val="99"/>
    <w:rsid w:val="00E44CE1"/>
    <w:rPr>
      <w:rFonts w:ascii="Symbol" w:hAnsi="Symbol" w:cs="Symbol"/>
    </w:rPr>
  </w:style>
  <w:style w:type="character" w:customStyle="1" w:styleId="WW8Num36z0">
    <w:name w:val="WW8Num36z0"/>
    <w:uiPriority w:val="99"/>
    <w:rsid w:val="00E44CE1"/>
    <w:rPr>
      <w:rFonts w:ascii="Wingdings" w:hAnsi="Wingdings" w:cs="Wingdings"/>
    </w:rPr>
  </w:style>
  <w:style w:type="character" w:customStyle="1" w:styleId="WW8Num36z1">
    <w:name w:val="WW8Num36z1"/>
    <w:uiPriority w:val="99"/>
    <w:rsid w:val="00E44CE1"/>
    <w:rPr>
      <w:rFonts w:ascii="Courier New" w:hAnsi="Courier New" w:cs="Courier New"/>
    </w:rPr>
  </w:style>
  <w:style w:type="character" w:customStyle="1" w:styleId="WW8Num36z3">
    <w:name w:val="WW8Num36z3"/>
    <w:uiPriority w:val="99"/>
    <w:rsid w:val="00E44CE1"/>
    <w:rPr>
      <w:rFonts w:ascii="Symbol" w:hAnsi="Symbol" w:cs="Symbol"/>
    </w:rPr>
  </w:style>
  <w:style w:type="character" w:customStyle="1" w:styleId="WW8Num37z0">
    <w:name w:val="WW8Num37z0"/>
    <w:uiPriority w:val="99"/>
    <w:rsid w:val="00E44CE1"/>
    <w:rPr>
      <w:rFonts w:ascii="Symbol" w:hAnsi="Symbol" w:cs="Symbol"/>
      <w:sz w:val="20"/>
      <w:szCs w:val="20"/>
    </w:rPr>
  </w:style>
  <w:style w:type="character" w:customStyle="1" w:styleId="WW8Num37z1">
    <w:name w:val="WW8Num37z1"/>
    <w:uiPriority w:val="99"/>
    <w:rsid w:val="00E44CE1"/>
    <w:rPr>
      <w:rFonts w:ascii="Courier New" w:hAnsi="Courier New" w:cs="Courier New"/>
      <w:sz w:val="20"/>
      <w:szCs w:val="20"/>
    </w:rPr>
  </w:style>
  <w:style w:type="character" w:customStyle="1" w:styleId="WW8Num37z2">
    <w:name w:val="WW8Num37z2"/>
    <w:uiPriority w:val="99"/>
    <w:rsid w:val="00E44CE1"/>
    <w:rPr>
      <w:rFonts w:ascii="Wingdings" w:hAnsi="Wingdings" w:cs="Wingdings"/>
      <w:sz w:val="20"/>
      <w:szCs w:val="20"/>
    </w:rPr>
  </w:style>
  <w:style w:type="character" w:customStyle="1" w:styleId="WW8Num38z0">
    <w:name w:val="WW8Num38z0"/>
    <w:uiPriority w:val="99"/>
    <w:rsid w:val="00E44CE1"/>
    <w:rPr>
      <w:rFonts w:ascii="Times New Roman" w:hAnsi="Times New Roman" w:cs="Times New Roman"/>
    </w:rPr>
  </w:style>
  <w:style w:type="character" w:customStyle="1" w:styleId="WW8Num38z1">
    <w:name w:val="WW8Num38z1"/>
    <w:uiPriority w:val="99"/>
    <w:rsid w:val="00E44CE1"/>
    <w:rPr>
      <w:rFonts w:ascii="Courier New" w:hAnsi="Courier New" w:cs="Courier New"/>
    </w:rPr>
  </w:style>
  <w:style w:type="character" w:customStyle="1" w:styleId="WW8Num38z2">
    <w:name w:val="WW8Num38z2"/>
    <w:uiPriority w:val="99"/>
    <w:rsid w:val="00E44CE1"/>
    <w:rPr>
      <w:rFonts w:ascii="Wingdings" w:hAnsi="Wingdings" w:cs="Wingdings"/>
    </w:rPr>
  </w:style>
  <w:style w:type="character" w:customStyle="1" w:styleId="WW8Num38z3">
    <w:name w:val="WW8Num38z3"/>
    <w:uiPriority w:val="99"/>
    <w:rsid w:val="00E44CE1"/>
    <w:rPr>
      <w:rFonts w:ascii="Symbol" w:hAnsi="Symbol" w:cs="Symbol"/>
    </w:rPr>
  </w:style>
  <w:style w:type="character" w:customStyle="1" w:styleId="WW8Num39z0">
    <w:name w:val="WW8Num39z0"/>
    <w:uiPriority w:val="99"/>
    <w:rsid w:val="00E44CE1"/>
    <w:rPr>
      <w:rFonts w:ascii="Wingdings" w:hAnsi="Wingdings" w:cs="Wingdings"/>
    </w:rPr>
  </w:style>
  <w:style w:type="character" w:customStyle="1" w:styleId="WW8Num39z1">
    <w:name w:val="WW8Num39z1"/>
    <w:uiPriority w:val="99"/>
    <w:rsid w:val="00E44CE1"/>
    <w:rPr>
      <w:rFonts w:ascii="Courier New" w:hAnsi="Courier New" w:cs="Courier New"/>
    </w:rPr>
  </w:style>
  <w:style w:type="character" w:customStyle="1" w:styleId="WW8Num39z3">
    <w:name w:val="WW8Num39z3"/>
    <w:uiPriority w:val="99"/>
    <w:rsid w:val="00E44CE1"/>
    <w:rPr>
      <w:rFonts w:ascii="Symbol" w:hAnsi="Symbol" w:cs="Symbol"/>
    </w:rPr>
  </w:style>
  <w:style w:type="character" w:customStyle="1" w:styleId="WW8Num40z0">
    <w:name w:val="WW8Num40z0"/>
    <w:uiPriority w:val="99"/>
    <w:rsid w:val="00E44CE1"/>
    <w:rPr>
      <w:rFonts w:ascii="Symbol" w:hAnsi="Symbol" w:cs="Symbol"/>
      <w:color w:val="auto"/>
    </w:rPr>
  </w:style>
  <w:style w:type="character" w:customStyle="1" w:styleId="WW8Num40z4">
    <w:name w:val="WW8Num40z4"/>
    <w:uiPriority w:val="99"/>
    <w:rsid w:val="00E44CE1"/>
    <w:rPr>
      <w:rFonts w:ascii="Courier New" w:hAnsi="Courier New" w:cs="Courier New"/>
    </w:rPr>
  </w:style>
  <w:style w:type="character" w:customStyle="1" w:styleId="WW8Num40z5">
    <w:name w:val="WW8Num40z5"/>
    <w:uiPriority w:val="99"/>
    <w:rsid w:val="00E44CE1"/>
    <w:rPr>
      <w:rFonts w:ascii="Wingdings" w:hAnsi="Wingdings" w:cs="Wingdings"/>
    </w:rPr>
  </w:style>
  <w:style w:type="character" w:customStyle="1" w:styleId="WW8Num40z6">
    <w:name w:val="WW8Num40z6"/>
    <w:uiPriority w:val="99"/>
    <w:rsid w:val="00E44CE1"/>
    <w:rPr>
      <w:rFonts w:ascii="Symbol" w:hAnsi="Symbol" w:cs="Symbol"/>
    </w:rPr>
  </w:style>
  <w:style w:type="character" w:customStyle="1" w:styleId="WW8Num42z0">
    <w:name w:val="WW8Num42z0"/>
    <w:uiPriority w:val="99"/>
    <w:rsid w:val="00E44CE1"/>
    <w:rPr>
      <w:rFonts w:ascii="Wingdings" w:hAnsi="Wingdings" w:cs="Wingdings"/>
    </w:rPr>
  </w:style>
  <w:style w:type="character" w:customStyle="1" w:styleId="WW8Num44z0">
    <w:name w:val="WW8Num44z0"/>
    <w:uiPriority w:val="99"/>
    <w:rsid w:val="00E44CE1"/>
    <w:rPr>
      <w:rFonts w:ascii="Symbol" w:hAnsi="Symbol" w:cs="Symbol"/>
    </w:rPr>
  </w:style>
  <w:style w:type="character" w:customStyle="1" w:styleId="WW8Num44z1">
    <w:name w:val="WW8Num44z1"/>
    <w:uiPriority w:val="99"/>
    <w:rsid w:val="00E44CE1"/>
    <w:rPr>
      <w:rFonts w:ascii="Courier New" w:hAnsi="Courier New" w:cs="Courier New"/>
    </w:rPr>
  </w:style>
  <w:style w:type="character" w:customStyle="1" w:styleId="WW8Num44z2">
    <w:name w:val="WW8Num44z2"/>
    <w:uiPriority w:val="99"/>
    <w:rsid w:val="00E44CE1"/>
    <w:rPr>
      <w:rFonts w:ascii="Wingdings" w:hAnsi="Wingdings" w:cs="Wingdings"/>
    </w:rPr>
  </w:style>
  <w:style w:type="character" w:customStyle="1" w:styleId="WW8Num45z0">
    <w:name w:val="WW8Num45z0"/>
    <w:uiPriority w:val="99"/>
    <w:rsid w:val="00E44CE1"/>
    <w:rPr>
      <w:rFonts w:ascii="Symbol" w:hAnsi="Symbol" w:cs="Symbol"/>
      <w:color w:val="auto"/>
    </w:rPr>
  </w:style>
  <w:style w:type="character" w:customStyle="1" w:styleId="WW8Num45z1">
    <w:name w:val="WW8Num45z1"/>
    <w:uiPriority w:val="99"/>
    <w:rsid w:val="00E44CE1"/>
    <w:rPr>
      <w:rFonts w:ascii="Courier New" w:hAnsi="Courier New" w:cs="Courier New"/>
    </w:rPr>
  </w:style>
  <w:style w:type="character" w:customStyle="1" w:styleId="WW8Num45z2">
    <w:name w:val="WW8Num45z2"/>
    <w:uiPriority w:val="99"/>
    <w:rsid w:val="00E44CE1"/>
    <w:rPr>
      <w:rFonts w:ascii="Wingdings" w:hAnsi="Wingdings" w:cs="Wingdings"/>
    </w:rPr>
  </w:style>
  <w:style w:type="character" w:customStyle="1" w:styleId="WW8Num45z3">
    <w:name w:val="WW8Num45z3"/>
    <w:uiPriority w:val="99"/>
    <w:rsid w:val="00E44CE1"/>
    <w:rPr>
      <w:rFonts w:ascii="Symbol" w:hAnsi="Symbol" w:cs="Symbol"/>
    </w:rPr>
  </w:style>
  <w:style w:type="character" w:customStyle="1" w:styleId="WW8Num46z0">
    <w:name w:val="WW8Num46z0"/>
    <w:uiPriority w:val="99"/>
    <w:rsid w:val="00E44CE1"/>
    <w:rPr>
      <w:rFonts w:ascii="Symbol" w:hAnsi="Symbol" w:cs="Symbol"/>
      <w:color w:val="auto"/>
    </w:rPr>
  </w:style>
  <w:style w:type="character" w:customStyle="1" w:styleId="WW8Num46z1">
    <w:name w:val="WW8Num46z1"/>
    <w:uiPriority w:val="99"/>
    <w:rsid w:val="00E44CE1"/>
    <w:rPr>
      <w:rFonts w:ascii="Courier New" w:hAnsi="Courier New" w:cs="Courier New"/>
    </w:rPr>
  </w:style>
  <w:style w:type="character" w:customStyle="1" w:styleId="WW8Num46z2">
    <w:name w:val="WW8Num46z2"/>
    <w:uiPriority w:val="99"/>
    <w:rsid w:val="00E44CE1"/>
    <w:rPr>
      <w:rFonts w:ascii="Wingdings" w:hAnsi="Wingdings" w:cs="Wingdings"/>
    </w:rPr>
  </w:style>
  <w:style w:type="character" w:customStyle="1" w:styleId="WW8Num46z3">
    <w:name w:val="WW8Num46z3"/>
    <w:uiPriority w:val="99"/>
    <w:rsid w:val="00E44CE1"/>
    <w:rPr>
      <w:rFonts w:ascii="Symbol" w:hAnsi="Symbol" w:cs="Symbol"/>
    </w:rPr>
  </w:style>
  <w:style w:type="character" w:customStyle="1" w:styleId="WW8Num49z0">
    <w:name w:val="WW8Num49z0"/>
    <w:uiPriority w:val="99"/>
    <w:rsid w:val="00E44CE1"/>
    <w:rPr>
      <w:rFonts w:ascii="Symbol" w:hAnsi="Symbol" w:cs="Symbol"/>
      <w:sz w:val="20"/>
      <w:szCs w:val="20"/>
    </w:rPr>
  </w:style>
  <w:style w:type="character" w:customStyle="1" w:styleId="WW8Num49z1">
    <w:name w:val="WW8Num49z1"/>
    <w:uiPriority w:val="99"/>
    <w:rsid w:val="00E44CE1"/>
    <w:rPr>
      <w:rFonts w:ascii="Courier New" w:hAnsi="Courier New" w:cs="Courier New"/>
      <w:sz w:val="20"/>
      <w:szCs w:val="20"/>
    </w:rPr>
  </w:style>
  <w:style w:type="character" w:customStyle="1" w:styleId="WW8Num49z2">
    <w:name w:val="WW8Num49z2"/>
    <w:uiPriority w:val="99"/>
    <w:rsid w:val="00E44CE1"/>
    <w:rPr>
      <w:rFonts w:ascii="Wingdings" w:hAnsi="Wingdings" w:cs="Wingdings"/>
      <w:sz w:val="20"/>
      <w:szCs w:val="20"/>
    </w:rPr>
  </w:style>
  <w:style w:type="character" w:customStyle="1" w:styleId="WW8Num50z0">
    <w:name w:val="WW8Num50z0"/>
    <w:uiPriority w:val="99"/>
    <w:rsid w:val="00E44CE1"/>
    <w:rPr>
      <w:rFonts w:ascii="Times New Roman" w:hAnsi="Times New Roman" w:cs="Times New Roman"/>
    </w:rPr>
  </w:style>
  <w:style w:type="character" w:customStyle="1" w:styleId="WW8Num52z0">
    <w:name w:val="WW8Num52z0"/>
    <w:uiPriority w:val="99"/>
    <w:rsid w:val="00E44CE1"/>
    <w:rPr>
      <w:rFonts w:ascii="Symbol" w:hAnsi="Symbol" w:cs="Symbol"/>
    </w:rPr>
  </w:style>
  <w:style w:type="character" w:customStyle="1" w:styleId="WW8Num55z1">
    <w:name w:val="WW8Num55z1"/>
    <w:uiPriority w:val="99"/>
    <w:rsid w:val="00E44CE1"/>
    <w:rPr>
      <w:rFonts w:ascii="Symbol" w:hAnsi="Symbol" w:cs="Symbol"/>
      <w:color w:val="auto"/>
    </w:rPr>
  </w:style>
  <w:style w:type="character" w:customStyle="1" w:styleId="WW8Num57z1">
    <w:name w:val="WW8Num57z1"/>
    <w:uiPriority w:val="99"/>
    <w:rsid w:val="00E44CE1"/>
    <w:rPr>
      <w:rFonts w:ascii="Symbol" w:hAnsi="Symbol" w:cs="Symbol"/>
      <w:color w:val="auto"/>
    </w:rPr>
  </w:style>
  <w:style w:type="character" w:customStyle="1" w:styleId="WW8Num57z3">
    <w:name w:val="WW8Num57z3"/>
    <w:uiPriority w:val="99"/>
    <w:rsid w:val="00E44CE1"/>
    <w:rPr>
      <w:u w:val="none"/>
    </w:rPr>
  </w:style>
  <w:style w:type="character" w:customStyle="1" w:styleId="WW8Num58z0">
    <w:name w:val="WW8Num58z0"/>
    <w:uiPriority w:val="99"/>
    <w:rsid w:val="00E44CE1"/>
    <w:rPr>
      <w:rFonts w:ascii="Symbol" w:hAnsi="Symbol" w:cs="Symbol"/>
    </w:rPr>
  </w:style>
  <w:style w:type="character" w:customStyle="1" w:styleId="WW8Num59z0">
    <w:name w:val="WW8Num59z0"/>
    <w:uiPriority w:val="99"/>
    <w:rsid w:val="00E44CE1"/>
    <w:rPr>
      <w:rFonts w:ascii="Wingdings" w:hAnsi="Wingdings" w:cs="Wingdings"/>
    </w:rPr>
  </w:style>
  <w:style w:type="character" w:customStyle="1" w:styleId="WW8Num59z3">
    <w:name w:val="WW8Num59z3"/>
    <w:uiPriority w:val="99"/>
    <w:rsid w:val="00E44CE1"/>
    <w:rPr>
      <w:rFonts w:ascii="Symbol" w:hAnsi="Symbol" w:cs="Symbol"/>
    </w:rPr>
  </w:style>
  <w:style w:type="character" w:customStyle="1" w:styleId="WW8Num59z4">
    <w:name w:val="WW8Num59z4"/>
    <w:uiPriority w:val="99"/>
    <w:rsid w:val="00E44CE1"/>
    <w:rPr>
      <w:rFonts w:ascii="Courier New" w:hAnsi="Courier New" w:cs="Courier New"/>
    </w:rPr>
  </w:style>
  <w:style w:type="character" w:customStyle="1" w:styleId="WW8Num60z0">
    <w:name w:val="WW8Num60z0"/>
    <w:uiPriority w:val="99"/>
    <w:rsid w:val="00E44CE1"/>
    <w:rPr>
      <w:rFonts w:ascii="Wingdings" w:hAnsi="Wingdings" w:cs="Wingdings"/>
    </w:rPr>
  </w:style>
  <w:style w:type="character" w:customStyle="1" w:styleId="WW8Num60z1">
    <w:name w:val="WW8Num60z1"/>
    <w:uiPriority w:val="99"/>
    <w:rsid w:val="00E44CE1"/>
    <w:rPr>
      <w:rFonts w:ascii="Courier New" w:hAnsi="Courier New" w:cs="Courier New"/>
    </w:rPr>
  </w:style>
  <w:style w:type="character" w:customStyle="1" w:styleId="WW8Num60z3">
    <w:name w:val="WW8Num60z3"/>
    <w:uiPriority w:val="99"/>
    <w:rsid w:val="00E44CE1"/>
    <w:rPr>
      <w:rFonts w:ascii="Symbol" w:hAnsi="Symbol" w:cs="Symbol"/>
    </w:rPr>
  </w:style>
  <w:style w:type="character" w:customStyle="1" w:styleId="WW8Num61z0">
    <w:name w:val="WW8Num61z0"/>
    <w:uiPriority w:val="99"/>
    <w:rsid w:val="00E44CE1"/>
    <w:rPr>
      <w:rFonts w:ascii="Times New Roman" w:hAnsi="Times New Roman" w:cs="Times New Roman"/>
      <w:sz w:val="24"/>
      <w:szCs w:val="24"/>
    </w:rPr>
  </w:style>
  <w:style w:type="character" w:customStyle="1" w:styleId="WW8Num62z0">
    <w:name w:val="WW8Num62z0"/>
    <w:uiPriority w:val="99"/>
    <w:rsid w:val="00E44CE1"/>
    <w:rPr>
      <w:rFonts w:ascii="Symbol" w:hAnsi="Symbol" w:cs="Symbol"/>
    </w:rPr>
  </w:style>
  <w:style w:type="character" w:customStyle="1" w:styleId="WW8Num63z0">
    <w:name w:val="WW8Num63z0"/>
    <w:uiPriority w:val="99"/>
    <w:rsid w:val="00E44CE1"/>
    <w:rPr>
      <w:rFonts w:ascii="Symbol" w:hAnsi="Symbol" w:cs="Symbol"/>
      <w:sz w:val="20"/>
      <w:szCs w:val="20"/>
    </w:rPr>
  </w:style>
  <w:style w:type="character" w:customStyle="1" w:styleId="WW8Num63z1">
    <w:name w:val="WW8Num63z1"/>
    <w:uiPriority w:val="99"/>
    <w:rsid w:val="00E44CE1"/>
    <w:rPr>
      <w:rFonts w:ascii="Courier New" w:hAnsi="Courier New" w:cs="Courier New"/>
      <w:sz w:val="20"/>
      <w:szCs w:val="20"/>
    </w:rPr>
  </w:style>
  <w:style w:type="character" w:customStyle="1" w:styleId="WW8Num63z2">
    <w:name w:val="WW8Num63z2"/>
    <w:uiPriority w:val="99"/>
    <w:rsid w:val="00E44CE1"/>
    <w:rPr>
      <w:rFonts w:ascii="Wingdings" w:hAnsi="Wingdings" w:cs="Wingdings"/>
      <w:sz w:val="20"/>
      <w:szCs w:val="20"/>
    </w:rPr>
  </w:style>
  <w:style w:type="character" w:customStyle="1" w:styleId="WW8Num65z0">
    <w:name w:val="WW8Num65z0"/>
    <w:uiPriority w:val="99"/>
    <w:rsid w:val="00E44CE1"/>
    <w:rPr>
      <w:rFonts w:ascii="Symbol" w:hAnsi="Symbol" w:cs="Symbol"/>
    </w:rPr>
  </w:style>
  <w:style w:type="character" w:customStyle="1" w:styleId="WW8Num66z0">
    <w:name w:val="WW8Num66z0"/>
    <w:uiPriority w:val="99"/>
    <w:rsid w:val="00E44CE1"/>
  </w:style>
  <w:style w:type="character" w:customStyle="1" w:styleId="WW8Num67z0">
    <w:name w:val="WW8Num67z0"/>
    <w:uiPriority w:val="99"/>
    <w:rsid w:val="00E44CE1"/>
    <w:rPr>
      <w:rFonts w:ascii="Symbol" w:hAnsi="Symbol" w:cs="Symbol"/>
    </w:rPr>
  </w:style>
  <w:style w:type="character" w:customStyle="1" w:styleId="WW8Num68z0">
    <w:name w:val="WW8Num68z0"/>
    <w:uiPriority w:val="99"/>
    <w:rsid w:val="00E44CE1"/>
    <w:rPr>
      <w:rFonts w:ascii="Wingdings" w:hAnsi="Wingdings" w:cs="Wingdings"/>
    </w:rPr>
  </w:style>
  <w:style w:type="character" w:customStyle="1" w:styleId="WW8Num68z1">
    <w:name w:val="WW8Num68z1"/>
    <w:uiPriority w:val="99"/>
    <w:rsid w:val="00E44CE1"/>
    <w:rPr>
      <w:rFonts w:ascii="Courier New" w:hAnsi="Courier New" w:cs="Courier New"/>
    </w:rPr>
  </w:style>
  <w:style w:type="character" w:customStyle="1" w:styleId="WW8Num68z3">
    <w:name w:val="WW8Num68z3"/>
    <w:uiPriority w:val="99"/>
    <w:rsid w:val="00E44CE1"/>
    <w:rPr>
      <w:rFonts w:ascii="Symbol" w:hAnsi="Symbol" w:cs="Symbol"/>
    </w:rPr>
  </w:style>
  <w:style w:type="character" w:customStyle="1" w:styleId="WW8Num69z0">
    <w:name w:val="WW8Num69z0"/>
    <w:uiPriority w:val="99"/>
    <w:rsid w:val="00E44CE1"/>
    <w:rPr>
      <w:rFonts w:ascii="Symbol" w:hAnsi="Symbol" w:cs="Symbol"/>
      <w:color w:val="auto"/>
    </w:rPr>
  </w:style>
  <w:style w:type="character" w:customStyle="1" w:styleId="WW8Num69z1">
    <w:name w:val="WW8Num69z1"/>
    <w:uiPriority w:val="99"/>
    <w:rsid w:val="00E44CE1"/>
    <w:rPr>
      <w:rFonts w:ascii="Courier New" w:hAnsi="Courier New" w:cs="Courier New"/>
    </w:rPr>
  </w:style>
  <w:style w:type="character" w:customStyle="1" w:styleId="WW8Num69z2">
    <w:name w:val="WW8Num69z2"/>
    <w:uiPriority w:val="99"/>
    <w:rsid w:val="00E44CE1"/>
    <w:rPr>
      <w:rFonts w:ascii="Wingdings" w:hAnsi="Wingdings" w:cs="Wingdings"/>
    </w:rPr>
  </w:style>
  <w:style w:type="character" w:customStyle="1" w:styleId="WW8Num69z3">
    <w:name w:val="WW8Num69z3"/>
    <w:uiPriority w:val="99"/>
    <w:rsid w:val="00E44CE1"/>
    <w:rPr>
      <w:rFonts w:ascii="Symbol" w:hAnsi="Symbol" w:cs="Symbol"/>
    </w:rPr>
  </w:style>
  <w:style w:type="character" w:customStyle="1" w:styleId="WW8Num70z0">
    <w:name w:val="WW8Num70z0"/>
    <w:uiPriority w:val="99"/>
    <w:rsid w:val="00E44CE1"/>
    <w:rPr>
      <w:rFonts w:ascii="Symbol" w:hAnsi="Symbol" w:cs="Symbol"/>
    </w:rPr>
  </w:style>
  <w:style w:type="character" w:customStyle="1" w:styleId="WW8Num71z0">
    <w:name w:val="WW8Num71z0"/>
    <w:uiPriority w:val="99"/>
    <w:rsid w:val="00E44CE1"/>
    <w:rPr>
      <w:rFonts w:ascii="Symbol" w:hAnsi="Symbol" w:cs="Symbol"/>
    </w:rPr>
  </w:style>
  <w:style w:type="character" w:customStyle="1" w:styleId="WW8Num72z0">
    <w:name w:val="WW8Num72z0"/>
    <w:uiPriority w:val="99"/>
    <w:rsid w:val="00E44CE1"/>
    <w:rPr>
      <w:rFonts w:ascii="Symbol" w:hAnsi="Symbol" w:cs="Symbol"/>
    </w:rPr>
  </w:style>
  <w:style w:type="character" w:customStyle="1" w:styleId="WW8Num73z0">
    <w:name w:val="WW8Num73z0"/>
    <w:uiPriority w:val="99"/>
    <w:rsid w:val="00E44CE1"/>
    <w:rPr>
      <w:rFonts w:ascii="Times New Roman" w:hAnsi="Times New Roman" w:cs="Times New Roman"/>
      <w:sz w:val="24"/>
      <w:szCs w:val="24"/>
    </w:rPr>
  </w:style>
  <w:style w:type="character" w:customStyle="1" w:styleId="WW8Num74z0">
    <w:name w:val="WW8Num74z0"/>
    <w:uiPriority w:val="99"/>
    <w:rsid w:val="00E44CE1"/>
    <w:rPr>
      <w:rFonts w:ascii="Symbol" w:hAnsi="Symbol" w:cs="Symbol"/>
      <w:sz w:val="20"/>
      <w:szCs w:val="20"/>
    </w:rPr>
  </w:style>
  <w:style w:type="character" w:customStyle="1" w:styleId="WW8Num74z1">
    <w:name w:val="WW8Num74z1"/>
    <w:uiPriority w:val="99"/>
    <w:rsid w:val="00E44CE1"/>
    <w:rPr>
      <w:rFonts w:ascii="Courier New" w:hAnsi="Courier New" w:cs="Courier New"/>
      <w:sz w:val="20"/>
      <w:szCs w:val="20"/>
    </w:rPr>
  </w:style>
  <w:style w:type="character" w:customStyle="1" w:styleId="WW8Num74z2">
    <w:name w:val="WW8Num74z2"/>
    <w:uiPriority w:val="99"/>
    <w:rsid w:val="00E44CE1"/>
    <w:rPr>
      <w:rFonts w:ascii="Wingdings" w:hAnsi="Wingdings" w:cs="Wingdings"/>
      <w:sz w:val="20"/>
      <w:szCs w:val="20"/>
    </w:rPr>
  </w:style>
  <w:style w:type="character" w:customStyle="1" w:styleId="WW8Num75z0">
    <w:name w:val="WW8Num75z0"/>
    <w:uiPriority w:val="99"/>
    <w:rsid w:val="00E44CE1"/>
    <w:rPr>
      <w:rFonts w:ascii="Symbol" w:hAnsi="Symbol" w:cs="Symbol"/>
    </w:rPr>
  </w:style>
  <w:style w:type="character" w:customStyle="1" w:styleId="WW8Num76z0">
    <w:name w:val="WW8Num76z0"/>
    <w:uiPriority w:val="99"/>
    <w:rsid w:val="00E44CE1"/>
    <w:rPr>
      <w:rFonts w:ascii="Symbol" w:hAnsi="Symbol" w:cs="Symbol"/>
    </w:rPr>
  </w:style>
  <w:style w:type="character" w:customStyle="1" w:styleId="WW8Num77z0">
    <w:name w:val="WW8Num77z0"/>
    <w:uiPriority w:val="99"/>
    <w:rsid w:val="00E44CE1"/>
    <w:rPr>
      <w:rFonts w:ascii="Stencil" w:hAnsi="Stencil" w:cs="Stencil"/>
    </w:rPr>
  </w:style>
  <w:style w:type="character" w:customStyle="1" w:styleId="WW8Num77z1">
    <w:name w:val="WW8Num77z1"/>
    <w:uiPriority w:val="99"/>
    <w:rsid w:val="00E44CE1"/>
    <w:rPr>
      <w:rFonts w:ascii="Courier New" w:hAnsi="Courier New" w:cs="Courier New"/>
    </w:rPr>
  </w:style>
  <w:style w:type="character" w:customStyle="1" w:styleId="WW8Num77z2">
    <w:name w:val="WW8Num77z2"/>
    <w:uiPriority w:val="99"/>
    <w:rsid w:val="00E44CE1"/>
    <w:rPr>
      <w:rFonts w:ascii="Wingdings" w:hAnsi="Wingdings" w:cs="Wingdings"/>
    </w:rPr>
  </w:style>
  <w:style w:type="character" w:customStyle="1" w:styleId="WW8Num77z3">
    <w:name w:val="WW8Num77z3"/>
    <w:uiPriority w:val="99"/>
    <w:rsid w:val="00E44CE1"/>
    <w:rPr>
      <w:rFonts w:ascii="Symbol" w:hAnsi="Symbol" w:cs="Symbol"/>
    </w:rPr>
  </w:style>
  <w:style w:type="character" w:customStyle="1" w:styleId="WW8Num78z0">
    <w:name w:val="WW8Num78z0"/>
    <w:uiPriority w:val="99"/>
    <w:rsid w:val="00E44CE1"/>
    <w:rPr>
      <w:rFonts w:ascii="Symbol" w:hAnsi="Symbol" w:cs="Symbol"/>
    </w:rPr>
  </w:style>
  <w:style w:type="character" w:customStyle="1" w:styleId="WW8Num79z0">
    <w:name w:val="WW8Num79z0"/>
    <w:uiPriority w:val="99"/>
    <w:rsid w:val="00E44CE1"/>
    <w:rPr>
      <w:rFonts w:ascii="Symbol" w:hAnsi="Symbol" w:cs="Symbol"/>
    </w:rPr>
  </w:style>
  <w:style w:type="character" w:customStyle="1" w:styleId="WW8Num79z1">
    <w:name w:val="WW8Num79z1"/>
    <w:uiPriority w:val="99"/>
    <w:rsid w:val="00E44CE1"/>
    <w:rPr>
      <w:rFonts w:ascii="Courier New" w:hAnsi="Courier New" w:cs="Courier New"/>
    </w:rPr>
  </w:style>
  <w:style w:type="character" w:customStyle="1" w:styleId="WW8Num79z2">
    <w:name w:val="WW8Num79z2"/>
    <w:uiPriority w:val="99"/>
    <w:rsid w:val="00E44CE1"/>
    <w:rPr>
      <w:rFonts w:ascii="Wingdings" w:hAnsi="Wingdings" w:cs="Wingdings"/>
    </w:rPr>
  </w:style>
  <w:style w:type="character" w:customStyle="1" w:styleId="WW8Num80z1">
    <w:name w:val="WW8Num80z1"/>
    <w:uiPriority w:val="99"/>
    <w:rsid w:val="00E44CE1"/>
    <w:rPr>
      <w:rFonts w:ascii="Symbol" w:hAnsi="Symbol" w:cs="Symbol"/>
    </w:rPr>
  </w:style>
  <w:style w:type="character" w:customStyle="1" w:styleId="WW8Num81z1">
    <w:name w:val="WW8Num81z1"/>
    <w:uiPriority w:val="99"/>
    <w:rsid w:val="00E44CE1"/>
    <w:rPr>
      <w:rFonts w:ascii="Times New Roman" w:hAnsi="Times New Roman" w:cs="Times New Roman"/>
    </w:rPr>
  </w:style>
  <w:style w:type="character" w:customStyle="1" w:styleId="WW8Num82z0">
    <w:name w:val="WW8Num82z0"/>
    <w:uiPriority w:val="99"/>
    <w:rsid w:val="00E44CE1"/>
    <w:rPr>
      <w:rFonts w:ascii="Symbol" w:hAnsi="Symbol" w:cs="Symbol"/>
    </w:rPr>
  </w:style>
  <w:style w:type="character" w:customStyle="1" w:styleId="WW8Num83z0">
    <w:name w:val="WW8Num83z0"/>
    <w:uiPriority w:val="99"/>
    <w:rsid w:val="00E44CE1"/>
    <w:rPr>
      <w:rFonts w:ascii="Symbol" w:hAnsi="Symbol" w:cs="Symbol"/>
    </w:rPr>
  </w:style>
  <w:style w:type="character" w:customStyle="1" w:styleId="WW8Num84z0">
    <w:name w:val="WW8Num84z0"/>
    <w:uiPriority w:val="99"/>
    <w:rsid w:val="00E44CE1"/>
    <w:rPr>
      <w:rFonts w:ascii="Times New Roman" w:hAnsi="Times New Roman" w:cs="Times New Roman"/>
    </w:rPr>
  </w:style>
  <w:style w:type="character" w:customStyle="1" w:styleId="WW8Num84z1">
    <w:name w:val="WW8Num84z1"/>
    <w:uiPriority w:val="99"/>
    <w:rsid w:val="00E44CE1"/>
    <w:rPr>
      <w:rFonts w:ascii="Courier New" w:hAnsi="Courier New" w:cs="Courier New"/>
    </w:rPr>
  </w:style>
  <w:style w:type="character" w:customStyle="1" w:styleId="WW8Num84z2">
    <w:name w:val="WW8Num84z2"/>
    <w:uiPriority w:val="99"/>
    <w:rsid w:val="00E44CE1"/>
    <w:rPr>
      <w:rFonts w:ascii="Wingdings" w:hAnsi="Wingdings" w:cs="Wingdings"/>
    </w:rPr>
  </w:style>
  <w:style w:type="character" w:customStyle="1" w:styleId="WW8Num84z3">
    <w:name w:val="WW8Num84z3"/>
    <w:uiPriority w:val="99"/>
    <w:rsid w:val="00E44CE1"/>
    <w:rPr>
      <w:rFonts w:ascii="Symbol" w:hAnsi="Symbol" w:cs="Symbol"/>
    </w:rPr>
  </w:style>
  <w:style w:type="character" w:customStyle="1" w:styleId="WW8Num85z0">
    <w:name w:val="WW8Num85z0"/>
    <w:uiPriority w:val="99"/>
    <w:rsid w:val="00E44CE1"/>
    <w:rPr>
      <w:rFonts w:ascii="Symbol" w:hAnsi="Symbol" w:cs="Symbol"/>
    </w:rPr>
  </w:style>
  <w:style w:type="character" w:customStyle="1" w:styleId="WW8Num85z1">
    <w:name w:val="WW8Num85z1"/>
    <w:uiPriority w:val="99"/>
    <w:rsid w:val="00E44CE1"/>
    <w:rPr>
      <w:rFonts w:ascii="Courier New" w:hAnsi="Courier New" w:cs="Courier New"/>
    </w:rPr>
  </w:style>
  <w:style w:type="character" w:customStyle="1" w:styleId="WW8Num85z2">
    <w:name w:val="WW8Num85z2"/>
    <w:uiPriority w:val="99"/>
    <w:rsid w:val="00E44CE1"/>
    <w:rPr>
      <w:rFonts w:ascii="Wingdings" w:hAnsi="Wingdings" w:cs="Wingdings"/>
    </w:rPr>
  </w:style>
  <w:style w:type="character" w:customStyle="1" w:styleId="WW8Num87z1">
    <w:name w:val="WW8Num87z1"/>
    <w:uiPriority w:val="99"/>
    <w:rsid w:val="00E44CE1"/>
    <w:rPr>
      <w:color w:val="auto"/>
    </w:rPr>
  </w:style>
  <w:style w:type="character" w:customStyle="1" w:styleId="WW8Num88z0">
    <w:name w:val="WW8Num88z0"/>
    <w:uiPriority w:val="99"/>
    <w:rsid w:val="00E44CE1"/>
    <w:rPr>
      <w:rFonts w:ascii="Symbol" w:hAnsi="Symbol" w:cs="Symbol"/>
    </w:rPr>
  </w:style>
  <w:style w:type="character" w:customStyle="1" w:styleId="WW8Num89z0">
    <w:name w:val="WW8Num89z0"/>
    <w:uiPriority w:val="99"/>
    <w:rsid w:val="00E44CE1"/>
    <w:rPr>
      <w:rFonts w:ascii="Wingdings" w:hAnsi="Wingdings" w:cs="Wingdings"/>
    </w:rPr>
  </w:style>
  <w:style w:type="character" w:customStyle="1" w:styleId="WW8Num89z1">
    <w:name w:val="WW8Num89z1"/>
    <w:uiPriority w:val="99"/>
    <w:rsid w:val="00E44CE1"/>
    <w:rPr>
      <w:rFonts w:ascii="Times New Roman" w:hAnsi="Times New Roman" w:cs="Times New Roman"/>
    </w:rPr>
  </w:style>
  <w:style w:type="character" w:customStyle="1" w:styleId="WW8Num89z4">
    <w:name w:val="WW8Num89z4"/>
    <w:uiPriority w:val="99"/>
    <w:rsid w:val="00E44CE1"/>
    <w:rPr>
      <w:rFonts w:ascii="Courier New" w:hAnsi="Courier New" w:cs="Courier New"/>
    </w:rPr>
  </w:style>
  <w:style w:type="character" w:customStyle="1" w:styleId="WW8Num89z6">
    <w:name w:val="WW8Num89z6"/>
    <w:uiPriority w:val="99"/>
    <w:rsid w:val="00E44CE1"/>
    <w:rPr>
      <w:rFonts w:ascii="Symbol" w:hAnsi="Symbol" w:cs="Symbol"/>
    </w:rPr>
  </w:style>
  <w:style w:type="character" w:customStyle="1" w:styleId="WW8Num90z0">
    <w:name w:val="WW8Num90z0"/>
    <w:uiPriority w:val="99"/>
    <w:rsid w:val="00E44CE1"/>
    <w:rPr>
      <w:rFonts w:ascii="Symbol" w:hAnsi="Symbol" w:cs="Symbol"/>
      <w:sz w:val="20"/>
      <w:szCs w:val="20"/>
    </w:rPr>
  </w:style>
  <w:style w:type="character" w:customStyle="1" w:styleId="WW8Num90z1">
    <w:name w:val="WW8Num90z1"/>
    <w:uiPriority w:val="99"/>
    <w:rsid w:val="00E44CE1"/>
    <w:rPr>
      <w:rFonts w:ascii="Courier New" w:hAnsi="Courier New" w:cs="Courier New"/>
      <w:sz w:val="20"/>
      <w:szCs w:val="20"/>
    </w:rPr>
  </w:style>
  <w:style w:type="character" w:customStyle="1" w:styleId="WW8Num90z2">
    <w:name w:val="WW8Num90z2"/>
    <w:uiPriority w:val="99"/>
    <w:rsid w:val="00E44CE1"/>
    <w:rPr>
      <w:rFonts w:ascii="Wingdings" w:hAnsi="Wingdings" w:cs="Wingdings"/>
      <w:sz w:val="20"/>
      <w:szCs w:val="20"/>
    </w:rPr>
  </w:style>
  <w:style w:type="character" w:customStyle="1" w:styleId="WW8Num92z0">
    <w:name w:val="WW8Num92z0"/>
    <w:uiPriority w:val="99"/>
    <w:rsid w:val="00E44CE1"/>
    <w:rPr>
      <w:rFonts w:ascii="Symbol" w:hAnsi="Symbol" w:cs="Symbol"/>
    </w:rPr>
  </w:style>
  <w:style w:type="character" w:customStyle="1" w:styleId="WW8Num93z0">
    <w:name w:val="WW8Num93z0"/>
    <w:uiPriority w:val="99"/>
    <w:rsid w:val="00E44CE1"/>
    <w:rPr>
      <w:rFonts w:ascii="Wingdings" w:hAnsi="Wingdings" w:cs="Wingdings"/>
    </w:rPr>
  </w:style>
  <w:style w:type="character" w:customStyle="1" w:styleId="WW8Num93z1">
    <w:name w:val="WW8Num93z1"/>
    <w:uiPriority w:val="99"/>
    <w:rsid w:val="00E44CE1"/>
    <w:rPr>
      <w:rFonts w:ascii="Courier New" w:hAnsi="Courier New" w:cs="Courier New"/>
    </w:rPr>
  </w:style>
  <w:style w:type="character" w:customStyle="1" w:styleId="WW8Num93z3">
    <w:name w:val="WW8Num93z3"/>
    <w:uiPriority w:val="99"/>
    <w:rsid w:val="00E44CE1"/>
    <w:rPr>
      <w:rFonts w:ascii="Symbol" w:hAnsi="Symbol" w:cs="Symbol"/>
    </w:rPr>
  </w:style>
  <w:style w:type="character" w:customStyle="1" w:styleId="WW8Num94z0">
    <w:name w:val="WW8Num94z0"/>
    <w:uiPriority w:val="99"/>
    <w:rsid w:val="00E44CE1"/>
    <w:rPr>
      <w:rFonts w:ascii="Symbol" w:hAnsi="Symbol" w:cs="Symbol"/>
      <w:sz w:val="24"/>
      <w:szCs w:val="24"/>
    </w:rPr>
  </w:style>
  <w:style w:type="character" w:customStyle="1" w:styleId="WW8Num95z0">
    <w:name w:val="WW8Num95z0"/>
    <w:uiPriority w:val="99"/>
    <w:rsid w:val="00E44CE1"/>
    <w:rPr>
      <w:rFonts w:ascii="Symbol" w:hAnsi="Symbol" w:cs="Symbol"/>
    </w:rPr>
  </w:style>
  <w:style w:type="character" w:customStyle="1" w:styleId="WW8Num96z0">
    <w:name w:val="WW8Num96z0"/>
    <w:uiPriority w:val="99"/>
    <w:rsid w:val="00E44CE1"/>
    <w:rPr>
      <w:rFonts w:ascii="Symbol" w:hAnsi="Symbol" w:cs="Symbol"/>
    </w:rPr>
  </w:style>
  <w:style w:type="character" w:customStyle="1" w:styleId="WW8Num98z0">
    <w:name w:val="WW8Num98z0"/>
    <w:uiPriority w:val="99"/>
    <w:rsid w:val="00E44CE1"/>
    <w:rPr>
      <w:rFonts w:ascii="Symbol" w:hAnsi="Symbol" w:cs="Symbol"/>
      <w:color w:val="auto"/>
    </w:rPr>
  </w:style>
  <w:style w:type="character" w:customStyle="1" w:styleId="WW8Num98z1">
    <w:name w:val="WW8Num98z1"/>
    <w:uiPriority w:val="99"/>
    <w:rsid w:val="00E44CE1"/>
    <w:rPr>
      <w:rFonts w:ascii="Wingdings" w:hAnsi="Wingdings" w:cs="Wingdings"/>
      <w:color w:val="0000FF"/>
      <w:sz w:val="28"/>
      <w:szCs w:val="28"/>
    </w:rPr>
  </w:style>
  <w:style w:type="character" w:customStyle="1" w:styleId="WW8Num98z2">
    <w:name w:val="WW8Num98z2"/>
    <w:uiPriority w:val="99"/>
    <w:rsid w:val="00E44CE1"/>
    <w:rPr>
      <w:rFonts w:ascii="Wingdings" w:hAnsi="Wingdings" w:cs="Wingdings"/>
    </w:rPr>
  </w:style>
  <w:style w:type="character" w:customStyle="1" w:styleId="WW8Num98z3">
    <w:name w:val="WW8Num98z3"/>
    <w:uiPriority w:val="99"/>
    <w:rsid w:val="00E44CE1"/>
    <w:rPr>
      <w:rFonts w:ascii="Symbol" w:hAnsi="Symbol" w:cs="Symbol"/>
    </w:rPr>
  </w:style>
  <w:style w:type="character" w:customStyle="1" w:styleId="WW8Num98z4">
    <w:name w:val="WW8Num98z4"/>
    <w:uiPriority w:val="99"/>
    <w:rsid w:val="00E44CE1"/>
    <w:rPr>
      <w:rFonts w:ascii="Courier New" w:hAnsi="Courier New" w:cs="Courier New"/>
    </w:rPr>
  </w:style>
  <w:style w:type="character" w:customStyle="1" w:styleId="WW8Num99z0">
    <w:name w:val="WW8Num99z0"/>
    <w:uiPriority w:val="99"/>
    <w:rsid w:val="00E44CE1"/>
    <w:rPr>
      <w:rFonts w:ascii="Wingdings" w:hAnsi="Wingdings" w:cs="Wingdings"/>
      <w:sz w:val="12"/>
      <w:szCs w:val="12"/>
    </w:rPr>
  </w:style>
  <w:style w:type="character" w:customStyle="1" w:styleId="WW8Num99z1">
    <w:name w:val="WW8Num99z1"/>
    <w:uiPriority w:val="99"/>
    <w:rsid w:val="00E44CE1"/>
    <w:rPr>
      <w:rFonts w:ascii="Courier New" w:hAnsi="Courier New" w:cs="Courier New"/>
    </w:rPr>
  </w:style>
  <w:style w:type="character" w:customStyle="1" w:styleId="WW8Num99z2">
    <w:name w:val="WW8Num99z2"/>
    <w:uiPriority w:val="99"/>
    <w:rsid w:val="00E44CE1"/>
    <w:rPr>
      <w:rFonts w:ascii="Wingdings" w:hAnsi="Wingdings" w:cs="Wingdings"/>
    </w:rPr>
  </w:style>
  <w:style w:type="character" w:customStyle="1" w:styleId="WW8Num99z3">
    <w:name w:val="WW8Num99z3"/>
    <w:uiPriority w:val="99"/>
    <w:rsid w:val="00E44CE1"/>
    <w:rPr>
      <w:rFonts w:ascii="Symbol" w:hAnsi="Symbol" w:cs="Symbol"/>
    </w:rPr>
  </w:style>
  <w:style w:type="character" w:customStyle="1" w:styleId="WW8Num101z0">
    <w:name w:val="WW8Num101z0"/>
    <w:uiPriority w:val="99"/>
    <w:rsid w:val="00E44CE1"/>
    <w:rPr>
      <w:rFonts w:ascii="Times New Roman" w:hAnsi="Times New Roman" w:cs="Times New Roman"/>
      <w:sz w:val="24"/>
      <w:szCs w:val="24"/>
    </w:rPr>
  </w:style>
  <w:style w:type="character" w:customStyle="1" w:styleId="WW8Num103z0">
    <w:name w:val="WW8Num103z0"/>
    <w:uiPriority w:val="99"/>
    <w:rsid w:val="00E44CE1"/>
    <w:rPr>
      <w:rFonts w:ascii="Symbol" w:hAnsi="Symbol" w:cs="Symbol"/>
    </w:rPr>
  </w:style>
  <w:style w:type="character" w:customStyle="1" w:styleId="WW8Num105z0">
    <w:name w:val="WW8Num105z0"/>
    <w:uiPriority w:val="99"/>
    <w:rsid w:val="00E44CE1"/>
    <w:rPr>
      <w:rFonts w:ascii="Wingdings" w:hAnsi="Wingdings" w:cs="Wingdings"/>
      <w:color w:val="000000"/>
      <w:sz w:val="16"/>
      <w:szCs w:val="16"/>
    </w:rPr>
  </w:style>
  <w:style w:type="character" w:customStyle="1" w:styleId="WW8Num105z1">
    <w:name w:val="WW8Num105z1"/>
    <w:uiPriority w:val="99"/>
    <w:rsid w:val="00E44CE1"/>
    <w:rPr>
      <w:rFonts w:ascii="Courier New" w:hAnsi="Courier New" w:cs="Courier New"/>
    </w:rPr>
  </w:style>
  <w:style w:type="character" w:customStyle="1" w:styleId="WW8Num105z2">
    <w:name w:val="WW8Num105z2"/>
    <w:uiPriority w:val="99"/>
    <w:rsid w:val="00E44CE1"/>
    <w:rPr>
      <w:rFonts w:ascii="Wingdings" w:hAnsi="Wingdings" w:cs="Wingdings"/>
    </w:rPr>
  </w:style>
  <w:style w:type="character" w:customStyle="1" w:styleId="WW8Num105z3">
    <w:name w:val="WW8Num105z3"/>
    <w:uiPriority w:val="99"/>
    <w:rsid w:val="00E44CE1"/>
    <w:rPr>
      <w:rFonts w:ascii="Symbol" w:hAnsi="Symbol" w:cs="Symbol"/>
    </w:rPr>
  </w:style>
  <w:style w:type="character" w:customStyle="1" w:styleId="WW8Num106z0">
    <w:name w:val="WW8Num106z0"/>
    <w:uiPriority w:val="99"/>
    <w:rsid w:val="00E44CE1"/>
    <w:rPr>
      <w:rFonts w:ascii="Symbol" w:hAnsi="Symbol" w:cs="Symbol"/>
      <w:color w:val="auto"/>
    </w:rPr>
  </w:style>
  <w:style w:type="character" w:customStyle="1" w:styleId="WW8Num106z1">
    <w:name w:val="WW8Num106z1"/>
    <w:uiPriority w:val="99"/>
    <w:rsid w:val="00E44CE1"/>
    <w:rPr>
      <w:rFonts w:ascii="Courier New" w:hAnsi="Courier New" w:cs="Courier New"/>
    </w:rPr>
  </w:style>
  <w:style w:type="character" w:customStyle="1" w:styleId="WW8Num106z2">
    <w:name w:val="WW8Num106z2"/>
    <w:uiPriority w:val="99"/>
    <w:rsid w:val="00E44CE1"/>
    <w:rPr>
      <w:rFonts w:ascii="Wingdings" w:hAnsi="Wingdings" w:cs="Wingdings"/>
    </w:rPr>
  </w:style>
  <w:style w:type="character" w:customStyle="1" w:styleId="WW8Num106z3">
    <w:name w:val="WW8Num106z3"/>
    <w:uiPriority w:val="99"/>
    <w:rsid w:val="00E44CE1"/>
    <w:rPr>
      <w:rFonts w:ascii="Symbol" w:hAnsi="Symbol" w:cs="Symbol"/>
    </w:rPr>
  </w:style>
  <w:style w:type="character" w:customStyle="1" w:styleId="WW8Num107z0">
    <w:name w:val="WW8Num107z0"/>
    <w:uiPriority w:val="99"/>
    <w:rsid w:val="00E44CE1"/>
    <w:rPr>
      <w:rFonts w:ascii="Symbol" w:hAnsi="Symbol" w:cs="Symbol"/>
      <w:color w:val="auto"/>
    </w:rPr>
  </w:style>
  <w:style w:type="character" w:customStyle="1" w:styleId="WW8Num107z1">
    <w:name w:val="WW8Num107z1"/>
    <w:uiPriority w:val="99"/>
    <w:rsid w:val="00E44CE1"/>
    <w:rPr>
      <w:rFonts w:ascii="Courier New" w:hAnsi="Courier New" w:cs="Courier New"/>
    </w:rPr>
  </w:style>
  <w:style w:type="character" w:customStyle="1" w:styleId="WW8Num107z2">
    <w:name w:val="WW8Num107z2"/>
    <w:uiPriority w:val="99"/>
    <w:rsid w:val="00E44CE1"/>
    <w:rPr>
      <w:rFonts w:ascii="Wingdings" w:hAnsi="Wingdings" w:cs="Wingdings"/>
    </w:rPr>
  </w:style>
  <w:style w:type="character" w:customStyle="1" w:styleId="WW8Num107z3">
    <w:name w:val="WW8Num107z3"/>
    <w:uiPriority w:val="99"/>
    <w:rsid w:val="00E44CE1"/>
    <w:rPr>
      <w:rFonts w:ascii="Symbol" w:hAnsi="Symbol" w:cs="Symbol"/>
    </w:rPr>
  </w:style>
  <w:style w:type="character" w:customStyle="1" w:styleId="WW8Num108z0">
    <w:name w:val="WW8Num108z0"/>
    <w:uiPriority w:val="99"/>
    <w:rsid w:val="00E44CE1"/>
    <w:rPr>
      <w:rFonts w:ascii="Times New Roman" w:hAnsi="Times New Roman" w:cs="Times New Roman"/>
      <w:sz w:val="24"/>
      <w:szCs w:val="24"/>
    </w:rPr>
  </w:style>
  <w:style w:type="character" w:customStyle="1" w:styleId="WW8Num109z1">
    <w:name w:val="WW8Num109z1"/>
    <w:uiPriority w:val="99"/>
    <w:rsid w:val="00E44CE1"/>
    <w:rPr>
      <w:rFonts w:ascii="Symbol" w:hAnsi="Symbol" w:cs="Symbol"/>
    </w:rPr>
  </w:style>
  <w:style w:type="character" w:customStyle="1" w:styleId="WW8Num111z0">
    <w:name w:val="WW8Num111z0"/>
    <w:uiPriority w:val="99"/>
    <w:rsid w:val="00E44CE1"/>
    <w:rPr>
      <w:rFonts w:ascii="Symbol" w:hAnsi="Symbol" w:cs="Symbol"/>
      <w:sz w:val="20"/>
      <w:szCs w:val="20"/>
    </w:rPr>
  </w:style>
  <w:style w:type="character" w:customStyle="1" w:styleId="WW8Num111z1">
    <w:name w:val="WW8Num111z1"/>
    <w:uiPriority w:val="99"/>
    <w:rsid w:val="00E44CE1"/>
    <w:rPr>
      <w:rFonts w:ascii="Courier New" w:hAnsi="Courier New" w:cs="Courier New"/>
      <w:sz w:val="20"/>
      <w:szCs w:val="20"/>
    </w:rPr>
  </w:style>
  <w:style w:type="character" w:customStyle="1" w:styleId="WW8Num111z2">
    <w:name w:val="WW8Num111z2"/>
    <w:uiPriority w:val="99"/>
    <w:rsid w:val="00E44CE1"/>
    <w:rPr>
      <w:rFonts w:ascii="Wingdings" w:hAnsi="Wingdings" w:cs="Wingdings"/>
      <w:sz w:val="20"/>
      <w:szCs w:val="20"/>
    </w:rPr>
  </w:style>
  <w:style w:type="character" w:customStyle="1" w:styleId="Domylnaczcionkaakapitu1">
    <w:name w:val="Domyślna czcionka akapitu1"/>
    <w:uiPriority w:val="99"/>
    <w:rsid w:val="00E44CE1"/>
  </w:style>
  <w:style w:type="character" w:styleId="Hipercze">
    <w:name w:val="Hyperlink"/>
    <w:basedOn w:val="Domylnaczcionkaakapitu"/>
    <w:uiPriority w:val="99"/>
    <w:rsid w:val="00E44CE1"/>
    <w:rPr>
      <w:color w:val="0000FF"/>
      <w:u w:val="single"/>
    </w:rPr>
  </w:style>
  <w:style w:type="character" w:styleId="Numerstrony">
    <w:name w:val="page number"/>
    <w:basedOn w:val="Domylnaczcionkaakapitu1"/>
    <w:uiPriority w:val="99"/>
    <w:rsid w:val="00E44CE1"/>
  </w:style>
  <w:style w:type="character" w:styleId="Pogrubienie">
    <w:name w:val="Strong"/>
    <w:basedOn w:val="Domylnaczcionkaakapitu"/>
    <w:uiPriority w:val="99"/>
    <w:qFormat/>
    <w:rsid w:val="00E44CE1"/>
    <w:rPr>
      <w:b/>
      <w:bCs/>
    </w:rPr>
  </w:style>
  <w:style w:type="character" w:customStyle="1" w:styleId="tytul">
    <w:name w:val="tytul"/>
    <w:basedOn w:val="Domylnaczcionkaakapitu1"/>
    <w:uiPriority w:val="99"/>
    <w:rsid w:val="00E44CE1"/>
  </w:style>
  <w:style w:type="character" w:customStyle="1" w:styleId="Znakiprzypiswkocowych">
    <w:name w:val="Znaki przypisów końcowych"/>
    <w:uiPriority w:val="99"/>
    <w:rsid w:val="00E44CE1"/>
    <w:rPr>
      <w:vertAlign w:val="superscript"/>
    </w:rPr>
  </w:style>
  <w:style w:type="character" w:customStyle="1" w:styleId="gruby1">
    <w:name w:val="gruby1"/>
    <w:uiPriority w:val="99"/>
    <w:rsid w:val="00E44CE1"/>
    <w:rPr>
      <w:b/>
      <w:bCs/>
      <w:color w:val="auto"/>
    </w:rPr>
  </w:style>
  <w:style w:type="character" w:customStyle="1" w:styleId="mw-headline">
    <w:name w:val="mw-headline"/>
    <w:basedOn w:val="Domylnaczcionkaakapitu1"/>
    <w:uiPriority w:val="99"/>
    <w:rsid w:val="00E44CE1"/>
  </w:style>
  <w:style w:type="character" w:customStyle="1" w:styleId="editsection">
    <w:name w:val="editsection"/>
    <w:basedOn w:val="Domylnaczcionkaakapitu1"/>
    <w:uiPriority w:val="99"/>
    <w:rsid w:val="00E44CE1"/>
  </w:style>
  <w:style w:type="character" w:customStyle="1" w:styleId="bbtext">
    <w:name w:val="bbtext"/>
    <w:basedOn w:val="Domylnaczcionkaakapitu1"/>
    <w:uiPriority w:val="99"/>
    <w:rsid w:val="00E44CE1"/>
  </w:style>
  <w:style w:type="character" w:customStyle="1" w:styleId="ZnakZnak2">
    <w:name w:val="Znak Znak2"/>
    <w:uiPriority w:val="99"/>
    <w:rsid w:val="00E44CE1"/>
    <w:rPr>
      <w:lang w:val="pl-PL" w:eastAsia="ar-SA" w:bidi="ar-SA"/>
    </w:rPr>
  </w:style>
  <w:style w:type="paragraph" w:customStyle="1" w:styleId="Nagwek10">
    <w:name w:val="Nagłówek1"/>
    <w:basedOn w:val="Normalny"/>
    <w:next w:val="Tekstpodstawowy"/>
    <w:uiPriority w:val="99"/>
    <w:rsid w:val="00E44CE1"/>
    <w:pPr>
      <w:keepNext/>
      <w:spacing w:before="240" w:after="120"/>
    </w:pPr>
    <w:rPr>
      <w:rFonts w:ascii="Arial" w:hAnsi="Arial" w:cs="Arial"/>
      <w:sz w:val="28"/>
      <w:szCs w:val="28"/>
    </w:rPr>
  </w:style>
  <w:style w:type="paragraph" w:styleId="Tekstpodstawowy">
    <w:name w:val="Body Text"/>
    <w:aliases w:val="anita1,szaro,bt,b,Tekst podstawowy Znak Znak Znak Znak Znak Znak Znak Znak"/>
    <w:basedOn w:val="Normalny"/>
    <w:link w:val="TekstpodstawowyZnak"/>
    <w:uiPriority w:val="99"/>
    <w:rsid w:val="00E44CE1"/>
    <w:pPr>
      <w:tabs>
        <w:tab w:val="left" w:pos="-1440"/>
        <w:tab w:val="right" w:pos="-1368"/>
      </w:tabs>
      <w:overflowPunct w:val="0"/>
      <w:autoSpaceDE w:val="0"/>
      <w:spacing w:before="144" w:line="360" w:lineRule="atLeast"/>
      <w:jc w:val="both"/>
      <w:textAlignment w:val="baseline"/>
    </w:pPr>
    <w:rPr>
      <w:sz w:val="22"/>
      <w:szCs w:val="22"/>
    </w:rPr>
  </w:style>
  <w:style w:type="character" w:customStyle="1" w:styleId="TekstpodstawowyZnak">
    <w:name w:val="Tekst podstawowy Znak"/>
    <w:aliases w:val="anita1 Znak,szaro Znak,bt Znak,b Znak,Tekst podstawowy Znak Znak Znak Znak Znak Znak Znak Znak Znak"/>
    <w:basedOn w:val="Domylnaczcionkaakapitu"/>
    <w:link w:val="Tekstpodstawowy"/>
    <w:uiPriority w:val="99"/>
    <w:locked/>
    <w:rsid w:val="002021B8"/>
    <w:rPr>
      <w:sz w:val="22"/>
      <w:szCs w:val="22"/>
      <w:lang w:eastAsia="ar-SA" w:bidi="ar-SA"/>
    </w:rPr>
  </w:style>
  <w:style w:type="paragraph" w:styleId="Lista">
    <w:name w:val="List"/>
    <w:basedOn w:val="Normalny"/>
    <w:uiPriority w:val="99"/>
    <w:rsid w:val="00E44CE1"/>
    <w:pPr>
      <w:ind w:left="283" w:hanging="283"/>
    </w:pPr>
  </w:style>
  <w:style w:type="paragraph" w:customStyle="1" w:styleId="Podpis1">
    <w:name w:val="Podpis1"/>
    <w:basedOn w:val="Normalny"/>
    <w:uiPriority w:val="99"/>
    <w:rsid w:val="00E44CE1"/>
    <w:pPr>
      <w:suppressLineNumbers/>
      <w:spacing w:before="120" w:after="120"/>
    </w:pPr>
    <w:rPr>
      <w:i/>
      <w:iCs/>
    </w:rPr>
  </w:style>
  <w:style w:type="paragraph" w:customStyle="1" w:styleId="Indeks">
    <w:name w:val="Indeks"/>
    <w:basedOn w:val="Normalny"/>
    <w:uiPriority w:val="99"/>
    <w:rsid w:val="00E44CE1"/>
    <w:pPr>
      <w:suppressLineNumbers/>
    </w:pPr>
  </w:style>
  <w:style w:type="paragraph" w:customStyle="1" w:styleId="Tekstpodstawowy21">
    <w:name w:val="Tekst podstawowy 21"/>
    <w:basedOn w:val="Normalny"/>
    <w:uiPriority w:val="99"/>
    <w:rsid w:val="00E44CE1"/>
    <w:pPr>
      <w:tabs>
        <w:tab w:val="right" w:pos="-1368"/>
        <w:tab w:val="left" w:pos="-725"/>
      </w:tabs>
      <w:overflowPunct w:val="0"/>
      <w:autoSpaceDE w:val="0"/>
      <w:spacing w:line="360" w:lineRule="atLeast"/>
      <w:jc w:val="both"/>
      <w:textAlignment w:val="baseline"/>
    </w:pPr>
    <w:rPr>
      <w:b/>
      <w:bCs/>
      <w:sz w:val="22"/>
      <w:szCs w:val="22"/>
    </w:rPr>
  </w:style>
  <w:style w:type="paragraph" w:customStyle="1" w:styleId="Tekstpodstawowy31">
    <w:name w:val="Tekst podstawowy 31"/>
    <w:basedOn w:val="Normalny"/>
    <w:uiPriority w:val="99"/>
    <w:rsid w:val="00E44CE1"/>
    <w:pPr>
      <w:tabs>
        <w:tab w:val="left" w:pos="-1440"/>
        <w:tab w:val="right" w:pos="-1368"/>
      </w:tabs>
      <w:overflowPunct w:val="0"/>
      <w:autoSpaceDE w:val="0"/>
      <w:spacing w:line="480" w:lineRule="atLeast"/>
      <w:jc w:val="both"/>
      <w:textAlignment w:val="baseline"/>
    </w:pPr>
    <w:rPr>
      <w:b/>
      <w:bCs/>
      <w:sz w:val="26"/>
      <w:szCs w:val="26"/>
    </w:rPr>
  </w:style>
  <w:style w:type="paragraph" w:styleId="Tekstpodstawowywcity">
    <w:name w:val="Body Text Indent"/>
    <w:basedOn w:val="Normalny"/>
    <w:link w:val="TekstpodstawowywcityZnak"/>
    <w:uiPriority w:val="99"/>
    <w:rsid w:val="00E44CE1"/>
    <w:pPr>
      <w:tabs>
        <w:tab w:val="left" w:pos="-1440"/>
        <w:tab w:val="right" w:pos="-1368"/>
      </w:tabs>
      <w:overflowPunct w:val="0"/>
      <w:autoSpaceDE w:val="0"/>
      <w:spacing w:before="144" w:line="360" w:lineRule="atLeast"/>
      <w:ind w:left="360"/>
      <w:jc w:val="both"/>
      <w:textAlignment w:val="baseline"/>
    </w:pPr>
    <w:rPr>
      <w:rFonts w:ascii="Arial" w:hAnsi="Arial" w:cs="Arial"/>
      <w:sz w:val="22"/>
      <w:szCs w:val="22"/>
    </w:rPr>
  </w:style>
  <w:style w:type="character" w:customStyle="1" w:styleId="TekstpodstawowywcityZnak">
    <w:name w:val="Tekst podstawowy wcięty Znak"/>
    <w:basedOn w:val="Domylnaczcionkaakapitu"/>
    <w:link w:val="Tekstpodstawowywcity"/>
    <w:uiPriority w:val="99"/>
    <w:locked/>
    <w:rsid w:val="00197306"/>
    <w:rPr>
      <w:rFonts w:ascii="Arial" w:hAnsi="Arial" w:cs="Arial"/>
      <w:sz w:val="22"/>
      <w:szCs w:val="22"/>
      <w:lang w:eastAsia="ar-SA" w:bidi="ar-SA"/>
    </w:rPr>
  </w:style>
  <w:style w:type="paragraph" w:styleId="Stopka">
    <w:name w:val="footer"/>
    <w:aliases w:val="stand"/>
    <w:basedOn w:val="Normalny"/>
    <w:link w:val="StopkaZnak"/>
    <w:uiPriority w:val="99"/>
    <w:rsid w:val="00E44CE1"/>
    <w:pPr>
      <w:tabs>
        <w:tab w:val="center" w:pos="4536"/>
        <w:tab w:val="right" w:pos="9072"/>
      </w:tabs>
      <w:overflowPunct w:val="0"/>
      <w:autoSpaceDE w:val="0"/>
      <w:textAlignment w:val="baseline"/>
    </w:pPr>
    <w:rPr>
      <w:sz w:val="20"/>
      <w:szCs w:val="20"/>
    </w:rPr>
  </w:style>
  <w:style w:type="character" w:customStyle="1" w:styleId="StopkaZnak">
    <w:name w:val="Stopka Znak"/>
    <w:aliases w:val="stand Znak"/>
    <w:basedOn w:val="Domylnaczcionkaakapitu"/>
    <w:link w:val="Stopka"/>
    <w:uiPriority w:val="99"/>
    <w:locked/>
    <w:rsid w:val="002D5ED2"/>
    <w:rPr>
      <w:lang w:eastAsia="ar-SA" w:bidi="ar-SA"/>
    </w:rPr>
  </w:style>
  <w:style w:type="paragraph" w:styleId="NormalnyWeb">
    <w:name w:val="Normal (Web)"/>
    <w:basedOn w:val="Normalny"/>
    <w:uiPriority w:val="99"/>
    <w:rsid w:val="00E44CE1"/>
    <w:pPr>
      <w:spacing w:before="100" w:after="100"/>
    </w:pPr>
  </w:style>
  <w:style w:type="paragraph" w:customStyle="1" w:styleId="Plandokumentu1">
    <w:name w:val="Plan dokumentu1"/>
    <w:basedOn w:val="Normalny"/>
    <w:uiPriority w:val="99"/>
    <w:rsid w:val="00E44CE1"/>
    <w:pPr>
      <w:shd w:val="clear" w:color="auto" w:fill="000080"/>
      <w:overflowPunct w:val="0"/>
      <w:autoSpaceDE w:val="0"/>
      <w:textAlignment w:val="baseline"/>
    </w:pPr>
    <w:rPr>
      <w:rFonts w:ascii="Tahoma" w:hAnsi="Tahoma" w:cs="Tahoma"/>
      <w:sz w:val="20"/>
      <w:szCs w:val="20"/>
    </w:rPr>
  </w:style>
  <w:style w:type="paragraph" w:customStyle="1" w:styleId="Tekstpodstawowywcity21">
    <w:name w:val="Tekst podstawowy wcięty 21"/>
    <w:basedOn w:val="Normalny"/>
    <w:uiPriority w:val="99"/>
    <w:rsid w:val="00E44CE1"/>
    <w:pPr>
      <w:tabs>
        <w:tab w:val="left" w:pos="7020"/>
      </w:tabs>
      <w:spacing w:line="320" w:lineRule="exact"/>
      <w:ind w:left="900" w:firstLine="540"/>
      <w:jc w:val="both"/>
    </w:pPr>
  </w:style>
  <w:style w:type="paragraph" w:customStyle="1" w:styleId="Tekstpodstawowywcity31">
    <w:name w:val="Tekst podstawowy wcięty 31"/>
    <w:basedOn w:val="Normalny"/>
    <w:uiPriority w:val="99"/>
    <w:rsid w:val="00E44CE1"/>
    <w:pPr>
      <w:tabs>
        <w:tab w:val="left" w:pos="1620"/>
      </w:tabs>
      <w:spacing w:line="320" w:lineRule="exact"/>
      <w:ind w:left="900"/>
      <w:jc w:val="both"/>
    </w:pPr>
  </w:style>
  <w:style w:type="paragraph" w:customStyle="1" w:styleId="BodyText21">
    <w:name w:val="Body Text 21"/>
    <w:basedOn w:val="Normalny"/>
    <w:uiPriority w:val="99"/>
    <w:rsid w:val="00E44CE1"/>
    <w:rPr>
      <w:rFonts w:ascii="Arial" w:hAnsi="Arial" w:cs="Arial"/>
      <w:sz w:val="22"/>
      <w:szCs w:val="22"/>
    </w:rPr>
  </w:style>
  <w:style w:type="paragraph" w:customStyle="1" w:styleId="standard">
    <w:name w:val="standard"/>
    <w:basedOn w:val="Normalny"/>
    <w:uiPriority w:val="99"/>
    <w:rsid w:val="00E44CE1"/>
    <w:pPr>
      <w:tabs>
        <w:tab w:val="left" w:pos="567"/>
      </w:tabs>
      <w:jc w:val="both"/>
    </w:pPr>
    <w:rPr>
      <w:rFonts w:ascii="Arial" w:hAnsi="Arial" w:cs="Arial"/>
      <w:sz w:val="22"/>
      <w:szCs w:val="22"/>
    </w:rPr>
  </w:style>
  <w:style w:type="paragraph" w:styleId="Tekstprzypisudolnego">
    <w:name w:val="footnote text"/>
    <w:aliases w:val="Podrozdział,Footnote,Podrozdzia3,Tekst przypisu1,Tekst przypisu2,Tekst przypisu3,Przypis dolny,Fußnote,-E Fuﬂnotentext,Fuﬂnotentext Ursprung,Fußnotentext Ursprung,-E Fußnotentext,Footnote text,Tekst przypisu Znak Znak Znak Znak"/>
    <w:basedOn w:val="Normalny"/>
    <w:link w:val="TekstprzypisudolnegoZnak"/>
    <w:semiHidden/>
    <w:rsid w:val="00E44CE1"/>
  </w:style>
  <w:style w:type="character" w:customStyle="1" w:styleId="TekstprzypisudolnegoZnak">
    <w:name w:val="Tekst przypisu dolnego Znak"/>
    <w:aliases w:val="Podrozdział Znak,Footnote Znak,Podrozdzia3 Znak,Tekst przypisu1 Znak,Tekst przypisu2 Znak,Tekst przypisu3 Znak,Przypis dolny Znak,Fußnote Znak,-E Fuﬂnotentext Znak,Fuﬂnotentext Ursprung Znak,Fußnotentext Ursprung Znak"/>
    <w:basedOn w:val="Domylnaczcionkaakapitu"/>
    <w:link w:val="Tekstprzypisudolnego"/>
    <w:locked/>
    <w:rsid w:val="005967DF"/>
    <w:rPr>
      <w:sz w:val="24"/>
      <w:szCs w:val="24"/>
      <w:lang w:eastAsia="ar-SA" w:bidi="ar-SA"/>
    </w:rPr>
  </w:style>
  <w:style w:type="paragraph" w:customStyle="1" w:styleId="CM17">
    <w:name w:val="CM17"/>
    <w:basedOn w:val="Normalny"/>
    <w:next w:val="Normalny"/>
    <w:uiPriority w:val="99"/>
    <w:rsid w:val="00E44CE1"/>
    <w:pPr>
      <w:widowControl w:val="0"/>
      <w:autoSpaceDE w:val="0"/>
      <w:spacing w:line="278" w:lineRule="atLeast"/>
    </w:pPr>
    <w:rPr>
      <w:rFonts w:ascii="TT E 17 B 5 A 88t 00" w:hAnsi="TT E 17 B 5 A 88t 00" w:cs="TT E 17 B 5 A 88t 00"/>
      <w:sz w:val="20"/>
      <w:szCs w:val="20"/>
    </w:rPr>
  </w:style>
  <w:style w:type="paragraph" w:customStyle="1" w:styleId="CM78">
    <w:name w:val="CM78"/>
    <w:basedOn w:val="Normalny"/>
    <w:next w:val="Normalny"/>
    <w:uiPriority w:val="99"/>
    <w:rsid w:val="00E44CE1"/>
    <w:pPr>
      <w:widowControl w:val="0"/>
      <w:autoSpaceDE w:val="0"/>
      <w:spacing w:after="648"/>
    </w:pPr>
    <w:rPr>
      <w:rFonts w:ascii="TT E 17 B 5 A 88t 00" w:hAnsi="TT E 17 B 5 A 88t 00" w:cs="TT E 17 B 5 A 88t 00"/>
      <w:sz w:val="20"/>
      <w:szCs w:val="20"/>
    </w:rPr>
  </w:style>
  <w:style w:type="paragraph" w:customStyle="1" w:styleId="Default">
    <w:name w:val="Default"/>
    <w:rsid w:val="00E44CE1"/>
    <w:pPr>
      <w:widowControl w:val="0"/>
      <w:suppressAutoHyphens/>
      <w:autoSpaceDE w:val="0"/>
    </w:pPr>
    <w:rPr>
      <w:rFonts w:ascii="TT E 17 B 5 A 88t 00" w:hAnsi="TT E 17 B 5 A 88t 00" w:cs="TT E 17 B 5 A 88t 00"/>
      <w:color w:val="000000"/>
      <w:sz w:val="24"/>
      <w:szCs w:val="24"/>
      <w:lang w:eastAsia="ar-SA"/>
    </w:rPr>
  </w:style>
  <w:style w:type="paragraph" w:customStyle="1" w:styleId="CM65">
    <w:name w:val="CM65"/>
    <w:basedOn w:val="Default"/>
    <w:next w:val="Default"/>
    <w:uiPriority w:val="99"/>
    <w:rsid w:val="00E44CE1"/>
    <w:pPr>
      <w:spacing w:after="445"/>
    </w:pPr>
    <w:rPr>
      <w:color w:val="auto"/>
      <w:sz w:val="20"/>
      <w:szCs w:val="20"/>
    </w:rPr>
  </w:style>
  <w:style w:type="paragraph" w:customStyle="1" w:styleId="NormalnyWeb1">
    <w:name w:val="Normalny (Web)1"/>
    <w:basedOn w:val="Normalny"/>
    <w:uiPriority w:val="99"/>
    <w:rsid w:val="00E44CE1"/>
    <w:pPr>
      <w:spacing w:before="100" w:after="100"/>
    </w:pPr>
  </w:style>
  <w:style w:type="paragraph" w:customStyle="1" w:styleId="Nagwek2Paragraaf">
    <w:name w:val="Nagłówek 2.Paragraaf"/>
    <w:basedOn w:val="Normalny"/>
    <w:next w:val="Normalny"/>
    <w:uiPriority w:val="99"/>
    <w:rsid w:val="00E44CE1"/>
    <w:pPr>
      <w:keepNext/>
    </w:pPr>
    <w:rPr>
      <w:b/>
      <w:bCs/>
    </w:rPr>
  </w:style>
  <w:style w:type="paragraph" w:customStyle="1" w:styleId="Spistreci1tabele11pt">
    <w:name w:val="Spis treści 1.tabele + 11 pt"/>
    <w:basedOn w:val="Normalny"/>
    <w:next w:val="Normalny"/>
    <w:uiPriority w:val="99"/>
    <w:rsid w:val="00E44CE1"/>
    <w:rPr>
      <w:sz w:val="22"/>
      <w:szCs w:val="22"/>
    </w:rPr>
  </w:style>
  <w:style w:type="paragraph" w:customStyle="1" w:styleId="nagwekwb3">
    <w:name w:val="nagłówek wb3"/>
    <w:basedOn w:val="Normalny"/>
    <w:link w:val="nagwekwb3Znak"/>
    <w:uiPriority w:val="99"/>
    <w:rsid w:val="00E44CE1"/>
    <w:pPr>
      <w:spacing w:line="360" w:lineRule="auto"/>
      <w:jc w:val="both"/>
    </w:pPr>
    <w:rPr>
      <w:b/>
      <w:bCs/>
    </w:rPr>
  </w:style>
  <w:style w:type="paragraph" w:styleId="Spistreci1">
    <w:name w:val="toc 1"/>
    <w:basedOn w:val="Normalny"/>
    <w:next w:val="Normalny"/>
    <w:autoRedefine/>
    <w:uiPriority w:val="39"/>
    <w:rsid w:val="009E08DA"/>
    <w:pPr>
      <w:tabs>
        <w:tab w:val="right" w:leader="dot" w:pos="9351"/>
      </w:tabs>
      <w:spacing w:before="60" w:after="60"/>
      <w:ind w:left="993" w:hanging="993"/>
    </w:pPr>
    <w:rPr>
      <w:rFonts w:ascii="Calibri" w:hAnsi="Calibri" w:cs="Calibri"/>
      <w:noProof/>
      <w:spacing w:val="5"/>
    </w:rPr>
  </w:style>
  <w:style w:type="paragraph" w:customStyle="1" w:styleId="HeadingH4">
    <w:name w:val="Heading H4"/>
    <w:basedOn w:val="Normalny"/>
    <w:uiPriority w:val="99"/>
    <w:rsid w:val="00E44CE1"/>
    <w:pPr>
      <w:widowControl w:val="0"/>
      <w:spacing w:after="100"/>
    </w:pPr>
    <w:rPr>
      <w:b/>
      <w:bCs/>
      <w:lang w:val="en-US"/>
    </w:rPr>
  </w:style>
  <w:style w:type="paragraph" w:customStyle="1" w:styleId="Akapit">
    <w:name w:val="Akapit"/>
    <w:basedOn w:val="Normalny"/>
    <w:uiPriority w:val="99"/>
    <w:rsid w:val="00E44CE1"/>
    <w:pPr>
      <w:widowControl w:val="0"/>
      <w:numPr>
        <w:numId w:val="2"/>
      </w:numPr>
      <w:spacing w:after="120"/>
      <w:ind w:left="0" w:firstLine="0"/>
      <w:jc w:val="both"/>
    </w:pPr>
  </w:style>
  <w:style w:type="paragraph" w:styleId="Nagwek">
    <w:name w:val="header"/>
    <w:basedOn w:val="Normalny"/>
    <w:link w:val="NagwekZnak"/>
    <w:uiPriority w:val="99"/>
    <w:rsid w:val="00E44CE1"/>
    <w:pPr>
      <w:tabs>
        <w:tab w:val="center" w:pos="4536"/>
        <w:tab w:val="right" w:pos="9072"/>
      </w:tabs>
    </w:pPr>
  </w:style>
  <w:style w:type="character" w:customStyle="1" w:styleId="NagwekZnak">
    <w:name w:val="Nagłówek Znak"/>
    <w:basedOn w:val="Domylnaczcionkaakapitu"/>
    <w:link w:val="Nagwek"/>
    <w:uiPriority w:val="99"/>
    <w:locked/>
    <w:rsid w:val="009517E1"/>
    <w:rPr>
      <w:sz w:val="24"/>
      <w:szCs w:val="24"/>
      <w:lang w:eastAsia="ar-SA" w:bidi="ar-SA"/>
    </w:rPr>
  </w:style>
  <w:style w:type="paragraph" w:styleId="Tytu">
    <w:name w:val="Title"/>
    <w:basedOn w:val="Normalny"/>
    <w:next w:val="Podtytu"/>
    <w:link w:val="TytuZnak"/>
    <w:uiPriority w:val="99"/>
    <w:qFormat/>
    <w:rsid w:val="00E44CE1"/>
    <w:pPr>
      <w:jc w:val="center"/>
    </w:pPr>
    <w:rPr>
      <w:b/>
      <w:bCs/>
      <w:sz w:val="28"/>
      <w:szCs w:val="28"/>
    </w:rPr>
  </w:style>
  <w:style w:type="character" w:customStyle="1" w:styleId="TytuZnak">
    <w:name w:val="Tytuł Znak"/>
    <w:basedOn w:val="Domylnaczcionkaakapitu"/>
    <w:link w:val="Tytu"/>
    <w:uiPriority w:val="99"/>
    <w:locked/>
    <w:rsid w:val="002021B8"/>
    <w:rPr>
      <w:b/>
      <w:bCs/>
      <w:sz w:val="28"/>
      <w:szCs w:val="28"/>
      <w:lang w:eastAsia="ar-SA" w:bidi="ar-SA"/>
    </w:rPr>
  </w:style>
  <w:style w:type="paragraph" w:styleId="Podtytu">
    <w:name w:val="Subtitle"/>
    <w:basedOn w:val="Normalny"/>
    <w:next w:val="Tekstpodstawowy"/>
    <w:link w:val="PodtytuZnak"/>
    <w:uiPriority w:val="99"/>
    <w:qFormat/>
    <w:rsid w:val="00E44CE1"/>
    <w:pPr>
      <w:spacing w:after="60"/>
      <w:jc w:val="center"/>
    </w:pPr>
    <w:rPr>
      <w:rFonts w:ascii="Arial" w:hAnsi="Arial" w:cs="Arial"/>
    </w:rPr>
  </w:style>
  <w:style w:type="character" w:customStyle="1" w:styleId="PodtytuZnak">
    <w:name w:val="Podtytuł Znak"/>
    <w:basedOn w:val="Domylnaczcionkaakapitu"/>
    <w:link w:val="Podtytu"/>
    <w:uiPriority w:val="99"/>
    <w:locked/>
    <w:rsid w:val="002021B8"/>
    <w:rPr>
      <w:rFonts w:ascii="Arial" w:hAnsi="Arial" w:cs="Arial"/>
      <w:sz w:val="24"/>
      <w:szCs w:val="24"/>
      <w:lang w:eastAsia="ar-SA" w:bidi="ar-SA"/>
    </w:rPr>
  </w:style>
  <w:style w:type="paragraph" w:customStyle="1" w:styleId="Tekstpodstawowy22">
    <w:name w:val="Tekst podstawowy 22"/>
    <w:basedOn w:val="Normalny"/>
    <w:uiPriority w:val="99"/>
    <w:rsid w:val="00E44CE1"/>
    <w:pPr>
      <w:ind w:left="360" w:hanging="360"/>
    </w:pPr>
    <w:rPr>
      <w:b/>
      <w:bCs/>
      <w:sz w:val="32"/>
      <w:szCs w:val="32"/>
    </w:rPr>
  </w:style>
  <w:style w:type="paragraph" w:customStyle="1" w:styleId="TabelaZwyky">
    <w:name w:val="TabelaZwykły"/>
    <w:basedOn w:val="Stopka"/>
    <w:uiPriority w:val="99"/>
    <w:rsid w:val="00E44CE1"/>
    <w:pPr>
      <w:overflowPunct/>
      <w:autoSpaceDE/>
      <w:jc w:val="both"/>
      <w:textAlignment w:val="auto"/>
    </w:pPr>
    <w:rPr>
      <w:sz w:val="24"/>
      <w:szCs w:val="24"/>
    </w:rPr>
  </w:style>
  <w:style w:type="paragraph" w:customStyle="1" w:styleId="Nag4">
    <w:name w:val="Nag4"/>
    <w:basedOn w:val="Normalny"/>
    <w:uiPriority w:val="99"/>
    <w:rsid w:val="00E44CE1"/>
    <w:pPr>
      <w:jc w:val="both"/>
    </w:pPr>
    <w:rPr>
      <w:b/>
      <w:bCs/>
    </w:rPr>
  </w:style>
  <w:style w:type="paragraph" w:customStyle="1" w:styleId="Tekstpodstawowywcity32">
    <w:name w:val="Tekst podstawowy wcięty 32"/>
    <w:basedOn w:val="Normalny"/>
    <w:uiPriority w:val="99"/>
    <w:rsid w:val="00E44CE1"/>
    <w:pPr>
      <w:ind w:left="1440" w:hanging="1440"/>
    </w:pPr>
  </w:style>
  <w:style w:type="paragraph" w:customStyle="1" w:styleId="Wyliczenie3">
    <w:name w:val="Wyliczenie 3"/>
    <w:basedOn w:val="Normalny"/>
    <w:uiPriority w:val="99"/>
    <w:rsid w:val="00E44CE1"/>
    <w:pPr>
      <w:tabs>
        <w:tab w:val="left" w:pos="1260"/>
      </w:tabs>
      <w:spacing w:line="360" w:lineRule="atLeast"/>
      <w:ind w:left="1260" w:hanging="360"/>
      <w:jc w:val="both"/>
    </w:pPr>
    <w:rPr>
      <w:b/>
      <w:bCs/>
      <w:u w:val="single"/>
    </w:rPr>
  </w:style>
  <w:style w:type="paragraph" w:customStyle="1" w:styleId="Wiszcy">
    <w:name w:val="Wiszący"/>
    <w:basedOn w:val="Normalny"/>
    <w:next w:val="Wiszcycd"/>
    <w:uiPriority w:val="99"/>
    <w:rsid w:val="00E44CE1"/>
    <w:pPr>
      <w:spacing w:line="360" w:lineRule="atLeast"/>
      <w:ind w:firstLine="851"/>
      <w:jc w:val="both"/>
    </w:pPr>
  </w:style>
  <w:style w:type="paragraph" w:customStyle="1" w:styleId="Wiszcycd">
    <w:name w:val="Wiszący cd"/>
    <w:basedOn w:val="Normalny"/>
    <w:uiPriority w:val="99"/>
    <w:rsid w:val="00E44CE1"/>
    <w:pPr>
      <w:spacing w:line="360" w:lineRule="atLeast"/>
      <w:ind w:firstLine="851"/>
    </w:pPr>
  </w:style>
  <w:style w:type="paragraph" w:customStyle="1" w:styleId="Tekstpodstawowy32">
    <w:name w:val="Tekst podstawowy 32"/>
    <w:basedOn w:val="Normalny"/>
    <w:uiPriority w:val="99"/>
    <w:rsid w:val="00E44CE1"/>
    <w:pPr>
      <w:jc w:val="both"/>
    </w:pPr>
    <w:rPr>
      <w:sz w:val="28"/>
      <w:szCs w:val="28"/>
    </w:rPr>
  </w:style>
  <w:style w:type="paragraph" w:customStyle="1" w:styleId="TableText">
    <w:name w:val="Table Text"/>
    <w:uiPriority w:val="99"/>
    <w:rsid w:val="00E44CE1"/>
    <w:pPr>
      <w:suppressAutoHyphens/>
    </w:pPr>
    <w:rPr>
      <w:color w:val="000000"/>
      <w:sz w:val="24"/>
      <w:szCs w:val="24"/>
      <w:lang w:eastAsia="ar-SA"/>
    </w:rPr>
  </w:style>
  <w:style w:type="paragraph" w:customStyle="1" w:styleId="Styl1">
    <w:name w:val="Styl1"/>
    <w:basedOn w:val="Normalny"/>
    <w:uiPriority w:val="99"/>
    <w:rsid w:val="00E44CE1"/>
    <w:pPr>
      <w:tabs>
        <w:tab w:val="left" w:pos="1260"/>
      </w:tabs>
      <w:spacing w:line="360" w:lineRule="auto"/>
      <w:ind w:left="1260" w:hanging="360"/>
    </w:pPr>
    <w:rPr>
      <w:b/>
      <w:bCs/>
    </w:rPr>
  </w:style>
  <w:style w:type="paragraph" w:customStyle="1" w:styleId="zadanie">
    <w:name w:val="zadanie"/>
    <w:basedOn w:val="Normalny"/>
    <w:uiPriority w:val="99"/>
    <w:rsid w:val="00E44CE1"/>
    <w:pPr>
      <w:ind w:left="709" w:hanging="709"/>
      <w:jc w:val="both"/>
    </w:pPr>
    <w:rPr>
      <w:b/>
      <w:bCs/>
    </w:rPr>
  </w:style>
  <w:style w:type="paragraph" w:customStyle="1" w:styleId="Wcicienormalne1">
    <w:name w:val="Wcięcie normalne1"/>
    <w:basedOn w:val="Normalny"/>
    <w:uiPriority w:val="99"/>
    <w:rsid w:val="00E44CE1"/>
    <w:pPr>
      <w:ind w:left="708"/>
    </w:pPr>
  </w:style>
  <w:style w:type="paragraph" w:customStyle="1" w:styleId="Ewa">
    <w:name w:val="Ewa"/>
    <w:uiPriority w:val="99"/>
    <w:rsid w:val="00E44CE1"/>
    <w:pPr>
      <w:suppressAutoHyphens/>
      <w:ind w:firstLine="709"/>
      <w:jc w:val="both"/>
    </w:pPr>
    <w:rPr>
      <w:sz w:val="24"/>
      <w:szCs w:val="24"/>
      <w:lang w:eastAsia="ar-SA"/>
    </w:rPr>
  </w:style>
  <w:style w:type="paragraph" w:customStyle="1" w:styleId="Normalny1">
    <w:name w:val="Normalny1"/>
    <w:basedOn w:val="Normalny"/>
    <w:uiPriority w:val="99"/>
    <w:rsid w:val="00E44CE1"/>
    <w:pPr>
      <w:widowControl w:val="0"/>
      <w:snapToGrid w:val="0"/>
      <w:spacing w:before="60" w:after="60"/>
      <w:jc w:val="both"/>
    </w:pPr>
    <w:rPr>
      <w:rFonts w:ascii="Century Schoolbook" w:hAnsi="Century Schoolbook" w:cs="Century Schoolbook"/>
      <w:b/>
      <w:bCs/>
      <w:color w:val="800000"/>
      <w:sz w:val="22"/>
      <w:szCs w:val="22"/>
    </w:rPr>
  </w:style>
  <w:style w:type="paragraph" w:customStyle="1" w:styleId="Text">
    <w:name w:val="Text"/>
    <w:basedOn w:val="Normalny"/>
    <w:uiPriority w:val="99"/>
    <w:rsid w:val="00E44CE1"/>
    <w:pPr>
      <w:widowControl w:val="0"/>
      <w:spacing w:before="40" w:after="20" w:line="220" w:lineRule="exact"/>
      <w:jc w:val="both"/>
    </w:pPr>
    <w:rPr>
      <w:sz w:val="22"/>
      <w:szCs w:val="22"/>
    </w:rPr>
  </w:style>
  <w:style w:type="paragraph" w:customStyle="1" w:styleId="Tekstblokowy1">
    <w:name w:val="Tekst blokowy1"/>
    <w:basedOn w:val="Normalny"/>
    <w:uiPriority w:val="99"/>
    <w:rsid w:val="00E44CE1"/>
    <w:pPr>
      <w:spacing w:after="199" w:line="360" w:lineRule="auto"/>
      <w:ind w:left="83" w:right="83"/>
      <w:jc w:val="both"/>
    </w:pPr>
  </w:style>
  <w:style w:type="paragraph" w:styleId="Spistreci9">
    <w:name w:val="toc 9"/>
    <w:basedOn w:val="Normalny"/>
    <w:next w:val="Normalny"/>
    <w:autoRedefine/>
    <w:uiPriority w:val="39"/>
    <w:rsid w:val="00E44CE1"/>
    <w:pPr>
      <w:ind w:left="1920"/>
    </w:pPr>
    <w:rPr>
      <w:rFonts w:ascii="Calibri" w:hAnsi="Calibri" w:cs="Calibri"/>
      <w:sz w:val="20"/>
      <w:szCs w:val="20"/>
    </w:rPr>
  </w:style>
  <w:style w:type="paragraph" w:customStyle="1" w:styleId="Legenda1">
    <w:name w:val="Legenda1"/>
    <w:basedOn w:val="Normalny"/>
    <w:next w:val="Normalny"/>
    <w:uiPriority w:val="99"/>
    <w:rsid w:val="00E44CE1"/>
    <w:pPr>
      <w:spacing w:before="120" w:after="120"/>
    </w:pPr>
    <w:rPr>
      <w:b/>
      <w:bCs/>
      <w:sz w:val="20"/>
      <w:szCs w:val="20"/>
    </w:rPr>
  </w:style>
  <w:style w:type="paragraph" w:customStyle="1" w:styleId="JWlk01">
    <w:name w:val="JWlk_01"/>
    <w:basedOn w:val="Normalny"/>
    <w:uiPriority w:val="99"/>
    <w:rsid w:val="00E44CE1"/>
    <w:pPr>
      <w:overflowPunct w:val="0"/>
      <w:autoSpaceDE w:val="0"/>
      <w:spacing w:line="360" w:lineRule="exact"/>
      <w:jc w:val="both"/>
      <w:textAlignment w:val="baseline"/>
    </w:pPr>
    <w:rPr>
      <w:rFonts w:ascii="Arial" w:hAnsi="Arial" w:cs="Arial"/>
      <w:color w:val="000000"/>
      <w:sz w:val="22"/>
      <w:szCs w:val="22"/>
    </w:rPr>
  </w:style>
  <w:style w:type="paragraph" w:customStyle="1" w:styleId="Adam8tabela">
    <w:name w:val="Adam_8 tabela"/>
    <w:basedOn w:val="Normalny"/>
    <w:uiPriority w:val="99"/>
    <w:rsid w:val="00E44CE1"/>
    <w:pPr>
      <w:keepNext/>
      <w:overflowPunct w:val="0"/>
      <w:autoSpaceDE w:val="0"/>
      <w:spacing w:line="280" w:lineRule="exact"/>
      <w:jc w:val="center"/>
      <w:textAlignment w:val="baseline"/>
    </w:pPr>
    <w:rPr>
      <w:rFonts w:ascii="Arial Narrow" w:hAnsi="Arial Narrow" w:cs="Arial Narrow"/>
      <w:kern w:val="1"/>
      <w:sz w:val="20"/>
      <w:szCs w:val="20"/>
    </w:rPr>
  </w:style>
  <w:style w:type="paragraph" w:customStyle="1" w:styleId="tekststandardowy">
    <w:name w:val="tekst standardowy"/>
    <w:basedOn w:val="Normalny"/>
    <w:uiPriority w:val="99"/>
    <w:rsid w:val="00E44CE1"/>
    <w:pPr>
      <w:jc w:val="center"/>
    </w:pPr>
    <w:rPr>
      <w:rFonts w:ascii="Arial" w:hAnsi="Arial" w:cs="Arial"/>
      <w:sz w:val="18"/>
      <w:szCs w:val="18"/>
    </w:rPr>
  </w:style>
  <w:style w:type="paragraph" w:customStyle="1" w:styleId="Lista21">
    <w:name w:val="Lista 21"/>
    <w:basedOn w:val="Normalny"/>
    <w:uiPriority w:val="99"/>
    <w:rsid w:val="00E44CE1"/>
    <w:pPr>
      <w:ind w:left="566" w:hanging="283"/>
    </w:pPr>
    <w:rPr>
      <w:sz w:val="20"/>
      <w:szCs w:val="20"/>
    </w:rPr>
  </w:style>
  <w:style w:type="paragraph" w:styleId="Spistreci2">
    <w:name w:val="toc 2"/>
    <w:basedOn w:val="Normalny"/>
    <w:next w:val="Normalny"/>
    <w:autoRedefine/>
    <w:uiPriority w:val="39"/>
    <w:rsid w:val="00E44CE1"/>
    <w:pPr>
      <w:spacing w:before="120"/>
      <w:ind w:left="240"/>
    </w:pPr>
    <w:rPr>
      <w:rFonts w:ascii="Calibri" w:hAnsi="Calibri" w:cs="Calibri"/>
      <w:i/>
      <w:iCs/>
      <w:sz w:val="20"/>
      <w:szCs w:val="20"/>
    </w:rPr>
  </w:style>
  <w:style w:type="paragraph" w:styleId="Indeks1">
    <w:name w:val="index 1"/>
    <w:basedOn w:val="Normalny"/>
    <w:next w:val="Normalny"/>
    <w:autoRedefine/>
    <w:uiPriority w:val="99"/>
    <w:semiHidden/>
    <w:rsid w:val="00E44CE1"/>
    <w:pPr>
      <w:overflowPunct w:val="0"/>
      <w:autoSpaceDE w:val="0"/>
      <w:ind w:left="200" w:hanging="200"/>
      <w:textAlignment w:val="baseline"/>
    </w:pPr>
    <w:rPr>
      <w:sz w:val="20"/>
      <w:szCs w:val="20"/>
    </w:rPr>
  </w:style>
  <w:style w:type="paragraph" w:styleId="Spistreci3">
    <w:name w:val="toc 3"/>
    <w:basedOn w:val="Normalny"/>
    <w:next w:val="Normalny"/>
    <w:autoRedefine/>
    <w:uiPriority w:val="39"/>
    <w:rsid w:val="00E44CE1"/>
    <w:pPr>
      <w:ind w:left="480"/>
    </w:pPr>
    <w:rPr>
      <w:rFonts w:ascii="Calibri" w:hAnsi="Calibri" w:cs="Calibri"/>
      <w:sz w:val="20"/>
      <w:szCs w:val="20"/>
    </w:rPr>
  </w:style>
  <w:style w:type="paragraph" w:styleId="Spistreci4">
    <w:name w:val="toc 4"/>
    <w:basedOn w:val="Normalny"/>
    <w:next w:val="Normalny"/>
    <w:autoRedefine/>
    <w:uiPriority w:val="39"/>
    <w:rsid w:val="00E44CE1"/>
    <w:pPr>
      <w:ind w:left="720"/>
    </w:pPr>
    <w:rPr>
      <w:rFonts w:ascii="Calibri" w:hAnsi="Calibri" w:cs="Calibri"/>
      <w:sz w:val="20"/>
      <w:szCs w:val="20"/>
    </w:rPr>
  </w:style>
  <w:style w:type="paragraph" w:styleId="Spistreci5">
    <w:name w:val="toc 5"/>
    <w:basedOn w:val="Normalny"/>
    <w:next w:val="Normalny"/>
    <w:autoRedefine/>
    <w:uiPriority w:val="39"/>
    <w:rsid w:val="00E44CE1"/>
    <w:pPr>
      <w:ind w:left="960"/>
    </w:pPr>
    <w:rPr>
      <w:rFonts w:ascii="Calibri" w:hAnsi="Calibri" w:cs="Calibri"/>
      <w:sz w:val="20"/>
      <w:szCs w:val="20"/>
    </w:rPr>
  </w:style>
  <w:style w:type="paragraph" w:styleId="Spistreci6">
    <w:name w:val="toc 6"/>
    <w:basedOn w:val="Normalny"/>
    <w:next w:val="Normalny"/>
    <w:autoRedefine/>
    <w:uiPriority w:val="39"/>
    <w:rsid w:val="00E44CE1"/>
    <w:pPr>
      <w:ind w:left="1200"/>
    </w:pPr>
    <w:rPr>
      <w:rFonts w:ascii="Calibri" w:hAnsi="Calibri" w:cs="Calibri"/>
      <w:sz w:val="20"/>
      <w:szCs w:val="20"/>
    </w:rPr>
  </w:style>
  <w:style w:type="paragraph" w:styleId="Spistreci7">
    <w:name w:val="toc 7"/>
    <w:basedOn w:val="Normalny"/>
    <w:next w:val="Normalny"/>
    <w:autoRedefine/>
    <w:uiPriority w:val="39"/>
    <w:rsid w:val="00E44CE1"/>
    <w:pPr>
      <w:ind w:left="1440"/>
    </w:pPr>
    <w:rPr>
      <w:rFonts w:ascii="Calibri" w:hAnsi="Calibri" w:cs="Calibri"/>
      <w:sz w:val="20"/>
      <w:szCs w:val="20"/>
    </w:rPr>
  </w:style>
  <w:style w:type="paragraph" w:styleId="Spistreci8">
    <w:name w:val="toc 8"/>
    <w:basedOn w:val="Normalny"/>
    <w:next w:val="Normalny"/>
    <w:autoRedefine/>
    <w:uiPriority w:val="39"/>
    <w:rsid w:val="00E44CE1"/>
    <w:pPr>
      <w:ind w:left="1680"/>
    </w:pPr>
    <w:rPr>
      <w:rFonts w:ascii="Calibri" w:hAnsi="Calibri" w:cs="Calibri"/>
      <w:sz w:val="20"/>
      <w:szCs w:val="20"/>
    </w:rPr>
  </w:style>
  <w:style w:type="paragraph" w:customStyle="1" w:styleId="StylNagwek3NieKursywa">
    <w:name w:val="Styl Nagłówek 3 + Nie Kursywa"/>
    <w:basedOn w:val="Nagwek3"/>
    <w:uiPriority w:val="99"/>
    <w:rsid w:val="00E44CE1"/>
    <w:pPr>
      <w:keepNext/>
      <w:numPr>
        <w:numId w:val="0"/>
      </w:numPr>
      <w:overflowPunct/>
      <w:autoSpaceDE/>
      <w:spacing w:before="240" w:after="60"/>
      <w:textAlignment w:val="auto"/>
      <w:outlineLvl w:val="9"/>
    </w:pPr>
    <w:rPr>
      <w:b/>
      <w:bCs/>
      <w:i/>
      <w:iCs/>
      <w:sz w:val="28"/>
      <w:szCs w:val="28"/>
    </w:rPr>
  </w:style>
  <w:style w:type="paragraph" w:customStyle="1" w:styleId="Podpiswykresu">
    <w:name w:val="Podpis wykresu"/>
    <w:basedOn w:val="Normalny"/>
    <w:next w:val="Normalny"/>
    <w:uiPriority w:val="99"/>
    <w:rsid w:val="00E44CE1"/>
    <w:pPr>
      <w:spacing w:after="120"/>
      <w:jc w:val="center"/>
    </w:pPr>
    <w:rPr>
      <w:b/>
      <w:bCs/>
      <w:spacing w:val="6"/>
      <w:sz w:val="20"/>
      <w:szCs w:val="20"/>
    </w:rPr>
  </w:style>
  <w:style w:type="paragraph" w:customStyle="1" w:styleId="Taberodek">
    <w:name w:val="Tabe.środek"/>
    <w:basedOn w:val="Normalny"/>
    <w:uiPriority w:val="99"/>
    <w:rsid w:val="00E44CE1"/>
    <w:pPr>
      <w:jc w:val="center"/>
    </w:pPr>
    <w:rPr>
      <w:spacing w:val="6"/>
      <w:sz w:val="20"/>
      <w:szCs w:val="20"/>
    </w:rPr>
  </w:style>
  <w:style w:type="paragraph" w:customStyle="1" w:styleId="rdo">
    <w:name w:val="Źródło"/>
    <w:basedOn w:val="Normalny"/>
    <w:uiPriority w:val="99"/>
    <w:rsid w:val="00E44CE1"/>
    <w:pPr>
      <w:spacing w:after="200"/>
      <w:ind w:left="851"/>
      <w:jc w:val="both"/>
    </w:pPr>
    <w:rPr>
      <w:i/>
      <w:iCs/>
      <w:sz w:val="20"/>
      <w:szCs w:val="20"/>
    </w:rPr>
  </w:style>
  <w:style w:type="paragraph" w:customStyle="1" w:styleId="Zawartotabeli">
    <w:name w:val="Zawarto?? tabeli"/>
    <w:basedOn w:val="Normalny"/>
    <w:uiPriority w:val="99"/>
    <w:rsid w:val="00E44CE1"/>
    <w:pPr>
      <w:autoSpaceDE w:val="0"/>
      <w:spacing w:after="120"/>
    </w:pPr>
    <w:rPr>
      <w:rFonts w:ascii="Arial" w:hAnsi="Arial" w:cs="Arial"/>
      <w:sz w:val="18"/>
      <w:szCs w:val="18"/>
    </w:rPr>
  </w:style>
  <w:style w:type="paragraph" w:customStyle="1" w:styleId="xl26">
    <w:name w:val="xl26"/>
    <w:basedOn w:val="Normalny"/>
    <w:uiPriority w:val="99"/>
    <w:rsid w:val="00E44CE1"/>
    <w:pPr>
      <w:pBdr>
        <w:left w:val="single" w:sz="4" w:space="0" w:color="000000"/>
        <w:bottom w:val="single" w:sz="4" w:space="0" w:color="000000"/>
        <w:right w:val="single" w:sz="4" w:space="0" w:color="000000"/>
      </w:pBdr>
      <w:spacing w:before="100" w:after="100"/>
      <w:jc w:val="both"/>
      <w:textAlignment w:val="top"/>
    </w:pPr>
  </w:style>
  <w:style w:type="paragraph" w:customStyle="1" w:styleId="ATEKSTPODSTAWOWY">
    <w:name w:val="A TEKST PODSTAWOWY"/>
    <w:basedOn w:val="Normalny"/>
    <w:uiPriority w:val="99"/>
    <w:rsid w:val="00E44CE1"/>
    <w:pPr>
      <w:spacing w:before="120"/>
      <w:jc w:val="both"/>
    </w:pPr>
    <w:rPr>
      <w:color w:val="000000"/>
      <w:sz w:val="20"/>
      <w:szCs w:val="20"/>
    </w:rPr>
  </w:style>
  <w:style w:type="paragraph" w:customStyle="1" w:styleId="Nagwek13">
    <w:name w:val="Nagłówek 13"/>
    <w:basedOn w:val="Normalny"/>
    <w:uiPriority w:val="99"/>
    <w:rsid w:val="00E44CE1"/>
    <w:pPr>
      <w:pBdr>
        <w:bottom w:val="single" w:sz="4" w:space="0" w:color="FFFFFF"/>
      </w:pBdr>
      <w:ind w:left="150"/>
    </w:pPr>
    <w:rPr>
      <w:rFonts w:ascii="Trebuchet MS" w:hAnsi="Trebuchet MS" w:cs="Trebuchet MS"/>
      <w:b/>
      <w:bCs/>
      <w:color w:val="65944A"/>
      <w:kern w:val="1"/>
      <w:sz w:val="36"/>
      <w:szCs w:val="36"/>
    </w:rPr>
  </w:style>
  <w:style w:type="paragraph" w:customStyle="1" w:styleId="uwagi">
    <w:name w:val="uwagi"/>
    <w:basedOn w:val="Normalny"/>
    <w:uiPriority w:val="99"/>
    <w:rsid w:val="00E44CE1"/>
    <w:pPr>
      <w:pBdr>
        <w:top w:val="single" w:sz="4" w:space="0" w:color="FFFFFF"/>
        <w:left w:val="single" w:sz="4" w:space="0" w:color="FFFFFF"/>
        <w:bottom w:val="single" w:sz="4" w:space="0" w:color="FFFFFF"/>
        <w:right w:val="single" w:sz="4" w:space="0" w:color="FFFFFF"/>
      </w:pBdr>
      <w:shd w:val="clear" w:color="auto" w:fill="FFFFFF"/>
    </w:pPr>
  </w:style>
  <w:style w:type="paragraph" w:customStyle="1" w:styleId="Podstawowybezwcicia">
    <w:name w:val="Podstawowy bez wcięcia"/>
    <w:basedOn w:val="Normalny"/>
    <w:uiPriority w:val="99"/>
    <w:rsid w:val="00E44CE1"/>
    <w:rPr>
      <w:sz w:val="22"/>
      <w:szCs w:val="22"/>
    </w:rPr>
  </w:style>
  <w:style w:type="paragraph" w:customStyle="1" w:styleId="tab">
    <w:name w:val="tab"/>
    <w:basedOn w:val="Normalny"/>
    <w:uiPriority w:val="99"/>
    <w:rsid w:val="00E44CE1"/>
    <w:pPr>
      <w:tabs>
        <w:tab w:val="left" w:pos="227"/>
      </w:tabs>
      <w:spacing w:before="40" w:after="40"/>
    </w:pPr>
    <w:rPr>
      <w:rFonts w:ascii="Arial" w:hAnsi="Arial" w:cs="Arial"/>
      <w:sz w:val="18"/>
      <w:szCs w:val="18"/>
    </w:rPr>
  </w:style>
  <w:style w:type="paragraph" w:customStyle="1" w:styleId="AWYPUNKTOWANIE">
    <w:name w:val="A WYPUNKTOWANIE"/>
    <w:basedOn w:val="Normalny"/>
    <w:uiPriority w:val="99"/>
    <w:rsid w:val="00E44CE1"/>
    <w:pPr>
      <w:numPr>
        <w:numId w:val="3"/>
      </w:numPr>
      <w:ind w:left="0" w:firstLine="0"/>
      <w:jc w:val="both"/>
    </w:pPr>
    <w:rPr>
      <w:color w:val="000000"/>
      <w:sz w:val="20"/>
      <w:szCs w:val="20"/>
    </w:rPr>
  </w:style>
  <w:style w:type="paragraph" w:customStyle="1" w:styleId="Styl">
    <w:name w:val="Styl"/>
    <w:uiPriority w:val="99"/>
    <w:rsid w:val="00E44CE1"/>
    <w:pPr>
      <w:widowControl w:val="0"/>
      <w:suppressAutoHyphens/>
      <w:autoSpaceDE w:val="0"/>
    </w:pPr>
    <w:rPr>
      <w:rFonts w:ascii="Arial" w:hAnsi="Arial" w:cs="Arial"/>
      <w:sz w:val="24"/>
      <w:szCs w:val="24"/>
      <w:lang w:eastAsia="ar-SA"/>
    </w:rPr>
  </w:style>
  <w:style w:type="paragraph" w:styleId="Tekstprzypisukocowego">
    <w:name w:val="endnote text"/>
    <w:basedOn w:val="Normalny"/>
    <w:link w:val="TekstprzypisukocowegoZnak"/>
    <w:uiPriority w:val="99"/>
    <w:semiHidden/>
    <w:rsid w:val="00E44CE1"/>
    <w:rPr>
      <w:sz w:val="20"/>
      <w:szCs w:val="20"/>
    </w:rPr>
  </w:style>
  <w:style w:type="character" w:customStyle="1" w:styleId="TekstprzypisukocowegoZnak">
    <w:name w:val="Tekst przypisu końcowego Znak"/>
    <w:basedOn w:val="Domylnaczcionkaakapitu"/>
    <w:link w:val="Tekstprzypisukocowego"/>
    <w:uiPriority w:val="99"/>
    <w:locked/>
    <w:rsid w:val="002021B8"/>
    <w:rPr>
      <w:lang w:eastAsia="ar-SA" w:bidi="ar-SA"/>
    </w:rPr>
  </w:style>
  <w:style w:type="paragraph" w:styleId="Adresnakopercie">
    <w:name w:val="envelope address"/>
    <w:basedOn w:val="Normalny"/>
    <w:uiPriority w:val="99"/>
    <w:rsid w:val="00E44CE1"/>
    <w:pPr>
      <w:ind w:left="2880"/>
    </w:pPr>
    <w:rPr>
      <w:rFonts w:ascii="Arial" w:hAnsi="Arial" w:cs="Arial"/>
    </w:rPr>
  </w:style>
  <w:style w:type="paragraph" w:styleId="Adreszwrotnynakopercie">
    <w:name w:val="envelope return"/>
    <w:basedOn w:val="Normalny"/>
    <w:uiPriority w:val="99"/>
    <w:rsid w:val="00E44CE1"/>
    <w:rPr>
      <w:rFonts w:ascii="Arial" w:hAnsi="Arial" w:cs="Arial"/>
      <w:sz w:val="20"/>
      <w:szCs w:val="20"/>
    </w:rPr>
  </w:style>
  <w:style w:type="paragraph" w:customStyle="1" w:styleId="Data1">
    <w:name w:val="Data1"/>
    <w:basedOn w:val="Normalny"/>
    <w:next w:val="Normalny"/>
    <w:uiPriority w:val="99"/>
    <w:rsid w:val="00E44CE1"/>
  </w:style>
  <w:style w:type="paragraph" w:styleId="HTML-adres">
    <w:name w:val="HTML Address"/>
    <w:basedOn w:val="Normalny"/>
    <w:link w:val="HTML-adresZnak"/>
    <w:uiPriority w:val="99"/>
    <w:rsid w:val="00E44CE1"/>
    <w:rPr>
      <w:i/>
      <w:iCs/>
    </w:rPr>
  </w:style>
  <w:style w:type="character" w:customStyle="1" w:styleId="HTML-adresZnak">
    <w:name w:val="HTML - adres Znak"/>
    <w:basedOn w:val="Domylnaczcionkaakapitu"/>
    <w:link w:val="HTML-adres"/>
    <w:uiPriority w:val="99"/>
    <w:locked/>
    <w:rsid w:val="002021B8"/>
    <w:rPr>
      <w:i/>
      <w:iCs/>
      <w:sz w:val="24"/>
      <w:szCs w:val="24"/>
      <w:lang w:eastAsia="ar-SA" w:bidi="ar-SA"/>
    </w:rPr>
  </w:style>
  <w:style w:type="paragraph" w:styleId="HTML-wstpniesformatowany">
    <w:name w:val="HTML Preformatted"/>
    <w:basedOn w:val="Normalny"/>
    <w:link w:val="HTML-wstpniesformatowanyZnak"/>
    <w:uiPriority w:val="99"/>
    <w:rsid w:val="00E44CE1"/>
    <w:rPr>
      <w:rFonts w:ascii="Courier New" w:hAnsi="Courier New" w:cs="Courier New"/>
      <w:sz w:val="20"/>
      <w:szCs w:val="20"/>
    </w:rPr>
  </w:style>
  <w:style w:type="character" w:customStyle="1" w:styleId="HTML-wstpniesformatowanyZnak">
    <w:name w:val="HTML - wstępnie sformatowany Znak"/>
    <w:basedOn w:val="Domylnaczcionkaakapitu"/>
    <w:link w:val="HTML-wstpniesformatowany"/>
    <w:uiPriority w:val="99"/>
    <w:locked/>
    <w:rsid w:val="002021B8"/>
    <w:rPr>
      <w:rFonts w:ascii="Courier New" w:hAnsi="Courier New" w:cs="Courier New"/>
      <w:lang w:eastAsia="ar-SA" w:bidi="ar-SA"/>
    </w:rPr>
  </w:style>
  <w:style w:type="paragraph" w:styleId="Indeks2">
    <w:name w:val="index 2"/>
    <w:basedOn w:val="Normalny"/>
    <w:next w:val="Normalny"/>
    <w:autoRedefine/>
    <w:uiPriority w:val="99"/>
    <w:semiHidden/>
    <w:rsid w:val="00E44CE1"/>
    <w:pPr>
      <w:ind w:left="480" w:hanging="240"/>
    </w:pPr>
  </w:style>
  <w:style w:type="paragraph" w:styleId="Indeks3">
    <w:name w:val="index 3"/>
    <w:basedOn w:val="Normalny"/>
    <w:next w:val="Normalny"/>
    <w:autoRedefine/>
    <w:uiPriority w:val="99"/>
    <w:semiHidden/>
    <w:rsid w:val="00E44CE1"/>
    <w:pPr>
      <w:ind w:left="720" w:hanging="240"/>
    </w:pPr>
  </w:style>
  <w:style w:type="paragraph" w:customStyle="1" w:styleId="Indeks41">
    <w:name w:val="Indeks 41"/>
    <w:basedOn w:val="Normalny"/>
    <w:next w:val="Normalny"/>
    <w:uiPriority w:val="99"/>
    <w:rsid w:val="00E44CE1"/>
    <w:pPr>
      <w:ind w:left="960" w:hanging="240"/>
    </w:pPr>
  </w:style>
  <w:style w:type="paragraph" w:customStyle="1" w:styleId="Indeks51">
    <w:name w:val="Indeks 51"/>
    <w:basedOn w:val="Normalny"/>
    <w:next w:val="Normalny"/>
    <w:uiPriority w:val="99"/>
    <w:rsid w:val="00E44CE1"/>
    <w:pPr>
      <w:ind w:left="1200" w:hanging="240"/>
    </w:pPr>
  </w:style>
  <w:style w:type="paragraph" w:customStyle="1" w:styleId="Indeks61">
    <w:name w:val="Indeks 61"/>
    <w:basedOn w:val="Normalny"/>
    <w:next w:val="Normalny"/>
    <w:uiPriority w:val="99"/>
    <w:rsid w:val="00E44CE1"/>
    <w:pPr>
      <w:ind w:left="1440" w:hanging="240"/>
    </w:pPr>
  </w:style>
  <w:style w:type="paragraph" w:customStyle="1" w:styleId="Indeks71">
    <w:name w:val="Indeks 71"/>
    <w:basedOn w:val="Normalny"/>
    <w:next w:val="Normalny"/>
    <w:uiPriority w:val="99"/>
    <w:rsid w:val="00E44CE1"/>
    <w:pPr>
      <w:ind w:left="1680" w:hanging="240"/>
    </w:pPr>
  </w:style>
  <w:style w:type="paragraph" w:customStyle="1" w:styleId="Indeks81">
    <w:name w:val="Indeks 81"/>
    <w:basedOn w:val="Normalny"/>
    <w:next w:val="Normalny"/>
    <w:uiPriority w:val="99"/>
    <w:rsid w:val="00E44CE1"/>
    <w:pPr>
      <w:ind w:left="1920" w:hanging="240"/>
    </w:pPr>
  </w:style>
  <w:style w:type="paragraph" w:customStyle="1" w:styleId="Indeks91">
    <w:name w:val="Indeks 91"/>
    <w:basedOn w:val="Normalny"/>
    <w:next w:val="Normalny"/>
    <w:uiPriority w:val="99"/>
    <w:rsid w:val="00E44CE1"/>
    <w:pPr>
      <w:ind w:left="2160" w:hanging="240"/>
    </w:pPr>
  </w:style>
  <w:style w:type="paragraph" w:customStyle="1" w:styleId="Lista-kontynuacja1">
    <w:name w:val="Lista - kontynuacja1"/>
    <w:basedOn w:val="Normalny"/>
    <w:uiPriority w:val="99"/>
    <w:rsid w:val="00E44CE1"/>
    <w:pPr>
      <w:spacing w:after="120"/>
      <w:ind w:left="283"/>
    </w:pPr>
  </w:style>
  <w:style w:type="paragraph" w:customStyle="1" w:styleId="Lista-kontynuacja21">
    <w:name w:val="Lista - kontynuacja 21"/>
    <w:basedOn w:val="Normalny"/>
    <w:uiPriority w:val="99"/>
    <w:rsid w:val="00E44CE1"/>
    <w:pPr>
      <w:spacing w:after="120"/>
      <w:ind w:left="566"/>
    </w:pPr>
  </w:style>
  <w:style w:type="paragraph" w:customStyle="1" w:styleId="Lista-kontynuacja31">
    <w:name w:val="Lista - kontynuacja 31"/>
    <w:basedOn w:val="Normalny"/>
    <w:uiPriority w:val="99"/>
    <w:rsid w:val="00E44CE1"/>
    <w:pPr>
      <w:spacing w:after="120"/>
      <w:ind w:left="849"/>
    </w:pPr>
  </w:style>
  <w:style w:type="paragraph" w:customStyle="1" w:styleId="Lista-kontynuacja41">
    <w:name w:val="Lista - kontynuacja 41"/>
    <w:basedOn w:val="Normalny"/>
    <w:uiPriority w:val="99"/>
    <w:rsid w:val="00E44CE1"/>
    <w:pPr>
      <w:spacing w:after="120"/>
      <w:ind w:left="1132"/>
    </w:pPr>
  </w:style>
  <w:style w:type="paragraph" w:customStyle="1" w:styleId="Lista-kontynuacja51">
    <w:name w:val="Lista - kontynuacja 51"/>
    <w:basedOn w:val="Normalny"/>
    <w:uiPriority w:val="99"/>
    <w:rsid w:val="00E44CE1"/>
    <w:pPr>
      <w:spacing w:after="120"/>
      <w:ind w:left="1415"/>
    </w:pPr>
  </w:style>
  <w:style w:type="paragraph" w:customStyle="1" w:styleId="Lista31">
    <w:name w:val="Lista 31"/>
    <w:basedOn w:val="Normalny"/>
    <w:uiPriority w:val="99"/>
    <w:rsid w:val="00E44CE1"/>
    <w:pPr>
      <w:ind w:left="849" w:hanging="283"/>
    </w:pPr>
  </w:style>
  <w:style w:type="paragraph" w:customStyle="1" w:styleId="Lista41">
    <w:name w:val="Lista 41"/>
    <w:basedOn w:val="Normalny"/>
    <w:uiPriority w:val="99"/>
    <w:rsid w:val="00E44CE1"/>
    <w:pPr>
      <w:ind w:left="1132" w:hanging="283"/>
    </w:pPr>
  </w:style>
  <w:style w:type="paragraph" w:customStyle="1" w:styleId="Lista51">
    <w:name w:val="Lista 51"/>
    <w:basedOn w:val="Normalny"/>
    <w:uiPriority w:val="99"/>
    <w:rsid w:val="00E44CE1"/>
    <w:pPr>
      <w:ind w:left="1415" w:hanging="283"/>
    </w:pPr>
  </w:style>
  <w:style w:type="paragraph" w:customStyle="1" w:styleId="Listanumerowana1">
    <w:name w:val="Lista numerowana1"/>
    <w:basedOn w:val="Normalny"/>
    <w:uiPriority w:val="99"/>
    <w:rsid w:val="00E44CE1"/>
  </w:style>
  <w:style w:type="paragraph" w:customStyle="1" w:styleId="Listanumerowana21">
    <w:name w:val="Lista numerowana 21"/>
    <w:basedOn w:val="Normalny"/>
    <w:uiPriority w:val="99"/>
    <w:rsid w:val="00E44CE1"/>
  </w:style>
  <w:style w:type="paragraph" w:customStyle="1" w:styleId="Listanumerowana31">
    <w:name w:val="Lista numerowana 31"/>
    <w:basedOn w:val="Normalny"/>
    <w:uiPriority w:val="99"/>
    <w:rsid w:val="00E44CE1"/>
  </w:style>
  <w:style w:type="paragraph" w:customStyle="1" w:styleId="Listanumerowana41">
    <w:name w:val="Lista numerowana 41"/>
    <w:basedOn w:val="Normalny"/>
    <w:uiPriority w:val="99"/>
    <w:rsid w:val="00E44CE1"/>
  </w:style>
  <w:style w:type="paragraph" w:customStyle="1" w:styleId="Listanumerowana51">
    <w:name w:val="Lista numerowana 51"/>
    <w:basedOn w:val="Normalny"/>
    <w:uiPriority w:val="99"/>
    <w:rsid w:val="00E44CE1"/>
  </w:style>
  <w:style w:type="paragraph" w:customStyle="1" w:styleId="Listapunktowana1">
    <w:name w:val="Lista punktowana1"/>
    <w:basedOn w:val="Normalny"/>
    <w:uiPriority w:val="99"/>
    <w:rsid w:val="00E44CE1"/>
  </w:style>
  <w:style w:type="paragraph" w:customStyle="1" w:styleId="Listapunktowana21">
    <w:name w:val="Lista punktowana 21"/>
    <w:basedOn w:val="Normalny"/>
    <w:uiPriority w:val="99"/>
    <w:rsid w:val="00E44CE1"/>
  </w:style>
  <w:style w:type="paragraph" w:customStyle="1" w:styleId="Listapunktowana31">
    <w:name w:val="Lista punktowana 31"/>
    <w:basedOn w:val="Normalny"/>
    <w:uiPriority w:val="99"/>
    <w:rsid w:val="00E44CE1"/>
  </w:style>
  <w:style w:type="paragraph" w:customStyle="1" w:styleId="Listapunktowana41">
    <w:name w:val="Lista punktowana 41"/>
    <w:basedOn w:val="Normalny"/>
    <w:uiPriority w:val="99"/>
    <w:rsid w:val="00E44CE1"/>
  </w:style>
  <w:style w:type="paragraph" w:customStyle="1" w:styleId="Listapunktowana51">
    <w:name w:val="Lista punktowana 51"/>
    <w:basedOn w:val="Normalny"/>
    <w:uiPriority w:val="99"/>
    <w:rsid w:val="00E44CE1"/>
  </w:style>
  <w:style w:type="paragraph" w:styleId="Nagwekindeksu">
    <w:name w:val="index heading"/>
    <w:basedOn w:val="Normalny"/>
    <w:next w:val="Indeks1"/>
    <w:uiPriority w:val="99"/>
    <w:semiHidden/>
    <w:rsid w:val="00E44CE1"/>
    <w:rPr>
      <w:rFonts w:ascii="Arial" w:hAnsi="Arial" w:cs="Arial"/>
      <w:b/>
      <w:bCs/>
    </w:rPr>
  </w:style>
  <w:style w:type="paragraph" w:customStyle="1" w:styleId="Nagweknotatki1">
    <w:name w:val="Nagłówek notatki1"/>
    <w:basedOn w:val="Normalny"/>
    <w:next w:val="Normalny"/>
    <w:uiPriority w:val="99"/>
    <w:rsid w:val="00E44CE1"/>
  </w:style>
  <w:style w:type="paragraph" w:customStyle="1" w:styleId="Nagwekwiadomoci1">
    <w:name w:val="Nagłówek wiadomości1"/>
    <w:basedOn w:val="Normalny"/>
    <w:uiPriority w:val="99"/>
    <w:rsid w:val="00E44CE1"/>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rPr>
  </w:style>
  <w:style w:type="paragraph" w:customStyle="1" w:styleId="Nagwekwykazurde1">
    <w:name w:val="Nagłówek wykazu źródeł1"/>
    <w:basedOn w:val="Normalny"/>
    <w:next w:val="Normalny"/>
    <w:uiPriority w:val="99"/>
    <w:rsid w:val="00E44CE1"/>
    <w:pPr>
      <w:spacing w:before="120"/>
    </w:pPr>
    <w:rPr>
      <w:rFonts w:ascii="Arial" w:hAnsi="Arial" w:cs="Arial"/>
      <w:b/>
      <w:bCs/>
    </w:rPr>
  </w:style>
  <w:style w:type="paragraph" w:styleId="Podpis">
    <w:name w:val="Signature"/>
    <w:basedOn w:val="Normalny"/>
    <w:link w:val="PodpisZnak"/>
    <w:uiPriority w:val="99"/>
    <w:rsid w:val="00E44CE1"/>
    <w:pPr>
      <w:ind w:left="4252"/>
    </w:pPr>
  </w:style>
  <w:style w:type="character" w:customStyle="1" w:styleId="PodpisZnak">
    <w:name w:val="Podpis Znak"/>
    <w:basedOn w:val="Domylnaczcionkaakapitu"/>
    <w:link w:val="Podpis"/>
    <w:uiPriority w:val="99"/>
    <w:locked/>
    <w:rsid w:val="002021B8"/>
    <w:rPr>
      <w:sz w:val="24"/>
      <w:szCs w:val="24"/>
      <w:lang w:eastAsia="ar-SA" w:bidi="ar-SA"/>
    </w:rPr>
  </w:style>
  <w:style w:type="paragraph" w:styleId="Podpise-mail">
    <w:name w:val="E-mail Signature"/>
    <w:basedOn w:val="Normalny"/>
    <w:link w:val="Podpise-mailZnak"/>
    <w:uiPriority w:val="99"/>
    <w:rsid w:val="00E44CE1"/>
  </w:style>
  <w:style w:type="character" w:customStyle="1" w:styleId="Podpise-mailZnak">
    <w:name w:val="Podpis e-mail Znak"/>
    <w:basedOn w:val="Domylnaczcionkaakapitu"/>
    <w:link w:val="Podpise-mail"/>
    <w:uiPriority w:val="99"/>
    <w:locked/>
    <w:rsid w:val="002021B8"/>
    <w:rPr>
      <w:sz w:val="24"/>
      <w:szCs w:val="24"/>
      <w:lang w:eastAsia="ar-SA" w:bidi="ar-SA"/>
    </w:rPr>
  </w:style>
  <w:style w:type="paragraph" w:customStyle="1" w:styleId="Spisilustracji1">
    <w:name w:val="Spis ilustracji1"/>
    <w:basedOn w:val="Normalny"/>
    <w:next w:val="Normalny"/>
    <w:uiPriority w:val="99"/>
    <w:rsid w:val="00E44CE1"/>
  </w:style>
  <w:style w:type="paragraph" w:styleId="Tekstdymka">
    <w:name w:val="Balloon Text"/>
    <w:basedOn w:val="Normalny"/>
    <w:link w:val="TekstdymkaZnak"/>
    <w:uiPriority w:val="99"/>
    <w:semiHidden/>
    <w:rsid w:val="00E44CE1"/>
    <w:rPr>
      <w:rFonts w:ascii="Tahoma" w:hAnsi="Tahoma" w:cs="Tahoma"/>
      <w:sz w:val="16"/>
      <w:szCs w:val="16"/>
    </w:rPr>
  </w:style>
  <w:style w:type="character" w:customStyle="1" w:styleId="TekstdymkaZnak">
    <w:name w:val="Tekst dymka Znak"/>
    <w:basedOn w:val="Domylnaczcionkaakapitu"/>
    <w:link w:val="Tekstdymka"/>
    <w:uiPriority w:val="99"/>
    <w:locked/>
    <w:rsid w:val="002021B8"/>
    <w:rPr>
      <w:rFonts w:ascii="Tahoma" w:hAnsi="Tahoma" w:cs="Tahoma"/>
      <w:sz w:val="16"/>
      <w:szCs w:val="16"/>
      <w:lang w:eastAsia="ar-SA" w:bidi="ar-SA"/>
    </w:rPr>
  </w:style>
  <w:style w:type="paragraph" w:customStyle="1" w:styleId="Tekstkomentarza1">
    <w:name w:val="Tekst komentarza1"/>
    <w:basedOn w:val="Normalny"/>
    <w:uiPriority w:val="99"/>
    <w:rsid w:val="00E44CE1"/>
    <w:rPr>
      <w:sz w:val="20"/>
      <w:szCs w:val="20"/>
    </w:rPr>
  </w:style>
  <w:style w:type="paragraph" w:customStyle="1" w:styleId="Tekstmakra1">
    <w:name w:val="Tekst makra1"/>
    <w:uiPriority w:val="99"/>
    <w:rsid w:val="00E44CE1"/>
    <w:pPr>
      <w:tabs>
        <w:tab w:val="left" w:pos="480"/>
        <w:tab w:val="left" w:pos="960"/>
        <w:tab w:val="left" w:pos="1440"/>
        <w:tab w:val="left" w:pos="1920"/>
        <w:tab w:val="left" w:pos="2400"/>
        <w:tab w:val="left" w:pos="2880"/>
        <w:tab w:val="left" w:pos="3360"/>
        <w:tab w:val="left" w:pos="3840"/>
        <w:tab w:val="left" w:pos="4320"/>
      </w:tabs>
      <w:suppressAutoHyphens/>
    </w:pPr>
    <w:rPr>
      <w:rFonts w:ascii="Courier New" w:hAnsi="Courier New" w:cs="Courier New"/>
      <w:sz w:val="20"/>
      <w:szCs w:val="20"/>
      <w:lang w:eastAsia="ar-SA"/>
    </w:rPr>
  </w:style>
  <w:style w:type="paragraph" w:customStyle="1" w:styleId="Tekstpodstawowyzwciciem1">
    <w:name w:val="Tekst podstawowy z wcięciem1"/>
    <w:basedOn w:val="Tekstpodstawowy"/>
    <w:uiPriority w:val="99"/>
    <w:rsid w:val="00E44CE1"/>
    <w:pPr>
      <w:overflowPunct/>
      <w:autoSpaceDE/>
      <w:spacing w:before="0" w:after="120" w:line="240" w:lineRule="auto"/>
      <w:ind w:firstLine="210"/>
      <w:jc w:val="left"/>
      <w:textAlignment w:val="auto"/>
    </w:pPr>
    <w:rPr>
      <w:sz w:val="24"/>
      <w:szCs w:val="24"/>
    </w:rPr>
  </w:style>
  <w:style w:type="paragraph" w:customStyle="1" w:styleId="Tekstpodstawowyzwciciem21">
    <w:name w:val="Tekst podstawowy z wcięciem 21"/>
    <w:basedOn w:val="Tekstpodstawowywcity"/>
    <w:uiPriority w:val="99"/>
    <w:rsid w:val="00E44CE1"/>
    <w:pPr>
      <w:overflowPunct/>
      <w:autoSpaceDE/>
      <w:spacing w:before="0" w:after="120" w:line="240" w:lineRule="auto"/>
      <w:ind w:left="283" w:firstLine="210"/>
      <w:jc w:val="left"/>
      <w:textAlignment w:val="auto"/>
    </w:pPr>
    <w:rPr>
      <w:rFonts w:ascii="Times New Roman" w:hAnsi="Times New Roman" w:cs="Times New Roman"/>
      <w:sz w:val="24"/>
      <w:szCs w:val="24"/>
    </w:rPr>
  </w:style>
  <w:style w:type="paragraph" w:styleId="Tekstkomentarza">
    <w:name w:val="annotation text"/>
    <w:basedOn w:val="Normalny"/>
    <w:link w:val="TekstkomentarzaZnak"/>
    <w:uiPriority w:val="99"/>
    <w:semiHidden/>
    <w:rsid w:val="00494F40"/>
    <w:rPr>
      <w:sz w:val="20"/>
      <w:szCs w:val="20"/>
    </w:rPr>
  </w:style>
  <w:style w:type="character" w:customStyle="1" w:styleId="TekstkomentarzaZnak">
    <w:name w:val="Tekst komentarza Znak"/>
    <w:basedOn w:val="Domylnaczcionkaakapitu"/>
    <w:link w:val="Tekstkomentarza"/>
    <w:uiPriority w:val="99"/>
    <w:locked/>
    <w:rsid w:val="00494F40"/>
    <w:rPr>
      <w:lang w:eastAsia="ar-SA" w:bidi="ar-SA"/>
    </w:rPr>
  </w:style>
  <w:style w:type="paragraph" w:styleId="Tematkomentarza">
    <w:name w:val="annotation subject"/>
    <w:basedOn w:val="Tekstkomentarza1"/>
    <w:next w:val="Tekstkomentarza1"/>
    <w:link w:val="TematkomentarzaZnak"/>
    <w:uiPriority w:val="99"/>
    <w:semiHidden/>
    <w:rsid w:val="00E44CE1"/>
    <w:rPr>
      <w:b/>
      <w:bCs/>
    </w:rPr>
  </w:style>
  <w:style w:type="character" w:customStyle="1" w:styleId="TematkomentarzaZnak">
    <w:name w:val="Temat komentarza Znak"/>
    <w:basedOn w:val="TekstkomentarzaZnak"/>
    <w:link w:val="Tematkomentarza"/>
    <w:uiPriority w:val="99"/>
    <w:locked/>
    <w:rsid w:val="002021B8"/>
    <w:rPr>
      <w:b/>
      <w:bCs/>
      <w:lang w:eastAsia="ar-SA" w:bidi="ar-SA"/>
    </w:rPr>
  </w:style>
  <w:style w:type="paragraph" w:customStyle="1" w:styleId="Wykazrde1">
    <w:name w:val="Wykaz źródeł1"/>
    <w:basedOn w:val="Normalny"/>
    <w:next w:val="Normalny"/>
    <w:uiPriority w:val="99"/>
    <w:rsid w:val="00E44CE1"/>
    <w:pPr>
      <w:ind w:left="240" w:hanging="240"/>
    </w:pPr>
  </w:style>
  <w:style w:type="paragraph" w:customStyle="1" w:styleId="Zwrotgrzecznociowy1">
    <w:name w:val="Zwrot grzecznościowy1"/>
    <w:basedOn w:val="Normalny"/>
    <w:next w:val="Normalny"/>
    <w:uiPriority w:val="99"/>
    <w:rsid w:val="00E44CE1"/>
  </w:style>
  <w:style w:type="paragraph" w:customStyle="1" w:styleId="Zwrotpoegnalny1">
    <w:name w:val="Zwrot pożegnalny1"/>
    <w:basedOn w:val="Normalny"/>
    <w:uiPriority w:val="99"/>
    <w:rsid w:val="00E44CE1"/>
    <w:pPr>
      <w:ind w:left="4252"/>
    </w:pPr>
  </w:style>
  <w:style w:type="paragraph" w:customStyle="1" w:styleId="Zwykytekst1">
    <w:name w:val="Zwykły tekst1"/>
    <w:basedOn w:val="Normalny"/>
    <w:uiPriority w:val="99"/>
    <w:rsid w:val="00E44CE1"/>
    <w:rPr>
      <w:rFonts w:ascii="Courier New" w:hAnsi="Courier New" w:cs="Courier New"/>
      <w:sz w:val="20"/>
      <w:szCs w:val="20"/>
    </w:rPr>
  </w:style>
  <w:style w:type="paragraph" w:customStyle="1" w:styleId="t3tc">
    <w:name w:val="t3 tc"/>
    <w:basedOn w:val="Normalny"/>
    <w:uiPriority w:val="99"/>
    <w:rsid w:val="00E44CE1"/>
    <w:pPr>
      <w:autoSpaceDE w:val="0"/>
      <w:spacing w:before="100" w:after="100"/>
    </w:pPr>
  </w:style>
  <w:style w:type="paragraph" w:customStyle="1" w:styleId="Nagwektabeli">
    <w:name w:val="Nag?ówek tabeli"/>
    <w:basedOn w:val="Zawartotabeli"/>
    <w:uiPriority w:val="99"/>
    <w:rsid w:val="00E44CE1"/>
    <w:pPr>
      <w:widowControl w:val="0"/>
      <w:suppressLineNumbers/>
      <w:autoSpaceDE/>
      <w:jc w:val="center"/>
    </w:pPr>
    <w:rPr>
      <w:rFonts w:ascii="Times New Roman" w:hAnsi="Times New Roman" w:cs="Times New Roman"/>
      <w:b/>
      <w:bCs/>
      <w:i/>
      <w:iCs/>
      <w:color w:val="000000"/>
      <w:sz w:val="24"/>
      <w:szCs w:val="24"/>
    </w:rPr>
  </w:style>
  <w:style w:type="paragraph" w:customStyle="1" w:styleId="nagwekwb2">
    <w:name w:val="nagłówek wb2"/>
    <w:basedOn w:val="Nagwek1"/>
    <w:uiPriority w:val="99"/>
    <w:rsid w:val="00E44CE1"/>
    <w:pPr>
      <w:widowControl w:val="0"/>
      <w:numPr>
        <w:numId w:val="0"/>
      </w:numPr>
      <w:overflowPunct/>
      <w:autoSpaceDE/>
      <w:textAlignment w:val="auto"/>
      <w:outlineLvl w:val="9"/>
    </w:pPr>
    <w:rPr>
      <w:b/>
      <w:bCs/>
      <w:sz w:val="24"/>
      <w:szCs w:val="24"/>
    </w:rPr>
  </w:style>
  <w:style w:type="paragraph" w:customStyle="1" w:styleId="Normalny2">
    <w:name w:val="Normalny2"/>
    <w:basedOn w:val="Default"/>
    <w:next w:val="Default"/>
    <w:link w:val="Normalny2Znak"/>
    <w:uiPriority w:val="99"/>
    <w:rsid w:val="00E44CE1"/>
    <w:pPr>
      <w:widowControl/>
      <w:spacing w:before="100" w:after="100"/>
    </w:pPr>
    <w:rPr>
      <w:rFonts w:ascii="Arial" w:hAnsi="Arial" w:cs="Arial"/>
      <w:color w:val="auto"/>
    </w:rPr>
  </w:style>
  <w:style w:type="paragraph" w:customStyle="1" w:styleId="CM48">
    <w:name w:val="CM48"/>
    <w:basedOn w:val="Default"/>
    <w:next w:val="Default"/>
    <w:uiPriority w:val="99"/>
    <w:rsid w:val="00E44CE1"/>
    <w:pPr>
      <w:spacing w:after="110"/>
    </w:pPr>
    <w:rPr>
      <w:rFonts w:ascii="Arial" w:hAnsi="Arial" w:cs="Arial"/>
      <w:color w:val="auto"/>
    </w:rPr>
  </w:style>
  <w:style w:type="paragraph" w:customStyle="1" w:styleId="CM12">
    <w:name w:val="CM12"/>
    <w:basedOn w:val="Default"/>
    <w:next w:val="Default"/>
    <w:uiPriority w:val="99"/>
    <w:rsid w:val="00E44CE1"/>
    <w:pPr>
      <w:spacing w:after="240"/>
    </w:pPr>
    <w:rPr>
      <w:rFonts w:ascii="Arial" w:hAnsi="Arial" w:cs="Arial"/>
      <w:color w:val="auto"/>
    </w:rPr>
  </w:style>
  <w:style w:type="paragraph" w:customStyle="1" w:styleId="CM1">
    <w:name w:val="CM1"/>
    <w:basedOn w:val="Default"/>
    <w:next w:val="Default"/>
    <w:uiPriority w:val="99"/>
    <w:rsid w:val="00E44CE1"/>
    <w:rPr>
      <w:rFonts w:ascii="Arial" w:hAnsi="Arial" w:cs="Arial"/>
      <w:color w:val="auto"/>
    </w:rPr>
  </w:style>
  <w:style w:type="paragraph" w:customStyle="1" w:styleId="CM13">
    <w:name w:val="CM13"/>
    <w:basedOn w:val="Default"/>
    <w:next w:val="Default"/>
    <w:uiPriority w:val="99"/>
    <w:rsid w:val="00E44CE1"/>
    <w:pPr>
      <w:spacing w:after="620"/>
    </w:pPr>
    <w:rPr>
      <w:rFonts w:ascii="Arial" w:hAnsi="Arial" w:cs="Arial"/>
      <w:color w:val="auto"/>
    </w:rPr>
  </w:style>
  <w:style w:type="paragraph" w:customStyle="1" w:styleId="CM14">
    <w:name w:val="CM14"/>
    <w:basedOn w:val="Default"/>
    <w:next w:val="Default"/>
    <w:uiPriority w:val="99"/>
    <w:rsid w:val="00E44CE1"/>
    <w:pPr>
      <w:spacing w:after="303"/>
    </w:pPr>
    <w:rPr>
      <w:rFonts w:ascii="Arial" w:hAnsi="Arial" w:cs="Arial"/>
      <w:color w:val="auto"/>
    </w:rPr>
  </w:style>
  <w:style w:type="paragraph" w:customStyle="1" w:styleId="CM16">
    <w:name w:val="CM16"/>
    <w:basedOn w:val="Default"/>
    <w:next w:val="Default"/>
    <w:uiPriority w:val="99"/>
    <w:rsid w:val="00E44CE1"/>
    <w:pPr>
      <w:spacing w:after="170"/>
    </w:pPr>
    <w:rPr>
      <w:rFonts w:ascii="Arial" w:hAnsi="Arial" w:cs="Arial"/>
      <w:color w:val="auto"/>
    </w:rPr>
  </w:style>
  <w:style w:type="paragraph" w:customStyle="1" w:styleId="CM19">
    <w:name w:val="CM19"/>
    <w:basedOn w:val="Default"/>
    <w:next w:val="Default"/>
    <w:uiPriority w:val="99"/>
    <w:rsid w:val="00E44CE1"/>
    <w:pPr>
      <w:spacing w:after="485"/>
    </w:pPr>
    <w:rPr>
      <w:rFonts w:ascii="Arial" w:hAnsi="Arial" w:cs="Arial"/>
      <w:color w:val="auto"/>
    </w:rPr>
  </w:style>
  <w:style w:type="paragraph" w:customStyle="1" w:styleId="CM9">
    <w:name w:val="CM9"/>
    <w:basedOn w:val="Default"/>
    <w:next w:val="Default"/>
    <w:uiPriority w:val="99"/>
    <w:rsid w:val="00E44CE1"/>
    <w:pPr>
      <w:spacing w:line="198" w:lineRule="atLeast"/>
    </w:pPr>
    <w:rPr>
      <w:rFonts w:ascii="Arial" w:hAnsi="Arial" w:cs="Arial"/>
      <w:color w:val="auto"/>
    </w:rPr>
  </w:style>
  <w:style w:type="paragraph" w:customStyle="1" w:styleId="CM10">
    <w:name w:val="CM10"/>
    <w:basedOn w:val="Default"/>
    <w:next w:val="Default"/>
    <w:uiPriority w:val="99"/>
    <w:rsid w:val="00E44CE1"/>
    <w:pPr>
      <w:spacing w:line="206" w:lineRule="atLeast"/>
    </w:pPr>
    <w:rPr>
      <w:rFonts w:ascii="Arial" w:hAnsi="Arial" w:cs="Arial"/>
      <w:color w:val="auto"/>
    </w:rPr>
  </w:style>
  <w:style w:type="paragraph" w:customStyle="1" w:styleId="Znak1ZnakZnakZnakZnakZnakZnakZnakZnak">
    <w:name w:val="Znak1 Znak Znak Znak Znak Znak Znak Znak Znak"/>
    <w:basedOn w:val="Normalny"/>
    <w:uiPriority w:val="99"/>
    <w:rsid w:val="00E44CE1"/>
  </w:style>
  <w:style w:type="paragraph" w:customStyle="1" w:styleId="Spistreci10">
    <w:name w:val="Spis treści 10"/>
    <w:basedOn w:val="Indeks"/>
    <w:uiPriority w:val="99"/>
    <w:rsid w:val="00E44CE1"/>
    <w:pPr>
      <w:tabs>
        <w:tab w:val="right" w:leader="dot" w:pos="9637"/>
      </w:tabs>
      <w:ind w:left="2547"/>
    </w:pPr>
  </w:style>
  <w:style w:type="paragraph" w:customStyle="1" w:styleId="Zawartotabeli0">
    <w:name w:val="Zawartość tabeli"/>
    <w:basedOn w:val="Normalny"/>
    <w:uiPriority w:val="99"/>
    <w:rsid w:val="00E44CE1"/>
    <w:pPr>
      <w:suppressLineNumbers/>
    </w:pPr>
  </w:style>
  <w:style w:type="paragraph" w:customStyle="1" w:styleId="Nagwektabeli0">
    <w:name w:val="Nagłówek tabeli"/>
    <w:basedOn w:val="Zawartotabeli0"/>
    <w:uiPriority w:val="99"/>
    <w:rsid w:val="00E44CE1"/>
    <w:pPr>
      <w:jc w:val="center"/>
    </w:pPr>
    <w:rPr>
      <w:b/>
      <w:bCs/>
    </w:rPr>
  </w:style>
  <w:style w:type="paragraph" w:customStyle="1" w:styleId="Zawartoramki">
    <w:name w:val="Zawartość ramki"/>
    <w:basedOn w:val="Tekstpodstawowy"/>
    <w:uiPriority w:val="99"/>
    <w:rsid w:val="00E44CE1"/>
  </w:style>
  <w:style w:type="paragraph" w:styleId="Akapitzlist">
    <w:name w:val="List Paragraph"/>
    <w:aliases w:val="rozdział,I wstęp"/>
    <w:basedOn w:val="Normalny"/>
    <w:link w:val="AkapitzlistZnak"/>
    <w:uiPriority w:val="34"/>
    <w:qFormat/>
    <w:rsid w:val="00DF45F6"/>
    <w:pPr>
      <w:suppressAutoHyphens w:val="0"/>
      <w:spacing w:after="200"/>
      <w:ind w:left="720"/>
      <w:jc w:val="both"/>
    </w:pPr>
    <w:rPr>
      <w:rFonts w:ascii="Calibri" w:hAnsi="Calibri" w:cs="Calibri"/>
      <w:sz w:val="22"/>
      <w:szCs w:val="22"/>
      <w:lang w:eastAsia="pl-PL"/>
    </w:rPr>
  </w:style>
  <w:style w:type="paragraph" w:styleId="Tekstpodstawowy3">
    <w:name w:val="Body Text 3"/>
    <w:basedOn w:val="Normalny"/>
    <w:link w:val="Tekstpodstawowy3Znak"/>
    <w:uiPriority w:val="99"/>
    <w:rsid w:val="00A22A7B"/>
    <w:pPr>
      <w:spacing w:after="120"/>
    </w:pPr>
    <w:rPr>
      <w:sz w:val="16"/>
      <w:szCs w:val="16"/>
      <w:lang w:val="en-US"/>
    </w:rPr>
  </w:style>
  <w:style w:type="character" w:customStyle="1" w:styleId="Tekstpodstawowy3Znak">
    <w:name w:val="Tekst podstawowy 3 Znak"/>
    <w:basedOn w:val="Domylnaczcionkaakapitu"/>
    <w:link w:val="Tekstpodstawowy3"/>
    <w:uiPriority w:val="99"/>
    <w:locked/>
    <w:rsid w:val="002021B8"/>
    <w:rPr>
      <w:sz w:val="16"/>
      <w:szCs w:val="16"/>
      <w:lang w:val="en-US" w:eastAsia="ar-SA" w:bidi="ar-SA"/>
    </w:rPr>
  </w:style>
  <w:style w:type="paragraph" w:styleId="Tekstpodstawowywcity3">
    <w:name w:val="Body Text Indent 3"/>
    <w:basedOn w:val="Normalny"/>
    <w:link w:val="Tekstpodstawowywcity3Znak"/>
    <w:uiPriority w:val="99"/>
    <w:rsid w:val="00D53D95"/>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locked/>
    <w:rsid w:val="002021B8"/>
    <w:rPr>
      <w:sz w:val="16"/>
      <w:szCs w:val="16"/>
      <w:lang w:eastAsia="ar-SA" w:bidi="ar-SA"/>
    </w:rPr>
  </w:style>
  <w:style w:type="paragraph" w:styleId="Tekstpodstawowywcity2">
    <w:name w:val="Body Text Indent 2"/>
    <w:basedOn w:val="Normalny"/>
    <w:link w:val="Tekstpodstawowywcity2Znak"/>
    <w:uiPriority w:val="99"/>
    <w:rsid w:val="00847127"/>
    <w:pPr>
      <w:spacing w:after="120" w:line="480" w:lineRule="auto"/>
      <w:ind w:left="283"/>
    </w:pPr>
  </w:style>
  <w:style w:type="character" w:customStyle="1" w:styleId="Tekstpodstawowywcity2Znak">
    <w:name w:val="Tekst podstawowy wcięty 2 Znak"/>
    <w:basedOn w:val="Domylnaczcionkaakapitu"/>
    <w:link w:val="Tekstpodstawowywcity2"/>
    <w:uiPriority w:val="99"/>
    <w:locked/>
    <w:rsid w:val="002021B8"/>
    <w:rPr>
      <w:sz w:val="24"/>
      <w:szCs w:val="24"/>
      <w:lang w:eastAsia="ar-SA" w:bidi="ar-SA"/>
    </w:rPr>
  </w:style>
  <w:style w:type="paragraph" w:styleId="Tekstpodstawowy2">
    <w:name w:val="Body Text 2"/>
    <w:basedOn w:val="Normalny"/>
    <w:link w:val="Tekstpodstawowy2Znak"/>
    <w:uiPriority w:val="99"/>
    <w:rsid w:val="00726910"/>
    <w:pPr>
      <w:spacing w:after="120" w:line="480" w:lineRule="auto"/>
    </w:pPr>
  </w:style>
  <w:style w:type="character" w:customStyle="1" w:styleId="Tekstpodstawowy2Znak">
    <w:name w:val="Tekst podstawowy 2 Znak"/>
    <w:basedOn w:val="Domylnaczcionkaakapitu"/>
    <w:link w:val="Tekstpodstawowy2"/>
    <w:uiPriority w:val="99"/>
    <w:locked/>
    <w:rsid w:val="002021B8"/>
    <w:rPr>
      <w:sz w:val="24"/>
      <w:szCs w:val="24"/>
      <w:lang w:eastAsia="ar-SA" w:bidi="ar-SA"/>
    </w:rPr>
  </w:style>
  <w:style w:type="paragraph" w:customStyle="1" w:styleId="Znak1ZnakZnakZnak">
    <w:name w:val="Znak1 Znak Znak Znak"/>
    <w:basedOn w:val="Normalny"/>
    <w:uiPriority w:val="99"/>
    <w:rsid w:val="00726910"/>
    <w:pPr>
      <w:suppressAutoHyphens w:val="0"/>
    </w:pPr>
    <w:rPr>
      <w:lang w:eastAsia="pl-PL"/>
    </w:rPr>
  </w:style>
  <w:style w:type="table" w:styleId="Tabela-Lista1">
    <w:name w:val="Table List 1"/>
    <w:basedOn w:val="Standardowy"/>
    <w:uiPriority w:val="99"/>
    <w:rsid w:val="004D4E3A"/>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3">
    <w:name w:val="Table List 3"/>
    <w:basedOn w:val="Standardowy"/>
    <w:uiPriority w:val="99"/>
    <w:rsid w:val="00C26A06"/>
    <w:pPr>
      <w:suppressAutoHyphens/>
    </w:pPr>
    <w:rPr>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STANDARDTIMES">
    <w:name w:val="STANDARD_TIMES"/>
    <w:basedOn w:val="Normalny"/>
    <w:uiPriority w:val="99"/>
    <w:rsid w:val="008759F0"/>
    <w:pPr>
      <w:spacing w:line="360" w:lineRule="auto"/>
      <w:jc w:val="both"/>
    </w:pPr>
  </w:style>
  <w:style w:type="character" w:styleId="Odwoanieprzypisukocowego">
    <w:name w:val="endnote reference"/>
    <w:basedOn w:val="Domylnaczcionkaakapitu"/>
    <w:uiPriority w:val="99"/>
    <w:semiHidden/>
    <w:rsid w:val="00926E4E"/>
    <w:rPr>
      <w:vertAlign w:val="superscript"/>
    </w:rPr>
  </w:style>
  <w:style w:type="paragraph" w:customStyle="1" w:styleId="CM72">
    <w:name w:val="CM72"/>
    <w:basedOn w:val="Default"/>
    <w:next w:val="Default"/>
    <w:uiPriority w:val="99"/>
    <w:rsid w:val="004C784E"/>
    <w:pPr>
      <w:suppressAutoHyphens w:val="0"/>
      <w:autoSpaceDN w:val="0"/>
      <w:adjustRightInd w:val="0"/>
      <w:spacing w:after="245"/>
    </w:pPr>
    <w:rPr>
      <w:rFonts w:ascii="Trebuchet MS" w:hAnsi="Trebuchet MS" w:cs="Trebuchet MS"/>
      <w:color w:val="auto"/>
      <w:lang w:eastAsia="pl-PL"/>
    </w:rPr>
  </w:style>
  <w:style w:type="paragraph" w:customStyle="1" w:styleId="CM11">
    <w:name w:val="CM11"/>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4">
    <w:name w:val="CM24"/>
    <w:basedOn w:val="Default"/>
    <w:next w:val="Default"/>
    <w:uiPriority w:val="99"/>
    <w:rsid w:val="00BA7BE7"/>
    <w:pPr>
      <w:suppressAutoHyphens w:val="0"/>
      <w:autoSpaceDN w:val="0"/>
      <w:adjustRightInd w:val="0"/>
      <w:spacing w:line="293" w:lineRule="atLeast"/>
    </w:pPr>
    <w:rPr>
      <w:rFonts w:ascii="Calibri" w:hAnsi="Calibri" w:cs="Calibri"/>
      <w:color w:val="auto"/>
      <w:lang w:eastAsia="pl-PL"/>
    </w:rPr>
  </w:style>
  <w:style w:type="paragraph" w:customStyle="1" w:styleId="CM25">
    <w:name w:val="CM25"/>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6">
    <w:name w:val="CM26"/>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119">
    <w:name w:val="CM119"/>
    <w:basedOn w:val="Default"/>
    <w:next w:val="Default"/>
    <w:uiPriority w:val="99"/>
    <w:rsid w:val="00BA7BE7"/>
    <w:pPr>
      <w:suppressAutoHyphens w:val="0"/>
      <w:autoSpaceDN w:val="0"/>
      <w:adjustRightInd w:val="0"/>
      <w:spacing w:after="375"/>
    </w:pPr>
    <w:rPr>
      <w:rFonts w:ascii="Calibri" w:hAnsi="Calibri" w:cs="Calibri"/>
      <w:color w:val="auto"/>
      <w:lang w:eastAsia="pl-PL"/>
    </w:rPr>
  </w:style>
  <w:style w:type="paragraph" w:customStyle="1" w:styleId="CM77">
    <w:name w:val="CM77"/>
    <w:basedOn w:val="Normalny"/>
    <w:next w:val="Normalny"/>
    <w:uiPriority w:val="99"/>
    <w:rsid w:val="007429DB"/>
    <w:pPr>
      <w:widowControl w:val="0"/>
      <w:suppressAutoHyphens w:val="0"/>
      <w:autoSpaceDE w:val="0"/>
      <w:autoSpaceDN w:val="0"/>
      <w:adjustRightInd w:val="0"/>
      <w:spacing w:after="150"/>
    </w:pPr>
    <w:rPr>
      <w:rFonts w:ascii="Trebuchet MS" w:hAnsi="Trebuchet MS" w:cs="Trebuchet MS"/>
      <w:lang w:eastAsia="pl-PL"/>
    </w:rPr>
  </w:style>
  <w:style w:type="character" w:styleId="Odwoaniedokomentarza">
    <w:name w:val="annotation reference"/>
    <w:basedOn w:val="Domylnaczcionkaakapitu"/>
    <w:uiPriority w:val="99"/>
    <w:semiHidden/>
    <w:rsid w:val="00494F40"/>
    <w:rPr>
      <w:sz w:val="16"/>
      <w:szCs w:val="16"/>
    </w:rPr>
  </w:style>
  <w:style w:type="table" w:styleId="Tabela-Siatka">
    <w:name w:val="Table Grid"/>
    <w:basedOn w:val="Standardowy"/>
    <w:uiPriority w:val="59"/>
    <w:rsid w:val="0026601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basedOn w:val="Domylnaczcionkaakapitu"/>
    <w:uiPriority w:val="99"/>
    <w:rsid w:val="003A38AE"/>
    <w:rPr>
      <w:color w:val="800080"/>
      <w:u w:val="single"/>
    </w:rPr>
  </w:style>
  <w:style w:type="paragraph" w:customStyle="1" w:styleId="xl63">
    <w:name w:val="xl63"/>
    <w:basedOn w:val="Normalny"/>
    <w:uiPriority w:val="99"/>
    <w:rsid w:val="003A38AE"/>
    <w:pPr>
      <w:suppressAutoHyphens w:val="0"/>
      <w:spacing w:before="100" w:beforeAutospacing="1" w:after="100" w:afterAutospacing="1"/>
    </w:pPr>
    <w:rPr>
      <w:rFonts w:ascii="Arial" w:hAnsi="Arial" w:cs="Arial"/>
      <w:lang w:eastAsia="pl-PL"/>
    </w:rPr>
  </w:style>
  <w:style w:type="paragraph" w:customStyle="1" w:styleId="xl65">
    <w:name w:val="xl65"/>
    <w:basedOn w:val="Normalny"/>
    <w:uiPriority w:val="99"/>
    <w:rsid w:val="003A38AE"/>
    <w:pPr>
      <w:suppressAutoHyphens w:val="0"/>
      <w:spacing w:before="100" w:beforeAutospacing="1" w:after="100" w:afterAutospacing="1"/>
      <w:jc w:val="right"/>
    </w:pPr>
    <w:rPr>
      <w:lang w:eastAsia="pl-PL"/>
    </w:rPr>
  </w:style>
  <w:style w:type="paragraph" w:customStyle="1" w:styleId="xl68">
    <w:name w:val="xl68"/>
    <w:basedOn w:val="Normalny"/>
    <w:uiPriority w:val="99"/>
    <w:rsid w:val="003A38AE"/>
    <w:pPr>
      <w:pBdr>
        <w:top w:val="single" w:sz="8" w:space="0" w:color="auto"/>
      </w:pBdr>
      <w:suppressAutoHyphens w:val="0"/>
      <w:spacing w:before="100" w:beforeAutospacing="1" w:after="100" w:afterAutospacing="1"/>
    </w:pPr>
    <w:rPr>
      <w:lang w:eastAsia="pl-PL"/>
    </w:rPr>
  </w:style>
  <w:style w:type="paragraph" w:customStyle="1" w:styleId="xl69">
    <w:name w:val="xl69"/>
    <w:basedOn w:val="Normalny"/>
    <w:uiPriority w:val="99"/>
    <w:rsid w:val="003A38AE"/>
    <w:pPr>
      <w:suppressAutoHyphens w:val="0"/>
      <w:spacing w:before="100" w:beforeAutospacing="1" w:after="100" w:afterAutospacing="1"/>
      <w:jc w:val="right"/>
    </w:pPr>
    <w:rPr>
      <w:lang w:eastAsia="pl-PL"/>
    </w:rPr>
  </w:style>
  <w:style w:type="paragraph" w:customStyle="1" w:styleId="xl70">
    <w:name w:val="xl70"/>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1">
    <w:name w:val="xl71"/>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2">
    <w:name w:val="xl72"/>
    <w:basedOn w:val="Normalny"/>
    <w:uiPriority w:val="99"/>
    <w:rsid w:val="003A38AE"/>
    <w:pPr>
      <w:suppressAutoHyphens w:val="0"/>
      <w:spacing w:before="100" w:beforeAutospacing="1" w:after="100" w:afterAutospacing="1"/>
      <w:jc w:val="right"/>
    </w:pPr>
    <w:rPr>
      <w:rFonts w:ascii="Arial" w:hAnsi="Arial" w:cs="Arial"/>
      <w:b/>
      <w:bCs/>
      <w:lang w:eastAsia="pl-PL"/>
    </w:rPr>
  </w:style>
  <w:style w:type="paragraph" w:customStyle="1" w:styleId="xl73">
    <w:name w:val="xl73"/>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4">
    <w:name w:val="xl74"/>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5">
    <w:name w:val="xl75"/>
    <w:basedOn w:val="Normalny"/>
    <w:uiPriority w:val="99"/>
    <w:rsid w:val="003A38AE"/>
    <w:pPr>
      <w:pBdr>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6">
    <w:name w:val="xl76"/>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7">
    <w:name w:val="xl77"/>
    <w:basedOn w:val="Normalny"/>
    <w:uiPriority w:val="99"/>
    <w:rsid w:val="003A38AE"/>
    <w:pPr>
      <w:pBdr>
        <w:top w:val="single" w:sz="8" w:space="0" w:color="auto"/>
        <w:bottom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78">
    <w:name w:val="xl78"/>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79">
    <w:name w:val="xl79"/>
    <w:basedOn w:val="Normalny"/>
    <w:uiPriority w:val="99"/>
    <w:rsid w:val="003A38AE"/>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0">
    <w:name w:val="xl80"/>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1">
    <w:name w:val="xl81"/>
    <w:basedOn w:val="Normalny"/>
    <w:uiPriority w:val="99"/>
    <w:rsid w:val="003A38AE"/>
    <w:pPr>
      <w:pBdr>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82">
    <w:name w:val="xl82"/>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83">
    <w:name w:val="xl83"/>
    <w:basedOn w:val="Normalny"/>
    <w:uiPriority w:val="99"/>
    <w:rsid w:val="003A38AE"/>
    <w:pPr>
      <w:pBdr>
        <w:top w:val="single" w:sz="8" w:space="0" w:color="auto"/>
        <w:left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4">
    <w:name w:val="xl84"/>
    <w:basedOn w:val="Normalny"/>
    <w:uiPriority w:val="99"/>
    <w:rsid w:val="003A38AE"/>
    <w:pPr>
      <w:pBdr>
        <w:left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5">
    <w:name w:val="xl85"/>
    <w:basedOn w:val="Normalny"/>
    <w:uiPriority w:val="99"/>
    <w:rsid w:val="003A38AE"/>
    <w:pPr>
      <w:pBdr>
        <w:left w:val="single" w:sz="8"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6">
    <w:name w:val="xl86"/>
    <w:basedOn w:val="Normalny"/>
    <w:uiPriority w:val="99"/>
    <w:rsid w:val="003A38AE"/>
    <w:pPr>
      <w:pBdr>
        <w:top w:val="single" w:sz="8" w:space="0" w:color="auto"/>
        <w:lef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7">
    <w:name w:val="xl87"/>
    <w:basedOn w:val="Normalny"/>
    <w:uiPriority w:val="99"/>
    <w:rsid w:val="003A38AE"/>
    <w:pPr>
      <w:pBdr>
        <w:lef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8">
    <w:name w:val="xl88"/>
    <w:basedOn w:val="Normalny"/>
    <w:uiPriority w:val="99"/>
    <w:rsid w:val="003A38AE"/>
    <w:pPr>
      <w:pBdr>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9">
    <w:name w:val="xl89"/>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0">
    <w:name w:val="xl90"/>
    <w:basedOn w:val="Normalny"/>
    <w:uiPriority w:val="99"/>
    <w:rsid w:val="003A38AE"/>
    <w:pPr>
      <w:pBdr>
        <w:left w:val="single" w:sz="4"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1">
    <w:name w:val="xl91"/>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2">
    <w:name w:val="xl92"/>
    <w:basedOn w:val="Normalny"/>
    <w:uiPriority w:val="99"/>
    <w:rsid w:val="003A38AE"/>
    <w:pPr>
      <w:pBdr>
        <w:top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3">
    <w:name w:val="xl93"/>
    <w:basedOn w:val="Normalny"/>
    <w:uiPriority w:val="99"/>
    <w:rsid w:val="003A38AE"/>
    <w:pPr>
      <w:pBdr>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4">
    <w:name w:val="xl94"/>
    <w:basedOn w:val="Normalny"/>
    <w:uiPriority w:val="99"/>
    <w:rsid w:val="003A38AE"/>
    <w:pPr>
      <w:pBdr>
        <w:bottom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5">
    <w:name w:val="xl95"/>
    <w:basedOn w:val="Normalny"/>
    <w:uiPriority w:val="99"/>
    <w:rsid w:val="003A38AE"/>
    <w:pPr>
      <w:pBdr>
        <w:top w:val="single" w:sz="8" w:space="0" w:color="auto"/>
        <w:left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6">
    <w:name w:val="xl96"/>
    <w:basedOn w:val="Normalny"/>
    <w:uiPriority w:val="99"/>
    <w:rsid w:val="003A38AE"/>
    <w:pPr>
      <w:pBdr>
        <w:left w:val="single" w:sz="8" w:space="0" w:color="auto"/>
        <w:right w:val="single" w:sz="8" w:space="0" w:color="auto"/>
      </w:pBdr>
      <w:suppressAutoHyphens w:val="0"/>
      <w:spacing w:before="100" w:beforeAutospacing="1" w:after="100" w:afterAutospacing="1"/>
      <w:jc w:val="center"/>
    </w:pPr>
    <w:rPr>
      <w:lang w:eastAsia="pl-PL"/>
    </w:rPr>
  </w:style>
  <w:style w:type="paragraph" w:customStyle="1" w:styleId="xl97">
    <w:name w:val="xl97"/>
    <w:basedOn w:val="Normalny"/>
    <w:uiPriority w:val="99"/>
    <w:rsid w:val="003A38AE"/>
    <w:pPr>
      <w:pBdr>
        <w:left w:val="single" w:sz="8" w:space="0" w:color="auto"/>
        <w:bottom w:val="single" w:sz="8" w:space="0" w:color="auto"/>
        <w:right w:val="single" w:sz="8" w:space="0" w:color="auto"/>
      </w:pBdr>
      <w:suppressAutoHyphens w:val="0"/>
      <w:spacing w:before="100" w:beforeAutospacing="1" w:after="100" w:afterAutospacing="1"/>
      <w:jc w:val="center"/>
    </w:pPr>
    <w:rPr>
      <w:lang w:eastAsia="pl-PL"/>
    </w:rPr>
  </w:style>
  <w:style w:type="paragraph" w:customStyle="1" w:styleId="xl98">
    <w:name w:val="xl98"/>
    <w:basedOn w:val="Normalny"/>
    <w:uiPriority w:val="99"/>
    <w:rsid w:val="003A38AE"/>
    <w:pPr>
      <w:pBdr>
        <w:top w:val="single" w:sz="4" w:space="0" w:color="auto"/>
        <w:righ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99">
    <w:name w:val="xl99"/>
    <w:basedOn w:val="Normalny"/>
    <w:uiPriority w:val="99"/>
    <w:rsid w:val="003A38AE"/>
    <w:pPr>
      <w:pBdr>
        <w:bottom w:val="single" w:sz="8" w:space="0" w:color="auto"/>
        <w:righ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100">
    <w:name w:val="xl100"/>
    <w:basedOn w:val="Normalny"/>
    <w:uiPriority w:val="99"/>
    <w:rsid w:val="003A38AE"/>
    <w:pPr>
      <w:pBdr>
        <w:top w:val="single" w:sz="4" w:space="0" w:color="auto"/>
        <w:lef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101">
    <w:name w:val="xl101"/>
    <w:basedOn w:val="Normalny"/>
    <w:uiPriority w:val="99"/>
    <w:rsid w:val="003A38AE"/>
    <w:pPr>
      <w:pBdr>
        <w:left w:val="single" w:sz="4" w:space="0" w:color="auto"/>
        <w:bottom w:val="single" w:sz="8" w:space="0" w:color="auto"/>
      </w:pBdr>
      <w:suppressAutoHyphens w:val="0"/>
      <w:spacing w:before="100" w:beforeAutospacing="1" w:after="100" w:afterAutospacing="1"/>
      <w:jc w:val="center"/>
      <w:textAlignment w:val="top"/>
    </w:pPr>
    <w:rPr>
      <w:rFonts w:ascii="Arial" w:hAnsi="Arial" w:cs="Arial"/>
      <w:lang w:eastAsia="pl-PL"/>
    </w:rPr>
  </w:style>
  <w:style w:type="table" w:styleId="Jasnalistaakcent3">
    <w:name w:val="Light List Accent 3"/>
    <w:basedOn w:val="Standardowy"/>
    <w:uiPriority w:val="99"/>
    <w:rsid w:val="002F26DE"/>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Tabela-Delikatny1">
    <w:name w:val="Table Subtle 1"/>
    <w:basedOn w:val="Standardowy"/>
    <w:uiPriority w:val="99"/>
    <w:rsid w:val="009C21E4"/>
    <w:pPr>
      <w:suppressAutoHyphens/>
    </w:pPr>
    <w:rPr>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7">
    <w:name w:val="Table List 7"/>
    <w:basedOn w:val="Standardowy"/>
    <w:uiPriority w:val="99"/>
    <w:rsid w:val="00803C7B"/>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Jasnalistaakcent2">
    <w:name w:val="Light List Accent 2"/>
    <w:basedOn w:val="Standardowy"/>
    <w:uiPriority w:val="99"/>
    <w:rsid w:val="00803C7B"/>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asiatkaakcent2">
    <w:name w:val="Light Grid Accent 2"/>
    <w:basedOn w:val="Standardowy"/>
    <w:uiPriority w:val="99"/>
    <w:rsid w:val="00E2773F"/>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Tabela-Wspczesny">
    <w:name w:val="Table Contemporary"/>
    <w:basedOn w:val="Standardowy"/>
    <w:uiPriority w:val="99"/>
    <w:rsid w:val="00A27F3A"/>
    <w:pPr>
      <w:suppressAutoHyphens/>
    </w:pPr>
    <w:rPr>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elp">
    <w:name w:val="cel_p"/>
    <w:basedOn w:val="Normalny"/>
    <w:uiPriority w:val="99"/>
    <w:rsid w:val="00B2414D"/>
    <w:pPr>
      <w:suppressAutoHyphens w:val="0"/>
      <w:spacing w:before="100" w:beforeAutospacing="1" w:after="100" w:afterAutospacing="1"/>
    </w:pPr>
    <w:rPr>
      <w:lang w:eastAsia="pl-PL"/>
    </w:rPr>
  </w:style>
  <w:style w:type="table" w:customStyle="1" w:styleId="Styl2">
    <w:name w:val="Styl2"/>
    <w:basedOn w:val="Tabela-Efekty3D1"/>
    <w:uiPriority w:val="99"/>
    <w:rsid w:val="006D405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redniasiatka1akcent1">
    <w:name w:val="Medium Grid 1 Accent 1"/>
    <w:basedOn w:val="Standardowy"/>
    <w:uiPriority w:val="99"/>
    <w:rsid w:val="006D4052"/>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Tabela-Efekty3D1">
    <w:name w:val="Table 3D effects 1"/>
    <w:basedOn w:val="Standardowy"/>
    <w:uiPriority w:val="99"/>
    <w:rsid w:val="006D4052"/>
    <w:pPr>
      <w:suppressAutoHyphens/>
    </w:pPr>
    <w:rPr>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a-Lista8">
    <w:name w:val="Table List 8"/>
    <w:basedOn w:val="Standardowy"/>
    <w:uiPriority w:val="99"/>
    <w:rsid w:val="00524DBF"/>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Jasnecieniowanieakcent4">
    <w:name w:val="Light Shading Accent 4"/>
    <w:basedOn w:val="Standardowy"/>
    <w:uiPriority w:val="99"/>
    <w:rsid w:val="00524DBF"/>
    <w:rPr>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styleId="Odwoanieprzypisudolnego">
    <w:name w:val="footnote reference"/>
    <w:aliases w:val="Odwołanie przypisu1,Odwołanie przypisu2,Footnote Reference Number,Odwołanie przypisu"/>
    <w:basedOn w:val="Domylnaczcionkaakapitu"/>
    <w:semiHidden/>
    <w:rsid w:val="00815171"/>
    <w:rPr>
      <w:vertAlign w:val="superscript"/>
    </w:rPr>
  </w:style>
  <w:style w:type="paragraph" w:customStyle="1" w:styleId="Domyolnie1">
    <w:name w:val="Domyolnie1"/>
    <w:uiPriority w:val="99"/>
    <w:rsid w:val="00D17B90"/>
    <w:pPr>
      <w:widowControl w:val="0"/>
      <w:suppressAutoHyphens/>
      <w:overflowPunct w:val="0"/>
      <w:autoSpaceDE w:val="0"/>
    </w:pPr>
    <w:rPr>
      <w:sz w:val="24"/>
      <w:szCs w:val="24"/>
      <w:lang w:val="de-DE" w:eastAsia="ar-SA"/>
    </w:rPr>
  </w:style>
  <w:style w:type="table" w:styleId="Tabela-Lista5">
    <w:name w:val="Table List 5"/>
    <w:basedOn w:val="Standardowy"/>
    <w:uiPriority w:val="99"/>
    <w:rsid w:val="00453D04"/>
    <w:pPr>
      <w:suppressAutoHyphens/>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Akapitzlist1">
    <w:name w:val="Akapit z listą1"/>
    <w:basedOn w:val="Normalny"/>
    <w:link w:val="ListParagraphChar"/>
    <w:uiPriority w:val="99"/>
    <w:rsid w:val="002269A5"/>
    <w:pPr>
      <w:suppressAutoHyphens w:val="0"/>
      <w:ind w:left="720"/>
    </w:pPr>
    <w:rPr>
      <w:sz w:val="20"/>
      <w:szCs w:val="20"/>
      <w:lang w:eastAsia="pl-PL"/>
    </w:rPr>
  </w:style>
  <w:style w:type="character" w:customStyle="1" w:styleId="st1">
    <w:name w:val="st1"/>
    <w:basedOn w:val="Domylnaczcionkaakapitu"/>
    <w:uiPriority w:val="99"/>
    <w:rsid w:val="00F76AD8"/>
  </w:style>
  <w:style w:type="paragraph" w:styleId="Nagwekspisutreci">
    <w:name w:val="TOC Heading"/>
    <w:basedOn w:val="Nagwek1"/>
    <w:next w:val="Normalny"/>
    <w:uiPriority w:val="99"/>
    <w:qFormat/>
    <w:rsid w:val="00F76AD8"/>
    <w:pPr>
      <w:keepNext/>
      <w:keepLines/>
      <w:numPr>
        <w:numId w:val="0"/>
      </w:numPr>
      <w:suppressAutoHyphens w:val="0"/>
      <w:overflowPunct/>
      <w:autoSpaceDE/>
      <w:spacing w:before="480" w:line="276" w:lineRule="auto"/>
      <w:textAlignment w:val="auto"/>
      <w:outlineLvl w:val="9"/>
    </w:pPr>
    <w:rPr>
      <w:rFonts w:ascii="Cambria" w:hAnsi="Cambria" w:cs="Cambria"/>
      <w:b/>
      <w:bCs/>
      <w:color w:val="365F91"/>
      <w:sz w:val="28"/>
      <w:szCs w:val="28"/>
      <w:lang w:eastAsia="pl-PL"/>
    </w:rPr>
  </w:style>
  <w:style w:type="paragraph" w:customStyle="1" w:styleId="xl64">
    <w:name w:val="xl64"/>
    <w:basedOn w:val="Normalny"/>
    <w:uiPriority w:val="99"/>
    <w:rsid w:val="005F17BB"/>
    <w:pPr>
      <w:pBdr>
        <w:top w:val="single" w:sz="4" w:space="0" w:color="C0C0C0"/>
        <w:left w:val="single" w:sz="4" w:space="0" w:color="C0C0C0"/>
        <w:bottom w:val="single" w:sz="4" w:space="0" w:color="C0C0C0"/>
        <w:right w:val="single" w:sz="4" w:space="0" w:color="C0C0C0"/>
      </w:pBdr>
      <w:suppressAutoHyphens w:val="0"/>
      <w:spacing w:before="100" w:beforeAutospacing="1" w:after="100" w:afterAutospacing="1"/>
      <w:jc w:val="center"/>
    </w:pPr>
    <w:rPr>
      <w:rFonts w:ascii="Arial" w:hAnsi="Arial" w:cs="Arial"/>
      <w:color w:val="000000"/>
      <w:sz w:val="20"/>
      <w:szCs w:val="20"/>
      <w:lang w:eastAsia="pl-PL"/>
    </w:rPr>
  </w:style>
  <w:style w:type="paragraph" w:customStyle="1" w:styleId="xl66">
    <w:name w:val="xl66"/>
    <w:basedOn w:val="Normalny"/>
    <w:uiPriority w:val="99"/>
    <w:rsid w:val="005F17BB"/>
    <w:pPr>
      <w:pBdr>
        <w:top w:val="single" w:sz="4" w:space="0" w:color="C0C0C0"/>
        <w:bottom w:val="single" w:sz="4" w:space="0" w:color="C0C0C0"/>
      </w:pBdr>
      <w:suppressAutoHyphens w:val="0"/>
      <w:spacing w:before="100" w:beforeAutospacing="1" w:after="100" w:afterAutospacing="1"/>
    </w:pPr>
    <w:rPr>
      <w:rFonts w:ascii="Arial" w:hAnsi="Arial" w:cs="Arial"/>
      <w:color w:val="000000"/>
      <w:sz w:val="20"/>
      <w:szCs w:val="20"/>
      <w:lang w:eastAsia="pl-PL"/>
    </w:rPr>
  </w:style>
  <w:style w:type="paragraph" w:customStyle="1" w:styleId="xl67">
    <w:name w:val="xl67"/>
    <w:basedOn w:val="Normalny"/>
    <w:uiPriority w:val="99"/>
    <w:rsid w:val="005F17BB"/>
    <w:pPr>
      <w:pBdr>
        <w:top w:val="single" w:sz="4" w:space="0" w:color="C0C0C0"/>
        <w:left w:val="single" w:sz="4" w:space="0" w:color="C0C0C0"/>
        <w:bottom w:val="single" w:sz="4" w:space="0" w:color="C0C0C0"/>
      </w:pBdr>
      <w:suppressAutoHyphens w:val="0"/>
      <w:spacing w:before="100" w:beforeAutospacing="1" w:after="100" w:afterAutospacing="1"/>
    </w:pPr>
    <w:rPr>
      <w:rFonts w:ascii="Arial" w:hAnsi="Arial" w:cs="Arial"/>
      <w:color w:val="000000"/>
      <w:sz w:val="20"/>
      <w:szCs w:val="20"/>
      <w:lang w:eastAsia="pl-PL"/>
    </w:rPr>
  </w:style>
  <w:style w:type="character" w:customStyle="1" w:styleId="alb">
    <w:name w:val="a_lb"/>
    <w:basedOn w:val="Domylnaczcionkaakapitu"/>
    <w:uiPriority w:val="99"/>
    <w:rsid w:val="005010E8"/>
  </w:style>
  <w:style w:type="character" w:customStyle="1" w:styleId="Bodytext">
    <w:name w:val="Body text_"/>
    <w:link w:val="Tekstpodstawowy4"/>
    <w:locked/>
    <w:rsid w:val="00EC2AA9"/>
    <w:rPr>
      <w:rFonts w:ascii="Times New Roman" w:hAnsi="Times New Roman" w:cs="Times New Roman"/>
      <w:sz w:val="20"/>
      <w:szCs w:val="20"/>
      <w:u w:val="none"/>
    </w:rPr>
  </w:style>
  <w:style w:type="character" w:customStyle="1" w:styleId="Bodytext10">
    <w:name w:val="Body text + 10"/>
    <w:aliases w:val="5 pt,Bold"/>
    <w:uiPriority w:val="99"/>
    <w:rsid w:val="00EC2AA9"/>
    <w:rPr>
      <w:rFonts w:ascii="Times New Roman" w:hAnsi="Times New Roman" w:cs="Times New Roman"/>
      <w:b/>
      <w:bCs/>
      <w:color w:val="000000"/>
      <w:spacing w:val="0"/>
      <w:w w:val="100"/>
      <w:position w:val="0"/>
      <w:sz w:val="21"/>
      <w:szCs w:val="21"/>
      <w:u w:val="none"/>
      <w:lang w:val="pl-PL"/>
    </w:rPr>
  </w:style>
  <w:style w:type="character" w:customStyle="1" w:styleId="Tekstpodstawowy1">
    <w:name w:val="Tekst podstawowy1"/>
    <w:rsid w:val="00EC2AA9"/>
    <w:rPr>
      <w:rFonts w:ascii="Times New Roman" w:hAnsi="Times New Roman" w:cs="Times New Roman"/>
      <w:color w:val="000000"/>
      <w:spacing w:val="0"/>
      <w:w w:val="100"/>
      <w:position w:val="0"/>
      <w:sz w:val="20"/>
      <w:szCs w:val="20"/>
      <w:u w:val="none"/>
      <w:lang w:val="pl-PL"/>
    </w:rPr>
  </w:style>
  <w:style w:type="character" w:customStyle="1" w:styleId="Bodytext7">
    <w:name w:val="Body text + 7"/>
    <w:aliases w:val="5 pt4"/>
    <w:uiPriority w:val="99"/>
    <w:rsid w:val="00EC2AA9"/>
    <w:rPr>
      <w:rFonts w:ascii="Times New Roman" w:hAnsi="Times New Roman" w:cs="Times New Roman"/>
      <w:color w:val="000000"/>
      <w:spacing w:val="0"/>
      <w:w w:val="100"/>
      <w:position w:val="0"/>
      <w:sz w:val="15"/>
      <w:szCs w:val="15"/>
      <w:u w:val="none"/>
    </w:rPr>
  </w:style>
  <w:style w:type="character" w:customStyle="1" w:styleId="BodytextCordiaUPC">
    <w:name w:val="Body text + CordiaUPC"/>
    <w:aliases w:val="14,5 pt3"/>
    <w:uiPriority w:val="99"/>
    <w:rsid w:val="00EC2AA9"/>
    <w:rPr>
      <w:rFonts w:ascii="CordiaUPC" w:hAnsi="CordiaUPC" w:cs="CordiaUPC"/>
      <w:color w:val="000000"/>
      <w:spacing w:val="0"/>
      <w:w w:val="100"/>
      <w:position w:val="0"/>
      <w:sz w:val="29"/>
      <w:szCs w:val="29"/>
      <w:u w:val="none"/>
    </w:rPr>
  </w:style>
  <w:style w:type="character" w:customStyle="1" w:styleId="BodytextBold">
    <w:name w:val="Body text + Bold"/>
    <w:rsid w:val="00EC2AA9"/>
    <w:rPr>
      <w:rFonts w:ascii="Times New Roman" w:hAnsi="Times New Roman" w:cs="Times New Roman"/>
      <w:b/>
      <w:bCs/>
      <w:color w:val="000000"/>
      <w:spacing w:val="0"/>
      <w:w w:val="100"/>
      <w:position w:val="0"/>
      <w:sz w:val="20"/>
      <w:szCs w:val="20"/>
      <w:u w:val="none"/>
      <w:lang w:val="pl-PL"/>
    </w:rPr>
  </w:style>
  <w:style w:type="character" w:customStyle="1" w:styleId="Bodytext8">
    <w:name w:val="Body text (8)_"/>
    <w:link w:val="Bodytext80"/>
    <w:uiPriority w:val="99"/>
    <w:locked/>
    <w:rsid w:val="00EC2AA9"/>
    <w:rPr>
      <w:b/>
      <w:bCs/>
      <w:shd w:val="clear" w:color="auto" w:fill="FFFFFF"/>
    </w:rPr>
  </w:style>
  <w:style w:type="paragraph" w:customStyle="1" w:styleId="Bodytext80">
    <w:name w:val="Body text (8)"/>
    <w:basedOn w:val="Normalny"/>
    <w:link w:val="Bodytext8"/>
    <w:uiPriority w:val="99"/>
    <w:rsid w:val="00EC2AA9"/>
    <w:pPr>
      <w:widowControl w:val="0"/>
      <w:shd w:val="clear" w:color="auto" w:fill="FFFFFF"/>
      <w:suppressAutoHyphens w:val="0"/>
      <w:spacing w:before="840" w:line="310" w:lineRule="exact"/>
      <w:jc w:val="center"/>
    </w:pPr>
    <w:rPr>
      <w:b/>
      <w:bCs/>
      <w:sz w:val="20"/>
      <w:szCs w:val="20"/>
      <w:lang w:eastAsia="pl-PL"/>
    </w:rPr>
  </w:style>
  <w:style w:type="character" w:customStyle="1" w:styleId="BodytextFranklinGothicHeavy">
    <w:name w:val="Body text + Franklin Gothic Heavy"/>
    <w:aliases w:val="7,5 pt2"/>
    <w:uiPriority w:val="99"/>
    <w:rsid w:val="00EC2AA9"/>
    <w:rPr>
      <w:rFonts w:ascii="Franklin Gothic Heavy" w:hAnsi="Franklin Gothic Heavy" w:cs="Franklin Gothic Heavy"/>
      <w:color w:val="000000"/>
      <w:spacing w:val="0"/>
      <w:w w:val="100"/>
      <w:position w:val="0"/>
      <w:sz w:val="15"/>
      <w:szCs w:val="15"/>
      <w:u w:val="none"/>
    </w:rPr>
  </w:style>
  <w:style w:type="character" w:customStyle="1" w:styleId="Bodytext6pt">
    <w:name w:val="Body text + 6 pt"/>
    <w:aliases w:val="Bold1"/>
    <w:uiPriority w:val="99"/>
    <w:rsid w:val="00EC2AA9"/>
    <w:rPr>
      <w:rFonts w:ascii="Times New Roman" w:hAnsi="Times New Roman" w:cs="Times New Roman"/>
      <w:b/>
      <w:bCs/>
      <w:color w:val="000000"/>
      <w:spacing w:val="0"/>
      <w:w w:val="100"/>
      <w:position w:val="0"/>
      <w:sz w:val="12"/>
      <w:szCs w:val="12"/>
      <w:u w:val="none"/>
    </w:rPr>
  </w:style>
  <w:style w:type="character" w:customStyle="1" w:styleId="Tablecaption2">
    <w:name w:val="Table caption (2)"/>
    <w:uiPriority w:val="99"/>
    <w:rsid w:val="00EC2AA9"/>
    <w:rPr>
      <w:rFonts w:ascii="Times New Roman" w:hAnsi="Times New Roman" w:cs="Times New Roman"/>
      <w:b/>
      <w:bCs/>
      <w:color w:val="000000"/>
      <w:spacing w:val="0"/>
      <w:w w:val="100"/>
      <w:position w:val="0"/>
      <w:sz w:val="20"/>
      <w:szCs w:val="20"/>
      <w:u w:val="single"/>
      <w:lang w:val="pl-PL"/>
    </w:rPr>
  </w:style>
  <w:style w:type="character" w:customStyle="1" w:styleId="Bodytext4">
    <w:name w:val="Body text + 4"/>
    <w:aliases w:val="5 pt1"/>
    <w:uiPriority w:val="99"/>
    <w:rsid w:val="00EC2AA9"/>
    <w:rPr>
      <w:rFonts w:ascii="Times New Roman" w:hAnsi="Times New Roman" w:cs="Times New Roman"/>
      <w:color w:val="000000"/>
      <w:spacing w:val="0"/>
      <w:w w:val="100"/>
      <w:position w:val="0"/>
      <w:sz w:val="9"/>
      <w:szCs w:val="9"/>
      <w:u w:val="none"/>
      <w:lang w:val="pl-PL"/>
    </w:rPr>
  </w:style>
  <w:style w:type="character" w:customStyle="1" w:styleId="Tablecaption">
    <w:name w:val="Table caption_"/>
    <w:link w:val="Tablecaption0"/>
    <w:locked/>
    <w:rsid w:val="00EC2AA9"/>
    <w:rPr>
      <w:sz w:val="14"/>
      <w:szCs w:val="14"/>
      <w:shd w:val="clear" w:color="auto" w:fill="FFFFFF"/>
    </w:rPr>
  </w:style>
  <w:style w:type="paragraph" w:customStyle="1" w:styleId="Tablecaption0">
    <w:name w:val="Table caption"/>
    <w:basedOn w:val="Normalny"/>
    <w:link w:val="Tablecaption"/>
    <w:rsid w:val="00EC2AA9"/>
    <w:pPr>
      <w:widowControl w:val="0"/>
      <w:shd w:val="clear" w:color="auto" w:fill="FFFFFF"/>
      <w:suppressAutoHyphens w:val="0"/>
      <w:spacing w:line="288" w:lineRule="exact"/>
      <w:jc w:val="both"/>
    </w:pPr>
    <w:rPr>
      <w:sz w:val="14"/>
      <w:szCs w:val="14"/>
      <w:lang w:eastAsia="pl-PL"/>
    </w:rPr>
  </w:style>
  <w:style w:type="paragraph" w:styleId="Zwykytekst">
    <w:name w:val="Plain Text"/>
    <w:basedOn w:val="Normalny"/>
    <w:link w:val="ZwykytekstZnak"/>
    <w:uiPriority w:val="99"/>
    <w:rsid w:val="00D10153"/>
    <w:pPr>
      <w:suppressAutoHyphens w:val="0"/>
    </w:pPr>
    <w:rPr>
      <w:rFonts w:ascii="Courier New" w:hAnsi="Courier New" w:cs="Courier New"/>
      <w:sz w:val="20"/>
      <w:szCs w:val="20"/>
      <w:lang w:eastAsia="en-US"/>
    </w:rPr>
  </w:style>
  <w:style w:type="character" w:customStyle="1" w:styleId="ZwykytekstZnak">
    <w:name w:val="Zwykły tekst Znak"/>
    <w:basedOn w:val="Domylnaczcionkaakapitu"/>
    <w:link w:val="Zwykytekst"/>
    <w:uiPriority w:val="99"/>
    <w:locked/>
    <w:rsid w:val="00D10153"/>
    <w:rPr>
      <w:rFonts w:ascii="Courier New" w:hAnsi="Courier New" w:cs="Courier New"/>
      <w:lang w:eastAsia="en-US"/>
    </w:rPr>
  </w:style>
  <w:style w:type="character" w:customStyle="1" w:styleId="AkapitzlistZnak">
    <w:name w:val="Akapit z listą Znak"/>
    <w:aliases w:val="rozdział Znak,I wstęp Znak"/>
    <w:link w:val="Akapitzlist"/>
    <w:uiPriority w:val="34"/>
    <w:locked/>
    <w:rsid w:val="002B01E1"/>
    <w:rPr>
      <w:rFonts w:ascii="Calibri" w:hAnsi="Calibri" w:cs="Calibri"/>
      <w:sz w:val="22"/>
      <w:szCs w:val="22"/>
    </w:rPr>
  </w:style>
  <w:style w:type="paragraph" w:styleId="Legenda">
    <w:name w:val="caption"/>
    <w:aliases w:val="Podpis nad obiektem,Podpis nad obiektem Znak,DS Podpis pod obiektem,Podpis pod rysunkiem,Nagłówek Tabeli,Nag3ówek Tabeli,Tabela nr,Legenda Znak Znak Znak,Legenda Znak Znak Znak Znak,Legenda Znak Znak Znak Znak Znak Znak,Legenda Znak Znak Z,Zna"/>
    <w:basedOn w:val="Normalny"/>
    <w:next w:val="Normalny"/>
    <w:link w:val="LegendaZnak"/>
    <w:uiPriority w:val="99"/>
    <w:qFormat/>
    <w:rsid w:val="002B01E1"/>
    <w:pPr>
      <w:suppressAutoHyphens w:val="0"/>
      <w:spacing w:before="120" w:after="120"/>
    </w:pPr>
    <w:rPr>
      <w:b/>
      <w:bCs/>
      <w:sz w:val="20"/>
      <w:szCs w:val="20"/>
      <w:lang w:eastAsia="en-US"/>
    </w:rPr>
  </w:style>
  <w:style w:type="character" w:customStyle="1" w:styleId="LegendaZnak">
    <w:name w:val="Legenda Znak"/>
    <w:aliases w:val="Podpis nad obiektem Znak1,Podpis nad obiektem Znak Znak,DS Podpis pod obiektem Znak,Podpis pod rysunkiem Znak,Nagłówek Tabeli Znak,Nag3ówek Tabeli Znak,Tabela nr Znak,Legenda Znak Znak Znak Znak1,Legenda Znak Znak Znak Znak Znak,Zna Znak"/>
    <w:link w:val="Legenda"/>
    <w:uiPriority w:val="99"/>
    <w:locked/>
    <w:rsid w:val="002B01E1"/>
    <w:rPr>
      <w:b/>
      <w:bCs/>
      <w:lang w:eastAsia="en-US"/>
    </w:rPr>
  </w:style>
  <w:style w:type="table" w:customStyle="1" w:styleId="Tabela-Lista11">
    <w:name w:val="Tabela - Lista 11"/>
    <w:uiPriority w:val="99"/>
    <w:rsid w:val="002021B8"/>
    <w:rPr>
      <w:sz w:val="20"/>
      <w:szCs w:val="20"/>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ela-Lista31">
    <w:name w:val="Tabela - Lista 31"/>
    <w:uiPriority w:val="99"/>
    <w:rsid w:val="002021B8"/>
    <w:pPr>
      <w:suppressAutoHyphens/>
    </w:pPr>
    <w:rPr>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ela-Siatka1">
    <w:name w:val="Tabela - Siatka1"/>
    <w:uiPriority w:val="59"/>
    <w:rsid w:val="002021B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asnalistaakcent31">
    <w:name w:val="Jasna lista — akcent 31"/>
    <w:uiPriority w:val="99"/>
    <w:rsid w:val="002021B8"/>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style>
  <w:style w:type="table" w:customStyle="1" w:styleId="Tabela-Delikatny11">
    <w:name w:val="Tabela - Delikatny 11"/>
    <w:uiPriority w:val="99"/>
    <w:rsid w:val="002021B8"/>
    <w:pPr>
      <w:suppressAutoHyphens/>
    </w:pPr>
    <w:rPr>
      <w:sz w:val="20"/>
      <w:szCs w:val="20"/>
    </w:rPr>
    <w:tblPr>
      <w:tblStyleRowBandSize w:val="1"/>
      <w:tblCellMar>
        <w:top w:w="0" w:type="dxa"/>
        <w:left w:w="108" w:type="dxa"/>
        <w:bottom w:w="0" w:type="dxa"/>
        <w:right w:w="108" w:type="dxa"/>
      </w:tblCellMar>
    </w:tblPr>
  </w:style>
  <w:style w:type="table" w:customStyle="1" w:styleId="Tabela-Lista71">
    <w:name w:val="Tabela - Lista 71"/>
    <w:uiPriority w:val="99"/>
    <w:rsid w:val="002021B8"/>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Jasnalistaakcent21">
    <w:name w:val="Jasna list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Jasnasiatkaakcent21">
    <w:name w:val="Jasna siatk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Tabela-Wspczesny1">
    <w:name w:val="Tabela - Współczesny1"/>
    <w:uiPriority w:val="99"/>
    <w:rsid w:val="002021B8"/>
    <w:pPr>
      <w:suppressAutoHyphens/>
    </w:pPr>
    <w:rPr>
      <w:sz w:val="20"/>
      <w:szCs w:val="20"/>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Styl21">
    <w:name w:val="Styl21"/>
    <w:basedOn w:val="Tabela-Efekty3D1"/>
    <w:uiPriority w:val="99"/>
    <w:rsid w:val="002021B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dniasiatka1akcent11">
    <w:name w:val="Średnia siatka 1 — akcent 11"/>
    <w:uiPriority w:val="99"/>
    <w:rsid w:val="002021B8"/>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style>
  <w:style w:type="table" w:customStyle="1" w:styleId="Tabela-Efekty3W11">
    <w:name w:val="Tabela - Efekty 3W 11"/>
    <w:uiPriority w:val="99"/>
    <w:rsid w:val="002021B8"/>
    <w:pPr>
      <w:suppressAutoHyphens/>
    </w:pPr>
    <w:rPr>
      <w:sz w:val="20"/>
      <w:szCs w:val="20"/>
    </w:rPr>
    <w:tblPr>
      <w:tblCellMar>
        <w:top w:w="0" w:type="dxa"/>
        <w:left w:w="108" w:type="dxa"/>
        <w:bottom w:w="0" w:type="dxa"/>
        <w:right w:w="108" w:type="dxa"/>
      </w:tblCellMar>
    </w:tblPr>
    <w:tcPr>
      <w:shd w:val="solid" w:color="C0C0C0" w:fill="FFFFFF"/>
    </w:tcPr>
  </w:style>
  <w:style w:type="table" w:customStyle="1" w:styleId="Tabela-Lista81">
    <w:name w:val="Tabela - Lista 81"/>
    <w:uiPriority w:val="99"/>
    <w:rsid w:val="002021B8"/>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Jasnecieniowanieakcent41">
    <w:name w:val="Jasne cieniowanie — akcent 41"/>
    <w:uiPriority w:val="99"/>
    <w:rsid w:val="002021B8"/>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paragraph" w:styleId="Poprawka">
    <w:name w:val="Revision"/>
    <w:hidden/>
    <w:uiPriority w:val="99"/>
    <w:semiHidden/>
    <w:rsid w:val="002021B8"/>
    <w:rPr>
      <w:sz w:val="24"/>
      <w:szCs w:val="24"/>
      <w:lang w:eastAsia="ar-SA"/>
    </w:rPr>
  </w:style>
  <w:style w:type="table" w:customStyle="1" w:styleId="Tabela-Siatka11">
    <w:name w:val="Tabela - Siatka11"/>
    <w:uiPriority w:val="99"/>
    <w:rsid w:val="002021B8"/>
    <w:rPr>
      <w:rFonts w:ascii="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enRapStyle0">
    <w:name w:val="GenRap Style 0"/>
    <w:uiPriority w:val="99"/>
    <w:rsid w:val="002021B8"/>
    <w:rPr>
      <w:rFonts w:ascii="Times New Roman" w:hAnsi="Times New Roman" w:cs="Times New Roman"/>
      <w:color w:val="000000"/>
      <w:sz w:val="22"/>
      <w:szCs w:val="22"/>
    </w:rPr>
  </w:style>
  <w:style w:type="paragraph" w:customStyle="1" w:styleId="Standard0">
    <w:name w:val="Standard"/>
    <w:uiPriority w:val="99"/>
    <w:rsid w:val="002021B8"/>
    <w:pPr>
      <w:suppressAutoHyphens/>
      <w:autoSpaceDN w:val="0"/>
      <w:textAlignment w:val="baseline"/>
    </w:pPr>
    <w:rPr>
      <w:kern w:val="3"/>
      <w:sz w:val="20"/>
      <w:szCs w:val="20"/>
    </w:rPr>
  </w:style>
  <w:style w:type="character" w:customStyle="1" w:styleId="Picturecaption5Exact">
    <w:name w:val="Picture caption (5) Exact"/>
    <w:link w:val="Picturecaption5"/>
    <w:uiPriority w:val="99"/>
    <w:locked/>
    <w:rsid w:val="00FA537C"/>
    <w:rPr>
      <w:rFonts w:ascii="Segoe UI" w:eastAsia="Times New Roman" w:hAnsi="Segoe UI" w:cs="Segoe UI"/>
      <w:b/>
      <w:bCs/>
      <w:spacing w:val="2"/>
      <w:sz w:val="15"/>
      <w:szCs w:val="15"/>
      <w:shd w:val="clear" w:color="auto" w:fill="FFFFFF"/>
    </w:rPr>
  </w:style>
  <w:style w:type="character" w:customStyle="1" w:styleId="Picturecaption5ArialNarrow">
    <w:name w:val="Picture caption (5) + Arial Narrow"/>
    <w:aliases w:val="7 pt,Not Bold,Spacing 0 pt Exact"/>
    <w:uiPriority w:val="99"/>
    <w:rsid w:val="00FA537C"/>
    <w:rPr>
      <w:rFonts w:ascii="Arial Narrow" w:eastAsia="Times New Roman" w:hAnsi="Arial Narrow" w:cs="Arial Narrow"/>
      <w:color w:val="000000"/>
      <w:spacing w:val="1"/>
      <w:w w:val="100"/>
      <w:position w:val="0"/>
      <w:sz w:val="14"/>
      <w:szCs w:val="14"/>
      <w:shd w:val="clear" w:color="auto" w:fill="FFFFFF"/>
      <w:lang w:val="pl-PL"/>
    </w:rPr>
  </w:style>
  <w:style w:type="paragraph" w:customStyle="1" w:styleId="Picturecaption5">
    <w:name w:val="Picture caption (5)"/>
    <w:basedOn w:val="Normalny"/>
    <w:link w:val="Picturecaption5Exact"/>
    <w:uiPriority w:val="99"/>
    <w:rsid w:val="00FA537C"/>
    <w:pPr>
      <w:widowControl w:val="0"/>
      <w:shd w:val="clear" w:color="auto" w:fill="FFFFFF"/>
      <w:suppressAutoHyphens w:val="0"/>
      <w:spacing w:line="240" w:lineRule="atLeast"/>
    </w:pPr>
    <w:rPr>
      <w:rFonts w:ascii="Segoe UI" w:hAnsi="Segoe UI" w:cs="Segoe UI"/>
      <w:b/>
      <w:bCs/>
      <w:spacing w:val="2"/>
      <w:sz w:val="15"/>
      <w:szCs w:val="15"/>
      <w:lang w:eastAsia="pl-PL"/>
    </w:rPr>
  </w:style>
  <w:style w:type="character" w:customStyle="1" w:styleId="Bodytext70">
    <w:name w:val="Body text (7)_"/>
    <w:link w:val="Bodytext71"/>
    <w:locked/>
    <w:rsid w:val="00FA537C"/>
    <w:rPr>
      <w:rFonts w:ascii="Lucida Sans Unicode" w:eastAsia="Times New Roman" w:hAnsi="Lucida Sans Unicode" w:cs="Lucida Sans Unicode"/>
      <w:sz w:val="21"/>
      <w:szCs w:val="21"/>
      <w:shd w:val="clear" w:color="auto" w:fill="FFFFFF"/>
    </w:rPr>
  </w:style>
  <w:style w:type="character" w:customStyle="1" w:styleId="Bodytext7Spacing-1pt">
    <w:name w:val="Body text (7) + Spacing -1 pt"/>
    <w:uiPriority w:val="99"/>
    <w:rsid w:val="00FA537C"/>
    <w:rPr>
      <w:rFonts w:ascii="Lucida Sans Unicode" w:eastAsia="Times New Roman" w:hAnsi="Lucida Sans Unicode" w:cs="Lucida Sans Unicode"/>
      <w:color w:val="000000"/>
      <w:spacing w:val="-30"/>
      <w:w w:val="100"/>
      <w:position w:val="0"/>
      <w:sz w:val="21"/>
      <w:szCs w:val="21"/>
      <w:shd w:val="clear" w:color="auto" w:fill="FFFFFF"/>
      <w:lang w:val="pl-PL"/>
    </w:rPr>
  </w:style>
  <w:style w:type="paragraph" w:customStyle="1" w:styleId="Bodytext71">
    <w:name w:val="Body text (7)"/>
    <w:basedOn w:val="Normalny"/>
    <w:link w:val="Bodytext70"/>
    <w:rsid w:val="00FA537C"/>
    <w:pPr>
      <w:widowControl w:val="0"/>
      <w:shd w:val="clear" w:color="auto" w:fill="FFFFFF"/>
      <w:suppressAutoHyphens w:val="0"/>
      <w:spacing w:before="120" w:line="240" w:lineRule="atLeast"/>
      <w:jc w:val="center"/>
    </w:pPr>
    <w:rPr>
      <w:rFonts w:ascii="Lucida Sans Unicode" w:hAnsi="Lucida Sans Unicode" w:cs="Lucida Sans Unicode"/>
      <w:sz w:val="21"/>
      <w:szCs w:val="21"/>
      <w:lang w:eastAsia="pl-PL"/>
    </w:rPr>
  </w:style>
  <w:style w:type="paragraph" w:customStyle="1" w:styleId="ORmapa">
    <w:name w:val="OR_mapa"/>
    <w:basedOn w:val="Normalny"/>
    <w:link w:val="ORmapaZnak"/>
    <w:uiPriority w:val="99"/>
    <w:rsid w:val="00261693"/>
    <w:pPr>
      <w:suppressAutoHyphens w:val="0"/>
      <w:spacing w:before="120" w:after="120"/>
      <w:ind w:left="992" w:hanging="992"/>
      <w:jc w:val="both"/>
    </w:pPr>
    <w:rPr>
      <w:b/>
      <w:bCs/>
      <w:noProof/>
      <w:lang w:eastAsia="pl-PL"/>
    </w:rPr>
  </w:style>
  <w:style w:type="character" w:customStyle="1" w:styleId="ORmapaZnak">
    <w:name w:val="OR_mapa Znak"/>
    <w:link w:val="ORmapa"/>
    <w:uiPriority w:val="99"/>
    <w:locked/>
    <w:rsid w:val="00261693"/>
    <w:rPr>
      <w:b/>
      <w:bCs/>
      <w:noProof/>
      <w:sz w:val="24"/>
      <w:szCs w:val="24"/>
    </w:rPr>
  </w:style>
  <w:style w:type="paragraph" w:customStyle="1" w:styleId="ORtabela">
    <w:name w:val="OR_tabela"/>
    <w:basedOn w:val="Legenda"/>
    <w:link w:val="ORtabelaZnak"/>
    <w:uiPriority w:val="99"/>
    <w:rsid w:val="00261693"/>
    <w:pPr>
      <w:ind w:left="992" w:hanging="992"/>
      <w:jc w:val="both"/>
    </w:pPr>
    <w:rPr>
      <w:noProof/>
      <w:sz w:val="24"/>
      <w:szCs w:val="24"/>
      <w:lang w:eastAsia="pl-PL"/>
    </w:rPr>
  </w:style>
  <w:style w:type="character" w:customStyle="1" w:styleId="ORtabelaZnak">
    <w:name w:val="OR_tabela Znak"/>
    <w:link w:val="ORtabela"/>
    <w:uiPriority w:val="99"/>
    <w:locked/>
    <w:rsid w:val="00261693"/>
    <w:rPr>
      <w:b/>
      <w:bCs/>
      <w:noProof/>
      <w:sz w:val="24"/>
      <w:szCs w:val="24"/>
    </w:rPr>
  </w:style>
  <w:style w:type="paragraph" w:customStyle="1" w:styleId="Style8">
    <w:name w:val="Style8"/>
    <w:basedOn w:val="Normalny"/>
    <w:uiPriority w:val="99"/>
    <w:rsid w:val="007E3A07"/>
    <w:pPr>
      <w:widowControl w:val="0"/>
      <w:suppressAutoHyphens w:val="0"/>
      <w:autoSpaceDE w:val="0"/>
      <w:autoSpaceDN w:val="0"/>
      <w:adjustRightInd w:val="0"/>
      <w:spacing w:line="288" w:lineRule="exact"/>
      <w:jc w:val="both"/>
    </w:pPr>
    <w:rPr>
      <w:rFonts w:ascii="Arial Unicode MS" w:eastAsia="Arial Unicode MS" w:cs="Arial Unicode MS"/>
      <w:lang w:eastAsia="pl-PL"/>
    </w:rPr>
  </w:style>
  <w:style w:type="character" w:customStyle="1" w:styleId="Heading1">
    <w:name w:val="Heading #1_"/>
    <w:link w:val="Heading10"/>
    <w:uiPriority w:val="99"/>
    <w:locked/>
    <w:rsid w:val="008C253A"/>
    <w:rPr>
      <w:rFonts w:ascii="Arial" w:eastAsia="Times New Roman" w:hAnsi="Arial" w:cs="Arial"/>
      <w:sz w:val="18"/>
      <w:szCs w:val="18"/>
      <w:shd w:val="clear" w:color="auto" w:fill="FFFFFF"/>
    </w:rPr>
  </w:style>
  <w:style w:type="character" w:customStyle="1" w:styleId="Bodytext5">
    <w:name w:val="Body text (5)_"/>
    <w:link w:val="Bodytext50"/>
    <w:uiPriority w:val="99"/>
    <w:locked/>
    <w:rsid w:val="008C253A"/>
    <w:rPr>
      <w:rFonts w:ascii="Arial" w:eastAsia="Times New Roman" w:hAnsi="Arial" w:cs="Arial"/>
      <w:i/>
      <w:iCs/>
      <w:sz w:val="18"/>
      <w:szCs w:val="18"/>
      <w:shd w:val="clear" w:color="auto" w:fill="FFFFFF"/>
    </w:rPr>
  </w:style>
  <w:style w:type="character" w:customStyle="1" w:styleId="Bodytext5NotItalic">
    <w:name w:val="Body text (5) + Not Italic"/>
    <w:uiPriority w:val="99"/>
    <w:rsid w:val="008C253A"/>
    <w:rPr>
      <w:rFonts w:ascii="Arial" w:eastAsia="Times New Roman" w:hAnsi="Arial" w:cs="Arial"/>
      <w:color w:val="000000"/>
      <w:spacing w:val="0"/>
      <w:w w:val="100"/>
      <w:position w:val="0"/>
      <w:sz w:val="18"/>
      <w:szCs w:val="18"/>
      <w:shd w:val="clear" w:color="auto" w:fill="FFFFFF"/>
      <w:lang w:val="pl-PL"/>
    </w:rPr>
  </w:style>
  <w:style w:type="paragraph" w:customStyle="1" w:styleId="Heading10">
    <w:name w:val="Heading #1"/>
    <w:basedOn w:val="Normalny"/>
    <w:link w:val="Heading1"/>
    <w:uiPriority w:val="99"/>
    <w:rsid w:val="008C253A"/>
    <w:pPr>
      <w:widowControl w:val="0"/>
      <w:shd w:val="clear" w:color="auto" w:fill="FFFFFF"/>
      <w:suppressAutoHyphens w:val="0"/>
      <w:spacing w:after="120" w:line="240" w:lineRule="atLeast"/>
      <w:ind w:hanging="720"/>
      <w:outlineLvl w:val="0"/>
    </w:pPr>
    <w:rPr>
      <w:rFonts w:ascii="Arial" w:hAnsi="Arial" w:cs="Arial"/>
      <w:sz w:val="18"/>
      <w:szCs w:val="18"/>
      <w:lang w:eastAsia="pl-PL"/>
    </w:rPr>
  </w:style>
  <w:style w:type="paragraph" w:customStyle="1" w:styleId="Bodytext50">
    <w:name w:val="Body text (5)"/>
    <w:basedOn w:val="Normalny"/>
    <w:link w:val="Bodytext5"/>
    <w:uiPriority w:val="99"/>
    <w:rsid w:val="008C253A"/>
    <w:pPr>
      <w:widowControl w:val="0"/>
      <w:shd w:val="clear" w:color="auto" w:fill="FFFFFF"/>
      <w:suppressAutoHyphens w:val="0"/>
      <w:spacing w:before="120" w:line="226" w:lineRule="exact"/>
    </w:pPr>
    <w:rPr>
      <w:rFonts w:ascii="Arial" w:hAnsi="Arial" w:cs="Arial"/>
      <w:i/>
      <w:iCs/>
      <w:sz w:val="18"/>
      <w:szCs w:val="18"/>
      <w:lang w:eastAsia="pl-PL"/>
    </w:rPr>
  </w:style>
  <w:style w:type="character" w:customStyle="1" w:styleId="Bodytext9">
    <w:name w:val="Body text (9)_"/>
    <w:link w:val="Bodytext90"/>
    <w:uiPriority w:val="99"/>
    <w:locked/>
    <w:rsid w:val="00D34997"/>
    <w:rPr>
      <w:rFonts w:ascii="Arial" w:eastAsia="Times New Roman" w:hAnsi="Arial" w:cs="Arial"/>
      <w:i/>
      <w:iCs/>
      <w:sz w:val="20"/>
      <w:szCs w:val="20"/>
      <w:shd w:val="clear" w:color="auto" w:fill="FFFFFF"/>
    </w:rPr>
  </w:style>
  <w:style w:type="paragraph" w:customStyle="1" w:styleId="Bodytext90">
    <w:name w:val="Body text (9)"/>
    <w:basedOn w:val="Normalny"/>
    <w:link w:val="Bodytext9"/>
    <w:uiPriority w:val="99"/>
    <w:rsid w:val="00D34997"/>
    <w:pPr>
      <w:widowControl w:val="0"/>
      <w:shd w:val="clear" w:color="auto" w:fill="FFFFFF"/>
      <w:suppressAutoHyphens w:val="0"/>
      <w:spacing w:before="420" w:line="312" w:lineRule="exact"/>
      <w:jc w:val="both"/>
    </w:pPr>
    <w:rPr>
      <w:rFonts w:ascii="Arial" w:hAnsi="Arial" w:cs="Arial"/>
      <w:i/>
      <w:iCs/>
      <w:sz w:val="20"/>
      <w:szCs w:val="20"/>
      <w:lang w:eastAsia="pl-PL"/>
    </w:rPr>
  </w:style>
  <w:style w:type="character" w:customStyle="1" w:styleId="BodytextItalic">
    <w:name w:val="Body text + Italic"/>
    <w:uiPriority w:val="99"/>
    <w:rsid w:val="00164D24"/>
    <w:rPr>
      <w:rFonts w:ascii="Arial" w:eastAsia="Times New Roman" w:hAnsi="Arial" w:cs="Arial"/>
      <w:i/>
      <w:iCs/>
      <w:color w:val="000000"/>
      <w:spacing w:val="0"/>
      <w:w w:val="100"/>
      <w:position w:val="0"/>
      <w:sz w:val="18"/>
      <w:szCs w:val="18"/>
      <w:u w:val="none"/>
      <w:lang w:val="pl-PL"/>
    </w:rPr>
  </w:style>
  <w:style w:type="character" w:customStyle="1" w:styleId="Bodytext100">
    <w:name w:val="Body text (10)_"/>
    <w:uiPriority w:val="99"/>
    <w:rsid w:val="00A63BFB"/>
    <w:rPr>
      <w:rFonts w:ascii="Arial" w:eastAsia="Times New Roman" w:hAnsi="Arial" w:cs="Arial"/>
      <w:b/>
      <w:bCs/>
      <w:i/>
      <w:iCs/>
      <w:sz w:val="20"/>
      <w:szCs w:val="20"/>
      <w:u w:val="none"/>
    </w:rPr>
  </w:style>
  <w:style w:type="character" w:customStyle="1" w:styleId="Bodytext11">
    <w:name w:val="Body text (11)_"/>
    <w:uiPriority w:val="99"/>
    <w:rsid w:val="00A63BFB"/>
    <w:rPr>
      <w:rFonts w:ascii="Arial" w:eastAsia="Times New Roman" w:hAnsi="Arial" w:cs="Arial"/>
      <w:i/>
      <w:iCs/>
      <w:sz w:val="17"/>
      <w:szCs w:val="17"/>
      <w:u w:val="none"/>
    </w:rPr>
  </w:style>
  <w:style w:type="character" w:customStyle="1" w:styleId="Bodytext103">
    <w:name w:val="Body text + 103"/>
    <w:aliases w:val="5 pt44,Bold20"/>
    <w:uiPriority w:val="99"/>
    <w:rsid w:val="00A63BFB"/>
    <w:rPr>
      <w:rFonts w:ascii="Arial" w:eastAsia="Times New Roman" w:hAnsi="Arial" w:cs="Arial"/>
      <w:b/>
      <w:bCs/>
      <w:color w:val="000000"/>
      <w:spacing w:val="0"/>
      <w:w w:val="100"/>
      <w:position w:val="0"/>
      <w:sz w:val="21"/>
      <w:szCs w:val="21"/>
      <w:u w:val="none"/>
      <w:lang w:val="pl-PL"/>
    </w:rPr>
  </w:style>
  <w:style w:type="character" w:customStyle="1" w:styleId="Bodytext101">
    <w:name w:val="Body text (10)"/>
    <w:uiPriority w:val="99"/>
    <w:rsid w:val="00A63BFB"/>
    <w:rPr>
      <w:rFonts w:ascii="Arial" w:eastAsia="Times New Roman" w:hAnsi="Arial" w:cs="Arial"/>
      <w:color w:val="000000"/>
      <w:spacing w:val="0"/>
      <w:w w:val="100"/>
      <w:position w:val="0"/>
      <w:sz w:val="20"/>
      <w:szCs w:val="20"/>
      <w:u w:val="none"/>
      <w:lang w:val="pl-PL"/>
    </w:rPr>
  </w:style>
  <w:style w:type="character" w:customStyle="1" w:styleId="BodytextTimesNewRoman">
    <w:name w:val="Body text + Times New Roman"/>
    <w:aliases w:val="5,5 pt43"/>
    <w:uiPriority w:val="99"/>
    <w:rsid w:val="00A63BFB"/>
    <w:rPr>
      <w:rFonts w:ascii="Times New Roman" w:hAnsi="Times New Roman" w:cs="Times New Roman"/>
      <w:color w:val="000000"/>
      <w:spacing w:val="0"/>
      <w:w w:val="100"/>
      <w:position w:val="0"/>
      <w:sz w:val="11"/>
      <w:szCs w:val="11"/>
      <w:u w:val="none"/>
      <w:lang w:val="pl-PL"/>
    </w:rPr>
  </w:style>
  <w:style w:type="character" w:customStyle="1" w:styleId="Bodytext17">
    <w:name w:val="Body text (17)_"/>
    <w:link w:val="Bodytext170"/>
    <w:uiPriority w:val="99"/>
    <w:locked/>
    <w:rsid w:val="00A63BFB"/>
    <w:rPr>
      <w:sz w:val="12"/>
      <w:szCs w:val="12"/>
      <w:shd w:val="clear" w:color="auto" w:fill="FFFFFF"/>
    </w:rPr>
  </w:style>
  <w:style w:type="character" w:customStyle="1" w:styleId="Bodytext18">
    <w:name w:val="Body text (18)_"/>
    <w:uiPriority w:val="99"/>
    <w:rsid w:val="00A63BFB"/>
    <w:rPr>
      <w:rFonts w:ascii="Times New Roman" w:hAnsi="Times New Roman" w:cs="Times New Roman"/>
      <w:sz w:val="11"/>
      <w:szCs w:val="11"/>
      <w:u w:val="none"/>
    </w:rPr>
  </w:style>
  <w:style w:type="character" w:customStyle="1" w:styleId="Bodytext180">
    <w:name w:val="Body text (18)"/>
    <w:uiPriority w:val="99"/>
    <w:rsid w:val="00A63BFB"/>
    <w:rPr>
      <w:rFonts w:ascii="Times New Roman" w:hAnsi="Times New Roman" w:cs="Times New Roman"/>
      <w:color w:val="000000"/>
      <w:spacing w:val="0"/>
      <w:w w:val="100"/>
      <w:position w:val="0"/>
      <w:sz w:val="11"/>
      <w:szCs w:val="11"/>
      <w:u w:val="none"/>
      <w:lang w:val="pl-PL"/>
    </w:rPr>
  </w:style>
  <w:style w:type="character" w:customStyle="1" w:styleId="Bodytext110">
    <w:name w:val="Body text (11)"/>
    <w:uiPriority w:val="99"/>
    <w:rsid w:val="00A63BFB"/>
    <w:rPr>
      <w:rFonts w:ascii="Arial" w:eastAsia="Times New Roman" w:hAnsi="Arial" w:cs="Arial"/>
      <w:color w:val="000000"/>
      <w:spacing w:val="0"/>
      <w:w w:val="100"/>
      <w:position w:val="0"/>
      <w:sz w:val="17"/>
      <w:szCs w:val="17"/>
      <w:u w:val="none"/>
      <w:lang w:val="pl-PL"/>
    </w:rPr>
  </w:style>
  <w:style w:type="paragraph" w:customStyle="1" w:styleId="Bodytext170">
    <w:name w:val="Body text (17)"/>
    <w:basedOn w:val="Normalny"/>
    <w:link w:val="Bodytext17"/>
    <w:uiPriority w:val="99"/>
    <w:rsid w:val="00A63BFB"/>
    <w:pPr>
      <w:widowControl w:val="0"/>
      <w:shd w:val="clear" w:color="auto" w:fill="FFFFFF"/>
      <w:suppressAutoHyphens w:val="0"/>
      <w:spacing w:before="420" w:line="240" w:lineRule="atLeast"/>
    </w:pPr>
    <w:rPr>
      <w:sz w:val="12"/>
      <w:szCs w:val="12"/>
      <w:lang w:eastAsia="pl-PL"/>
    </w:rPr>
  </w:style>
  <w:style w:type="character" w:customStyle="1" w:styleId="Heading4">
    <w:name w:val="Heading #4_"/>
    <w:uiPriority w:val="99"/>
    <w:rsid w:val="00A63BFB"/>
    <w:rPr>
      <w:rFonts w:ascii="Arial" w:eastAsia="Times New Roman" w:hAnsi="Arial" w:cs="Arial"/>
      <w:b/>
      <w:bCs/>
      <w:sz w:val="23"/>
      <w:szCs w:val="23"/>
      <w:u w:val="none"/>
    </w:rPr>
  </w:style>
  <w:style w:type="character" w:customStyle="1" w:styleId="Heading40">
    <w:name w:val="Heading #4"/>
    <w:uiPriority w:val="99"/>
    <w:rsid w:val="00A63BFB"/>
    <w:rPr>
      <w:rFonts w:ascii="Arial" w:eastAsia="Times New Roman" w:hAnsi="Arial" w:cs="Arial"/>
      <w:color w:val="000000"/>
      <w:spacing w:val="0"/>
      <w:w w:val="100"/>
      <w:position w:val="0"/>
      <w:sz w:val="23"/>
      <w:szCs w:val="23"/>
      <w:u w:val="none"/>
      <w:lang w:val="pl-PL"/>
    </w:rPr>
  </w:style>
  <w:style w:type="character" w:customStyle="1" w:styleId="Bodytext810pt">
    <w:name w:val="Body text (8) + 10 pt"/>
    <w:aliases w:val="Not Bold7,Italic"/>
    <w:uiPriority w:val="99"/>
    <w:rsid w:val="00A63BFB"/>
    <w:rPr>
      <w:rFonts w:ascii="Arial" w:eastAsia="Times New Roman" w:hAnsi="Arial" w:cs="Arial"/>
      <w:i/>
      <w:iCs/>
      <w:color w:val="000000"/>
      <w:spacing w:val="0"/>
      <w:w w:val="100"/>
      <w:position w:val="0"/>
      <w:sz w:val="20"/>
      <w:szCs w:val="20"/>
      <w:u w:val="none"/>
      <w:shd w:val="clear" w:color="auto" w:fill="FFFFFF"/>
      <w:lang w:val="pl-PL"/>
    </w:rPr>
  </w:style>
  <w:style w:type="character" w:customStyle="1" w:styleId="Bodytext810pt3">
    <w:name w:val="Body text (8) + 10 pt3"/>
    <w:aliases w:val="Not Bold6"/>
    <w:uiPriority w:val="99"/>
    <w:rsid w:val="00A63BFB"/>
    <w:rPr>
      <w:rFonts w:ascii="Arial" w:eastAsia="Times New Roman" w:hAnsi="Arial" w:cs="Arial"/>
      <w:color w:val="000000"/>
      <w:spacing w:val="0"/>
      <w:w w:val="100"/>
      <w:position w:val="0"/>
      <w:sz w:val="20"/>
      <w:szCs w:val="20"/>
      <w:u w:val="none"/>
      <w:shd w:val="clear" w:color="auto" w:fill="FFFFFF"/>
    </w:rPr>
  </w:style>
  <w:style w:type="character" w:customStyle="1" w:styleId="Bodytext16">
    <w:name w:val="Body text (16)_"/>
    <w:link w:val="Bodytext160"/>
    <w:uiPriority w:val="99"/>
    <w:locked/>
    <w:rsid w:val="00A63BFB"/>
    <w:rPr>
      <w:rFonts w:ascii="Arial" w:eastAsia="Times New Roman" w:hAnsi="Arial" w:cs="Arial"/>
      <w:b/>
      <w:bCs/>
      <w:sz w:val="23"/>
      <w:szCs w:val="23"/>
      <w:shd w:val="clear" w:color="auto" w:fill="FFFFFF"/>
    </w:rPr>
  </w:style>
  <w:style w:type="paragraph" w:customStyle="1" w:styleId="Bodytext160">
    <w:name w:val="Body text (16)"/>
    <w:basedOn w:val="Normalny"/>
    <w:link w:val="Bodytext16"/>
    <w:uiPriority w:val="99"/>
    <w:rsid w:val="00A63BFB"/>
    <w:pPr>
      <w:widowControl w:val="0"/>
      <w:shd w:val="clear" w:color="auto" w:fill="FFFFFF"/>
      <w:suppressAutoHyphens w:val="0"/>
      <w:spacing w:after="360" w:line="240" w:lineRule="atLeast"/>
    </w:pPr>
    <w:rPr>
      <w:rFonts w:ascii="Arial" w:hAnsi="Arial" w:cs="Arial"/>
      <w:b/>
      <w:bCs/>
      <w:sz w:val="23"/>
      <w:szCs w:val="23"/>
      <w:lang w:eastAsia="pl-PL"/>
    </w:rPr>
  </w:style>
  <w:style w:type="character" w:customStyle="1" w:styleId="Tablecaption20">
    <w:name w:val="Table caption (2)_"/>
    <w:uiPriority w:val="99"/>
    <w:rsid w:val="00297636"/>
    <w:rPr>
      <w:rFonts w:ascii="Arial" w:eastAsia="Times New Roman" w:hAnsi="Arial" w:cs="Arial"/>
      <w:i/>
      <w:iCs/>
      <w:sz w:val="17"/>
      <w:szCs w:val="17"/>
      <w:u w:val="none"/>
    </w:rPr>
  </w:style>
  <w:style w:type="character" w:customStyle="1" w:styleId="TablecaptionNotBold">
    <w:name w:val="Table caption + Not Bold"/>
    <w:aliases w:val="Not Italic"/>
    <w:uiPriority w:val="99"/>
    <w:rsid w:val="00297636"/>
    <w:rPr>
      <w:rFonts w:ascii="Arial" w:eastAsia="Times New Roman" w:hAnsi="Arial" w:cs="Arial"/>
      <w:b/>
      <w:bCs/>
      <w:i/>
      <w:iCs/>
      <w:color w:val="000000"/>
      <w:spacing w:val="0"/>
      <w:w w:val="100"/>
      <w:position w:val="0"/>
      <w:sz w:val="20"/>
      <w:szCs w:val="20"/>
      <w:u w:val="none"/>
      <w:shd w:val="clear" w:color="auto" w:fill="FFFFFF"/>
    </w:rPr>
  </w:style>
  <w:style w:type="character" w:customStyle="1" w:styleId="BodytextCandara">
    <w:name w:val="Body text + Candara"/>
    <w:aliases w:val="11,5 pt42"/>
    <w:uiPriority w:val="99"/>
    <w:rsid w:val="00297636"/>
    <w:rPr>
      <w:rFonts w:ascii="Candara" w:eastAsia="Times New Roman" w:hAnsi="Candara" w:cs="Candara"/>
      <w:color w:val="000000"/>
      <w:spacing w:val="0"/>
      <w:w w:val="100"/>
      <w:position w:val="0"/>
      <w:sz w:val="23"/>
      <w:szCs w:val="23"/>
      <w:u w:val="none"/>
    </w:rPr>
  </w:style>
  <w:style w:type="character" w:customStyle="1" w:styleId="BodytextCandara3">
    <w:name w:val="Body text + Candara3"/>
    <w:aliases w:val="9 pt"/>
    <w:uiPriority w:val="99"/>
    <w:rsid w:val="00297636"/>
    <w:rPr>
      <w:rFonts w:ascii="Candara" w:eastAsia="Times New Roman" w:hAnsi="Candara" w:cs="Candara"/>
      <w:color w:val="000000"/>
      <w:spacing w:val="0"/>
      <w:w w:val="100"/>
      <w:position w:val="0"/>
      <w:sz w:val="18"/>
      <w:szCs w:val="18"/>
      <w:u w:val="none"/>
    </w:rPr>
  </w:style>
  <w:style w:type="character" w:customStyle="1" w:styleId="Bodytext74">
    <w:name w:val="Body text + 74"/>
    <w:aliases w:val="5 pt41,Italic10,Scale 150%"/>
    <w:uiPriority w:val="99"/>
    <w:rsid w:val="00297636"/>
    <w:rPr>
      <w:rFonts w:ascii="Arial" w:eastAsia="Times New Roman" w:hAnsi="Arial" w:cs="Arial"/>
      <w:i/>
      <w:iCs/>
      <w:color w:val="000000"/>
      <w:spacing w:val="0"/>
      <w:w w:val="150"/>
      <w:position w:val="0"/>
      <w:sz w:val="15"/>
      <w:szCs w:val="15"/>
      <w:u w:val="none"/>
    </w:rPr>
  </w:style>
  <w:style w:type="character" w:customStyle="1" w:styleId="Bodytext9pt">
    <w:name w:val="Body text + 9 pt"/>
    <w:uiPriority w:val="99"/>
    <w:rsid w:val="00297636"/>
    <w:rPr>
      <w:rFonts w:ascii="Arial" w:eastAsia="Times New Roman" w:hAnsi="Arial" w:cs="Arial"/>
      <w:color w:val="000000"/>
      <w:spacing w:val="0"/>
      <w:w w:val="100"/>
      <w:position w:val="0"/>
      <w:sz w:val="18"/>
      <w:szCs w:val="18"/>
      <w:u w:val="none"/>
    </w:rPr>
  </w:style>
  <w:style w:type="character" w:customStyle="1" w:styleId="BodytextSmallCaps">
    <w:name w:val="Body text + Small Caps"/>
    <w:uiPriority w:val="99"/>
    <w:rsid w:val="00297636"/>
    <w:rPr>
      <w:rFonts w:ascii="Arial" w:eastAsia="Times New Roman" w:hAnsi="Arial" w:cs="Arial"/>
      <w:smallCaps/>
      <w:color w:val="000000"/>
      <w:spacing w:val="0"/>
      <w:w w:val="100"/>
      <w:position w:val="0"/>
      <w:sz w:val="20"/>
      <w:szCs w:val="20"/>
      <w:u w:val="none"/>
      <w:lang w:val="pl-PL"/>
    </w:rPr>
  </w:style>
  <w:style w:type="character" w:customStyle="1" w:styleId="Bodytext91">
    <w:name w:val="Body text + 9"/>
    <w:aliases w:val="5 pt40,Bold19"/>
    <w:uiPriority w:val="99"/>
    <w:rsid w:val="00297636"/>
    <w:rPr>
      <w:rFonts w:ascii="Arial" w:eastAsia="Times New Roman" w:hAnsi="Arial" w:cs="Arial"/>
      <w:b/>
      <w:bCs/>
      <w:color w:val="000000"/>
      <w:spacing w:val="0"/>
      <w:w w:val="100"/>
      <w:position w:val="0"/>
      <w:sz w:val="19"/>
      <w:szCs w:val="19"/>
      <w:u w:val="none"/>
      <w:lang w:val="pl-PL"/>
    </w:rPr>
  </w:style>
  <w:style w:type="character" w:customStyle="1" w:styleId="Picturecaption6">
    <w:name w:val="Picture caption (6)_"/>
    <w:link w:val="Picturecaption60"/>
    <w:uiPriority w:val="99"/>
    <w:locked/>
    <w:rsid w:val="002A6733"/>
    <w:rPr>
      <w:rFonts w:ascii="Arial" w:eastAsia="Times New Roman" w:hAnsi="Arial" w:cs="Arial"/>
      <w:b/>
      <w:bCs/>
      <w:sz w:val="23"/>
      <w:szCs w:val="23"/>
      <w:shd w:val="clear" w:color="auto" w:fill="FFFFFF"/>
    </w:rPr>
  </w:style>
  <w:style w:type="paragraph" w:customStyle="1" w:styleId="Picturecaption60">
    <w:name w:val="Picture caption (6)"/>
    <w:basedOn w:val="Normalny"/>
    <w:link w:val="Picturecaption6"/>
    <w:uiPriority w:val="99"/>
    <w:rsid w:val="002A6733"/>
    <w:pPr>
      <w:widowControl w:val="0"/>
      <w:shd w:val="clear" w:color="auto" w:fill="FFFFFF"/>
      <w:suppressAutoHyphens w:val="0"/>
      <w:spacing w:before="60" w:line="240" w:lineRule="atLeast"/>
    </w:pPr>
    <w:rPr>
      <w:rFonts w:ascii="Arial" w:hAnsi="Arial" w:cs="Arial"/>
      <w:b/>
      <w:bCs/>
      <w:sz w:val="23"/>
      <w:szCs w:val="23"/>
      <w:lang w:eastAsia="pl-PL"/>
    </w:rPr>
  </w:style>
  <w:style w:type="character" w:customStyle="1" w:styleId="Headerorfooter">
    <w:name w:val="Header or footer_"/>
    <w:link w:val="Headerorfooter0"/>
    <w:locked/>
    <w:rsid w:val="002A6733"/>
    <w:rPr>
      <w:rFonts w:ascii="Arial" w:eastAsia="Times New Roman" w:hAnsi="Arial" w:cs="Arial"/>
      <w:i/>
      <w:iCs/>
      <w:sz w:val="17"/>
      <w:szCs w:val="17"/>
      <w:shd w:val="clear" w:color="auto" w:fill="FFFFFF"/>
    </w:rPr>
  </w:style>
  <w:style w:type="character" w:customStyle="1" w:styleId="Picturecaption">
    <w:name w:val="Picture caption_"/>
    <w:link w:val="Picturecaption0"/>
    <w:uiPriority w:val="99"/>
    <w:locked/>
    <w:rsid w:val="002A6733"/>
    <w:rPr>
      <w:rFonts w:ascii="Arial" w:eastAsia="Times New Roman" w:hAnsi="Arial" w:cs="Arial"/>
      <w:b/>
      <w:bCs/>
      <w:i/>
      <w:iCs/>
      <w:sz w:val="20"/>
      <w:szCs w:val="20"/>
      <w:shd w:val="clear" w:color="auto" w:fill="FFFFFF"/>
    </w:rPr>
  </w:style>
  <w:style w:type="character" w:customStyle="1" w:styleId="Picturecaption3">
    <w:name w:val="Picture caption (3)_"/>
    <w:link w:val="Picturecaption30"/>
    <w:uiPriority w:val="99"/>
    <w:locked/>
    <w:rsid w:val="002A6733"/>
    <w:rPr>
      <w:rFonts w:ascii="Arial" w:eastAsia="Times New Roman" w:hAnsi="Arial" w:cs="Arial"/>
      <w:i/>
      <w:iCs/>
      <w:sz w:val="17"/>
      <w:szCs w:val="17"/>
      <w:shd w:val="clear" w:color="auto" w:fill="FFFFFF"/>
    </w:rPr>
  </w:style>
  <w:style w:type="character" w:customStyle="1" w:styleId="Picturecaption7Exact">
    <w:name w:val="Picture caption (7) Exact"/>
    <w:link w:val="Picturecaption7"/>
    <w:uiPriority w:val="99"/>
    <w:locked/>
    <w:rsid w:val="002A6733"/>
    <w:rPr>
      <w:sz w:val="10"/>
      <w:szCs w:val="10"/>
      <w:shd w:val="clear" w:color="auto" w:fill="FFFFFF"/>
    </w:rPr>
  </w:style>
  <w:style w:type="character" w:customStyle="1" w:styleId="Bodytext10Exact">
    <w:name w:val="Body text (10) Exact"/>
    <w:uiPriority w:val="99"/>
    <w:rsid w:val="002A6733"/>
    <w:rPr>
      <w:rFonts w:ascii="Arial" w:eastAsia="Times New Roman" w:hAnsi="Arial" w:cs="Arial"/>
      <w:b/>
      <w:bCs/>
      <w:i/>
      <w:iCs/>
      <w:spacing w:val="1"/>
      <w:sz w:val="17"/>
      <w:szCs w:val="17"/>
      <w:u w:val="none"/>
    </w:rPr>
  </w:style>
  <w:style w:type="character" w:customStyle="1" w:styleId="Bodytext11Exact">
    <w:name w:val="Body text (11) Exact"/>
    <w:uiPriority w:val="99"/>
    <w:rsid w:val="002A6733"/>
    <w:rPr>
      <w:rFonts w:ascii="Arial" w:eastAsia="Times New Roman" w:hAnsi="Arial" w:cs="Arial"/>
      <w:i/>
      <w:iCs/>
      <w:spacing w:val="2"/>
      <w:sz w:val="16"/>
      <w:szCs w:val="16"/>
      <w:u w:val="none"/>
      <w:lang w:val="en-US"/>
    </w:rPr>
  </w:style>
  <w:style w:type="character" w:customStyle="1" w:styleId="Headerorfooter2">
    <w:name w:val="Header or footer (2)"/>
    <w:uiPriority w:val="99"/>
    <w:rsid w:val="002A6733"/>
    <w:rPr>
      <w:rFonts w:ascii="Times New Roman" w:hAnsi="Times New Roman" w:cs="Times New Roman"/>
      <w:b/>
      <w:bCs/>
      <w:spacing w:val="20"/>
      <w:sz w:val="17"/>
      <w:szCs w:val="17"/>
      <w:u w:val="none"/>
      <w:lang w:val="en-US"/>
    </w:rPr>
  </w:style>
  <w:style w:type="character" w:customStyle="1" w:styleId="Headerorfooter3">
    <w:name w:val="Header or footer (3)"/>
    <w:uiPriority w:val="99"/>
    <w:rsid w:val="002A6733"/>
    <w:rPr>
      <w:rFonts w:ascii="Arial" w:eastAsia="Times New Roman" w:hAnsi="Arial" w:cs="Arial"/>
      <w:sz w:val="19"/>
      <w:szCs w:val="19"/>
      <w:u w:val="none"/>
    </w:rPr>
  </w:style>
  <w:style w:type="character" w:customStyle="1" w:styleId="Bodytext6">
    <w:name w:val="Body text + 6"/>
    <w:aliases w:val="5 pt39,Spacing -1 pt"/>
    <w:uiPriority w:val="99"/>
    <w:rsid w:val="002A6733"/>
    <w:rPr>
      <w:rFonts w:ascii="Arial" w:eastAsia="Times New Roman" w:hAnsi="Arial" w:cs="Arial"/>
      <w:color w:val="000000"/>
      <w:spacing w:val="-20"/>
      <w:w w:val="100"/>
      <w:position w:val="0"/>
      <w:sz w:val="13"/>
      <w:szCs w:val="13"/>
      <w:u w:val="none"/>
      <w:lang w:val="pl-PL"/>
    </w:rPr>
  </w:style>
  <w:style w:type="character" w:customStyle="1" w:styleId="Bodytext8pt">
    <w:name w:val="Body text + 8 pt"/>
    <w:rsid w:val="002A6733"/>
    <w:rPr>
      <w:rFonts w:ascii="Arial" w:eastAsia="Times New Roman" w:hAnsi="Arial" w:cs="Arial"/>
      <w:color w:val="000000"/>
      <w:spacing w:val="0"/>
      <w:w w:val="100"/>
      <w:position w:val="0"/>
      <w:sz w:val="16"/>
      <w:szCs w:val="16"/>
      <w:u w:val="none"/>
      <w:lang w:val="pl-PL"/>
    </w:rPr>
  </w:style>
  <w:style w:type="character" w:customStyle="1" w:styleId="BodytextSimSun">
    <w:name w:val="Body text + SimSun"/>
    <w:aliases w:val="25 pt"/>
    <w:uiPriority w:val="99"/>
    <w:rsid w:val="002A6733"/>
    <w:rPr>
      <w:rFonts w:ascii="SimSun" w:eastAsia="SimSun" w:hAnsi="SimSun" w:cs="SimSun"/>
      <w:color w:val="000000"/>
      <w:spacing w:val="0"/>
      <w:w w:val="100"/>
      <w:position w:val="0"/>
      <w:sz w:val="50"/>
      <w:szCs w:val="50"/>
      <w:u w:val="none"/>
      <w:lang w:val="pl-PL"/>
    </w:rPr>
  </w:style>
  <w:style w:type="paragraph" w:customStyle="1" w:styleId="Headerorfooter0">
    <w:name w:val="Header or footer"/>
    <w:basedOn w:val="Normalny"/>
    <w:link w:val="Headerorfooter"/>
    <w:rsid w:val="002A6733"/>
    <w:pPr>
      <w:widowControl w:val="0"/>
      <w:shd w:val="clear" w:color="auto" w:fill="FFFFFF"/>
      <w:suppressAutoHyphens w:val="0"/>
      <w:spacing w:line="206" w:lineRule="exact"/>
    </w:pPr>
    <w:rPr>
      <w:rFonts w:ascii="Arial" w:hAnsi="Arial" w:cs="Arial"/>
      <w:i/>
      <w:iCs/>
      <w:sz w:val="17"/>
      <w:szCs w:val="17"/>
      <w:lang w:eastAsia="pl-PL"/>
    </w:rPr>
  </w:style>
  <w:style w:type="paragraph" w:customStyle="1" w:styleId="Picturecaption0">
    <w:name w:val="Picture caption"/>
    <w:basedOn w:val="Normalny"/>
    <w:link w:val="Picturecaption"/>
    <w:uiPriority w:val="99"/>
    <w:rsid w:val="002A6733"/>
    <w:pPr>
      <w:widowControl w:val="0"/>
      <w:shd w:val="clear" w:color="auto" w:fill="FFFFFF"/>
      <w:suppressAutoHyphens w:val="0"/>
      <w:spacing w:line="240" w:lineRule="atLeast"/>
      <w:jc w:val="center"/>
    </w:pPr>
    <w:rPr>
      <w:rFonts w:ascii="Arial" w:hAnsi="Arial" w:cs="Arial"/>
      <w:b/>
      <w:bCs/>
      <w:i/>
      <w:iCs/>
      <w:sz w:val="20"/>
      <w:szCs w:val="20"/>
      <w:lang w:eastAsia="pl-PL"/>
    </w:rPr>
  </w:style>
  <w:style w:type="paragraph" w:customStyle="1" w:styleId="Picturecaption30">
    <w:name w:val="Picture caption (3)"/>
    <w:basedOn w:val="Normalny"/>
    <w:link w:val="Picturecaption3"/>
    <w:uiPriority w:val="99"/>
    <w:rsid w:val="002A6733"/>
    <w:pPr>
      <w:widowControl w:val="0"/>
      <w:shd w:val="clear" w:color="auto" w:fill="FFFFFF"/>
      <w:suppressAutoHyphens w:val="0"/>
      <w:spacing w:line="240" w:lineRule="atLeast"/>
      <w:jc w:val="center"/>
    </w:pPr>
    <w:rPr>
      <w:rFonts w:ascii="Arial" w:hAnsi="Arial" w:cs="Arial"/>
      <w:i/>
      <w:iCs/>
      <w:sz w:val="17"/>
      <w:szCs w:val="17"/>
      <w:lang w:eastAsia="pl-PL"/>
    </w:rPr>
  </w:style>
  <w:style w:type="paragraph" w:customStyle="1" w:styleId="Picturecaption7">
    <w:name w:val="Picture caption (7)"/>
    <w:basedOn w:val="Normalny"/>
    <w:link w:val="Picturecaption7Exact"/>
    <w:uiPriority w:val="99"/>
    <w:rsid w:val="002A6733"/>
    <w:pPr>
      <w:widowControl w:val="0"/>
      <w:shd w:val="clear" w:color="auto" w:fill="FFFFFF"/>
      <w:suppressAutoHyphens w:val="0"/>
      <w:spacing w:line="240" w:lineRule="atLeast"/>
    </w:pPr>
    <w:rPr>
      <w:spacing w:val="-1"/>
      <w:sz w:val="10"/>
      <w:szCs w:val="10"/>
      <w:lang w:eastAsia="pl-PL"/>
    </w:rPr>
  </w:style>
  <w:style w:type="paragraph" w:customStyle="1" w:styleId="NIEARTTEKSTtekstnieartykuowanynppodstprawnarozplubpreambua">
    <w:name w:val="NIEART_TEKST – tekst nieartykułowany (np. podst. prawna rozp. lub preambuła)"/>
    <w:basedOn w:val="Normalny"/>
    <w:next w:val="Normalny"/>
    <w:uiPriority w:val="99"/>
    <w:rsid w:val="0090549B"/>
    <w:pPr>
      <w:autoSpaceDE w:val="0"/>
      <w:autoSpaceDN w:val="0"/>
      <w:adjustRightInd w:val="0"/>
      <w:spacing w:before="120" w:line="360" w:lineRule="auto"/>
      <w:ind w:firstLine="510"/>
      <w:jc w:val="both"/>
    </w:pPr>
    <w:rPr>
      <w:rFonts w:ascii="Times" w:hAnsi="Times" w:cs="Times"/>
      <w:lang w:eastAsia="pl-PL"/>
    </w:rPr>
  </w:style>
  <w:style w:type="paragraph" w:customStyle="1" w:styleId="ARTartustawynprozporzdzenia">
    <w:name w:val="ART(§) – art. ustawy (§ np. rozporządzenia)"/>
    <w:uiPriority w:val="99"/>
    <w:rsid w:val="0090549B"/>
    <w:pPr>
      <w:suppressAutoHyphens/>
      <w:autoSpaceDE w:val="0"/>
      <w:autoSpaceDN w:val="0"/>
      <w:adjustRightInd w:val="0"/>
      <w:spacing w:before="120" w:line="360" w:lineRule="auto"/>
      <w:ind w:firstLine="510"/>
      <w:jc w:val="both"/>
    </w:pPr>
    <w:rPr>
      <w:rFonts w:ascii="Times" w:hAnsi="Times" w:cs="Times"/>
      <w:sz w:val="24"/>
      <w:szCs w:val="24"/>
    </w:rPr>
  </w:style>
  <w:style w:type="paragraph" w:customStyle="1" w:styleId="ODNONIKtreodnonika">
    <w:name w:val="ODNOŚNIK – treść odnośnika"/>
    <w:uiPriority w:val="99"/>
    <w:rsid w:val="0090549B"/>
    <w:pPr>
      <w:ind w:left="284" w:hanging="284"/>
      <w:jc w:val="both"/>
    </w:pPr>
    <w:rPr>
      <w:sz w:val="20"/>
      <w:szCs w:val="20"/>
    </w:rPr>
  </w:style>
  <w:style w:type="character" w:customStyle="1" w:styleId="IGindeksgrny">
    <w:name w:val="_IG_ – indeks górny"/>
    <w:uiPriority w:val="99"/>
    <w:rsid w:val="0090549B"/>
    <w:rPr>
      <w:spacing w:val="0"/>
      <w:vertAlign w:val="superscript"/>
    </w:rPr>
  </w:style>
  <w:style w:type="paragraph" w:customStyle="1" w:styleId="CZWSPPKTczwsplnapunktw">
    <w:name w:val="CZ_WSP_PKT – część wspólna punktów"/>
    <w:basedOn w:val="Normalny"/>
    <w:next w:val="Normalny"/>
    <w:uiPriority w:val="99"/>
    <w:rsid w:val="0090549B"/>
    <w:pPr>
      <w:suppressAutoHyphens w:val="0"/>
      <w:spacing w:line="360" w:lineRule="auto"/>
      <w:jc w:val="both"/>
    </w:pPr>
    <w:rPr>
      <w:rFonts w:ascii="Times" w:hAnsi="Times" w:cs="Times"/>
      <w:lang w:eastAsia="pl-PL"/>
    </w:rPr>
  </w:style>
  <w:style w:type="character" w:customStyle="1" w:styleId="Heading3">
    <w:name w:val="Heading #3_"/>
    <w:uiPriority w:val="99"/>
    <w:rsid w:val="0090549B"/>
    <w:rPr>
      <w:rFonts w:ascii="Arial" w:eastAsia="Times New Roman" w:hAnsi="Arial" w:cs="Arial"/>
      <w:b/>
      <w:bCs/>
      <w:sz w:val="27"/>
      <w:szCs w:val="27"/>
      <w:u w:val="none"/>
    </w:rPr>
  </w:style>
  <w:style w:type="character" w:customStyle="1" w:styleId="Bodytext9NotItalic">
    <w:name w:val="Body text (9) + Not Italic"/>
    <w:uiPriority w:val="99"/>
    <w:rsid w:val="0090549B"/>
    <w:rPr>
      <w:rFonts w:ascii="Arial" w:eastAsia="Times New Roman" w:hAnsi="Arial" w:cs="Arial"/>
      <w:color w:val="000000"/>
      <w:spacing w:val="0"/>
      <w:w w:val="100"/>
      <w:position w:val="0"/>
      <w:sz w:val="20"/>
      <w:szCs w:val="20"/>
      <w:u w:val="none"/>
      <w:shd w:val="clear" w:color="auto" w:fill="FFFFFF"/>
      <w:lang w:val="pl-PL"/>
    </w:rPr>
  </w:style>
  <w:style w:type="character" w:customStyle="1" w:styleId="Heading30">
    <w:name w:val="Heading #3"/>
    <w:uiPriority w:val="99"/>
    <w:rsid w:val="0090549B"/>
    <w:rPr>
      <w:rFonts w:ascii="Arial" w:eastAsia="Times New Roman" w:hAnsi="Arial" w:cs="Arial"/>
      <w:color w:val="000000"/>
      <w:spacing w:val="0"/>
      <w:w w:val="100"/>
      <w:position w:val="0"/>
      <w:sz w:val="27"/>
      <w:szCs w:val="27"/>
      <w:u w:val="none"/>
      <w:lang w:val="pl-PL"/>
    </w:rPr>
  </w:style>
  <w:style w:type="character" w:customStyle="1" w:styleId="Bodytext63">
    <w:name w:val="Body text + 63"/>
    <w:aliases w:val="5 pt38"/>
    <w:uiPriority w:val="99"/>
    <w:rsid w:val="0090549B"/>
    <w:rPr>
      <w:rFonts w:ascii="Arial" w:eastAsia="Times New Roman" w:hAnsi="Arial" w:cs="Arial"/>
      <w:color w:val="000000"/>
      <w:spacing w:val="0"/>
      <w:w w:val="100"/>
      <w:position w:val="0"/>
      <w:sz w:val="13"/>
      <w:szCs w:val="13"/>
      <w:u w:val="none"/>
    </w:rPr>
  </w:style>
  <w:style w:type="character" w:customStyle="1" w:styleId="BodytextBold3">
    <w:name w:val="Body text + Bold3"/>
    <w:aliases w:val="Italic9"/>
    <w:uiPriority w:val="99"/>
    <w:rsid w:val="002023DE"/>
    <w:rPr>
      <w:rFonts w:ascii="Arial" w:eastAsia="Times New Roman" w:hAnsi="Arial" w:cs="Arial"/>
      <w:b/>
      <w:bCs/>
      <w:i/>
      <w:iCs/>
      <w:color w:val="000000"/>
      <w:spacing w:val="0"/>
      <w:w w:val="100"/>
      <w:position w:val="0"/>
      <w:sz w:val="20"/>
      <w:szCs w:val="20"/>
      <w:u w:val="none"/>
      <w:lang w:val="pl-PL"/>
    </w:rPr>
  </w:style>
  <w:style w:type="character" w:customStyle="1" w:styleId="nomobile">
    <w:name w:val="nomobile"/>
    <w:basedOn w:val="Domylnaczcionkaakapitu"/>
    <w:uiPriority w:val="99"/>
    <w:rsid w:val="003C7555"/>
  </w:style>
  <w:style w:type="character" w:customStyle="1" w:styleId="Tekstpodstawowy20">
    <w:name w:val="Tekst podstawowy2"/>
    <w:rsid w:val="00FE437D"/>
    <w:rPr>
      <w:rFonts w:ascii="Arial" w:eastAsia="Times New Roman" w:hAnsi="Arial" w:cs="Arial"/>
      <w:color w:val="000000"/>
      <w:spacing w:val="0"/>
      <w:w w:val="100"/>
      <w:position w:val="0"/>
      <w:sz w:val="19"/>
      <w:szCs w:val="19"/>
      <w:u w:val="none"/>
      <w:lang w:val="pl-PL"/>
    </w:rPr>
  </w:style>
  <w:style w:type="paragraph" w:customStyle="1" w:styleId="Tekstpodstawowy4">
    <w:name w:val="Tekst podstawowy4"/>
    <w:basedOn w:val="Normalny"/>
    <w:link w:val="Bodytext"/>
    <w:rsid w:val="00FE437D"/>
    <w:pPr>
      <w:widowControl w:val="0"/>
      <w:shd w:val="clear" w:color="auto" w:fill="FFFFFF"/>
      <w:suppressAutoHyphens w:val="0"/>
      <w:spacing w:after="240" w:line="274" w:lineRule="exact"/>
      <w:ind w:hanging="700"/>
    </w:pPr>
    <w:rPr>
      <w:sz w:val="20"/>
      <w:szCs w:val="20"/>
      <w:lang w:eastAsia="pl-PL"/>
    </w:rPr>
  </w:style>
  <w:style w:type="character" w:customStyle="1" w:styleId="BodytextArialNarrow">
    <w:name w:val="Body text + Arial Narrow"/>
    <w:aliases w:val="9,5 pt37,Bold18"/>
    <w:uiPriority w:val="99"/>
    <w:rsid w:val="004A2F85"/>
    <w:rPr>
      <w:rFonts w:ascii="Arial Narrow" w:eastAsia="Times New Roman" w:hAnsi="Arial Narrow" w:cs="Arial Narrow"/>
      <w:b/>
      <w:bCs/>
      <w:color w:val="000000"/>
      <w:spacing w:val="0"/>
      <w:w w:val="100"/>
      <w:position w:val="0"/>
      <w:sz w:val="19"/>
      <w:szCs w:val="19"/>
      <w:u w:val="none"/>
      <w:lang w:val="pl-PL"/>
    </w:rPr>
  </w:style>
  <w:style w:type="character" w:customStyle="1" w:styleId="BodytextArialNarrow2">
    <w:name w:val="Body text + Arial Narrow2"/>
    <w:aliases w:val="91,5 pt36"/>
    <w:uiPriority w:val="99"/>
    <w:rsid w:val="004A2F85"/>
    <w:rPr>
      <w:rFonts w:ascii="Arial Narrow" w:eastAsia="Times New Roman" w:hAnsi="Arial Narrow" w:cs="Arial Narrow"/>
      <w:color w:val="000000"/>
      <w:spacing w:val="0"/>
      <w:w w:val="100"/>
      <w:position w:val="0"/>
      <w:sz w:val="19"/>
      <w:szCs w:val="19"/>
      <w:u w:val="none"/>
      <w:lang w:val="pl-PL"/>
    </w:rPr>
  </w:style>
  <w:style w:type="paragraph" w:customStyle="1" w:styleId="Tekstpodstawowy30">
    <w:name w:val="Tekst podstawowy3"/>
    <w:basedOn w:val="Normalny"/>
    <w:rsid w:val="004A2F85"/>
    <w:pPr>
      <w:widowControl w:val="0"/>
      <w:shd w:val="clear" w:color="auto" w:fill="FFFFFF"/>
      <w:suppressAutoHyphens w:val="0"/>
      <w:spacing w:before="420" w:after="1680" w:line="254" w:lineRule="exact"/>
      <w:ind w:hanging="360"/>
      <w:jc w:val="center"/>
    </w:pPr>
    <w:rPr>
      <w:color w:val="000000"/>
      <w:sz w:val="23"/>
      <w:szCs w:val="23"/>
      <w:lang w:eastAsia="pl-PL"/>
    </w:rPr>
  </w:style>
  <w:style w:type="character" w:customStyle="1" w:styleId="BodytextArialUnicodeMS">
    <w:name w:val="Body text + Arial Unicode MS"/>
    <w:aliases w:val="6,5 pt35"/>
    <w:uiPriority w:val="99"/>
    <w:rsid w:val="004A2F85"/>
    <w:rPr>
      <w:rFonts w:ascii="Arial Unicode MS" w:eastAsia="Arial Unicode MS" w:hAnsi="Arial Unicode MS" w:cs="Arial Unicode MS"/>
      <w:color w:val="000000"/>
      <w:spacing w:val="0"/>
      <w:w w:val="100"/>
      <w:position w:val="0"/>
      <w:sz w:val="13"/>
      <w:szCs w:val="13"/>
      <w:u w:val="none"/>
      <w:lang w:val="pl-PL"/>
    </w:rPr>
  </w:style>
  <w:style w:type="character" w:customStyle="1" w:styleId="BodytextCalibri">
    <w:name w:val="Body text + Calibri"/>
    <w:aliases w:val="71,5 pt34,Bold17"/>
    <w:uiPriority w:val="99"/>
    <w:rsid w:val="004A2F85"/>
    <w:rPr>
      <w:rFonts w:ascii="Calibri" w:eastAsia="Times New Roman" w:hAnsi="Calibri" w:cs="Calibri"/>
      <w:b/>
      <w:bCs/>
      <w:color w:val="000000"/>
      <w:spacing w:val="0"/>
      <w:w w:val="100"/>
      <w:position w:val="0"/>
      <w:sz w:val="15"/>
      <w:szCs w:val="15"/>
      <w:u w:val="none"/>
      <w:lang w:val="pl-PL"/>
    </w:rPr>
  </w:style>
  <w:style w:type="character" w:customStyle="1" w:styleId="BodytextArialNarrow1">
    <w:name w:val="Body text + Arial Narrow1"/>
    <w:aliases w:val="61,5 pt33,Italic8"/>
    <w:uiPriority w:val="99"/>
    <w:rsid w:val="00C15924"/>
    <w:rPr>
      <w:rFonts w:ascii="Arial Narrow" w:eastAsia="Times New Roman" w:hAnsi="Arial Narrow" w:cs="Arial Narrow"/>
      <w:i/>
      <w:iCs/>
      <w:color w:val="000000"/>
      <w:spacing w:val="0"/>
      <w:w w:val="100"/>
      <w:position w:val="0"/>
      <w:sz w:val="13"/>
      <w:szCs w:val="13"/>
      <w:u w:val="none"/>
      <w:lang w:val="pl-PL"/>
    </w:rPr>
  </w:style>
  <w:style w:type="character" w:customStyle="1" w:styleId="Heading2">
    <w:name w:val="Heading #2_"/>
    <w:link w:val="Heading20"/>
    <w:uiPriority w:val="99"/>
    <w:locked/>
    <w:rsid w:val="00C15924"/>
    <w:rPr>
      <w:b/>
      <w:bCs/>
      <w:shd w:val="clear" w:color="auto" w:fill="FFFFFF"/>
    </w:rPr>
  </w:style>
  <w:style w:type="paragraph" w:customStyle="1" w:styleId="Heading20">
    <w:name w:val="Heading #2"/>
    <w:basedOn w:val="Normalny"/>
    <w:link w:val="Heading2"/>
    <w:uiPriority w:val="99"/>
    <w:rsid w:val="00C15924"/>
    <w:pPr>
      <w:widowControl w:val="0"/>
      <w:shd w:val="clear" w:color="auto" w:fill="FFFFFF"/>
      <w:suppressAutoHyphens w:val="0"/>
      <w:spacing w:before="480" w:after="300" w:line="240" w:lineRule="atLeast"/>
      <w:jc w:val="both"/>
      <w:outlineLvl w:val="1"/>
    </w:pPr>
    <w:rPr>
      <w:b/>
      <w:bCs/>
      <w:sz w:val="20"/>
      <w:szCs w:val="20"/>
      <w:lang w:eastAsia="pl-PL"/>
    </w:rPr>
  </w:style>
  <w:style w:type="character" w:customStyle="1" w:styleId="Footnote4">
    <w:name w:val="Footnote (4)_"/>
    <w:uiPriority w:val="99"/>
    <w:rsid w:val="00917450"/>
    <w:rPr>
      <w:rFonts w:ascii="Calibri" w:eastAsia="Times New Roman" w:hAnsi="Calibri" w:cs="Calibri"/>
      <w:sz w:val="13"/>
      <w:szCs w:val="13"/>
      <w:u w:val="none"/>
    </w:rPr>
  </w:style>
  <w:style w:type="character" w:customStyle="1" w:styleId="Footnote40">
    <w:name w:val="Footnote (4)"/>
    <w:uiPriority w:val="99"/>
    <w:rsid w:val="00917450"/>
    <w:rPr>
      <w:rFonts w:ascii="Calibri" w:eastAsia="Times New Roman" w:hAnsi="Calibri" w:cs="Calibri"/>
      <w:color w:val="000000"/>
      <w:spacing w:val="0"/>
      <w:w w:val="100"/>
      <w:position w:val="0"/>
      <w:sz w:val="13"/>
      <w:szCs w:val="13"/>
      <w:u w:val="none"/>
      <w:lang w:val="pl-PL"/>
    </w:rPr>
  </w:style>
  <w:style w:type="character" w:customStyle="1" w:styleId="Footnote49pt">
    <w:name w:val="Footnote (4) + 9 pt"/>
    <w:uiPriority w:val="99"/>
    <w:rsid w:val="00917450"/>
    <w:rPr>
      <w:rFonts w:ascii="Calibri" w:eastAsia="Times New Roman" w:hAnsi="Calibri" w:cs="Calibri"/>
      <w:color w:val="000000"/>
      <w:spacing w:val="0"/>
      <w:w w:val="100"/>
      <w:position w:val="0"/>
      <w:sz w:val="18"/>
      <w:szCs w:val="18"/>
      <w:u w:val="none"/>
      <w:lang w:val="pl-PL"/>
    </w:rPr>
  </w:style>
  <w:style w:type="character" w:customStyle="1" w:styleId="Heading5">
    <w:name w:val="Heading #5_"/>
    <w:uiPriority w:val="99"/>
    <w:rsid w:val="00917450"/>
    <w:rPr>
      <w:rFonts w:ascii="Calibri" w:eastAsia="Times New Roman" w:hAnsi="Calibri" w:cs="Calibri"/>
      <w:b/>
      <w:bCs/>
      <w:sz w:val="20"/>
      <w:szCs w:val="20"/>
      <w:u w:val="none"/>
    </w:rPr>
  </w:style>
  <w:style w:type="character" w:customStyle="1" w:styleId="Heading50">
    <w:name w:val="Heading #5"/>
    <w:uiPriority w:val="99"/>
    <w:rsid w:val="00917450"/>
    <w:rPr>
      <w:rFonts w:ascii="Calibri" w:eastAsia="Times New Roman" w:hAnsi="Calibri" w:cs="Calibri"/>
      <w:color w:val="000000"/>
      <w:spacing w:val="0"/>
      <w:w w:val="100"/>
      <w:position w:val="0"/>
      <w:sz w:val="20"/>
      <w:szCs w:val="20"/>
      <w:u w:val="none"/>
      <w:lang w:val="pl-PL"/>
    </w:rPr>
  </w:style>
  <w:style w:type="character" w:customStyle="1" w:styleId="Bodytext40">
    <w:name w:val="Body text (4)_"/>
    <w:link w:val="Bodytext41"/>
    <w:uiPriority w:val="99"/>
    <w:locked/>
    <w:rsid w:val="00033D6B"/>
    <w:rPr>
      <w:rFonts w:ascii="Calibri" w:eastAsia="Times New Roman" w:hAnsi="Calibri" w:cs="Calibri"/>
      <w:i/>
      <w:iCs/>
      <w:sz w:val="18"/>
      <w:szCs w:val="18"/>
      <w:shd w:val="clear" w:color="auto" w:fill="FFFFFF"/>
    </w:rPr>
  </w:style>
  <w:style w:type="character" w:customStyle="1" w:styleId="TablecaptionNotBold2">
    <w:name w:val="Table caption + Not Bold2"/>
    <w:aliases w:val="Italic7"/>
    <w:uiPriority w:val="99"/>
    <w:rsid w:val="00033D6B"/>
    <w:rPr>
      <w:rFonts w:ascii="Calibri" w:eastAsia="Times New Roman" w:hAnsi="Calibri" w:cs="Calibri"/>
      <w:b/>
      <w:bCs/>
      <w:i/>
      <w:iCs/>
      <w:color w:val="000000"/>
      <w:spacing w:val="0"/>
      <w:w w:val="100"/>
      <w:position w:val="0"/>
      <w:sz w:val="15"/>
      <w:szCs w:val="15"/>
      <w:u w:val="none"/>
      <w:shd w:val="clear" w:color="auto" w:fill="FFFFFF"/>
      <w:lang w:val="pl-PL"/>
    </w:rPr>
  </w:style>
  <w:style w:type="character" w:customStyle="1" w:styleId="Bodytext4NotItalic">
    <w:name w:val="Body text (4) + Not Italic"/>
    <w:uiPriority w:val="99"/>
    <w:rsid w:val="00033D6B"/>
    <w:rPr>
      <w:rFonts w:ascii="Calibri" w:eastAsia="Times New Roman" w:hAnsi="Calibri" w:cs="Calibri"/>
      <w:color w:val="000000"/>
      <w:spacing w:val="0"/>
      <w:w w:val="100"/>
      <w:position w:val="0"/>
      <w:sz w:val="18"/>
      <w:szCs w:val="18"/>
      <w:shd w:val="clear" w:color="auto" w:fill="FFFFFF"/>
      <w:lang w:val="pl-PL"/>
    </w:rPr>
  </w:style>
  <w:style w:type="paragraph" w:customStyle="1" w:styleId="Bodytext41">
    <w:name w:val="Body text (4)"/>
    <w:basedOn w:val="Normalny"/>
    <w:link w:val="Bodytext40"/>
    <w:uiPriority w:val="99"/>
    <w:rsid w:val="00033D6B"/>
    <w:pPr>
      <w:widowControl w:val="0"/>
      <w:shd w:val="clear" w:color="auto" w:fill="FFFFFF"/>
      <w:suppressAutoHyphens w:val="0"/>
      <w:spacing w:before="180" w:after="180" w:line="240" w:lineRule="atLeast"/>
      <w:jc w:val="both"/>
    </w:pPr>
    <w:rPr>
      <w:rFonts w:ascii="Calibri" w:hAnsi="Calibri" w:cs="Calibri"/>
      <w:i/>
      <w:iCs/>
      <w:sz w:val="18"/>
      <w:szCs w:val="18"/>
      <w:lang w:eastAsia="pl-PL"/>
    </w:rPr>
  </w:style>
  <w:style w:type="character" w:customStyle="1" w:styleId="Footnote">
    <w:name w:val="Footnote_"/>
    <w:uiPriority w:val="99"/>
    <w:rsid w:val="0095629D"/>
    <w:rPr>
      <w:rFonts w:ascii="Calibri" w:eastAsia="Times New Roman" w:hAnsi="Calibri" w:cs="Calibri"/>
      <w:b/>
      <w:bCs/>
      <w:sz w:val="15"/>
      <w:szCs w:val="15"/>
      <w:u w:val="none"/>
    </w:rPr>
  </w:style>
  <w:style w:type="character" w:customStyle="1" w:styleId="st">
    <w:name w:val="st"/>
    <w:basedOn w:val="Domylnaczcionkaakapitu"/>
    <w:uiPriority w:val="99"/>
    <w:rsid w:val="00790043"/>
  </w:style>
  <w:style w:type="character" w:styleId="Uwydatnienie">
    <w:name w:val="Emphasis"/>
    <w:basedOn w:val="Domylnaczcionkaakapitu"/>
    <w:uiPriority w:val="99"/>
    <w:qFormat/>
    <w:locked/>
    <w:rsid w:val="00B8594F"/>
    <w:rPr>
      <w:i/>
      <w:iCs/>
    </w:rPr>
  </w:style>
  <w:style w:type="character" w:customStyle="1" w:styleId="h1">
    <w:name w:val="h1"/>
    <w:basedOn w:val="Domylnaczcionkaakapitu"/>
    <w:uiPriority w:val="99"/>
    <w:rsid w:val="00FA55E3"/>
  </w:style>
  <w:style w:type="paragraph" w:customStyle="1" w:styleId="default0">
    <w:name w:val="default0"/>
    <w:basedOn w:val="Normalny"/>
    <w:uiPriority w:val="99"/>
    <w:rsid w:val="0044572D"/>
    <w:pPr>
      <w:suppressAutoHyphens w:val="0"/>
      <w:spacing w:before="100" w:beforeAutospacing="1" w:after="100" w:afterAutospacing="1"/>
    </w:pPr>
    <w:rPr>
      <w:lang w:eastAsia="pl-PL"/>
    </w:rPr>
  </w:style>
  <w:style w:type="character" w:customStyle="1" w:styleId="Bodytext710">
    <w:name w:val="Body text + 71"/>
    <w:aliases w:val="5 pt8,Italic2,Scale 150%1"/>
    <w:uiPriority w:val="99"/>
    <w:rsid w:val="00B1736A"/>
    <w:rPr>
      <w:rFonts w:ascii="Arial" w:hAnsi="Arial" w:cs="Arial"/>
      <w:i/>
      <w:iCs/>
      <w:color w:val="000000"/>
      <w:spacing w:val="0"/>
      <w:w w:val="150"/>
      <w:position w:val="0"/>
      <w:sz w:val="15"/>
      <w:szCs w:val="15"/>
      <w:u w:val="none"/>
    </w:rPr>
  </w:style>
  <w:style w:type="character" w:customStyle="1" w:styleId="Bodytext61">
    <w:name w:val="Body text + 61"/>
    <w:aliases w:val="5 pt5"/>
    <w:uiPriority w:val="99"/>
    <w:rsid w:val="00B1736A"/>
    <w:rPr>
      <w:rFonts w:ascii="Arial" w:hAnsi="Arial" w:cs="Arial"/>
      <w:color w:val="000000"/>
      <w:spacing w:val="0"/>
      <w:w w:val="100"/>
      <w:position w:val="0"/>
      <w:sz w:val="13"/>
      <w:szCs w:val="13"/>
      <w:u w:val="none"/>
    </w:rPr>
  </w:style>
  <w:style w:type="paragraph" w:customStyle="1" w:styleId="Bodytext1">
    <w:name w:val="Body text1"/>
    <w:basedOn w:val="Normalny"/>
    <w:uiPriority w:val="99"/>
    <w:rsid w:val="00B44449"/>
    <w:pPr>
      <w:widowControl w:val="0"/>
      <w:shd w:val="clear" w:color="auto" w:fill="FFFFFF"/>
      <w:suppressAutoHyphens w:val="0"/>
      <w:spacing w:line="240" w:lineRule="atLeast"/>
      <w:ind w:hanging="480"/>
    </w:pPr>
    <w:rPr>
      <w:rFonts w:ascii="Arial" w:hAnsi="Arial" w:cs="Arial"/>
      <w:sz w:val="19"/>
      <w:szCs w:val="19"/>
      <w:lang w:eastAsia="pl-PL"/>
    </w:rPr>
  </w:style>
  <w:style w:type="paragraph" w:customStyle="1" w:styleId="Bodytext410">
    <w:name w:val="Body text (4)1"/>
    <w:basedOn w:val="Normalny"/>
    <w:uiPriority w:val="99"/>
    <w:rsid w:val="00B44449"/>
    <w:pPr>
      <w:widowControl w:val="0"/>
      <w:shd w:val="clear" w:color="auto" w:fill="FFFFFF"/>
      <w:suppressAutoHyphens w:val="0"/>
      <w:spacing w:line="254" w:lineRule="exact"/>
      <w:ind w:hanging="400"/>
      <w:jc w:val="both"/>
    </w:pPr>
    <w:rPr>
      <w:rFonts w:ascii="Arial" w:hAnsi="Arial" w:cs="Arial"/>
      <w:i/>
      <w:iCs/>
      <w:sz w:val="19"/>
      <w:szCs w:val="19"/>
      <w:lang w:eastAsia="pl-PL"/>
    </w:rPr>
  </w:style>
  <w:style w:type="character" w:customStyle="1" w:styleId="Headerorfooter11">
    <w:name w:val="Header or footer + 11"/>
    <w:aliases w:val="5 pt32,Not Bold5"/>
    <w:uiPriority w:val="99"/>
    <w:rsid w:val="00D1448A"/>
    <w:rPr>
      <w:rFonts w:ascii="Arial" w:eastAsia="Times New Roman" w:hAnsi="Arial" w:cs="Arial"/>
      <w:b/>
      <w:bCs/>
      <w:i/>
      <w:iCs/>
      <w:color w:val="000000"/>
      <w:spacing w:val="0"/>
      <w:w w:val="100"/>
      <w:position w:val="0"/>
      <w:sz w:val="23"/>
      <w:szCs w:val="23"/>
      <w:u w:val="none"/>
      <w:shd w:val="clear" w:color="auto" w:fill="FFFFFF"/>
    </w:rPr>
  </w:style>
  <w:style w:type="character" w:customStyle="1" w:styleId="BodytextCorbel">
    <w:name w:val="Body text + Corbel"/>
    <w:aliases w:val="10,5 pt31"/>
    <w:uiPriority w:val="99"/>
    <w:rsid w:val="00D1448A"/>
    <w:rPr>
      <w:rFonts w:ascii="Corbel" w:eastAsia="Times New Roman" w:hAnsi="Corbel" w:cs="Corbel"/>
      <w:color w:val="000000"/>
      <w:spacing w:val="0"/>
      <w:w w:val="100"/>
      <w:position w:val="0"/>
      <w:sz w:val="21"/>
      <w:szCs w:val="21"/>
      <w:u w:val="none"/>
      <w:lang w:val="pl-PL"/>
    </w:rPr>
  </w:style>
  <w:style w:type="character" w:customStyle="1" w:styleId="Bodytext4Corbel">
    <w:name w:val="Body text (4) + Corbel"/>
    <w:aliases w:val="101,5 pt30,Not Italic4"/>
    <w:uiPriority w:val="99"/>
    <w:rsid w:val="00D1448A"/>
    <w:rPr>
      <w:rFonts w:ascii="Corbel" w:eastAsia="Times New Roman" w:hAnsi="Corbel" w:cs="Corbel"/>
      <w:color w:val="000000"/>
      <w:spacing w:val="0"/>
      <w:w w:val="100"/>
      <w:position w:val="0"/>
      <w:sz w:val="21"/>
      <w:szCs w:val="21"/>
      <w:u w:val="single"/>
      <w:shd w:val="clear" w:color="auto" w:fill="FFFFFF"/>
    </w:rPr>
  </w:style>
  <w:style w:type="paragraph" w:customStyle="1" w:styleId="Tekstpodstawowy5">
    <w:name w:val="Tekst podstawowy5"/>
    <w:basedOn w:val="Normalny"/>
    <w:rsid w:val="00D1448A"/>
    <w:pPr>
      <w:widowControl w:val="0"/>
      <w:shd w:val="clear" w:color="auto" w:fill="FFFFFF"/>
      <w:suppressAutoHyphens w:val="0"/>
      <w:spacing w:line="240" w:lineRule="atLeast"/>
      <w:ind w:hanging="480"/>
    </w:pPr>
    <w:rPr>
      <w:rFonts w:ascii="Arial" w:hAnsi="Arial" w:cs="Arial"/>
      <w:color w:val="000000"/>
      <w:sz w:val="19"/>
      <w:szCs w:val="19"/>
      <w:lang w:eastAsia="pl-PL"/>
    </w:rPr>
  </w:style>
  <w:style w:type="character" w:customStyle="1" w:styleId="Footnote3">
    <w:name w:val="Footnote (3)_"/>
    <w:link w:val="Footnote30"/>
    <w:uiPriority w:val="99"/>
    <w:locked/>
    <w:rsid w:val="00C563AE"/>
    <w:rPr>
      <w:rFonts w:ascii="Calibri" w:eastAsia="Times New Roman" w:hAnsi="Calibri" w:cs="Calibri"/>
      <w:sz w:val="18"/>
      <w:szCs w:val="18"/>
      <w:shd w:val="clear" w:color="auto" w:fill="FFFFFF"/>
    </w:rPr>
  </w:style>
  <w:style w:type="character" w:customStyle="1" w:styleId="Bodytext3">
    <w:name w:val="Body text (3)_"/>
    <w:link w:val="Bodytext30"/>
    <w:locked/>
    <w:rsid w:val="00C563AE"/>
    <w:rPr>
      <w:rFonts w:ascii="Calibri" w:eastAsia="Times New Roman" w:hAnsi="Calibri" w:cs="Calibri"/>
      <w:b/>
      <w:bCs/>
      <w:sz w:val="15"/>
      <w:szCs w:val="15"/>
      <w:shd w:val="clear" w:color="auto" w:fill="FFFFFF"/>
    </w:rPr>
  </w:style>
  <w:style w:type="character" w:customStyle="1" w:styleId="Tekstpodstawowy6">
    <w:name w:val="Tekst podstawowy6"/>
    <w:rsid w:val="00C563AE"/>
    <w:rPr>
      <w:rFonts w:ascii="Calibri" w:eastAsia="Times New Roman" w:hAnsi="Calibri" w:cs="Calibri"/>
      <w:color w:val="000000"/>
      <w:spacing w:val="0"/>
      <w:w w:val="100"/>
      <w:position w:val="0"/>
      <w:sz w:val="18"/>
      <w:szCs w:val="18"/>
      <w:u w:val="none"/>
      <w:lang w:val="pl-PL"/>
    </w:rPr>
  </w:style>
  <w:style w:type="character" w:customStyle="1" w:styleId="Heading42">
    <w:name w:val="Heading #4 (2)_"/>
    <w:link w:val="Heading420"/>
    <w:uiPriority w:val="99"/>
    <w:locked/>
    <w:rsid w:val="00C563AE"/>
    <w:rPr>
      <w:rFonts w:ascii="Calibri" w:eastAsia="Times New Roman" w:hAnsi="Calibri" w:cs="Calibri"/>
      <w:b/>
      <w:bCs/>
      <w:sz w:val="20"/>
      <w:szCs w:val="20"/>
      <w:shd w:val="clear" w:color="auto" w:fill="FFFFFF"/>
    </w:rPr>
  </w:style>
  <w:style w:type="paragraph" w:customStyle="1" w:styleId="Footnote30">
    <w:name w:val="Footnote (3)"/>
    <w:basedOn w:val="Normalny"/>
    <w:link w:val="Footnote3"/>
    <w:uiPriority w:val="99"/>
    <w:rsid w:val="00C563AE"/>
    <w:pPr>
      <w:widowControl w:val="0"/>
      <w:shd w:val="clear" w:color="auto" w:fill="FFFFFF"/>
      <w:suppressAutoHyphens w:val="0"/>
      <w:spacing w:line="341" w:lineRule="exact"/>
    </w:pPr>
    <w:rPr>
      <w:rFonts w:ascii="Calibri" w:hAnsi="Calibri" w:cs="Calibri"/>
      <w:sz w:val="18"/>
      <w:szCs w:val="18"/>
      <w:lang w:eastAsia="pl-PL"/>
    </w:rPr>
  </w:style>
  <w:style w:type="paragraph" w:customStyle="1" w:styleId="Bodytext30">
    <w:name w:val="Body text (3)"/>
    <w:basedOn w:val="Normalny"/>
    <w:link w:val="Bodytext3"/>
    <w:rsid w:val="00C563AE"/>
    <w:pPr>
      <w:widowControl w:val="0"/>
      <w:shd w:val="clear" w:color="auto" w:fill="FFFFFF"/>
      <w:suppressAutoHyphens w:val="0"/>
      <w:spacing w:before="420" w:after="180" w:line="240" w:lineRule="atLeast"/>
      <w:ind w:hanging="860"/>
      <w:jc w:val="both"/>
    </w:pPr>
    <w:rPr>
      <w:rFonts w:ascii="Calibri" w:hAnsi="Calibri" w:cs="Calibri"/>
      <w:b/>
      <w:bCs/>
      <w:sz w:val="15"/>
      <w:szCs w:val="15"/>
      <w:lang w:eastAsia="pl-PL"/>
    </w:rPr>
  </w:style>
  <w:style w:type="paragraph" w:customStyle="1" w:styleId="Heading420">
    <w:name w:val="Heading #4 (2)"/>
    <w:basedOn w:val="Normalny"/>
    <w:link w:val="Heading42"/>
    <w:uiPriority w:val="99"/>
    <w:rsid w:val="00C563AE"/>
    <w:pPr>
      <w:widowControl w:val="0"/>
      <w:shd w:val="clear" w:color="auto" w:fill="FFFFFF"/>
      <w:suppressAutoHyphens w:val="0"/>
      <w:spacing w:before="240" w:after="240" w:line="240" w:lineRule="atLeast"/>
      <w:jc w:val="both"/>
      <w:outlineLvl w:val="3"/>
    </w:pPr>
    <w:rPr>
      <w:rFonts w:ascii="Calibri" w:hAnsi="Calibri" w:cs="Calibri"/>
      <w:b/>
      <w:bCs/>
      <w:sz w:val="20"/>
      <w:szCs w:val="20"/>
      <w:lang w:eastAsia="pl-PL"/>
    </w:rPr>
  </w:style>
  <w:style w:type="character" w:customStyle="1" w:styleId="Bodytext7pt">
    <w:name w:val="Body text + 7 pt"/>
    <w:aliases w:val="Bold16,Italic6"/>
    <w:uiPriority w:val="99"/>
    <w:rsid w:val="00E91708"/>
    <w:rPr>
      <w:rFonts w:ascii="Trebuchet MS" w:eastAsia="Times New Roman" w:hAnsi="Trebuchet MS" w:cs="Trebuchet MS"/>
      <w:b/>
      <w:bCs/>
      <w:i/>
      <w:iCs/>
      <w:color w:val="000000"/>
      <w:spacing w:val="0"/>
      <w:w w:val="100"/>
      <w:position w:val="0"/>
      <w:sz w:val="14"/>
      <w:szCs w:val="14"/>
      <w:u w:val="none"/>
      <w:shd w:val="clear" w:color="auto" w:fill="FFFFFF"/>
      <w:lang w:val="pl-PL"/>
    </w:rPr>
  </w:style>
  <w:style w:type="paragraph" w:styleId="Spisilustracji">
    <w:name w:val="table of figures"/>
    <w:basedOn w:val="Normalny"/>
    <w:next w:val="Normalny"/>
    <w:uiPriority w:val="99"/>
    <w:locked/>
    <w:rsid w:val="004C5456"/>
    <w:pPr>
      <w:ind w:left="480" w:hanging="480"/>
    </w:pPr>
    <w:rPr>
      <w:rFonts w:ascii="Calibri" w:hAnsi="Calibri" w:cs="Calibri"/>
      <w:smallCaps/>
      <w:sz w:val="20"/>
      <w:szCs w:val="20"/>
    </w:rPr>
  </w:style>
  <w:style w:type="character" w:customStyle="1" w:styleId="Bodytext7pt2">
    <w:name w:val="Body text + 7 pt2"/>
    <w:aliases w:val="Bold15"/>
    <w:uiPriority w:val="99"/>
    <w:rsid w:val="00E91708"/>
    <w:rPr>
      <w:rFonts w:ascii="Trebuchet MS" w:eastAsia="Times New Roman" w:hAnsi="Trebuchet MS" w:cs="Trebuchet MS"/>
      <w:b/>
      <w:bCs/>
      <w:color w:val="000000"/>
      <w:spacing w:val="0"/>
      <w:w w:val="100"/>
      <w:position w:val="0"/>
      <w:sz w:val="14"/>
      <w:szCs w:val="14"/>
      <w:u w:val="none"/>
      <w:shd w:val="clear" w:color="auto" w:fill="FFFFFF"/>
      <w:lang w:val="pl-PL"/>
    </w:rPr>
  </w:style>
  <w:style w:type="character" w:customStyle="1" w:styleId="Nierozpoznanawzmianka1">
    <w:name w:val="Nierozpoznana wzmianka1"/>
    <w:uiPriority w:val="99"/>
    <w:semiHidden/>
    <w:rsid w:val="006F57D3"/>
    <w:rPr>
      <w:color w:val="808080"/>
      <w:shd w:val="clear" w:color="auto" w:fill="auto"/>
    </w:rPr>
  </w:style>
  <w:style w:type="paragraph" w:customStyle="1" w:styleId="Styl3">
    <w:name w:val="Styl3"/>
    <w:basedOn w:val="nagwekwb3"/>
    <w:link w:val="Styl3Znak"/>
    <w:uiPriority w:val="99"/>
    <w:rsid w:val="001A7CBC"/>
    <w:pPr>
      <w:spacing w:line="240" w:lineRule="auto"/>
    </w:pPr>
    <w:rPr>
      <w:rFonts w:ascii="Calibri" w:hAnsi="Calibri" w:cs="Calibri"/>
      <w:sz w:val="22"/>
      <w:szCs w:val="22"/>
    </w:rPr>
  </w:style>
  <w:style w:type="character" w:styleId="Tytuksiki">
    <w:name w:val="Book Title"/>
    <w:basedOn w:val="Domylnaczcionkaakapitu"/>
    <w:uiPriority w:val="99"/>
    <w:qFormat/>
    <w:rsid w:val="0098529B"/>
    <w:rPr>
      <w:b/>
      <w:bCs/>
      <w:i/>
      <w:iCs/>
      <w:spacing w:val="5"/>
    </w:rPr>
  </w:style>
  <w:style w:type="character" w:customStyle="1" w:styleId="nagwekwb3Znak">
    <w:name w:val="nagłówek wb3 Znak"/>
    <w:link w:val="nagwekwb3"/>
    <w:uiPriority w:val="99"/>
    <w:locked/>
    <w:rsid w:val="001A7CBC"/>
    <w:rPr>
      <w:b/>
      <w:bCs/>
      <w:sz w:val="24"/>
      <w:szCs w:val="24"/>
      <w:lang w:eastAsia="ar-SA" w:bidi="ar-SA"/>
    </w:rPr>
  </w:style>
  <w:style w:type="character" w:customStyle="1" w:styleId="Styl3Znak">
    <w:name w:val="Styl3 Znak"/>
    <w:link w:val="Styl3"/>
    <w:uiPriority w:val="99"/>
    <w:locked/>
    <w:rsid w:val="001A7CBC"/>
    <w:rPr>
      <w:rFonts w:ascii="Calibri" w:hAnsi="Calibri" w:cs="Calibri"/>
      <w:b/>
      <w:bCs/>
      <w:sz w:val="22"/>
      <w:szCs w:val="22"/>
      <w:lang w:eastAsia="ar-SA" w:bidi="ar-SA"/>
    </w:rPr>
  </w:style>
  <w:style w:type="character" w:styleId="Wyrnieniedelikatne">
    <w:name w:val="Subtle Emphasis"/>
    <w:basedOn w:val="Domylnaczcionkaakapitu"/>
    <w:uiPriority w:val="99"/>
    <w:qFormat/>
    <w:rsid w:val="00EB0FED"/>
    <w:rPr>
      <w:i/>
      <w:iCs/>
      <w:color w:val="auto"/>
    </w:rPr>
  </w:style>
  <w:style w:type="character" w:styleId="Wyrnienieintensywne">
    <w:name w:val="Intense Emphasis"/>
    <w:basedOn w:val="Domylnaczcionkaakapitu"/>
    <w:uiPriority w:val="99"/>
    <w:qFormat/>
    <w:rsid w:val="00EB0FED"/>
    <w:rPr>
      <w:i/>
      <w:iCs/>
      <w:color w:val="auto"/>
    </w:rPr>
  </w:style>
  <w:style w:type="character" w:customStyle="1" w:styleId="BodytextCorbel1">
    <w:name w:val="Body text + Corbel1"/>
    <w:aliases w:val="7 pt2"/>
    <w:uiPriority w:val="99"/>
    <w:rsid w:val="009F1695"/>
    <w:rPr>
      <w:rFonts w:ascii="Corbel" w:eastAsia="Times New Roman" w:hAnsi="Corbel" w:cs="Corbel"/>
      <w:color w:val="000000"/>
      <w:spacing w:val="0"/>
      <w:w w:val="100"/>
      <w:position w:val="0"/>
      <w:sz w:val="14"/>
      <w:szCs w:val="14"/>
      <w:u w:val="none"/>
    </w:rPr>
  </w:style>
  <w:style w:type="paragraph" w:customStyle="1" w:styleId="Tekstpodstawowy8">
    <w:name w:val="Tekst podstawowy8"/>
    <w:basedOn w:val="Normalny"/>
    <w:rsid w:val="009F1695"/>
    <w:pPr>
      <w:widowControl w:val="0"/>
      <w:shd w:val="clear" w:color="auto" w:fill="FFFFFF"/>
      <w:suppressAutoHyphens w:val="0"/>
      <w:spacing w:before="300" w:line="312" w:lineRule="exact"/>
      <w:ind w:hanging="400"/>
      <w:jc w:val="both"/>
    </w:pPr>
    <w:rPr>
      <w:sz w:val="20"/>
      <w:szCs w:val="20"/>
    </w:rPr>
  </w:style>
  <w:style w:type="paragraph" w:customStyle="1" w:styleId="listparagraph">
    <w:name w:val="listparagraph"/>
    <w:basedOn w:val="Normalny"/>
    <w:uiPriority w:val="99"/>
    <w:rsid w:val="004F20D5"/>
    <w:pPr>
      <w:suppressAutoHyphens w:val="0"/>
      <w:spacing w:before="100" w:beforeAutospacing="1" w:after="100" w:afterAutospacing="1"/>
    </w:pPr>
    <w:rPr>
      <w:lang w:eastAsia="pl-PL"/>
    </w:rPr>
  </w:style>
  <w:style w:type="paragraph" w:styleId="Listapunktowana">
    <w:name w:val="List Bullet"/>
    <w:basedOn w:val="Normalny"/>
    <w:uiPriority w:val="99"/>
    <w:locked/>
    <w:rsid w:val="00146283"/>
    <w:pPr>
      <w:numPr>
        <w:numId w:val="51"/>
      </w:numPr>
    </w:pPr>
  </w:style>
  <w:style w:type="character" w:customStyle="1" w:styleId="tgc">
    <w:name w:val="_tgc"/>
    <w:basedOn w:val="Domylnaczcionkaakapitu"/>
    <w:uiPriority w:val="99"/>
    <w:rsid w:val="00C45E8F"/>
  </w:style>
  <w:style w:type="character" w:customStyle="1" w:styleId="BodytextBold2">
    <w:name w:val="Body text + Bold2"/>
    <w:aliases w:val="Not Italic3"/>
    <w:uiPriority w:val="99"/>
    <w:rsid w:val="00387AE6"/>
    <w:rPr>
      <w:rFonts w:ascii="Times New Roman" w:hAnsi="Times New Roman" w:cs="Times New Roman"/>
      <w:b/>
      <w:bCs/>
      <w:i/>
      <w:iCs/>
      <w:color w:val="000000"/>
      <w:spacing w:val="0"/>
      <w:w w:val="100"/>
      <w:position w:val="0"/>
      <w:sz w:val="22"/>
      <w:szCs w:val="22"/>
      <w:u w:val="none"/>
      <w:lang w:val="pl-PL"/>
    </w:rPr>
  </w:style>
  <w:style w:type="character" w:customStyle="1" w:styleId="BodytextNotItalic">
    <w:name w:val="Body text + Not Italic"/>
    <w:uiPriority w:val="99"/>
    <w:rsid w:val="00387AE6"/>
    <w:rPr>
      <w:rFonts w:ascii="Times New Roman" w:hAnsi="Times New Roman" w:cs="Times New Roman"/>
      <w:i/>
      <w:iCs/>
      <w:color w:val="000000"/>
      <w:spacing w:val="0"/>
      <w:w w:val="100"/>
      <w:position w:val="0"/>
      <w:sz w:val="22"/>
      <w:szCs w:val="22"/>
      <w:u w:val="none"/>
      <w:lang w:val="pl-PL"/>
    </w:rPr>
  </w:style>
  <w:style w:type="character" w:customStyle="1" w:styleId="Bodytext10pt">
    <w:name w:val="Body text + 10 pt"/>
    <w:aliases w:val="Bold14,Italic5"/>
    <w:uiPriority w:val="99"/>
    <w:rsid w:val="008B36DA"/>
    <w:rPr>
      <w:rFonts w:ascii="Times New Roman" w:hAnsi="Times New Roman" w:cs="Times New Roman"/>
      <w:b/>
      <w:bCs/>
      <w:i/>
      <w:iCs/>
      <w:color w:val="000000"/>
      <w:spacing w:val="0"/>
      <w:w w:val="100"/>
      <w:position w:val="0"/>
      <w:sz w:val="20"/>
      <w:szCs w:val="20"/>
      <w:u w:val="none"/>
      <w:lang w:val="pl-PL"/>
    </w:rPr>
  </w:style>
  <w:style w:type="character" w:customStyle="1" w:styleId="Bodytext10pt1">
    <w:name w:val="Body text + 10 pt1"/>
    <w:uiPriority w:val="99"/>
    <w:rsid w:val="008B36DA"/>
    <w:rPr>
      <w:rFonts w:ascii="Times New Roman" w:hAnsi="Times New Roman" w:cs="Times New Roman"/>
      <w:color w:val="000000"/>
      <w:spacing w:val="0"/>
      <w:w w:val="100"/>
      <w:position w:val="0"/>
      <w:sz w:val="20"/>
      <w:szCs w:val="20"/>
      <w:u w:val="none"/>
      <w:lang w:val="pl-PL"/>
    </w:rPr>
  </w:style>
  <w:style w:type="character" w:customStyle="1" w:styleId="Bodytext4pt">
    <w:name w:val="Body text + 4 pt"/>
    <w:uiPriority w:val="99"/>
    <w:rsid w:val="008B36DA"/>
    <w:rPr>
      <w:rFonts w:ascii="Times New Roman" w:hAnsi="Times New Roman" w:cs="Times New Roman"/>
      <w:color w:val="000000"/>
      <w:spacing w:val="0"/>
      <w:w w:val="100"/>
      <w:position w:val="0"/>
      <w:sz w:val="8"/>
      <w:szCs w:val="8"/>
      <w:u w:val="none"/>
    </w:rPr>
  </w:style>
  <w:style w:type="character" w:customStyle="1" w:styleId="Tekstpodstawowy61">
    <w:name w:val="Tekst podstawowy61"/>
    <w:uiPriority w:val="99"/>
    <w:rsid w:val="008856CD"/>
    <w:rPr>
      <w:rFonts w:ascii="Calibri" w:eastAsia="Times New Roman" w:hAnsi="Calibri" w:cs="Calibri"/>
      <w:color w:val="000000"/>
      <w:spacing w:val="0"/>
      <w:w w:val="100"/>
      <w:position w:val="0"/>
      <w:sz w:val="18"/>
      <w:szCs w:val="18"/>
      <w:u w:val="none"/>
      <w:lang w:val="pl-PL"/>
    </w:rPr>
  </w:style>
  <w:style w:type="paragraph" w:customStyle="1" w:styleId="gorzow">
    <w:name w:val="gorzow"/>
    <w:basedOn w:val="Normalny"/>
    <w:link w:val="gorzowZnak"/>
    <w:uiPriority w:val="99"/>
    <w:rsid w:val="008856CD"/>
    <w:pPr>
      <w:suppressAutoHyphens w:val="0"/>
      <w:jc w:val="both"/>
    </w:pPr>
    <w:rPr>
      <w:sz w:val="22"/>
      <w:szCs w:val="22"/>
    </w:rPr>
  </w:style>
  <w:style w:type="character" w:customStyle="1" w:styleId="gorzowZnak">
    <w:name w:val="gorzow Znak"/>
    <w:link w:val="gorzow"/>
    <w:uiPriority w:val="99"/>
    <w:locked/>
    <w:rsid w:val="008856CD"/>
    <w:rPr>
      <w:sz w:val="22"/>
      <w:szCs w:val="22"/>
      <w:lang w:eastAsia="ar-SA" w:bidi="ar-SA"/>
    </w:rPr>
  </w:style>
  <w:style w:type="paragraph" w:customStyle="1" w:styleId="BodyText24">
    <w:name w:val="Body Text 24"/>
    <w:basedOn w:val="Normalny"/>
    <w:uiPriority w:val="99"/>
    <w:rsid w:val="008856CD"/>
    <w:pPr>
      <w:suppressAutoHyphens w:val="0"/>
      <w:overflowPunct w:val="0"/>
      <w:autoSpaceDE w:val="0"/>
      <w:autoSpaceDN w:val="0"/>
      <w:adjustRightInd w:val="0"/>
      <w:ind w:firstLine="720"/>
      <w:jc w:val="both"/>
      <w:textAlignment w:val="baseline"/>
    </w:pPr>
    <w:rPr>
      <w:rFonts w:ascii="Arial Narrow" w:hAnsi="Arial Narrow" w:cs="Arial Narrow"/>
      <w:sz w:val="26"/>
      <w:szCs w:val="26"/>
      <w:lang w:eastAsia="pl-PL"/>
    </w:rPr>
  </w:style>
  <w:style w:type="paragraph" w:customStyle="1" w:styleId="BodyText23">
    <w:name w:val="Body Text 23"/>
    <w:basedOn w:val="Normalny"/>
    <w:uiPriority w:val="99"/>
    <w:rsid w:val="008856CD"/>
    <w:pPr>
      <w:suppressAutoHyphens w:val="0"/>
      <w:overflowPunct w:val="0"/>
      <w:autoSpaceDE w:val="0"/>
      <w:autoSpaceDN w:val="0"/>
      <w:adjustRightInd w:val="0"/>
      <w:spacing w:line="120" w:lineRule="atLeast"/>
      <w:ind w:left="720"/>
      <w:jc w:val="both"/>
      <w:textAlignment w:val="baseline"/>
    </w:pPr>
    <w:rPr>
      <w:rFonts w:ascii="Arial Narrow" w:hAnsi="Arial Narrow" w:cs="Arial Narrow"/>
      <w:sz w:val="26"/>
      <w:szCs w:val="26"/>
      <w:lang w:eastAsia="pl-PL"/>
    </w:rPr>
  </w:style>
  <w:style w:type="character" w:customStyle="1" w:styleId="Domylnaczcionkaakapitu4">
    <w:name w:val="Domyślna czcionka akapitu4"/>
    <w:uiPriority w:val="99"/>
    <w:rsid w:val="008856CD"/>
  </w:style>
  <w:style w:type="paragraph" w:customStyle="1" w:styleId="Wazniak">
    <w:name w:val="Wazniak"/>
    <w:basedOn w:val="Normalny2"/>
    <w:uiPriority w:val="99"/>
    <w:rsid w:val="008856CD"/>
    <w:pPr>
      <w:widowControl w:val="0"/>
      <w:spacing w:before="57" w:after="57" w:line="100" w:lineRule="atLeast"/>
      <w:textAlignment w:val="baseline"/>
    </w:pPr>
    <w:rPr>
      <w:i/>
      <w:iCs/>
      <w:sz w:val="22"/>
      <w:szCs w:val="22"/>
    </w:rPr>
  </w:style>
  <w:style w:type="character" w:customStyle="1" w:styleId="Normalny2Znak">
    <w:name w:val="Normalny2 Znak"/>
    <w:link w:val="Normalny2"/>
    <w:uiPriority w:val="99"/>
    <w:locked/>
    <w:rsid w:val="008856CD"/>
    <w:rPr>
      <w:rFonts w:ascii="Arial" w:hAnsi="Arial" w:cs="Arial"/>
      <w:sz w:val="24"/>
      <w:szCs w:val="24"/>
      <w:lang w:eastAsia="ar-SA" w:bidi="ar-SA"/>
    </w:rPr>
  </w:style>
  <w:style w:type="character" w:styleId="Tekstzastpczy">
    <w:name w:val="Placeholder Text"/>
    <w:basedOn w:val="Domylnaczcionkaakapitu"/>
    <w:uiPriority w:val="99"/>
    <w:semiHidden/>
    <w:rsid w:val="008856CD"/>
    <w:rPr>
      <w:color w:val="808080"/>
    </w:rPr>
  </w:style>
  <w:style w:type="table" w:customStyle="1" w:styleId="LightList-Accent31">
    <w:name w:val="Light List - Accent 31"/>
    <w:uiPriority w:val="99"/>
    <w:rsid w:val="008856CD"/>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21">
    <w:name w:val="Light List - Accent 21"/>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Grid-Accent21">
    <w:name w:val="Light Grid - Accent 21"/>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Grid1-Accent11">
    <w:name w:val="Medium Grid 1 - Accent 11"/>
    <w:uiPriority w:val="99"/>
    <w:rsid w:val="008856CD"/>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LightShading-Accent41">
    <w:name w:val="Light Shading - Accent 41"/>
    <w:uiPriority w:val="99"/>
    <w:rsid w:val="008856CD"/>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Nagwekspisutreci1">
    <w:name w:val="Nagłówek spisu treści1"/>
    <w:basedOn w:val="Nagwek1"/>
    <w:next w:val="Normalny"/>
    <w:uiPriority w:val="99"/>
    <w:rsid w:val="008856CD"/>
    <w:pPr>
      <w:keepNext/>
      <w:keepLines/>
      <w:numPr>
        <w:numId w:val="0"/>
      </w:numPr>
      <w:suppressAutoHyphens w:val="0"/>
      <w:overflowPunct/>
      <w:autoSpaceDE/>
      <w:spacing w:before="480" w:line="276" w:lineRule="auto"/>
      <w:jc w:val="both"/>
      <w:textAlignment w:val="auto"/>
      <w:outlineLvl w:val="9"/>
    </w:pPr>
    <w:rPr>
      <w:rFonts w:ascii="Cambria" w:hAnsi="Cambria" w:cs="Cambria"/>
      <w:b/>
      <w:bCs/>
      <w:color w:val="365F91"/>
      <w:sz w:val="28"/>
      <w:szCs w:val="28"/>
      <w:lang w:eastAsia="pl-PL"/>
    </w:rPr>
  </w:style>
  <w:style w:type="character" w:customStyle="1" w:styleId="ListParagraphChar">
    <w:name w:val="List Paragraph Char"/>
    <w:link w:val="Akapitzlist1"/>
    <w:uiPriority w:val="99"/>
    <w:locked/>
    <w:rsid w:val="008856CD"/>
  </w:style>
  <w:style w:type="paragraph" w:customStyle="1" w:styleId="Poprawka1">
    <w:name w:val="Poprawka1"/>
    <w:hidden/>
    <w:uiPriority w:val="99"/>
    <w:semiHidden/>
    <w:rsid w:val="008856CD"/>
    <w:rPr>
      <w:sz w:val="24"/>
      <w:szCs w:val="24"/>
      <w:lang w:eastAsia="ar-SA"/>
    </w:rPr>
  </w:style>
  <w:style w:type="character" w:customStyle="1" w:styleId="Picturecaption5ArialNarrow1">
    <w:name w:val="Picture caption (5) + Arial Narrow1"/>
    <w:aliases w:val="7 pt1,Not Bold4,Spacing 0 pt Exact1"/>
    <w:uiPriority w:val="99"/>
    <w:rsid w:val="008856CD"/>
    <w:rPr>
      <w:rFonts w:ascii="Arial Narrow" w:hAnsi="Arial Narrow" w:cs="Arial Narrow"/>
      <w:b/>
      <w:bCs/>
      <w:color w:val="000000"/>
      <w:spacing w:val="1"/>
      <w:w w:val="100"/>
      <w:position w:val="0"/>
      <w:sz w:val="14"/>
      <w:szCs w:val="14"/>
      <w:shd w:val="clear" w:color="auto" w:fill="FFFFFF"/>
      <w:lang w:val="pl-PL"/>
    </w:rPr>
  </w:style>
  <w:style w:type="character" w:customStyle="1" w:styleId="Bodytext1010">
    <w:name w:val="Body text + 101"/>
    <w:aliases w:val="5 pt11,Bold3"/>
    <w:uiPriority w:val="99"/>
    <w:rsid w:val="008856CD"/>
    <w:rPr>
      <w:rFonts w:ascii="Arial" w:hAnsi="Arial" w:cs="Arial"/>
      <w:b/>
      <w:bCs/>
      <w:color w:val="000000"/>
      <w:spacing w:val="0"/>
      <w:w w:val="100"/>
      <w:position w:val="0"/>
      <w:sz w:val="21"/>
      <w:szCs w:val="21"/>
      <w:u w:val="none"/>
      <w:lang w:val="pl-PL"/>
    </w:rPr>
  </w:style>
  <w:style w:type="character" w:customStyle="1" w:styleId="BodytextTimesNewRoman1">
    <w:name w:val="Body text + Times New Roman1"/>
    <w:aliases w:val="51,5 pt10"/>
    <w:uiPriority w:val="99"/>
    <w:rsid w:val="008856CD"/>
    <w:rPr>
      <w:rFonts w:ascii="Times New Roman" w:hAnsi="Times New Roman" w:cs="Times New Roman"/>
      <w:color w:val="000000"/>
      <w:spacing w:val="0"/>
      <w:w w:val="100"/>
      <w:position w:val="0"/>
      <w:sz w:val="11"/>
      <w:szCs w:val="11"/>
      <w:u w:val="none"/>
      <w:lang w:val="pl-PL"/>
    </w:rPr>
  </w:style>
  <w:style w:type="character" w:customStyle="1" w:styleId="Bodytext810pt2">
    <w:name w:val="Body text (8) + 10 pt2"/>
    <w:aliases w:val="Not Bold2,Italic4"/>
    <w:uiPriority w:val="99"/>
    <w:rsid w:val="008856CD"/>
    <w:rPr>
      <w:rFonts w:ascii="Arial" w:hAnsi="Arial" w:cs="Arial"/>
      <w:b/>
      <w:bCs/>
      <w:i/>
      <w:iCs/>
      <w:color w:val="000000"/>
      <w:spacing w:val="0"/>
      <w:w w:val="100"/>
      <w:position w:val="0"/>
      <w:sz w:val="20"/>
      <w:szCs w:val="20"/>
      <w:u w:val="none"/>
      <w:shd w:val="clear" w:color="auto" w:fill="FFFFFF"/>
      <w:lang w:val="pl-PL"/>
    </w:rPr>
  </w:style>
  <w:style w:type="character" w:customStyle="1" w:styleId="Bodytext810pt1">
    <w:name w:val="Body text (8) + 10 pt1"/>
    <w:aliases w:val="Not Bold1"/>
    <w:uiPriority w:val="99"/>
    <w:rsid w:val="008856CD"/>
    <w:rPr>
      <w:rFonts w:ascii="Arial" w:hAnsi="Arial" w:cs="Arial"/>
      <w:b/>
      <w:bCs/>
      <w:color w:val="000000"/>
      <w:spacing w:val="0"/>
      <w:w w:val="100"/>
      <w:position w:val="0"/>
      <w:sz w:val="20"/>
      <w:szCs w:val="20"/>
      <w:u w:val="none"/>
      <w:shd w:val="clear" w:color="auto" w:fill="FFFFFF"/>
    </w:rPr>
  </w:style>
  <w:style w:type="character" w:customStyle="1" w:styleId="TablecaptionNotBold1">
    <w:name w:val="Table caption + Not Bold1"/>
    <w:aliases w:val="Not Italic2"/>
    <w:uiPriority w:val="99"/>
    <w:rsid w:val="008856CD"/>
    <w:rPr>
      <w:rFonts w:ascii="Arial" w:hAnsi="Arial" w:cs="Arial"/>
      <w:b/>
      <w:bCs/>
      <w:i/>
      <w:iCs/>
      <w:color w:val="000000"/>
      <w:spacing w:val="0"/>
      <w:w w:val="100"/>
      <w:position w:val="0"/>
      <w:sz w:val="20"/>
      <w:szCs w:val="20"/>
      <w:u w:val="none"/>
      <w:shd w:val="clear" w:color="auto" w:fill="FFFFFF"/>
    </w:rPr>
  </w:style>
  <w:style w:type="character" w:customStyle="1" w:styleId="BodytextCandara2">
    <w:name w:val="Body text + Candara2"/>
    <w:aliases w:val="111,5 pt9"/>
    <w:uiPriority w:val="99"/>
    <w:rsid w:val="008856CD"/>
    <w:rPr>
      <w:rFonts w:ascii="Candara" w:hAnsi="Candara" w:cs="Candara"/>
      <w:color w:val="000000"/>
      <w:spacing w:val="0"/>
      <w:w w:val="100"/>
      <w:position w:val="0"/>
      <w:sz w:val="23"/>
      <w:szCs w:val="23"/>
      <w:u w:val="none"/>
    </w:rPr>
  </w:style>
  <w:style w:type="character" w:customStyle="1" w:styleId="BodytextCandara1">
    <w:name w:val="Body text + Candara1"/>
    <w:aliases w:val="9 pt1"/>
    <w:uiPriority w:val="99"/>
    <w:rsid w:val="008856CD"/>
    <w:rPr>
      <w:rFonts w:ascii="Candara" w:hAnsi="Candara" w:cs="Candara"/>
      <w:color w:val="000000"/>
      <w:spacing w:val="0"/>
      <w:w w:val="100"/>
      <w:position w:val="0"/>
      <w:sz w:val="18"/>
      <w:szCs w:val="18"/>
      <w:u w:val="none"/>
    </w:rPr>
  </w:style>
  <w:style w:type="character" w:customStyle="1" w:styleId="Bodytext910">
    <w:name w:val="Body text + 91"/>
    <w:aliases w:val="5 pt7,Bold2"/>
    <w:uiPriority w:val="99"/>
    <w:rsid w:val="008856CD"/>
    <w:rPr>
      <w:rFonts w:ascii="Arial" w:hAnsi="Arial" w:cs="Arial"/>
      <w:b/>
      <w:bCs/>
      <w:color w:val="000000"/>
      <w:spacing w:val="0"/>
      <w:w w:val="100"/>
      <w:position w:val="0"/>
      <w:sz w:val="19"/>
      <w:szCs w:val="19"/>
      <w:u w:val="none"/>
      <w:lang w:val="pl-PL"/>
    </w:rPr>
  </w:style>
  <w:style w:type="character" w:customStyle="1" w:styleId="Bodytext62">
    <w:name w:val="Body text + 62"/>
    <w:aliases w:val="5 pt6,Spacing -1 pt1"/>
    <w:uiPriority w:val="99"/>
    <w:rsid w:val="008856CD"/>
    <w:rPr>
      <w:rFonts w:ascii="Arial" w:hAnsi="Arial" w:cs="Arial"/>
      <w:color w:val="000000"/>
      <w:spacing w:val="-20"/>
      <w:w w:val="100"/>
      <w:position w:val="0"/>
      <w:sz w:val="13"/>
      <w:szCs w:val="13"/>
      <w:u w:val="none"/>
      <w:lang w:val="pl-PL"/>
    </w:rPr>
  </w:style>
  <w:style w:type="character" w:customStyle="1" w:styleId="BodytextSimSun1">
    <w:name w:val="Body text + SimSun1"/>
    <w:aliases w:val="25 pt1"/>
    <w:uiPriority w:val="99"/>
    <w:rsid w:val="008856CD"/>
    <w:rPr>
      <w:rFonts w:ascii="SimSun" w:eastAsia="SimSun" w:hAnsi="SimSun" w:cs="SimSun"/>
      <w:color w:val="000000"/>
      <w:spacing w:val="0"/>
      <w:w w:val="100"/>
      <w:position w:val="0"/>
      <w:sz w:val="50"/>
      <w:szCs w:val="50"/>
      <w:u w:val="none"/>
      <w:lang w:val="pl-PL"/>
    </w:rPr>
  </w:style>
  <w:style w:type="character" w:customStyle="1" w:styleId="BodytextBold1">
    <w:name w:val="Body text + Bold1"/>
    <w:aliases w:val="Italic1"/>
    <w:uiPriority w:val="99"/>
    <w:rsid w:val="008856CD"/>
    <w:rPr>
      <w:rFonts w:ascii="Arial" w:hAnsi="Arial" w:cs="Arial"/>
      <w:b/>
      <w:bCs/>
      <w:i/>
      <w:iCs/>
      <w:color w:val="000000"/>
      <w:spacing w:val="0"/>
      <w:w w:val="100"/>
      <w:position w:val="0"/>
      <w:sz w:val="20"/>
      <w:szCs w:val="20"/>
      <w:u w:val="none"/>
      <w:lang w:val="pl-PL"/>
    </w:rPr>
  </w:style>
  <w:style w:type="paragraph" w:customStyle="1" w:styleId="StylStylt-teksttabeliTimesNewRomanDolewej">
    <w:name w:val="Styl Styl t - tekst tabeli + Times New Roman + Do lewej"/>
    <w:basedOn w:val="Normalny"/>
    <w:uiPriority w:val="99"/>
    <w:rsid w:val="008856CD"/>
    <w:pPr>
      <w:numPr>
        <w:numId w:val="109"/>
      </w:numPr>
      <w:tabs>
        <w:tab w:val="left" w:leader="underscore" w:pos="567"/>
      </w:tabs>
      <w:spacing w:before="20" w:after="20" w:line="360" w:lineRule="auto"/>
      <w:jc w:val="both"/>
    </w:pPr>
    <w:rPr>
      <w:i/>
      <w:iCs/>
      <w:color w:val="000000"/>
    </w:rPr>
  </w:style>
  <w:style w:type="paragraph" w:customStyle="1" w:styleId="aanita">
    <w:name w:val="aanita"/>
    <w:basedOn w:val="Tekstpodstawowywcity3"/>
    <w:link w:val="aanitaZnak"/>
    <w:uiPriority w:val="99"/>
    <w:rsid w:val="008856CD"/>
    <w:pPr>
      <w:suppressAutoHyphens w:val="0"/>
      <w:spacing w:after="0"/>
      <w:ind w:left="0"/>
      <w:jc w:val="both"/>
    </w:pPr>
    <w:rPr>
      <w:sz w:val="20"/>
      <w:szCs w:val="20"/>
    </w:rPr>
  </w:style>
  <w:style w:type="paragraph" w:styleId="Listapunktowana2">
    <w:name w:val="List Bullet 2"/>
    <w:basedOn w:val="Normalny"/>
    <w:uiPriority w:val="99"/>
    <w:locked/>
    <w:rsid w:val="008856CD"/>
    <w:pPr>
      <w:tabs>
        <w:tab w:val="num" w:pos="643"/>
      </w:tabs>
      <w:suppressAutoHyphens w:val="0"/>
      <w:ind w:left="643" w:hanging="360"/>
    </w:pPr>
    <w:rPr>
      <w:lang w:eastAsia="pl-PL"/>
    </w:rPr>
  </w:style>
  <w:style w:type="paragraph" w:styleId="Tekstpodstawowyzwciciem">
    <w:name w:val="Body Text First Indent"/>
    <w:basedOn w:val="Tekstpodstawowy"/>
    <w:link w:val="TekstpodstawowyzwciciemZnak"/>
    <w:uiPriority w:val="99"/>
    <w:locked/>
    <w:rsid w:val="008856CD"/>
    <w:pPr>
      <w:tabs>
        <w:tab w:val="clear" w:pos="-1440"/>
        <w:tab w:val="clear" w:pos="-1368"/>
      </w:tabs>
      <w:suppressAutoHyphens w:val="0"/>
      <w:overflowPunct/>
      <w:autoSpaceDE/>
      <w:spacing w:before="0" w:after="120" w:line="240" w:lineRule="auto"/>
      <w:ind w:firstLine="210"/>
      <w:jc w:val="left"/>
      <w:textAlignment w:val="auto"/>
    </w:pPr>
    <w:rPr>
      <w:sz w:val="24"/>
      <w:szCs w:val="24"/>
    </w:rPr>
  </w:style>
  <w:style w:type="character" w:customStyle="1" w:styleId="TekstpodstawowyzwciciemZnak">
    <w:name w:val="Tekst podstawowy z wcięciem Znak"/>
    <w:basedOn w:val="TekstpodstawowyZnak"/>
    <w:link w:val="Tekstpodstawowyzwciciem"/>
    <w:uiPriority w:val="99"/>
    <w:locked/>
    <w:rsid w:val="008856CD"/>
    <w:rPr>
      <w:sz w:val="24"/>
      <w:szCs w:val="24"/>
      <w:lang w:eastAsia="ar-SA" w:bidi="ar-SA"/>
    </w:rPr>
  </w:style>
  <w:style w:type="paragraph" w:styleId="Tekstpodstawowyzwciciem2">
    <w:name w:val="Body Text First Indent 2"/>
    <w:basedOn w:val="Tekstpodstawowywcity"/>
    <w:link w:val="Tekstpodstawowyzwciciem2Znak"/>
    <w:uiPriority w:val="99"/>
    <w:locked/>
    <w:rsid w:val="008856CD"/>
    <w:pPr>
      <w:tabs>
        <w:tab w:val="clear" w:pos="-1440"/>
        <w:tab w:val="clear" w:pos="-1368"/>
      </w:tabs>
      <w:suppressAutoHyphens w:val="0"/>
      <w:overflowPunct/>
      <w:autoSpaceDE/>
      <w:spacing w:before="0" w:after="120" w:line="240" w:lineRule="auto"/>
      <w:ind w:left="283" w:firstLine="210"/>
      <w:jc w:val="left"/>
      <w:textAlignment w:val="auto"/>
    </w:pPr>
    <w:rPr>
      <w:sz w:val="24"/>
      <w:szCs w:val="24"/>
    </w:rPr>
  </w:style>
  <w:style w:type="character" w:customStyle="1" w:styleId="Tekstpodstawowyzwciciem2Znak">
    <w:name w:val="Tekst podstawowy z wcięciem 2 Znak"/>
    <w:basedOn w:val="TekstpodstawowywcityZnak"/>
    <w:link w:val="Tekstpodstawowyzwciciem2"/>
    <w:uiPriority w:val="99"/>
    <w:locked/>
    <w:rsid w:val="008856CD"/>
    <w:rPr>
      <w:rFonts w:ascii="Arial" w:hAnsi="Arial" w:cs="Arial"/>
      <w:sz w:val="24"/>
      <w:szCs w:val="24"/>
      <w:lang w:eastAsia="ar-SA" w:bidi="ar-SA"/>
    </w:rPr>
  </w:style>
  <w:style w:type="paragraph" w:customStyle="1" w:styleId="Kobylka">
    <w:name w:val="Kobylka"/>
    <w:basedOn w:val="Normalny"/>
    <w:uiPriority w:val="99"/>
    <w:rsid w:val="008856CD"/>
    <w:pPr>
      <w:suppressAutoHyphens w:val="0"/>
      <w:jc w:val="both"/>
    </w:pPr>
    <w:rPr>
      <w:sz w:val="22"/>
      <w:szCs w:val="22"/>
      <w:lang w:eastAsia="pl-PL"/>
    </w:rPr>
  </w:style>
  <w:style w:type="paragraph" w:customStyle="1" w:styleId="pracaZnakZnakZnak">
    <w:name w:val="praca Znak Znak Znak"/>
    <w:basedOn w:val="Normalny"/>
    <w:link w:val="pracaZnakZnakZnakZnak"/>
    <w:uiPriority w:val="99"/>
    <w:rsid w:val="008856CD"/>
    <w:pPr>
      <w:suppressAutoHyphens w:val="0"/>
      <w:jc w:val="both"/>
    </w:pPr>
    <w:rPr>
      <w:sz w:val="20"/>
      <w:szCs w:val="20"/>
      <w:lang w:eastAsia="en-US"/>
    </w:rPr>
  </w:style>
  <w:style w:type="character" w:customStyle="1" w:styleId="pracaZnakZnakZnakZnak">
    <w:name w:val="praca Znak Znak Znak Znak"/>
    <w:link w:val="pracaZnakZnakZnak"/>
    <w:uiPriority w:val="99"/>
    <w:locked/>
    <w:rsid w:val="008856CD"/>
    <w:rPr>
      <w:lang w:eastAsia="en-US"/>
    </w:rPr>
  </w:style>
  <w:style w:type="character" w:customStyle="1" w:styleId="styl74styl75">
    <w:name w:val="styl74 styl75"/>
    <w:uiPriority w:val="99"/>
    <w:rsid w:val="008856CD"/>
    <w:rPr>
      <w:sz w:val="24"/>
      <w:szCs w:val="24"/>
      <w:lang w:val="pl-PL" w:eastAsia="pl-PL"/>
    </w:rPr>
  </w:style>
  <w:style w:type="paragraph" w:customStyle="1" w:styleId="program">
    <w:name w:val="program"/>
    <w:basedOn w:val="Normalny"/>
    <w:uiPriority w:val="99"/>
    <w:rsid w:val="008856CD"/>
    <w:pPr>
      <w:suppressAutoHyphens w:val="0"/>
      <w:jc w:val="both"/>
    </w:pPr>
    <w:rPr>
      <w:sz w:val="22"/>
      <w:szCs w:val="22"/>
      <w:lang w:eastAsia="pl-PL"/>
    </w:rPr>
  </w:style>
  <w:style w:type="character" w:customStyle="1" w:styleId="WW8Num3z2">
    <w:name w:val="WW8Num3z2"/>
    <w:uiPriority w:val="99"/>
    <w:rsid w:val="008856CD"/>
    <w:rPr>
      <w:rFonts w:ascii="Wingdings" w:hAnsi="Wingdings" w:cs="Wingdings"/>
    </w:rPr>
  </w:style>
  <w:style w:type="paragraph" w:customStyle="1" w:styleId="aaaaanita">
    <w:name w:val="aaaaanita"/>
    <w:basedOn w:val="Normalny"/>
    <w:uiPriority w:val="99"/>
    <w:rsid w:val="008856CD"/>
    <w:pPr>
      <w:jc w:val="both"/>
    </w:pPr>
    <w:rPr>
      <w:sz w:val="22"/>
      <w:szCs w:val="22"/>
    </w:rPr>
  </w:style>
  <w:style w:type="character" w:customStyle="1" w:styleId="aanitaZnak">
    <w:name w:val="aanita Znak"/>
    <w:link w:val="aanita"/>
    <w:uiPriority w:val="99"/>
    <w:locked/>
    <w:rsid w:val="008856CD"/>
    <w:rPr>
      <w:lang w:eastAsia="ar-SA" w:bidi="ar-SA"/>
    </w:rPr>
  </w:style>
  <w:style w:type="paragraph" w:customStyle="1" w:styleId="Radom">
    <w:name w:val="Radom"/>
    <w:basedOn w:val="Normalny"/>
    <w:uiPriority w:val="99"/>
    <w:rsid w:val="008856CD"/>
    <w:pPr>
      <w:jc w:val="both"/>
    </w:pPr>
    <w:rPr>
      <w:sz w:val="22"/>
      <w:szCs w:val="22"/>
    </w:rPr>
  </w:style>
  <w:style w:type="paragraph" w:customStyle="1" w:styleId="Naglwek2">
    <w:name w:val="Naglówek 2"/>
    <w:basedOn w:val="Normalny"/>
    <w:next w:val="Normalny"/>
    <w:uiPriority w:val="99"/>
    <w:rsid w:val="008856CD"/>
    <w:pPr>
      <w:widowControl w:val="0"/>
      <w:tabs>
        <w:tab w:val="left" w:pos="1134"/>
      </w:tabs>
      <w:autoSpaceDE w:val="0"/>
      <w:spacing w:before="120" w:after="60"/>
      <w:ind w:left="567" w:hanging="567"/>
    </w:pPr>
    <w:rPr>
      <w:b/>
      <w:bCs/>
      <w:i/>
      <w:iCs/>
    </w:rPr>
  </w:style>
  <w:style w:type="paragraph" w:customStyle="1" w:styleId="Strachowka">
    <w:name w:val="Strachowka"/>
    <w:basedOn w:val="Normalny"/>
    <w:uiPriority w:val="99"/>
    <w:rsid w:val="008856CD"/>
    <w:pPr>
      <w:suppressAutoHyphens w:val="0"/>
      <w:jc w:val="both"/>
    </w:pPr>
    <w:rPr>
      <w:sz w:val="22"/>
      <w:szCs w:val="22"/>
      <w:lang w:eastAsia="pl-PL"/>
    </w:rPr>
  </w:style>
  <w:style w:type="paragraph" w:customStyle="1" w:styleId="Domylnie">
    <w:name w:val="Domyślnie"/>
    <w:uiPriority w:val="99"/>
    <w:rsid w:val="008856CD"/>
    <w:pPr>
      <w:widowControl w:val="0"/>
    </w:pPr>
    <w:rPr>
      <w:sz w:val="24"/>
      <w:szCs w:val="24"/>
    </w:rPr>
  </w:style>
  <w:style w:type="paragraph" w:customStyle="1" w:styleId="txtlb">
    <w:name w:val="txtlb"/>
    <w:basedOn w:val="Normalny"/>
    <w:uiPriority w:val="99"/>
    <w:rsid w:val="008856CD"/>
    <w:pPr>
      <w:suppressAutoHyphens w:val="0"/>
      <w:spacing w:before="100" w:beforeAutospacing="1" w:after="100" w:afterAutospacing="1"/>
    </w:pPr>
    <w:rPr>
      <w:lang w:eastAsia="pl-PL"/>
    </w:rPr>
  </w:style>
  <w:style w:type="character" w:customStyle="1" w:styleId="skypetbinnertext">
    <w:name w:val="skype_tb_innertext"/>
    <w:uiPriority w:val="99"/>
    <w:rsid w:val="008856CD"/>
  </w:style>
  <w:style w:type="paragraph" w:customStyle="1" w:styleId="StylNagwek1Tahoma12ptPrzed3pt">
    <w:name w:val="Styl Nagłówek 1 + Tahoma 12 pt Przed:  3 pt"/>
    <w:basedOn w:val="Nagwek1"/>
    <w:uiPriority w:val="99"/>
    <w:rsid w:val="008856CD"/>
    <w:pPr>
      <w:keepNext/>
      <w:numPr>
        <w:numId w:val="0"/>
      </w:numPr>
      <w:suppressAutoHyphens w:val="0"/>
      <w:overflowPunct/>
      <w:autoSpaceDE/>
      <w:spacing w:before="60" w:after="60"/>
      <w:jc w:val="both"/>
      <w:textAlignment w:val="auto"/>
    </w:pPr>
    <w:rPr>
      <w:rFonts w:ascii="Candara" w:hAnsi="Candara" w:cs="Candara"/>
      <w:b/>
      <w:bCs/>
      <w:kern w:val="32"/>
      <w:sz w:val="24"/>
      <w:szCs w:val="24"/>
      <w:lang w:eastAsia="pl-PL"/>
    </w:rPr>
  </w:style>
  <w:style w:type="paragraph" w:customStyle="1" w:styleId="StylNagwek1Candara10ptNiePogrubienieWyjustowanyPr">
    <w:name w:val="Styl Nagłówek 1 + Candara 10 pt Nie Pogrubienie Wyjustowany Pr..."/>
    <w:basedOn w:val="Nagwek1"/>
    <w:uiPriority w:val="99"/>
    <w:rsid w:val="008856CD"/>
    <w:pPr>
      <w:keepNext/>
      <w:numPr>
        <w:numId w:val="0"/>
      </w:numPr>
      <w:suppressAutoHyphens w:val="0"/>
      <w:overflowPunct/>
      <w:autoSpaceDE/>
      <w:spacing w:before="60" w:after="60"/>
      <w:jc w:val="both"/>
      <w:textAlignment w:val="auto"/>
    </w:pPr>
    <w:rPr>
      <w:rFonts w:ascii="Candara" w:hAnsi="Candara" w:cs="Candara"/>
      <w:b/>
      <w:bCs/>
      <w:kern w:val="32"/>
      <w:sz w:val="24"/>
      <w:szCs w:val="24"/>
      <w:lang w:eastAsia="pl-PL"/>
    </w:rPr>
  </w:style>
  <w:style w:type="paragraph" w:customStyle="1" w:styleId="StylNagwek1Candara10ptNiePogrubienie">
    <w:name w:val="Styl Nagłówek 1 + Candara 10 pt Nie Pogrubienie"/>
    <w:basedOn w:val="Nagwek1"/>
    <w:next w:val="Nagwek1"/>
    <w:uiPriority w:val="99"/>
    <w:rsid w:val="008856CD"/>
    <w:pPr>
      <w:keepNext/>
      <w:numPr>
        <w:numId w:val="0"/>
      </w:numPr>
      <w:suppressAutoHyphens w:val="0"/>
      <w:overflowPunct/>
      <w:autoSpaceDE/>
      <w:spacing w:before="240" w:after="60"/>
      <w:jc w:val="both"/>
      <w:textAlignment w:val="auto"/>
    </w:pPr>
    <w:rPr>
      <w:rFonts w:ascii="Candara" w:hAnsi="Candara" w:cs="Candara"/>
      <w:b/>
      <w:bCs/>
      <w:kern w:val="32"/>
      <w:sz w:val="24"/>
      <w:szCs w:val="24"/>
      <w:lang w:eastAsia="pl-PL"/>
    </w:rPr>
  </w:style>
  <w:style w:type="paragraph" w:customStyle="1" w:styleId="StylNagwek1aciskiCandara11ptNiePogrubienieKurs">
    <w:name w:val="Styl Nagłówek 1 + (Łaciński) Candara 11 pt Nie Pogrubienie Kurs..."/>
    <w:basedOn w:val="Nagwek1"/>
    <w:uiPriority w:val="99"/>
    <w:rsid w:val="008856CD"/>
    <w:pPr>
      <w:keepNext/>
      <w:numPr>
        <w:numId w:val="0"/>
      </w:numPr>
      <w:suppressAutoHyphens w:val="0"/>
      <w:overflowPunct/>
      <w:autoSpaceDE/>
      <w:spacing w:before="60" w:after="60"/>
      <w:jc w:val="both"/>
      <w:textAlignment w:val="auto"/>
    </w:pPr>
    <w:rPr>
      <w:rFonts w:ascii="Candara" w:hAnsi="Candara" w:cs="Candara"/>
      <w:b/>
      <w:bCs/>
      <w:kern w:val="32"/>
      <w:sz w:val="24"/>
      <w:szCs w:val="24"/>
      <w:lang w:eastAsia="pl-PL"/>
    </w:rPr>
  </w:style>
  <w:style w:type="paragraph" w:customStyle="1" w:styleId="jablonna">
    <w:name w:val="jablonna"/>
    <w:basedOn w:val="Normalny"/>
    <w:link w:val="jablonnaZnak1"/>
    <w:uiPriority w:val="99"/>
    <w:rsid w:val="008856CD"/>
    <w:pPr>
      <w:jc w:val="both"/>
    </w:pPr>
    <w:rPr>
      <w:sz w:val="20"/>
      <w:szCs w:val="20"/>
    </w:rPr>
  </w:style>
  <w:style w:type="character" w:customStyle="1" w:styleId="jablonnaZnak1">
    <w:name w:val="jablonna Znak1"/>
    <w:link w:val="jablonna"/>
    <w:uiPriority w:val="99"/>
    <w:locked/>
    <w:rsid w:val="008856CD"/>
    <w:rPr>
      <w:lang w:eastAsia="ar-SA" w:bidi="ar-SA"/>
    </w:rPr>
  </w:style>
  <w:style w:type="paragraph" w:customStyle="1" w:styleId="praca">
    <w:name w:val="praca"/>
    <w:basedOn w:val="Normalny"/>
    <w:uiPriority w:val="99"/>
    <w:rsid w:val="008856CD"/>
    <w:pPr>
      <w:jc w:val="both"/>
    </w:pPr>
    <w:rPr>
      <w:sz w:val="22"/>
      <w:szCs w:val="22"/>
    </w:rPr>
  </w:style>
  <w:style w:type="character" w:customStyle="1" w:styleId="PlandokumentuZnak">
    <w:name w:val="Plan dokumentu Znak"/>
    <w:uiPriority w:val="99"/>
    <w:locked/>
    <w:rsid w:val="008856CD"/>
    <w:rPr>
      <w:rFonts w:ascii="Tahoma" w:hAnsi="Tahoma" w:cs="Tahoma"/>
      <w:sz w:val="16"/>
      <w:szCs w:val="16"/>
    </w:rPr>
  </w:style>
  <w:style w:type="paragraph" w:customStyle="1" w:styleId="pracownie1">
    <w:name w:val="pracownie1"/>
    <w:basedOn w:val="Normalny"/>
    <w:uiPriority w:val="99"/>
    <w:rsid w:val="008856CD"/>
    <w:pPr>
      <w:suppressAutoHyphens w:val="0"/>
      <w:spacing w:before="100" w:beforeAutospacing="1" w:after="100" w:afterAutospacing="1"/>
    </w:pPr>
    <w:rPr>
      <w:lang w:eastAsia="pl-PL"/>
    </w:rPr>
  </w:style>
  <w:style w:type="character" w:customStyle="1" w:styleId="plan1">
    <w:name w:val="plan1"/>
    <w:uiPriority w:val="99"/>
    <w:rsid w:val="008856CD"/>
  </w:style>
  <w:style w:type="character" w:customStyle="1" w:styleId="plan2">
    <w:name w:val="plan2"/>
    <w:uiPriority w:val="99"/>
    <w:rsid w:val="008856CD"/>
  </w:style>
  <w:style w:type="character" w:customStyle="1" w:styleId="luchililuchiliselected">
    <w:name w:val="luc_hili luc_hili_selected"/>
    <w:uiPriority w:val="99"/>
    <w:rsid w:val="008856CD"/>
  </w:style>
  <w:style w:type="character" w:customStyle="1" w:styleId="luchili">
    <w:name w:val="luc_hili"/>
    <w:uiPriority w:val="99"/>
    <w:rsid w:val="008856CD"/>
  </w:style>
  <w:style w:type="paragraph" w:customStyle="1" w:styleId="ZnakZnakZnak">
    <w:name w:val="Znak Znak Znak"/>
    <w:basedOn w:val="Normalny"/>
    <w:uiPriority w:val="99"/>
    <w:rsid w:val="008856CD"/>
    <w:pPr>
      <w:keepNext/>
      <w:tabs>
        <w:tab w:val="left" w:pos="709"/>
      </w:tabs>
      <w:suppressAutoHyphens w:val="0"/>
    </w:pPr>
    <w:rPr>
      <w:rFonts w:ascii="Tahoma" w:hAnsi="Tahoma" w:cs="Tahoma"/>
      <w:lang w:eastAsia="pl-PL"/>
    </w:rPr>
  </w:style>
  <w:style w:type="table" w:customStyle="1" w:styleId="Tabela-Lista32">
    <w:name w:val="Tabela - Lista 32"/>
    <w:uiPriority w:val="99"/>
    <w:locked/>
    <w:rsid w:val="008856CD"/>
    <w:pPr>
      <w:suppressAutoHyphens/>
    </w:pPr>
    <w:rPr>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Jasnalistaakcent32">
    <w:name w:val="Jasna lista — akcent 32"/>
    <w:uiPriority w:val="99"/>
    <w:rsid w:val="008856CD"/>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Jasnalistaakcent22">
    <w:name w:val="Jasna lista — akcent 22"/>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Jasnasiatkaakcent22">
    <w:name w:val="Jasna siatka — akcent 22"/>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Jasnecieniowanieakcent42">
    <w:name w:val="Jasne cieniowanie — akcent 42"/>
    <w:uiPriority w:val="99"/>
    <w:rsid w:val="008856CD"/>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Tabela-Lista51">
    <w:name w:val="Tabela - Lista 51"/>
    <w:uiPriority w:val="99"/>
    <w:locked/>
    <w:rsid w:val="008856CD"/>
    <w:pPr>
      <w:suppressAutoHyphens/>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Bezodstpw1">
    <w:name w:val="Bez odstępów1"/>
    <w:uiPriority w:val="99"/>
    <w:rsid w:val="008856CD"/>
    <w:rPr>
      <w:rFonts w:ascii="Calibri" w:hAnsi="Calibri" w:cs="Calibri"/>
      <w:lang w:eastAsia="en-US"/>
    </w:rPr>
  </w:style>
  <w:style w:type="paragraph" w:customStyle="1" w:styleId="font0">
    <w:name w:val="font0"/>
    <w:basedOn w:val="Normalny"/>
    <w:uiPriority w:val="99"/>
    <w:rsid w:val="008856CD"/>
    <w:pPr>
      <w:suppressAutoHyphens w:val="0"/>
      <w:spacing w:before="100" w:beforeAutospacing="1" w:after="100" w:afterAutospacing="1"/>
    </w:pPr>
    <w:rPr>
      <w:rFonts w:ascii="Calibri" w:hAnsi="Calibri" w:cs="Calibri"/>
      <w:color w:val="000000"/>
      <w:sz w:val="22"/>
      <w:szCs w:val="22"/>
      <w:lang w:eastAsia="pl-PL"/>
    </w:rPr>
  </w:style>
  <w:style w:type="paragraph" w:customStyle="1" w:styleId="font5">
    <w:name w:val="font5"/>
    <w:basedOn w:val="Normalny"/>
    <w:uiPriority w:val="99"/>
    <w:rsid w:val="008856CD"/>
    <w:pPr>
      <w:suppressAutoHyphens w:val="0"/>
      <w:spacing w:before="100" w:beforeAutospacing="1" w:after="100" w:afterAutospacing="1"/>
    </w:pPr>
    <w:rPr>
      <w:rFonts w:ascii="Calibri" w:hAnsi="Calibri" w:cs="Calibri"/>
      <w:b/>
      <w:bCs/>
      <w:color w:val="000000"/>
      <w:sz w:val="22"/>
      <w:szCs w:val="22"/>
      <w:lang w:eastAsia="pl-PL"/>
    </w:rPr>
  </w:style>
  <w:style w:type="paragraph" w:customStyle="1" w:styleId="font6">
    <w:name w:val="font6"/>
    <w:basedOn w:val="Normalny"/>
    <w:uiPriority w:val="99"/>
    <w:rsid w:val="008856CD"/>
    <w:pPr>
      <w:suppressAutoHyphens w:val="0"/>
      <w:spacing w:before="100" w:beforeAutospacing="1" w:after="100" w:afterAutospacing="1"/>
    </w:pPr>
    <w:rPr>
      <w:color w:val="000000"/>
      <w:sz w:val="22"/>
      <w:szCs w:val="22"/>
      <w:lang w:eastAsia="pl-PL"/>
    </w:rPr>
  </w:style>
  <w:style w:type="paragraph" w:customStyle="1" w:styleId="font7">
    <w:name w:val="font7"/>
    <w:basedOn w:val="Normalny"/>
    <w:uiPriority w:val="99"/>
    <w:rsid w:val="008856CD"/>
    <w:pPr>
      <w:suppressAutoHyphens w:val="0"/>
      <w:spacing w:before="100" w:beforeAutospacing="1" w:after="100" w:afterAutospacing="1"/>
    </w:pPr>
    <w:rPr>
      <w:rFonts w:ascii="Calibri" w:hAnsi="Calibri" w:cs="Calibri"/>
      <w:b/>
      <w:bCs/>
      <w:color w:val="000000"/>
      <w:sz w:val="22"/>
      <w:szCs w:val="22"/>
      <w:lang w:eastAsia="pl-PL"/>
    </w:rPr>
  </w:style>
  <w:style w:type="character" w:customStyle="1" w:styleId="TekstpodstawowyZnak1">
    <w:name w:val="Tekst podstawowy Znak1"/>
    <w:uiPriority w:val="99"/>
    <w:semiHidden/>
    <w:rsid w:val="008856CD"/>
    <w:rPr>
      <w:rFonts w:ascii="Times New Roman" w:eastAsia="Times New Roman" w:hAnsi="Times New Roman" w:cs="Times New Roman"/>
    </w:rPr>
  </w:style>
  <w:style w:type="character" w:customStyle="1" w:styleId="BezodstpwZnak">
    <w:name w:val="Bez odstępów Znak"/>
    <w:link w:val="Bezodstpw"/>
    <w:uiPriority w:val="99"/>
    <w:locked/>
    <w:rsid w:val="008856CD"/>
    <w:rPr>
      <w:sz w:val="22"/>
      <w:szCs w:val="22"/>
      <w:lang w:val="pl-PL" w:eastAsia="pl-PL"/>
    </w:rPr>
  </w:style>
  <w:style w:type="paragraph" w:styleId="Bezodstpw">
    <w:name w:val="No Spacing"/>
    <w:link w:val="BezodstpwZnak"/>
    <w:uiPriority w:val="99"/>
    <w:qFormat/>
    <w:rsid w:val="008856CD"/>
  </w:style>
  <w:style w:type="paragraph" w:customStyle="1" w:styleId="Mapa">
    <w:name w:val="Mapa"/>
    <w:basedOn w:val="Normalny"/>
    <w:autoRedefine/>
    <w:uiPriority w:val="99"/>
    <w:rsid w:val="008856CD"/>
    <w:pPr>
      <w:suppressAutoHyphens w:val="0"/>
      <w:ind w:right="-1296"/>
      <w:outlineLvl w:val="0"/>
    </w:pPr>
    <w:rPr>
      <w:b/>
      <w:bCs/>
      <w:sz w:val="22"/>
      <w:szCs w:val="22"/>
      <w:lang w:eastAsia="pl-PL"/>
    </w:rPr>
  </w:style>
  <w:style w:type="character" w:customStyle="1" w:styleId="highlight">
    <w:name w:val="highlight"/>
    <w:uiPriority w:val="99"/>
    <w:rsid w:val="008856CD"/>
  </w:style>
  <w:style w:type="paragraph" w:customStyle="1" w:styleId="Tabelka">
    <w:name w:val="Tabelka"/>
    <w:basedOn w:val="Normalny"/>
    <w:uiPriority w:val="99"/>
    <w:rsid w:val="008856CD"/>
    <w:pPr>
      <w:tabs>
        <w:tab w:val="num" w:pos="360"/>
      </w:tabs>
      <w:suppressAutoHyphens w:val="0"/>
      <w:ind w:left="360"/>
      <w:jc w:val="center"/>
    </w:pPr>
    <w:rPr>
      <w:sz w:val="22"/>
      <w:szCs w:val="22"/>
      <w:lang w:eastAsia="pl-PL"/>
    </w:rPr>
  </w:style>
  <w:style w:type="paragraph" w:customStyle="1" w:styleId="Rysunek">
    <w:name w:val="Rysunek"/>
    <w:basedOn w:val="Normalny"/>
    <w:autoRedefine/>
    <w:uiPriority w:val="99"/>
    <w:rsid w:val="008856CD"/>
    <w:pPr>
      <w:suppressAutoHyphens w:val="0"/>
      <w:ind w:left="1276" w:hanging="1276"/>
      <w:jc w:val="both"/>
      <w:outlineLvl w:val="0"/>
    </w:pPr>
    <w:rPr>
      <w:rFonts w:ascii="Arial" w:hAnsi="Arial" w:cs="Arial"/>
      <w:b/>
      <w:bCs/>
      <w:i/>
      <w:iCs/>
      <w:color w:val="FF0000"/>
      <w:sz w:val="22"/>
      <w:szCs w:val="22"/>
      <w:lang w:eastAsia="pl-PL"/>
    </w:rPr>
  </w:style>
  <w:style w:type="paragraph" w:customStyle="1" w:styleId="Tabela">
    <w:name w:val="Tabela"/>
    <w:basedOn w:val="Normalny"/>
    <w:link w:val="TabelaZnak"/>
    <w:qFormat/>
    <w:rsid w:val="008856CD"/>
    <w:pPr>
      <w:suppressAutoHyphens w:val="0"/>
      <w:jc w:val="center"/>
    </w:pPr>
    <w:rPr>
      <w:sz w:val="22"/>
      <w:szCs w:val="22"/>
      <w:lang w:eastAsia="pl-PL"/>
    </w:rPr>
  </w:style>
  <w:style w:type="character" w:customStyle="1" w:styleId="FontStyle72">
    <w:name w:val="Font Style72"/>
    <w:uiPriority w:val="99"/>
    <w:rsid w:val="008856CD"/>
    <w:rPr>
      <w:rFonts w:ascii="Times New Roman" w:hAnsi="Times New Roman" w:cs="Times New Roman"/>
      <w:b/>
      <w:bCs/>
      <w:sz w:val="22"/>
      <w:szCs w:val="22"/>
    </w:rPr>
  </w:style>
  <w:style w:type="character" w:customStyle="1" w:styleId="iwdbeditulicacss">
    <w:name w:val="iwdbeditulicacss"/>
    <w:uiPriority w:val="99"/>
    <w:rsid w:val="008856CD"/>
  </w:style>
  <w:style w:type="character" w:customStyle="1" w:styleId="TematkomentarzaZnak1">
    <w:name w:val="Temat komentarza Znak1"/>
    <w:uiPriority w:val="99"/>
    <w:semiHidden/>
    <w:rsid w:val="008856CD"/>
    <w:rPr>
      <w:rFonts w:ascii="Times New Roman" w:eastAsia="Times New Roman" w:hAnsi="Times New Roman" w:cs="Times New Roman"/>
      <w:b/>
      <w:bCs/>
      <w:sz w:val="20"/>
      <w:szCs w:val="20"/>
      <w:lang w:eastAsia="ar-SA" w:bidi="ar-SA"/>
    </w:rPr>
  </w:style>
  <w:style w:type="paragraph" w:customStyle="1" w:styleId="Styl4Znak">
    <w:name w:val="Styl4 Znak"/>
    <w:basedOn w:val="Nagwek4"/>
    <w:link w:val="Styl4ZnakZnak"/>
    <w:autoRedefine/>
    <w:uiPriority w:val="99"/>
    <w:rsid w:val="008856CD"/>
    <w:pPr>
      <w:keepNext/>
      <w:numPr>
        <w:ilvl w:val="0"/>
        <w:numId w:val="0"/>
      </w:numPr>
      <w:suppressAutoHyphens w:val="0"/>
      <w:overflowPunct/>
      <w:autoSpaceDE/>
      <w:spacing w:before="360" w:after="180"/>
      <w:jc w:val="center"/>
      <w:textAlignment w:val="auto"/>
    </w:pPr>
    <w:rPr>
      <w:b/>
      <w:bCs/>
    </w:rPr>
  </w:style>
  <w:style w:type="character" w:customStyle="1" w:styleId="Styl4ZnakZnak">
    <w:name w:val="Styl4 Znak Znak"/>
    <w:link w:val="Styl4Znak"/>
    <w:uiPriority w:val="99"/>
    <w:locked/>
    <w:rsid w:val="008856CD"/>
    <w:rPr>
      <w:b/>
      <w:bCs/>
      <w:lang w:eastAsia="ar-SA" w:bidi="ar-SA"/>
    </w:rPr>
  </w:style>
  <w:style w:type="character" w:customStyle="1" w:styleId="Znak">
    <w:name w:val="Znak"/>
    <w:uiPriority w:val="99"/>
    <w:rsid w:val="008856CD"/>
    <w:rPr>
      <w:rFonts w:ascii="Arial" w:hAnsi="Arial" w:cs="Arial"/>
      <w:b/>
      <w:bCs/>
      <w:sz w:val="28"/>
      <w:szCs w:val="28"/>
      <w:lang w:eastAsia="en-US"/>
    </w:rPr>
  </w:style>
  <w:style w:type="paragraph" w:customStyle="1" w:styleId="Style49">
    <w:name w:val="Style49"/>
    <w:basedOn w:val="Normalny"/>
    <w:uiPriority w:val="99"/>
    <w:rsid w:val="008856CD"/>
    <w:pPr>
      <w:widowControl w:val="0"/>
      <w:suppressAutoHyphens w:val="0"/>
      <w:autoSpaceDE w:val="0"/>
      <w:autoSpaceDN w:val="0"/>
      <w:adjustRightInd w:val="0"/>
      <w:spacing w:line="235" w:lineRule="exact"/>
      <w:jc w:val="center"/>
    </w:pPr>
    <w:rPr>
      <w:rFonts w:ascii="Courier New" w:hAnsi="Courier New" w:cs="Courier New"/>
      <w:lang w:eastAsia="pl-PL"/>
    </w:rPr>
  </w:style>
  <w:style w:type="character" w:customStyle="1" w:styleId="FontStyle73">
    <w:name w:val="Font Style73"/>
    <w:uiPriority w:val="99"/>
    <w:rsid w:val="008856CD"/>
    <w:rPr>
      <w:rFonts w:ascii="Times New Roman" w:hAnsi="Times New Roman" w:cs="Times New Roman"/>
      <w:b/>
      <w:bCs/>
      <w:sz w:val="18"/>
      <w:szCs w:val="18"/>
    </w:rPr>
  </w:style>
  <w:style w:type="character" w:customStyle="1" w:styleId="Styl4ZnakZnak1">
    <w:name w:val="Styl4 Znak Znak1"/>
    <w:uiPriority w:val="99"/>
    <w:rsid w:val="008856CD"/>
    <w:rPr>
      <w:rFonts w:eastAsia="Times New Roman"/>
      <w:b/>
      <w:bCs/>
      <w:i/>
      <w:iCs/>
      <w:sz w:val="22"/>
      <w:szCs w:val="22"/>
    </w:rPr>
  </w:style>
  <w:style w:type="paragraph" w:customStyle="1" w:styleId="Tekstpodstawowy7">
    <w:name w:val="Tekst podstawowy7"/>
    <w:basedOn w:val="Normalny"/>
    <w:uiPriority w:val="99"/>
    <w:rsid w:val="008856CD"/>
    <w:pPr>
      <w:widowControl w:val="0"/>
      <w:shd w:val="clear" w:color="auto" w:fill="FFFFFF"/>
      <w:suppressAutoHyphens w:val="0"/>
      <w:spacing w:before="300" w:line="312" w:lineRule="exact"/>
      <w:ind w:hanging="400"/>
      <w:jc w:val="both"/>
    </w:pPr>
    <w:rPr>
      <w:sz w:val="20"/>
      <w:szCs w:val="20"/>
      <w:lang w:eastAsia="en-US"/>
    </w:rPr>
  </w:style>
  <w:style w:type="character" w:customStyle="1" w:styleId="Bodytext9pt1">
    <w:name w:val="Body text + 9 pt1"/>
    <w:aliases w:val="Bold13"/>
    <w:uiPriority w:val="99"/>
    <w:rsid w:val="008856CD"/>
    <w:rPr>
      <w:rFonts w:ascii="Times New Roman" w:hAnsi="Times New Roman" w:cs="Times New Roman"/>
      <w:b/>
      <w:bCs/>
      <w:color w:val="000000"/>
      <w:spacing w:val="0"/>
      <w:w w:val="100"/>
      <w:position w:val="0"/>
      <w:sz w:val="18"/>
      <w:szCs w:val="18"/>
      <w:u w:val="none"/>
      <w:lang w:val="pl-PL"/>
    </w:rPr>
  </w:style>
  <w:style w:type="character" w:customStyle="1" w:styleId="PicturecaptionExact">
    <w:name w:val="Picture caption Exact"/>
    <w:uiPriority w:val="99"/>
    <w:rsid w:val="008856CD"/>
    <w:rPr>
      <w:rFonts w:ascii="Times New Roman" w:hAnsi="Times New Roman" w:cs="Times New Roman"/>
      <w:sz w:val="17"/>
      <w:szCs w:val="17"/>
      <w:u w:val="none"/>
    </w:rPr>
  </w:style>
  <w:style w:type="character" w:customStyle="1" w:styleId="Picturecaption2BoldExact">
    <w:name w:val="Picture caption (2) + Bold Exact"/>
    <w:uiPriority w:val="99"/>
    <w:rsid w:val="008856CD"/>
    <w:rPr>
      <w:rFonts w:ascii="Times New Roman" w:hAnsi="Times New Roman" w:cs="Times New Roman"/>
      <w:b/>
      <w:bCs/>
      <w:color w:val="000000"/>
      <w:spacing w:val="4"/>
      <w:w w:val="100"/>
      <w:position w:val="0"/>
      <w:sz w:val="20"/>
      <w:szCs w:val="20"/>
      <w:u w:val="none"/>
      <w:lang w:val="pl-PL"/>
    </w:rPr>
  </w:style>
  <w:style w:type="table" w:customStyle="1" w:styleId="Tabela-Siatka2">
    <w:name w:val="Tabela - Siatka2"/>
    <w:uiPriority w:val="99"/>
    <w:rsid w:val="008856CD"/>
    <w:rPr>
      <w:rFonts w:ascii="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8pt1">
    <w:name w:val="Body text + 8 pt1"/>
    <w:aliases w:val="Bold12"/>
    <w:uiPriority w:val="99"/>
    <w:rsid w:val="008856CD"/>
    <w:rPr>
      <w:rFonts w:ascii="Arial" w:eastAsia="Times New Roman" w:hAnsi="Arial" w:cs="Arial"/>
      <w:b/>
      <w:bCs/>
      <w:color w:val="000000"/>
      <w:spacing w:val="0"/>
      <w:w w:val="100"/>
      <w:position w:val="0"/>
      <w:sz w:val="16"/>
      <w:szCs w:val="16"/>
      <w:u w:val="none"/>
      <w:lang w:val="pl-PL"/>
    </w:rPr>
  </w:style>
  <w:style w:type="paragraph" w:customStyle="1" w:styleId="Plandokumentu2">
    <w:name w:val="Plan dokumentu2"/>
    <w:basedOn w:val="Normalny"/>
    <w:link w:val="PlandokumentuZnak1"/>
    <w:uiPriority w:val="99"/>
    <w:locked/>
    <w:rsid w:val="008856CD"/>
    <w:pPr>
      <w:suppressAutoHyphens w:val="0"/>
    </w:pPr>
    <w:rPr>
      <w:rFonts w:ascii="Tahoma" w:hAnsi="Tahoma" w:cs="Tahoma"/>
      <w:sz w:val="16"/>
      <w:szCs w:val="16"/>
      <w:lang w:eastAsia="en-US"/>
    </w:rPr>
  </w:style>
  <w:style w:type="character" w:customStyle="1" w:styleId="PlandokumentuZnak1">
    <w:name w:val="Plan dokumentu Znak1"/>
    <w:link w:val="Plandokumentu2"/>
    <w:uiPriority w:val="99"/>
    <w:locked/>
    <w:rsid w:val="008856CD"/>
    <w:rPr>
      <w:rFonts w:ascii="Tahoma" w:eastAsia="Times New Roman" w:hAnsi="Tahoma" w:cs="Tahoma"/>
      <w:sz w:val="16"/>
      <w:szCs w:val="16"/>
      <w:lang w:eastAsia="en-US"/>
    </w:rPr>
  </w:style>
  <w:style w:type="paragraph" w:customStyle="1" w:styleId="Akapitzlist2">
    <w:name w:val="Akapit z listą2"/>
    <w:basedOn w:val="Normalny"/>
    <w:uiPriority w:val="99"/>
    <w:rsid w:val="008856CD"/>
    <w:pPr>
      <w:suppressAutoHyphens w:val="0"/>
      <w:spacing w:after="200"/>
      <w:ind w:left="720"/>
      <w:jc w:val="both"/>
    </w:pPr>
    <w:rPr>
      <w:rFonts w:ascii="Calibri" w:hAnsi="Calibri" w:cs="Calibri"/>
      <w:sz w:val="22"/>
      <w:szCs w:val="22"/>
    </w:rPr>
  </w:style>
  <w:style w:type="paragraph" w:customStyle="1" w:styleId="Nagwekspisutreci2">
    <w:name w:val="Nagłówek spisu treści2"/>
    <w:basedOn w:val="Nagwek1"/>
    <w:next w:val="Normalny"/>
    <w:uiPriority w:val="99"/>
    <w:rsid w:val="008856CD"/>
    <w:pPr>
      <w:keepNext/>
      <w:keepLines/>
      <w:numPr>
        <w:numId w:val="0"/>
      </w:numPr>
      <w:suppressAutoHyphens w:val="0"/>
      <w:overflowPunct/>
      <w:autoSpaceDE/>
      <w:spacing w:before="480" w:line="276" w:lineRule="auto"/>
      <w:textAlignment w:val="auto"/>
      <w:outlineLvl w:val="9"/>
    </w:pPr>
    <w:rPr>
      <w:rFonts w:ascii="Cambria" w:hAnsi="Cambria" w:cs="Cambria"/>
      <w:b/>
      <w:bCs/>
      <w:color w:val="365F91"/>
      <w:sz w:val="28"/>
      <w:szCs w:val="28"/>
      <w:lang w:eastAsia="pl-PL"/>
    </w:rPr>
  </w:style>
  <w:style w:type="paragraph" w:customStyle="1" w:styleId="Poprawka2">
    <w:name w:val="Poprawka2"/>
    <w:hidden/>
    <w:uiPriority w:val="99"/>
    <w:semiHidden/>
    <w:rsid w:val="008856CD"/>
    <w:rPr>
      <w:sz w:val="24"/>
      <w:szCs w:val="24"/>
      <w:lang w:eastAsia="ar-SA"/>
    </w:rPr>
  </w:style>
  <w:style w:type="paragraph" w:customStyle="1" w:styleId="Bezodstpw2">
    <w:name w:val="Bez odstępów2"/>
    <w:uiPriority w:val="99"/>
    <w:rsid w:val="008856CD"/>
    <w:rPr>
      <w:rFonts w:ascii="Calibri" w:hAnsi="Calibri" w:cs="Calibri"/>
      <w:lang w:eastAsia="en-US"/>
    </w:rPr>
  </w:style>
  <w:style w:type="paragraph" w:customStyle="1" w:styleId="Akapitzlist3">
    <w:name w:val="Akapit z listą3"/>
    <w:basedOn w:val="Normalny"/>
    <w:uiPriority w:val="99"/>
    <w:rsid w:val="008856CD"/>
    <w:pPr>
      <w:suppressAutoHyphens w:val="0"/>
      <w:spacing w:after="200"/>
      <w:ind w:left="720"/>
      <w:jc w:val="both"/>
    </w:pPr>
    <w:rPr>
      <w:rFonts w:ascii="Calibri" w:hAnsi="Calibri" w:cs="Calibri"/>
      <w:sz w:val="22"/>
      <w:szCs w:val="22"/>
    </w:rPr>
  </w:style>
  <w:style w:type="character" w:customStyle="1" w:styleId="Bodytext4Exact">
    <w:name w:val="Body text (4) Exact"/>
    <w:uiPriority w:val="99"/>
    <w:rsid w:val="008856CD"/>
    <w:rPr>
      <w:rFonts w:ascii="Times New Roman" w:hAnsi="Times New Roman" w:cs="Times New Roman"/>
      <w:i/>
      <w:iCs/>
      <w:spacing w:val="-5"/>
      <w:sz w:val="14"/>
      <w:szCs w:val="14"/>
      <w:u w:val="none"/>
    </w:rPr>
  </w:style>
  <w:style w:type="character" w:customStyle="1" w:styleId="Bodytext4Candara">
    <w:name w:val="Body text (4) + Candara"/>
    <w:aliases w:val="6 pt,Not Italic1,Spacing 9 pt"/>
    <w:uiPriority w:val="99"/>
    <w:rsid w:val="008856CD"/>
    <w:rPr>
      <w:rFonts w:ascii="Candara" w:eastAsia="Times New Roman" w:hAnsi="Candara" w:cs="Candara"/>
      <w:i/>
      <w:iCs/>
      <w:color w:val="000000"/>
      <w:spacing w:val="180"/>
      <w:w w:val="100"/>
      <w:position w:val="0"/>
      <w:sz w:val="12"/>
      <w:szCs w:val="12"/>
      <w:u w:val="none"/>
      <w:shd w:val="clear" w:color="auto" w:fill="FFFFFF"/>
      <w:lang w:val="pl-PL"/>
    </w:rPr>
  </w:style>
  <w:style w:type="character" w:customStyle="1" w:styleId="fullpost">
    <w:name w:val="fullpost"/>
    <w:basedOn w:val="Domylnaczcionkaakapitu"/>
    <w:uiPriority w:val="99"/>
    <w:rsid w:val="008856CD"/>
  </w:style>
  <w:style w:type="character" w:customStyle="1" w:styleId="Tekstpodstawowy9">
    <w:name w:val="Tekst podstawowy9"/>
    <w:uiPriority w:val="99"/>
    <w:rsid w:val="008856CD"/>
    <w:rPr>
      <w:rFonts w:ascii="Times New Roman" w:hAnsi="Times New Roman" w:cs="Times New Roman"/>
      <w:color w:val="000000"/>
      <w:spacing w:val="0"/>
      <w:w w:val="100"/>
      <w:position w:val="0"/>
      <w:sz w:val="20"/>
      <w:szCs w:val="20"/>
      <w:u w:val="single"/>
      <w:lang w:val="pl-PL"/>
    </w:rPr>
  </w:style>
  <w:style w:type="character" w:customStyle="1" w:styleId="Bodytext2">
    <w:name w:val="Body text (2)_"/>
    <w:uiPriority w:val="99"/>
    <w:rsid w:val="008856CD"/>
    <w:rPr>
      <w:rFonts w:ascii="Times New Roman" w:hAnsi="Times New Roman" w:cs="Times New Roman"/>
      <w:sz w:val="17"/>
      <w:szCs w:val="17"/>
      <w:u w:val="none"/>
    </w:rPr>
  </w:style>
  <w:style w:type="character" w:customStyle="1" w:styleId="Bodytext20">
    <w:name w:val="Body text (2)"/>
    <w:uiPriority w:val="99"/>
    <w:rsid w:val="008856CD"/>
    <w:rPr>
      <w:rFonts w:ascii="Times New Roman" w:hAnsi="Times New Roman" w:cs="Times New Roman"/>
      <w:color w:val="000000"/>
      <w:spacing w:val="0"/>
      <w:w w:val="100"/>
      <w:position w:val="0"/>
      <w:sz w:val="17"/>
      <w:szCs w:val="17"/>
      <w:u w:val="single"/>
      <w:lang w:val="pl-PL"/>
    </w:rPr>
  </w:style>
  <w:style w:type="character" w:customStyle="1" w:styleId="TablecaptionSmallCaps">
    <w:name w:val="Table caption + Small Caps"/>
    <w:uiPriority w:val="99"/>
    <w:rsid w:val="008856CD"/>
    <w:rPr>
      <w:rFonts w:ascii="Times New Roman" w:hAnsi="Times New Roman" w:cs="Times New Roman"/>
      <w:smallCaps/>
      <w:color w:val="000000"/>
      <w:spacing w:val="0"/>
      <w:w w:val="100"/>
      <w:position w:val="0"/>
      <w:sz w:val="11"/>
      <w:szCs w:val="11"/>
      <w:u w:val="none"/>
      <w:shd w:val="clear" w:color="auto" w:fill="FFFFFF"/>
      <w:lang w:val="pl-PL"/>
    </w:rPr>
  </w:style>
  <w:style w:type="character" w:customStyle="1" w:styleId="Bodytext73">
    <w:name w:val="Body text + 73"/>
    <w:aliases w:val="5 pt29,Bold11"/>
    <w:uiPriority w:val="99"/>
    <w:rsid w:val="008856CD"/>
    <w:rPr>
      <w:rFonts w:ascii="Times New Roman" w:hAnsi="Times New Roman" w:cs="Times New Roman"/>
      <w:b/>
      <w:bCs/>
      <w:color w:val="000000"/>
      <w:spacing w:val="0"/>
      <w:w w:val="100"/>
      <w:position w:val="0"/>
      <w:sz w:val="15"/>
      <w:szCs w:val="15"/>
      <w:u w:val="none"/>
      <w:lang w:val="pl-PL"/>
    </w:rPr>
  </w:style>
  <w:style w:type="character" w:customStyle="1" w:styleId="Bodytext51">
    <w:name w:val="Body text + 5"/>
    <w:aliases w:val="5 pt28,Small Caps"/>
    <w:uiPriority w:val="99"/>
    <w:rsid w:val="008856CD"/>
    <w:rPr>
      <w:rFonts w:ascii="Times New Roman" w:hAnsi="Times New Roman" w:cs="Times New Roman"/>
      <w:smallCaps/>
      <w:color w:val="000000"/>
      <w:spacing w:val="0"/>
      <w:w w:val="100"/>
      <w:position w:val="0"/>
      <w:sz w:val="11"/>
      <w:szCs w:val="11"/>
      <w:u w:val="none"/>
      <w:lang w:val="pl-PL"/>
    </w:rPr>
  </w:style>
  <w:style w:type="character" w:customStyle="1" w:styleId="Bodytext3SmallCaps">
    <w:name w:val="Body text (3) + Small Caps"/>
    <w:uiPriority w:val="99"/>
    <w:rsid w:val="008856CD"/>
    <w:rPr>
      <w:rFonts w:ascii="Times New Roman" w:hAnsi="Times New Roman" w:cs="Times New Roman"/>
      <w:b/>
      <w:bCs/>
      <w:smallCaps/>
      <w:color w:val="000000"/>
      <w:spacing w:val="0"/>
      <w:w w:val="100"/>
      <w:position w:val="0"/>
      <w:sz w:val="11"/>
      <w:szCs w:val="11"/>
      <w:u w:val="none"/>
      <w:shd w:val="clear" w:color="auto" w:fill="FFFFFF"/>
      <w:lang w:val="pl-PL"/>
    </w:rPr>
  </w:style>
  <w:style w:type="character" w:customStyle="1" w:styleId="Tablecaption10pt">
    <w:name w:val="Table caption + 10 pt"/>
    <w:uiPriority w:val="99"/>
    <w:rsid w:val="008856CD"/>
    <w:rPr>
      <w:rFonts w:ascii="Times New Roman" w:hAnsi="Times New Roman" w:cs="Times New Roman"/>
      <w:color w:val="000000"/>
      <w:spacing w:val="0"/>
      <w:w w:val="100"/>
      <w:position w:val="0"/>
      <w:sz w:val="20"/>
      <w:szCs w:val="20"/>
      <w:u w:val="none"/>
      <w:shd w:val="clear" w:color="auto" w:fill="FFFFFF"/>
      <w:lang w:val="pl-PL"/>
    </w:rPr>
  </w:style>
  <w:style w:type="character" w:customStyle="1" w:styleId="Bodytext411">
    <w:name w:val="Body text + 41"/>
    <w:aliases w:val="5 pt27"/>
    <w:uiPriority w:val="99"/>
    <w:rsid w:val="008856CD"/>
    <w:rPr>
      <w:rFonts w:ascii="Times New Roman" w:hAnsi="Times New Roman" w:cs="Times New Roman"/>
      <w:color w:val="000000"/>
      <w:spacing w:val="0"/>
      <w:w w:val="100"/>
      <w:position w:val="0"/>
      <w:sz w:val="9"/>
      <w:szCs w:val="9"/>
      <w:u w:val="none"/>
      <w:lang w:val="pl-PL"/>
    </w:rPr>
  </w:style>
  <w:style w:type="character" w:customStyle="1" w:styleId="Tablecaption3">
    <w:name w:val="Table caption (3)_"/>
    <w:uiPriority w:val="99"/>
    <w:rsid w:val="008856CD"/>
    <w:rPr>
      <w:rFonts w:ascii="Times New Roman" w:hAnsi="Times New Roman" w:cs="Times New Roman"/>
      <w:sz w:val="13"/>
      <w:szCs w:val="13"/>
      <w:u w:val="none"/>
    </w:rPr>
  </w:style>
  <w:style w:type="character" w:customStyle="1" w:styleId="Tablecaption30">
    <w:name w:val="Table caption (3)"/>
    <w:uiPriority w:val="99"/>
    <w:rsid w:val="008856CD"/>
    <w:rPr>
      <w:rFonts w:ascii="Times New Roman" w:hAnsi="Times New Roman" w:cs="Times New Roman"/>
      <w:color w:val="000000"/>
      <w:spacing w:val="0"/>
      <w:w w:val="100"/>
      <w:position w:val="0"/>
      <w:sz w:val="13"/>
      <w:szCs w:val="13"/>
      <w:u w:val="single"/>
      <w:lang w:val="pl-PL"/>
    </w:rPr>
  </w:style>
  <w:style w:type="character" w:customStyle="1" w:styleId="Bodytext510">
    <w:name w:val="Body text + 51"/>
    <w:aliases w:val="5 pt26"/>
    <w:uiPriority w:val="99"/>
    <w:rsid w:val="008856CD"/>
    <w:rPr>
      <w:rFonts w:ascii="Times New Roman" w:hAnsi="Times New Roman" w:cs="Times New Roman"/>
      <w:color w:val="000000"/>
      <w:spacing w:val="0"/>
      <w:w w:val="100"/>
      <w:position w:val="0"/>
      <w:sz w:val="11"/>
      <w:szCs w:val="11"/>
      <w:u w:val="none"/>
      <w:lang w:val="pl-PL"/>
    </w:rPr>
  </w:style>
  <w:style w:type="character" w:customStyle="1" w:styleId="Tablecaption4">
    <w:name w:val="Table caption (4)_"/>
    <w:uiPriority w:val="99"/>
    <w:rsid w:val="008856CD"/>
    <w:rPr>
      <w:rFonts w:ascii="Times New Roman" w:hAnsi="Times New Roman" w:cs="Times New Roman"/>
      <w:sz w:val="17"/>
      <w:szCs w:val="17"/>
      <w:u w:val="none"/>
    </w:rPr>
  </w:style>
  <w:style w:type="character" w:customStyle="1" w:styleId="Tablecaption40">
    <w:name w:val="Table caption (4)"/>
    <w:uiPriority w:val="99"/>
    <w:rsid w:val="008856CD"/>
    <w:rPr>
      <w:rFonts w:ascii="Times New Roman" w:hAnsi="Times New Roman" w:cs="Times New Roman"/>
      <w:color w:val="000000"/>
      <w:spacing w:val="0"/>
      <w:w w:val="100"/>
      <w:position w:val="0"/>
      <w:sz w:val="17"/>
      <w:szCs w:val="17"/>
      <w:u w:val="single"/>
      <w:lang w:val="pl-PL"/>
    </w:rPr>
  </w:style>
  <w:style w:type="character" w:customStyle="1" w:styleId="Bodytext7pt1">
    <w:name w:val="Body text + 7 pt1"/>
    <w:uiPriority w:val="99"/>
    <w:rsid w:val="008856CD"/>
    <w:rPr>
      <w:rFonts w:ascii="Arial Unicode MS" w:eastAsia="Arial Unicode MS" w:hAnsi="Arial Unicode MS" w:cs="Arial Unicode MS"/>
      <w:color w:val="000000"/>
      <w:spacing w:val="0"/>
      <w:w w:val="100"/>
      <w:position w:val="0"/>
      <w:sz w:val="14"/>
      <w:szCs w:val="14"/>
      <w:u w:val="none"/>
      <w:lang w:val="pl-PL"/>
    </w:rPr>
  </w:style>
  <w:style w:type="character" w:customStyle="1" w:styleId="Bodytext6pt1">
    <w:name w:val="Body text + 6 pt1"/>
    <w:aliases w:val="Italic3"/>
    <w:uiPriority w:val="99"/>
    <w:rsid w:val="008856CD"/>
    <w:rPr>
      <w:rFonts w:ascii="Arial Unicode MS" w:eastAsia="Arial Unicode MS" w:hAnsi="Arial Unicode MS" w:cs="Arial Unicode MS"/>
      <w:i/>
      <w:iCs/>
      <w:color w:val="000000"/>
      <w:spacing w:val="0"/>
      <w:w w:val="100"/>
      <w:position w:val="0"/>
      <w:sz w:val="12"/>
      <w:szCs w:val="12"/>
      <w:u w:val="none"/>
      <w:lang w:val="pl-PL"/>
    </w:rPr>
  </w:style>
  <w:style w:type="paragraph" w:customStyle="1" w:styleId="Spistrecinasz">
    <w:name w:val="Spis treści nasz"/>
    <w:basedOn w:val="nagwekwb3"/>
    <w:uiPriority w:val="99"/>
    <w:rsid w:val="008856CD"/>
    <w:pPr>
      <w:spacing w:before="120" w:after="120" w:line="240" w:lineRule="auto"/>
    </w:pPr>
    <w:rPr>
      <w:rFonts w:ascii="Calibri" w:hAnsi="Calibri" w:cs="Calibri"/>
      <w:sz w:val="22"/>
      <w:szCs w:val="22"/>
    </w:rPr>
  </w:style>
  <w:style w:type="character" w:customStyle="1" w:styleId="Tablecaption11pt">
    <w:name w:val="Table caption + 11 pt"/>
    <w:aliases w:val="Not Bold3"/>
    <w:uiPriority w:val="99"/>
    <w:rsid w:val="008856CD"/>
    <w:rPr>
      <w:rFonts w:ascii="Arial" w:eastAsia="Times New Roman" w:hAnsi="Arial" w:cs="Arial"/>
      <w:b/>
      <w:bCs/>
      <w:color w:val="000000"/>
      <w:spacing w:val="0"/>
      <w:w w:val="100"/>
      <w:position w:val="0"/>
      <w:sz w:val="22"/>
      <w:szCs w:val="22"/>
      <w:u w:val="none"/>
      <w:shd w:val="clear" w:color="auto" w:fill="FFFFFF"/>
      <w:lang w:val="pl-PL"/>
    </w:rPr>
  </w:style>
  <w:style w:type="character" w:customStyle="1" w:styleId="Tablecaption27">
    <w:name w:val="Table caption (2) + 7"/>
    <w:aliases w:val="5 pt25,Bold10"/>
    <w:uiPriority w:val="99"/>
    <w:rsid w:val="008856CD"/>
    <w:rPr>
      <w:rFonts w:ascii="Arial" w:eastAsia="Times New Roman" w:hAnsi="Arial" w:cs="Arial"/>
      <w:b/>
      <w:bCs/>
      <w:i/>
      <w:iCs/>
      <w:color w:val="000000"/>
      <w:spacing w:val="0"/>
      <w:w w:val="100"/>
      <w:position w:val="0"/>
      <w:sz w:val="15"/>
      <w:szCs w:val="15"/>
      <w:u w:val="single"/>
      <w:lang w:val="pl-PL"/>
    </w:rPr>
  </w:style>
  <w:style w:type="character" w:customStyle="1" w:styleId="TekstprzypisudolnegoZnak1">
    <w:name w:val="Tekst przypisu dolnego Znak1"/>
    <w:uiPriority w:val="99"/>
    <w:rsid w:val="004D72AC"/>
    <w:rPr>
      <w:sz w:val="24"/>
      <w:szCs w:val="24"/>
      <w:lang w:eastAsia="ar-SA" w:bidi="ar-SA"/>
    </w:rPr>
  </w:style>
  <w:style w:type="character" w:customStyle="1" w:styleId="Bodytext81">
    <w:name w:val="Body text + 8"/>
    <w:aliases w:val="5 pt24,Bold9"/>
    <w:basedOn w:val="Bodytext"/>
    <w:uiPriority w:val="99"/>
    <w:rsid w:val="00DC024E"/>
    <w:rPr>
      <w:rFonts w:ascii="Times New Roman" w:hAnsi="Times New Roman" w:cs="Times New Roman"/>
      <w:b/>
      <w:bCs/>
      <w:color w:val="000000"/>
      <w:spacing w:val="0"/>
      <w:w w:val="100"/>
      <w:position w:val="0"/>
      <w:sz w:val="17"/>
      <w:szCs w:val="17"/>
      <w:u w:val="none"/>
      <w:lang w:val="pl-PL"/>
    </w:rPr>
  </w:style>
  <w:style w:type="character" w:customStyle="1" w:styleId="Bodytext810">
    <w:name w:val="Body text + 81"/>
    <w:aliases w:val="5 pt23"/>
    <w:basedOn w:val="Bodytext"/>
    <w:uiPriority w:val="99"/>
    <w:rsid w:val="00DC024E"/>
    <w:rPr>
      <w:rFonts w:ascii="Times New Roman" w:hAnsi="Times New Roman" w:cs="Times New Roman"/>
      <w:color w:val="000000"/>
      <w:spacing w:val="0"/>
      <w:w w:val="100"/>
      <w:position w:val="0"/>
      <w:sz w:val="17"/>
      <w:szCs w:val="17"/>
      <w:u w:val="none"/>
      <w:lang w:val="pl-PL"/>
    </w:rPr>
  </w:style>
  <w:style w:type="paragraph" w:styleId="Mapadokumentu">
    <w:name w:val="Document Map"/>
    <w:basedOn w:val="Normalny"/>
    <w:link w:val="MapadokumentuZnak"/>
    <w:uiPriority w:val="99"/>
    <w:semiHidden/>
    <w:locked/>
    <w:rsid w:val="00D026C7"/>
    <w:pPr>
      <w:suppressAutoHyphens w:val="0"/>
    </w:pPr>
    <w:rPr>
      <w:rFonts w:ascii="Tahoma" w:hAnsi="Tahoma" w:cs="Tahoma"/>
      <w:sz w:val="16"/>
      <w:szCs w:val="16"/>
      <w:lang w:eastAsia="en-US"/>
    </w:rPr>
  </w:style>
  <w:style w:type="character" w:customStyle="1" w:styleId="MapadokumentuZnak">
    <w:name w:val="Mapa dokumentu Znak"/>
    <w:basedOn w:val="Domylnaczcionkaakapitu"/>
    <w:link w:val="Mapadokumentu"/>
    <w:uiPriority w:val="99"/>
    <w:locked/>
    <w:rsid w:val="00D026C7"/>
    <w:rPr>
      <w:rFonts w:ascii="Tahoma" w:eastAsia="Times New Roman" w:hAnsi="Tahoma" w:cs="Tahoma"/>
      <w:sz w:val="16"/>
      <w:szCs w:val="16"/>
      <w:lang w:eastAsia="en-US"/>
    </w:rPr>
  </w:style>
  <w:style w:type="character" w:customStyle="1" w:styleId="Bodytext72">
    <w:name w:val="Body text + 72"/>
    <w:aliases w:val="5 pt22"/>
    <w:basedOn w:val="Bodytext"/>
    <w:uiPriority w:val="99"/>
    <w:rsid w:val="00FC7351"/>
    <w:rPr>
      <w:rFonts w:ascii="Times New Roman" w:hAnsi="Times New Roman" w:cs="Times New Roman"/>
      <w:color w:val="000000"/>
      <w:spacing w:val="0"/>
      <w:w w:val="100"/>
      <w:position w:val="0"/>
      <w:sz w:val="15"/>
      <w:szCs w:val="15"/>
      <w:u w:val="none"/>
      <w:lang w:val="pl-PL"/>
    </w:rPr>
  </w:style>
  <w:style w:type="character" w:customStyle="1" w:styleId="BodytextSpacing4pt">
    <w:name w:val="Body text + Spacing 4 pt"/>
    <w:basedOn w:val="Bodytext"/>
    <w:uiPriority w:val="99"/>
    <w:rsid w:val="00FC7351"/>
    <w:rPr>
      <w:rFonts w:ascii="Times New Roman" w:hAnsi="Times New Roman" w:cs="Times New Roman"/>
      <w:color w:val="000000"/>
      <w:spacing w:val="80"/>
      <w:w w:val="100"/>
      <w:position w:val="0"/>
      <w:sz w:val="21"/>
      <w:szCs w:val="21"/>
      <w:u w:val="none"/>
      <w:lang w:val="pl-PL"/>
    </w:rPr>
  </w:style>
  <w:style w:type="character" w:customStyle="1" w:styleId="Bodytext9Candara">
    <w:name w:val="Body text (9) + Candara"/>
    <w:aliases w:val="11 pt,Spacing 0 pt"/>
    <w:basedOn w:val="Bodytext9"/>
    <w:uiPriority w:val="99"/>
    <w:rsid w:val="00FC7351"/>
    <w:rPr>
      <w:rFonts w:ascii="Candara" w:eastAsia="Times New Roman" w:hAnsi="Candara" w:cs="Candara"/>
      <w:i/>
      <w:iCs/>
      <w:color w:val="000000"/>
      <w:spacing w:val="10"/>
      <w:w w:val="100"/>
      <w:position w:val="0"/>
      <w:sz w:val="22"/>
      <w:szCs w:val="22"/>
      <w:u w:val="none"/>
      <w:shd w:val="clear" w:color="auto" w:fill="FFFFFF"/>
      <w:lang w:val="pl-PL"/>
    </w:rPr>
  </w:style>
  <w:style w:type="character" w:customStyle="1" w:styleId="Bodytext9Italic">
    <w:name w:val="Body text (9) + Italic"/>
    <w:basedOn w:val="Bodytext9"/>
    <w:uiPriority w:val="99"/>
    <w:rsid w:val="00FC7351"/>
    <w:rPr>
      <w:rFonts w:ascii="Times New Roman" w:eastAsia="Times New Roman" w:hAnsi="Times New Roman" w:cs="Times New Roman"/>
      <w:i/>
      <w:iCs/>
      <w:color w:val="000000"/>
      <w:spacing w:val="0"/>
      <w:w w:val="100"/>
      <w:position w:val="0"/>
      <w:sz w:val="20"/>
      <w:szCs w:val="20"/>
      <w:u w:val="none"/>
      <w:shd w:val="clear" w:color="auto" w:fill="FFFFFF"/>
    </w:rPr>
  </w:style>
  <w:style w:type="character" w:customStyle="1" w:styleId="Heading52">
    <w:name w:val="Heading #5 (2)_"/>
    <w:basedOn w:val="Domylnaczcionkaakapitu"/>
    <w:link w:val="Heading520"/>
    <w:uiPriority w:val="99"/>
    <w:locked/>
    <w:rsid w:val="00FC7351"/>
    <w:rPr>
      <w:sz w:val="15"/>
      <w:szCs w:val="15"/>
      <w:shd w:val="clear" w:color="auto" w:fill="FFFFFF"/>
    </w:rPr>
  </w:style>
  <w:style w:type="character" w:customStyle="1" w:styleId="Heading5211">
    <w:name w:val="Heading #5 (2) + 11"/>
    <w:aliases w:val="5 pt21"/>
    <w:basedOn w:val="Heading52"/>
    <w:uiPriority w:val="99"/>
    <w:rsid w:val="00FC7351"/>
    <w:rPr>
      <w:color w:val="000000"/>
      <w:spacing w:val="0"/>
      <w:w w:val="100"/>
      <w:position w:val="0"/>
      <w:sz w:val="23"/>
      <w:szCs w:val="23"/>
      <w:shd w:val="clear" w:color="auto" w:fill="FFFFFF"/>
      <w:lang w:val="pl-PL"/>
    </w:rPr>
  </w:style>
  <w:style w:type="paragraph" w:customStyle="1" w:styleId="Heading520">
    <w:name w:val="Heading #5 (2)"/>
    <w:basedOn w:val="Normalny"/>
    <w:link w:val="Heading52"/>
    <w:uiPriority w:val="99"/>
    <w:rsid w:val="00FC7351"/>
    <w:pPr>
      <w:widowControl w:val="0"/>
      <w:shd w:val="clear" w:color="auto" w:fill="FFFFFF"/>
      <w:suppressAutoHyphens w:val="0"/>
      <w:spacing w:line="240" w:lineRule="atLeast"/>
      <w:outlineLvl w:val="4"/>
    </w:pPr>
    <w:rPr>
      <w:sz w:val="15"/>
      <w:szCs w:val="15"/>
      <w:lang w:eastAsia="pl-PL"/>
    </w:rPr>
  </w:style>
  <w:style w:type="paragraph" w:customStyle="1" w:styleId="Tekstpodstawowy10">
    <w:name w:val="Tekst podstawowy10"/>
    <w:basedOn w:val="Normalny"/>
    <w:uiPriority w:val="99"/>
    <w:rsid w:val="0077556A"/>
    <w:pPr>
      <w:widowControl w:val="0"/>
      <w:shd w:val="clear" w:color="auto" w:fill="FFFFFF"/>
      <w:suppressAutoHyphens w:val="0"/>
      <w:spacing w:before="300" w:line="403" w:lineRule="exact"/>
      <w:ind w:hanging="500"/>
    </w:pPr>
    <w:rPr>
      <w:color w:val="000000"/>
      <w:sz w:val="23"/>
      <w:szCs w:val="23"/>
      <w:lang w:eastAsia="pl-PL"/>
    </w:rPr>
  </w:style>
  <w:style w:type="character" w:customStyle="1" w:styleId="Bodytext2Spacing3pt">
    <w:name w:val="Body text (2) + Spacing 3 pt"/>
    <w:basedOn w:val="Bodytext2"/>
    <w:uiPriority w:val="99"/>
    <w:rsid w:val="0077556A"/>
    <w:rPr>
      <w:rFonts w:ascii="Arial Unicode MS" w:eastAsia="Arial Unicode MS" w:hAnsi="Arial Unicode MS" w:cs="Arial Unicode MS"/>
      <w:color w:val="000000"/>
      <w:spacing w:val="60"/>
      <w:w w:val="100"/>
      <w:position w:val="0"/>
      <w:sz w:val="23"/>
      <w:szCs w:val="23"/>
      <w:u w:val="none"/>
      <w:lang w:val="pl-PL"/>
    </w:rPr>
  </w:style>
  <w:style w:type="character" w:customStyle="1" w:styleId="Bodytext2Tahoma">
    <w:name w:val="Body text (2) + Tahoma"/>
    <w:aliases w:val="11 pt2,Bold8"/>
    <w:basedOn w:val="Bodytext2"/>
    <w:uiPriority w:val="99"/>
    <w:rsid w:val="0077556A"/>
    <w:rPr>
      <w:rFonts w:ascii="Tahoma" w:eastAsia="Times New Roman" w:hAnsi="Tahoma" w:cs="Tahoma"/>
      <w:b/>
      <w:bCs/>
      <w:color w:val="000000"/>
      <w:spacing w:val="0"/>
      <w:w w:val="100"/>
      <w:position w:val="0"/>
      <w:sz w:val="22"/>
      <w:szCs w:val="22"/>
      <w:u w:val="none"/>
      <w:lang w:val="pl-PL"/>
    </w:rPr>
  </w:style>
  <w:style w:type="character" w:customStyle="1" w:styleId="BodytextTahoma">
    <w:name w:val="Body text + Tahoma"/>
    <w:aliases w:val="Bold7"/>
    <w:basedOn w:val="Bodytext"/>
    <w:uiPriority w:val="99"/>
    <w:rsid w:val="0077556A"/>
    <w:rPr>
      <w:rFonts w:ascii="Tahoma" w:eastAsia="Times New Roman" w:hAnsi="Tahoma" w:cs="Tahoma"/>
      <w:b/>
      <w:bCs/>
      <w:color w:val="000000"/>
      <w:spacing w:val="0"/>
      <w:w w:val="100"/>
      <w:position w:val="0"/>
      <w:sz w:val="22"/>
      <w:szCs w:val="22"/>
      <w:u w:val="none"/>
      <w:lang w:val="pl-PL"/>
    </w:rPr>
  </w:style>
  <w:style w:type="character" w:customStyle="1" w:styleId="Tablecaption11pt1">
    <w:name w:val="Table caption + 11 pt1"/>
    <w:basedOn w:val="Tablecaption"/>
    <w:uiPriority w:val="99"/>
    <w:rsid w:val="0077556A"/>
    <w:rPr>
      <w:rFonts w:ascii="Times New Roman" w:hAnsi="Times New Roman" w:cs="Times New Roman"/>
      <w:color w:val="000000"/>
      <w:spacing w:val="0"/>
      <w:w w:val="100"/>
      <w:position w:val="0"/>
      <w:sz w:val="22"/>
      <w:szCs w:val="22"/>
      <w:u w:val="none"/>
      <w:shd w:val="clear" w:color="auto" w:fill="FFFFFF"/>
      <w:lang w:val="pl-PL"/>
    </w:rPr>
  </w:style>
  <w:style w:type="character" w:customStyle="1" w:styleId="Bodytext102">
    <w:name w:val="Body text + 102"/>
    <w:aliases w:val="5 pt20"/>
    <w:basedOn w:val="Bodytext"/>
    <w:uiPriority w:val="99"/>
    <w:rsid w:val="0077556A"/>
    <w:rPr>
      <w:rFonts w:ascii="Times New Roman" w:hAnsi="Times New Roman" w:cs="Times New Roman"/>
      <w:color w:val="000000"/>
      <w:spacing w:val="0"/>
      <w:w w:val="100"/>
      <w:position w:val="0"/>
      <w:sz w:val="21"/>
      <w:szCs w:val="21"/>
      <w:u w:val="none"/>
      <w:lang w:val="pl-PL"/>
    </w:rPr>
  </w:style>
  <w:style w:type="character" w:customStyle="1" w:styleId="BodytextExact">
    <w:name w:val="Body text Exact"/>
    <w:basedOn w:val="Domylnaczcionkaakapitu"/>
    <w:uiPriority w:val="99"/>
    <w:rsid w:val="0077556A"/>
    <w:rPr>
      <w:rFonts w:ascii="Times New Roman" w:hAnsi="Times New Roman" w:cs="Times New Roman"/>
      <w:spacing w:val="2"/>
      <w:sz w:val="21"/>
      <w:szCs w:val="21"/>
      <w:u w:val="none"/>
    </w:rPr>
  </w:style>
  <w:style w:type="character" w:customStyle="1" w:styleId="Bodytext2Bold">
    <w:name w:val="Body text (2) + Bold"/>
    <w:basedOn w:val="Bodytext2"/>
    <w:uiPriority w:val="99"/>
    <w:rsid w:val="0077556A"/>
    <w:rPr>
      <w:rFonts w:ascii="Arial" w:eastAsia="Times New Roman" w:hAnsi="Arial" w:cs="Arial"/>
      <w:b/>
      <w:bCs/>
      <w:color w:val="000000"/>
      <w:spacing w:val="0"/>
      <w:w w:val="100"/>
      <w:position w:val="0"/>
      <w:sz w:val="23"/>
      <w:szCs w:val="23"/>
      <w:u w:val="none"/>
      <w:lang w:val="pl-PL"/>
    </w:rPr>
  </w:style>
  <w:style w:type="character" w:customStyle="1" w:styleId="Bodytext4Italic">
    <w:name w:val="Body text (4) + Italic"/>
    <w:basedOn w:val="Bodytext40"/>
    <w:uiPriority w:val="99"/>
    <w:rsid w:val="0077556A"/>
    <w:rPr>
      <w:rFonts w:ascii="Arial" w:eastAsia="Times New Roman" w:hAnsi="Arial" w:cs="Arial"/>
      <w:i/>
      <w:iCs/>
      <w:color w:val="000000"/>
      <w:spacing w:val="0"/>
      <w:w w:val="100"/>
      <w:position w:val="0"/>
      <w:sz w:val="18"/>
      <w:szCs w:val="18"/>
      <w:u w:val="none"/>
      <w:shd w:val="clear" w:color="auto" w:fill="FFFFFF"/>
    </w:rPr>
  </w:style>
  <w:style w:type="character" w:customStyle="1" w:styleId="Bodytext4Candara1">
    <w:name w:val="Body text (4) + Candara1"/>
    <w:aliases w:val="10 pt"/>
    <w:basedOn w:val="Bodytext40"/>
    <w:uiPriority w:val="99"/>
    <w:rsid w:val="0077556A"/>
    <w:rPr>
      <w:rFonts w:ascii="Candara" w:eastAsia="Times New Roman" w:hAnsi="Candara" w:cs="Candara"/>
      <w:i/>
      <w:iCs/>
      <w:color w:val="000000"/>
      <w:spacing w:val="0"/>
      <w:w w:val="100"/>
      <w:position w:val="0"/>
      <w:sz w:val="20"/>
      <w:szCs w:val="20"/>
      <w:u w:val="none"/>
      <w:shd w:val="clear" w:color="auto" w:fill="FFFFFF"/>
    </w:rPr>
  </w:style>
  <w:style w:type="character" w:customStyle="1" w:styleId="Bodytext60">
    <w:name w:val="Body text (6)_"/>
    <w:basedOn w:val="Domylnaczcionkaakapitu"/>
    <w:link w:val="Bodytext64"/>
    <w:uiPriority w:val="99"/>
    <w:locked/>
    <w:rsid w:val="0077556A"/>
    <w:rPr>
      <w:rFonts w:ascii="Arial" w:eastAsia="Times New Roman" w:hAnsi="Arial" w:cs="Arial"/>
      <w:spacing w:val="10"/>
      <w:sz w:val="19"/>
      <w:szCs w:val="19"/>
      <w:shd w:val="clear" w:color="auto" w:fill="FFFFFF"/>
    </w:rPr>
  </w:style>
  <w:style w:type="character" w:customStyle="1" w:styleId="Bodytext6Spacing4pt">
    <w:name w:val="Body text (6) + Spacing 4 pt"/>
    <w:basedOn w:val="Bodytext60"/>
    <w:uiPriority w:val="99"/>
    <w:rsid w:val="0077556A"/>
    <w:rPr>
      <w:rFonts w:ascii="Arial" w:eastAsia="Times New Roman" w:hAnsi="Arial" w:cs="Arial"/>
      <w:color w:val="000000"/>
      <w:spacing w:val="80"/>
      <w:w w:val="100"/>
      <w:position w:val="0"/>
      <w:sz w:val="19"/>
      <w:szCs w:val="19"/>
      <w:shd w:val="clear" w:color="auto" w:fill="FFFFFF"/>
      <w:lang w:val="pl-PL"/>
    </w:rPr>
  </w:style>
  <w:style w:type="character" w:customStyle="1" w:styleId="Bodytext79">
    <w:name w:val="Body text (7) + 9"/>
    <w:aliases w:val="5 pt19,Bold6,Spacing 1 pt"/>
    <w:basedOn w:val="Bodytext70"/>
    <w:uiPriority w:val="99"/>
    <w:rsid w:val="0077556A"/>
    <w:rPr>
      <w:rFonts w:ascii="Arial" w:eastAsia="Times New Roman" w:hAnsi="Arial" w:cs="Arial"/>
      <w:b/>
      <w:bCs/>
      <w:color w:val="000000"/>
      <w:spacing w:val="20"/>
      <w:w w:val="100"/>
      <w:position w:val="0"/>
      <w:sz w:val="19"/>
      <w:szCs w:val="19"/>
      <w:u w:val="none"/>
      <w:shd w:val="clear" w:color="auto" w:fill="FFFFFF"/>
      <w:lang w:val="pl-PL"/>
    </w:rPr>
  </w:style>
  <w:style w:type="character" w:customStyle="1" w:styleId="Bodytext6Bold">
    <w:name w:val="Body text (6) + Bold"/>
    <w:aliases w:val="Spacing 1 pt2"/>
    <w:basedOn w:val="Bodytext60"/>
    <w:uiPriority w:val="99"/>
    <w:rsid w:val="0077556A"/>
    <w:rPr>
      <w:rFonts w:ascii="Arial" w:eastAsia="Times New Roman" w:hAnsi="Arial" w:cs="Arial"/>
      <w:b/>
      <w:bCs/>
      <w:color w:val="000000"/>
      <w:spacing w:val="20"/>
      <w:w w:val="100"/>
      <w:position w:val="0"/>
      <w:sz w:val="19"/>
      <w:szCs w:val="19"/>
      <w:shd w:val="clear" w:color="auto" w:fill="FFFFFF"/>
      <w:lang w:val="pl-PL"/>
    </w:rPr>
  </w:style>
  <w:style w:type="character" w:customStyle="1" w:styleId="Bodytext68">
    <w:name w:val="Body text (6) + 8"/>
    <w:aliases w:val="5 pt18,Spacing 0 pt1"/>
    <w:basedOn w:val="Bodytext60"/>
    <w:uiPriority w:val="99"/>
    <w:rsid w:val="0077556A"/>
    <w:rPr>
      <w:rFonts w:ascii="Arial" w:eastAsia="Times New Roman" w:hAnsi="Arial" w:cs="Arial"/>
      <w:color w:val="000000"/>
      <w:spacing w:val="0"/>
      <w:w w:val="100"/>
      <w:position w:val="0"/>
      <w:sz w:val="17"/>
      <w:szCs w:val="17"/>
      <w:shd w:val="clear" w:color="auto" w:fill="FFFFFF"/>
      <w:lang w:val="pl-PL"/>
    </w:rPr>
  </w:style>
  <w:style w:type="paragraph" w:customStyle="1" w:styleId="Bodytext64">
    <w:name w:val="Body text (6)"/>
    <w:basedOn w:val="Normalny"/>
    <w:link w:val="Bodytext60"/>
    <w:uiPriority w:val="99"/>
    <w:rsid w:val="0077556A"/>
    <w:pPr>
      <w:widowControl w:val="0"/>
      <w:shd w:val="clear" w:color="auto" w:fill="FFFFFF"/>
      <w:suppressAutoHyphens w:val="0"/>
      <w:spacing w:before="300" w:after="240" w:line="274" w:lineRule="exact"/>
      <w:ind w:hanging="1660"/>
      <w:jc w:val="both"/>
    </w:pPr>
    <w:rPr>
      <w:rFonts w:ascii="Arial" w:hAnsi="Arial" w:cs="Arial"/>
      <w:spacing w:val="10"/>
      <w:sz w:val="19"/>
      <w:szCs w:val="19"/>
      <w:lang w:eastAsia="pl-PL"/>
    </w:rPr>
  </w:style>
  <w:style w:type="character" w:customStyle="1" w:styleId="Heading22">
    <w:name w:val="Heading #2 (2)_"/>
    <w:basedOn w:val="Domylnaczcionkaakapitu"/>
    <w:link w:val="Heading220"/>
    <w:uiPriority w:val="99"/>
    <w:locked/>
    <w:rsid w:val="0077556A"/>
    <w:rPr>
      <w:rFonts w:ascii="Arial" w:eastAsia="Times New Roman" w:hAnsi="Arial" w:cs="Arial"/>
      <w:b/>
      <w:bCs/>
      <w:spacing w:val="70"/>
      <w:sz w:val="23"/>
      <w:szCs w:val="23"/>
      <w:shd w:val="clear" w:color="auto" w:fill="FFFFFF"/>
    </w:rPr>
  </w:style>
  <w:style w:type="character" w:customStyle="1" w:styleId="Bodytext11pt">
    <w:name w:val="Body text + 11 pt"/>
    <w:aliases w:val="Bold5"/>
    <w:basedOn w:val="Bodytext"/>
    <w:uiPriority w:val="99"/>
    <w:rsid w:val="0077556A"/>
    <w:rPr>
      <w:rFonts w:ascii="Times New Roman" w:hAnsi="Times New Roman" w:cs="Times New Roman"/>
      <w:b/>
      <w:bCs/>
      <w:color w:val="000000"/>
      <w:spacing w:val="0"/>
      <w:w w:val="100"/>
      <w:position w:val="0"/>
      <w:sz w:val="22"/>
      <w:szCs w:val="22"/>
      <w:u w:val="none"/>
      <w:lang w:val="pl-PL"/>
    </w:rPr>
  </w:style>
  <w:style w:type="character" w:customStyle="1" w:styleId="Tablecaption7">
    <w:name w:val="Table caption + 7"/>
    <w:aliases w:val="5 pt17"/>
    <w:basedOn w:val="Tablecaption"/>
    <w:uiPriority w:val="99"/>
    <w:rsid w:val="0077556A"/>
    <w:rPr>
      <w:rFonts w:ascii="Times New Roman" w:hAnsi="Times New Roman" w:cs="Times New Roman"/>
      <w:color w:val="000000"/>
      <w:spacing w:val="0"/>
      <w:w w:val="100"/>
      <w:position w:val="0"/>
      <w:sz w:val="15"/>
      <w:szCs w:val="15"/>
      <w:u w:val="none"/>
      <w:shd w:val="clear" w:color="auto" w:fill="FFFFFF"/>
      <w:lang w:val="pl-PL"/>
    </w:rPr>
  </w:style>
  <w:style w:type="character" w:customStyle="1" w:styleId="Tablecaption71">
    <w:name w:val="Table caption + 71"/>
    <w:aliases w:val="5 pt16,Spacing 1 pt1"/>
    <w:basedOn w:val="Tablecaption"/>
    <w:uiPriority w:val="99"/>
    <w:rsid w:val="0077556A"/>
    <w:rPr>
      <w:rFonts w:ascii="Times New Roman" w:hAnsi="Times New Roman" w:cs="Times New Roman"/>
      <w:color w:val="000000"/>
      <w:spacing w:val="20"/>
      <w:w w:val="100"/>
      <w:position w:val="0"/>
      <w:sz w:val="15"/>
      <w:szCs w:val="15"/>
      <w:u w:val="none"/>
      <w:shd w:val="clear" w:color="auto" w:fill="FFFFFF"/>
      <w:lang w:val="pl-PL"/>
    </w:rPr>
  </w:style>
  <w:style w:type="paragraph" w:customStyle="1" w:styleId="Heading220">
    <w:name w:val="Heading #2 (2)"/>
    <w:basedOn w:val="Normalny"/>
    <w:link w:val="Heading22"/>
    <w:uiPriority w:val="99"/>
    <w:rsid w:val="0077556A"/>
    <w:pPr>
      <w:widowControl w:val="0"/>
      <w:shd w:val="clear" w:color="auto" w:fill="FFFFFF"/>
      <w:suppressAutoHyphens w:val="0"/>
      <w:spacing w:before="180" w:after="600" w:line="240" w:lineRule="atLeast"/>
      <w:outlineLvl w:val="1"/>
    </w:pPr>
    <w:rPr>
      <w:rFonts w:ascii="Arial" w:hAnsi="Arial" w:cs="Arial"/>
      <w:b/>
      <w:bCs/>
      <w:spacing w:val="70"/>
      <w:sz w:val="23"/>
      <w:szCs w:val="23"/>
      <w:lang w:eastAsia="pl-PL"/>
    </w:rPr>
  </w:style>
  <w:style w:type="character" w:customStyle="1" w:styleId="Bodytext9Spacing8pt">
    <w:name w:val="Body text (9) + Spacing 8 pt"/>
    <w:basedOn w:val="Bodytext9"/>
    <w:uiPriority w:val="99"/>
    <w:rsid w:val="007111CE"/>
    <w:rPr>
      <w:rFonts w:ascii="Arial" w:eastAsia="Times New Roman" w:hAnsi="Arial" w:cs="Arial"/>
      <w:i/>
      <w:iCs/>
      <w:color w:val="000000"/>
      <w:spacing w:val="160"/>
      <w:w w:val="100"/>
      <w:position w:val="0"/>
      <w:sz w:val="23"/>
      <w:szCs w:val="23"/>
      <w:u w:val="none"/>
      <w:shd w:val="clear" w:color="auto" w:fill="FFFFFF"/>
      <w:lang w:val="pl-PL"/>
    </w:rPr>
  </w:style>
  <w:style w:type="character" w:customStyle="1" w:styleId="Bodytext9Bold">
    <w:name w:val="Body text (9) + Bold"/>
    <w:basedOn w:val="Bodytext9"/>
    <w:uiPriority w:val="99"/>
    <w:rsid w:val="007111CE"/>
    <w:rPr>
      <w:rFonts w:ascii="Arial" w:eastAsia="Times New Roman" w:hAnsi="Arial" w:cs="Arial"/>
      <w:b/>
      <w:bCs/>
      <w:i/>
      <w:iCs/>
      <w:color w:val="000000"/>
      <w:spacing w:val="0"/>
      <w:w w:val="100"/>
      <w:position w:val="0"/>
      <w:sz w:val="23"/>
      <w:szCs w:val="23"/>
      <w:u w:val="none"/>
      <w:shd w:val="clear" w:color="auto" w:fill="FFFFFF"/>
      <w:lang w:val="pl-PL"/>
    </w:rPr>
  </w:style>
  <w:style w:type="character" w:customStyle="1" w:styleId="Bodytext9Spacing3pt">
    <w:name w:val="Body text (9) + Spacing 3 pt"/>
    <w:basedOn w:val="Bodytext9"/>
    <w:uiPriority w:val="99"/>
    <w:rsid w:val="007111CE"/>
    <w:rPr>
      <w:rFonts w:ascii="Arial" w:eastAsia="Times New Roman" w:hAnsi="Arial" w:cs="Arial"/>
      <w:i/>
      <w:iCs/>
      <w:color w:val="000000"/>
      <w:spacing w:val="70"/>
      <w:w w:val="100"/>
      <w:position w:val="0"/>
      <w:sz w:val="23"/>
      <w:szCs w:val="23"/>
      <w:u w:val="none"/>
      <w:shd w:val="clear" w:color="auto" w:fill="FFFFFF"/>
      <w:lang w:val="pl-PL"/>
    </w:rPr>
  </w:style>
  <w:style w:type="character" w:customStyle="1" w:styleId="Bodytext1011">
    <w:name w:val="Body text (10) + 11"/>
    <w:aliases w:val="5 pt15"/>
    <w:basedOn w:val="Bodytext100"/>
    <w:uiPriority w:val="99"/>
    <w:rsid w:val="007111CE"/>
    <w:rPr>
      <w:rFonts w:ascii="Arial" w:eastAsia="Times New Roman" w:hAnsi="Arial" w:cs="Arial"/>
      <w:b/>
      <w:bCs/>
      <w:i/>
      <w:iCs/>
      <w:color w:val="000000"/>
      <w:spacing w:val="0"/>
      <w:w w:val="100"/>
      <w:position w:val="0"/>
      <w:sz w:val="23"/>
      <w:szCs w:val="23"/>
      <w:u w:val="none"/>
      <w:lang w:val="pl-PL"/>
    </w:rPr>
  </w:style>
  <w:style w:type="character" w:customStyle="1" w:styleId="Bodytext97">
    <w:name w:val="Body text (9) + 7"/>
    <w:aliases w:val="5 pt14,Bold4"/>
    <w:basedOn w:val="Bodytext9"/>
    <w:uiPriority w:val="99"/>
    <w:rsid w:val="007111CE"/>
    <w:rPr>
      <w:rFonts w:ascii="Arial" w:eastAsia="Times New Roman" w:hAnsi="Arial" w:cs="Arial"/>
      <w:b/>
      <w:bCs/>
      <w:i/>
      <w:iCs/>
      <w:color w:val="000000"/>
      <w:spacing w:val="0"/>
      <w:w w:val="100"/>
      <w:position w:val="0"/>
      <w:sz w:val="15"/>
      <w:szCs w:val="15"/>
      <w:u w:val="none"/>
      <w:shd w:val="clear" w:color="auto" w:fill="FFFFFF"/>
      <w:lang w:val="pl-PL"/>
    </w:rPr>
  </w:style>
  <w:style w:type="character" w:customStyle="1" w:styleId="Bodytext9TimesNewRoman">
    <w:name w:val="Body text (9) + Times New Roman"/>
    <w:aliases w:val="11 pt1"/>
    <w:basedOn w:val="Bodytext9"/>
    <w:uiPriority w:val="99"/>
    <w:rsid w:val="007111CE"/>
    <w:rPr>
      <w:rFonts w:ascii="Times New Roman" w:eastAsia="Times New Roman" w:hAnsi="Times New Roman" w:cs="Times New Roman"/>
      <w:i/>
      <w:iCs/>
      <w:color w:val="000000"/>
      <w:spacing w:val="0"/>
      <w:w w:val="100"/>
      <w:position w:val="0"/>
      <w:sz w:val="22"/>
      <w:szCs w:val="22"/>
      <w:u w:val="none"/>
      <w:shd w:val="clear" w:color="auto" w:fill="FFFFFF"/>
      <w:lang w:val="pl-PL"/>
    </w:rPr>
  </w:style>
  <w:style w:type="character" w:customStyle="1" w:styleId="Tablecaption11">
    <w:name w:val="Table caption + 11"/>
    <w:aliases w:val="5 pt13"/>
    <w:basedOn w:val="Tablecaption"/>
    <w:uiPriority w:val="99"/>
    <w:rsid w:val="007111CE"/>
    <w:rPr>
      <w:rFonts w:ascii="Times New Roman" w:hAnsi="Times New Roman" w:cs="Times New Roman"/>
      <w:color w:val="000000"/>
      <w:spacing w:val="0"/>
      <w:w w:val="100"/>
      <w:position w:val="0"/>
      <w:sz w:val="23"/>
      <w:szCs w:val="23"/>
      <w:u w:val="none"/>
      <w:shd w:val="clear" w:color="auto" w:fill="FFFFFF"/>
      <w:lang w:val="pl-PL"/>
    </w:rPr>
  </w:style>
  <w:style w:type="character" w:customStyle="1" w:styleId="Tablecaption8">
    <w:name w:val="Table caption + 8"/>
    <w:aliases w:val="5 pt12"/>
    <w:basedOn w:val="Tablecaption"/>
    <w:uiPriority w:val="99"/>
    <w:rsid w:val="007111CE"/>
    <w:rPr>
      <w:rFonts w:ascii="Times New Roman" w:hAnsi="Times New Roman" w:cs="Times New Roman"/>
      <w:color w:val="000000"/>
      <w:spacing w:val="0"/>
      <w:w w:val="100"/>
      <w:position w:val="0"/>
      <w:sz w:val="17"/>
      <w:szCs w:val="17"/>
      <w:u w:val="none"/>
      <w:shd w:val="clear" w:color="auto" w:fill="FFFFFF"/>
      <w:lang w:val="pl-PL"/>
    </w:rPr>
  </w:style>
  <w:style w:type="numbering" w:customStyle="1" w:styleId="WWNum9">
    <w:name w:val="WWNum9"/>
    <w:rsid w:val="007E54B4"/>
    <w:pPr>
      <w:numPr>
        <w:numId w:val="6"/>
      </w:numPr>
    </w:pPr>
  </w:style>
  <w:style w:type="numbering" w:customStyle="1" w:styleId="WWNum17">
    <w:name w:val="WWNum17"/>
    <w:rsid w:val="007E54B4"/>
    <w:pPr>
      <w:numPr>
        <w:numId w:val="9"/>
      </w:numPr>
    </w:pPr>
  </w:style>
  <w:style w:type="numbering" w:customStyle="1" w:styleId="WWNum15">
    <w:name w:val="WWNum15"/>
    <w:rsid w:val="007E54B4"/>
    <w:pPr>
      <w:numPr>
        <w:numId w:val="7"/>
      </w:numPr>
    </w:pPr>
  </w:style>
  <w:style w:type="numbering" w:customStyle="1" w:styleId="WWNum21">
    <w:name w:val="WWNum21"/>
    <w:rsid w:val="007E54B4"/>
    <w:pPr>
      <w:numPr>
        <w:numId w:val="8"/>
      </w:numPr>
    </w:pPr>
  </w:style>
  <w:style w:type="paragraph" w:customStyle="1" w:styleId="Pa18">
    <w:name w:val="Pa1+8"/>
    <w:basedOn w:val="Default"/>
    <w:next w:val="Default"/>
    <w:uiPriority w:val="99"/>
    <w:rsid w:val="009A01FD"/>
    <w:pPr>
      <w:widowControl/>
      <w:suppressAutoHyphens w:val="0"/>
      <w:autoSpaceDN w:val="0"/>
      <w:adjustRightInd w:val="0"/>
      <w:spacing w:line="241" w:lineRule="atLeast"/>
    </w:pPr>
    <w:rPr>
      <w:rFonts w:ascii="Myriad Pro" w:hAnsi="Myriad Pro" w:cs="Times New Roman"/>
      <w:color w:val="auto"/>
      <w:lang w:eastAsia="pl-PL"/>
    </w:rPr>
  </w:style>
  <w:style w:type="character" w:customStyle="1" w:styleId="A25">
    <w:name w:val="A2+5"/>
    <w:uiPriority w:val="99"/>
    <w:rsid w:val="009A01FD"/>
    <w:rPr>
      <w:rFonts w:cs="Myriad Pro"/>
      <w:i/>
      <w:iCs/>
      <w:color w:val="000000"/>
      <w:sz w:val="16"/>
      <w:szCs w:val="16"/>
    </w:rPr>
  </w:style>
  <w:style w:type="character" w:customStyle="1" w:styleId="A33">
    <w:name w:val="A3+3"/>
    <w:uiPriority w:val="99"/>
    <w:rsid w:val="00271471"/>
    <w:rPr>
      <w:rFonts w:cs="Myriad Pro"/>
      <w:color w:val="000000"/>
      <w:sz w:val="20"/>
      <w:szCs w:val="20"/>
    </w:rPr>
  </w:style>
  <w:style w:type="paragraph" w:customStyle="1" w:styleId="Pa210">
    <w:name w:val="Pa2+10"/>
    <w:basedOn w:val="Default"/>
    <w:next w:val="Default"/>
    <w:uiPriority w:val="99"/>
    <w:rsid w:val="00271471"/>
    <w:pPr>
      <w:widowControl/>
      <w:suppressAutoHyphens w:val="0"/>
      <w:autoSpaceDN w:val="0"/>
      <w:adjustRightInd w:val="0"/>
      <w:spacing w:line="241" w:lineRule="atLeast"/>
    </w:pPr>
    <w:rPr>
      <w:rFonts w:ascii="Myriad Pro" w:hAnsi="Myriad Pro" w:cs="Times New Roman"/>
      <w:color w:val="auto"/>
      <w:lang w:eastAsia="pl-PL"/>
    </w:rPr>
  </w:style>
  <w:style w:type="character" w:customStyle="1" w:styleId="Bodytext95pt">
    <w:name w:val="Body text + 9;5 pt"/>
    <w:basedOn w:val="Bodytext"/>
    <w:rsid w:val="00573E8D"/>
    <w:rPr>
      <w:rFonts w:ascii="Times New Roman" w:eastAsia="Times New Roman" w:hAnsi="Times New Roman" w:cs="Times New Roman"/>
      <w:b w:val="0"/>
      <w:bCs w:val="0"/>
      <w:i w:val="0"/>
      <w:iCs w:val="0"/>
      <w:smallCaps w:val="0"/>
      <w:strike w:val="0"/>
      <w:color w:val="000000"/>
      <w:spacing w:val="0"/>
      <w:w w:val="100"/>
      <w:position w:val="0"/>
      <w:sz w:val="19"/>
      <w:szCs w:val="19"/>
      <w:u w:val="none"/>
      <w:lang w:val="pl-PL"/>
    </w:rPr>
  </w:style>
  <w:style w:type="character" w:customStyle="1" w:styleId="Bodytext8ptNotBold">
    <w:name w:val="Body text + 8 pt;Not Bold"/>
    <w:basedOn w:val="Bodytext"/>
    <w:rsid w:val="009D71AE"/>
    <w:rPr>
      <w:rFonts w:ascii="Arial" w:eastAsia="Arial" w:hAnsi="Arial" w:cs="Arial"/>
      <w:b/>
      <w:bCs/>
      <w:i w:val="0"/>
      <w:iCs w:val="0"/>
      <w:smallCaps w:val="0"/>
      <w:strike w:val="0"/>
      <w:color w:val="000000"/>
      <w:spacing w:val="0"/>
      <w:w w:val="100"/>
      <w:position w:val="0"/>
      <w:sz w:val="16"/>
      <w:szCs w:val="16"/>
      <w:u w:val="none"/>
      <w:lang w:val="pl-PL"/>
    </w:rPr>
  </w:style>
  <w:style w:type="character" w:customStyle="1" w:styleId="Bodytext75pt">
    <w:name w:val="Body text + 7;5 pt"/>
    <w:basedOn w:val="Bodytext"/>
    <w:rsid w:val="006570A1"/>
    <w:rPr>
      <w:rFonts w:ascii="Arial" w:eastAsia="Arial" w:hAnsi="Arial" w:cs="Arial"/>
      <w:b/>
      <w:bCs/>
      <w:i w:val="0"/>
      <w:iCs w:val="0"/>
      <w:smallCaps w:val="0"/>
      <w:strike w:val="0"/>
      <w:color w:val="000000"/>
      <w:spacing w:val="0"/>
      <w:w w:val="100"/>
      <w:position w:val="0"/>
      <w:sz w:val="15"/>
      <w:szCs w:val="15"/>
      <w:u w:val="none"/>
      <w:lang w:val="pl-PL"/>
    </w:rPr>
  </w:style>
  <w:style w:type="character" w:customStyle="1" w:styleId="BodytextArial75ptBold">
    <w:name w:val="Body text + Arial;7;5 pt;Bold"/>
    <w:basedOn w:val="Bodytext"/>
    <w:rsid w:val="00D7656E"/>
    <w:rPr>
      <w:rFonts w:ascii="Arial" w:eastAsia="Arial" w:hAnsi="Arial" w:cs="Arial"/>
      <w:b/>
      <w:bCs/>
      <w:i w:val="0"/>
      <w:iCs w:val="0"/>
      <w:smallCaps w:val="0"/>
      <w:strike w:val="0"/>
      <w:color w:val="000000"/>
      <w:spacing w:val="0"/>
      <w:w w:val="100"/>
      <w:position w:val="0"/>
      <w:sz w:val="15"/>
      <w:szCs w:val="15"/>
      <w:u w:val="none"/>
      <w:lang w:val="pl-PL"/>
    </w:rPr>
  </w:style>
  <w:style w:type="character" w:customStyle="1" w:styleId="BodytextArial75pt">
    <w:name w:val="Body text + Arial;7;5 pt"/>
    <w:basedOn w:val="Bodytext"/>
    <w:rsid w:val="00D7656E"/>
    <w:rPr>
      <w:rFonts w:ascii="Arial" w:eastAsia="Arial" w:hAnsi="Arial" w:cs="Arial"/>
      <w:b w:val="0"/>
      <w:bCs w:val="0"/>
      <w:i w:val="0"/>
      <w:iCs w:val="0"/>
      <w:smallCaps w:val="0"/>
      <w:strike w:val="0"/>
      <w:color w:val="000000"/>
      <w:spacing w:val="0"/>
      <w:w w:val="100"/>
      <w:position w:val="0"/>
      <w:sz w:val="15"/>
      <w:szCs w:val="15"/>
      <w:u w:val="none"/>
      <w:lang w:val="pl-PL"/>
    </w:rPr>
  </w:style>
  <w:style w:type="character" w:customStyle="1" w:styleId="BodytextArial11pt">
    <w:name w:val="Body text + Arial;11 pt"/>
    <w:basedOn w:val="Bodytext"/>
    <w:rsid w:val="00D7656E"/>
    <w:rPr>
      <w:rFonts w:ascii="Arial" w:eastAsia="Arial" w:hAnsi="Arial" w:cs="Arial"/>
      <w:b w:val="0"/>
      <w:bCs w:val="0"/>
      <w:i w:val="0"/>
      <w:iCs w:val="0"/>
      <w:smallCaps w:val="0"/>
      <w:strike w:val="0"/>
      <w:color w:val="000000"/>
      <w:spacing w:val="0"/>
      <w:w w:val="100"/>
      <w:position w:val="0"/>
      <w:sz w:val="22"/>
      <w:szCs w:val="22"/>
      <w:u w:val="none"/>
    </w:rPr>
  </w:style>
  <w:style w:type="character" w:customStyle="1" w:styleId="BodytextTahoma85pt">
    <w:name w:val="Body text + Tahoma;8;5 pt"/>
    <w:basedOn w:val="Bodytext"/>
    <w:rsid w:val="00D7656E"/>
    <w:rPr>
      <w:rFonts w:ascii="Tahoma" w:eastAsia="Tahoma" w:hAnsi="Tahoma" w:cs="Tahoma"/>
      <w:b w:val="0"/>
      <w:bCs w:val="0"/>
      <w:i w:val="0"/>
      <w:iCs w:val="0"/>
      <w:smallCaps w:val="0"/>
      <w:strike w:val="0"/>
      <w:color w:val="000000"/>
      <w:spacing w:val="0"/>
      <w:w w:val="100"/>
      <w:position w:val="0"/>
      <w:sz w:val="17"/>
      <w:szCs w:val="17"/>
      <w:u w:val="none"/>
    </w:rPr>
  </w:style>
  <w:style w:type="character" w:customStyle="1" w:styleId="Bodytext95ptBold">
    <w:name w:val="Body text + 9;5 pt;Bold"/>
    <w:basedOn w:val="Bodytext"/>
    <w:rsid w:val="00BD79B1"/>
    <w:rPr>
      <w:rFonts w:ascii="Arial Narrow" w:eastAsia="Arial Narrow" w:hAnsi="Arial Narrow" w:cs="Arial Narrow"/>
      <w:b/>
      <w:bCs/>
      <w:i w:val="0"/>
      <w:iCs w:val="0"/>
      <w:smallCaps w:val="0"/>
      <w:strike w:val="0"/>
      <w:color w:val="000000"/>
      <w:spacing w:val="0"/>
      <w:w w:val="100"/>
      <w:position w:val="0"/>
      <w:sz w:val="19"/>
      <w:szCs w:val="19"/>
      <w:u w:val="none"/>
      <w:lang w:val="pl-PL"/>
    </w:rPr>
  </w:style>
  <w:style w:type="character" w:customStyle="1" w:styleId="Bodytext105ptBold">
    <w:name w:val="Body text + 10;5 pt;Bold"/>
    <w:basedOn w:val="Bodytext"/>
    <w:rsid w:val="00BD79B1"/>
    <w:rPr>
      <w:rFonts w:ascii="Arial Narrow" w:eastAsia="Arial Narrow" w:hAnsi="Arial Narrow" w:cs="Arial Narrow"/>
      <w:b/>
      <w:bCs/>
      <w:i w:val="0"/>
      <w:iCs w:val="0"/>
      <w:smallCaps w:val="0"/>
      <w:strike w:val="0"/>
      <w:color w:val="000000"/>
      <w:spacing w:val="0"/>
      <w:w w:val="100"/>
      <w:position w:val="0"/>
      <w:sz w:val="21"/>
      <w:szCs w:val="21"/>
      <w:u w:val="none"/>
      <w:lang w:val="pl-PL"/>
    </w:rPr>
  </w:style>
  <w:style w:type="character" w:customStyle="1" w:styleId="BodytextTahoma6pt">
    <w:name w:val="Body text + Tahoma;6 pt"/>
    <w:basedOn w:val="Bodytext"/>
    <w:rsid w:val="00423185"/>
    <w:rPr>
      <w:rFonts w:ascii="Tahoma" w:eastAsia="Tahoma" w:hAnsi="Tahoma" w:cs="Tahoma"/>
      <w:b w:val="0"/>
      <w:bCs w:val="0"/>
      <w:i w:val="0"/>
      <w:iCs w:val="0"/>
      <w:smallCaps w:val="0"/>
      <w:strike w:val="0"/>
      <w:color w:val="000000"/>
      <w:spacing w:val="0"/>
      <w:w w:val="100"/>
      <w:position w:val="0"/>
      <w:sz w:val="12"/>
      <w:szCs w:val="12"/>
      <w:u w:val="none"/>
      <w:lang w:val="pl-PL"/>
    </w:rPr>
  </w:style>
  <w:style w:type="character" w:customStyle="1" w:styleId="BodytextTahoma45pt">
    <w:name w:val="Body text + Tahoma;4;5 pt"/>
    <w:basedOn w:val="Bodytext"/>
    <w:rsid w:val="00423185"/>
    <w:rPr>
      <w:rFonts w:ascii="Tahoma" w:eastAsia="Tahoma" w:hAnsi="Tahoma" w:cs="Tahoma"/>
      <w:b w:val="0"/>
      <w:bCs w:val="0"/>
      <w:i w:val="0"/>
      <w:iCs w:val="0"/>
      <w:smallCaps w:val="0"/>
      <w:strike w:val="0"/>
      <w:color w:val="000000"/>
      <w:spacing w:val="0"/>
      <w:w w:val="100"/>
      <w:position w:val="0"/>
      <w:sz w:val="9"/>
      <w:szCs w:val="9"/>
      <w:u w:val="none"/>
      <w:lang w:val="pl-PL"/>
    </w:rPr>
  </w:style>
  <w:style w:type="paragraph" w:customStyle="1" w:styleId="gwp0315cac8msonormal">
    <w:name w:val="gwp0315cac8_msonormal"/>
    <w:basedOn w:val="Normalny"/>
    <w:rsid w:val="00CF08C2"/>
    <w:pPr>
      <w:suppressAutoHyphens w:val="0"/>
      <w:spacing w:before="100" w:beforeAutospacing="1" w:after="100" w:afterAutospacing="1"/>
    </w:pPr>
    <w:rPr>
      <w:lang w:eastAsia="pl-PL"/>
    </w:rPr>
  </w:style>
  <w:style w:type="character" w:customStyle="1" w:styleId="HeaderorfooterTimesNewRoman10ptBoldNotItalic">
    <w:name w:val="Header or footer + Times New Roman;10 pt;Bold;Not Italic"/>
    <w:basedOn w:val="Headerorfooter"/>
    <w:rsid w:val="007576EE"/>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rPr>
  </w:style>
  <w:style w:type="character" w:customStyle="1" w:styleId="Bodytext13ptBold">
    <w:name w:val="Body text + 13 pt;Bold"/>
    <w:basedOn w:val="Bodytext"/>
    <w:rsid w:val="007576EE"/>
    <w:rPr>
      <w:rFonts w:ascii="Times New Roman" w:eastAsia="Times New Roman" w:hAnsi="Times New Roman" w:cs="Times New Roman"/>
      <w:b/>
      <w:bCs/>
      <w:i w:val="0"/>
      <w:iCs w:val="0"/>
      <w:smallCaps w:val="0"/>
      <w:strike w:val="0"/>
      <w:color w:val="000000"/>
      <w:spacing w:val="0"/>
      <w:w w:val="100"/>
      <w:position w:val="0"/>
      <w:sz w:val="26"/>
      <w:szCs w:val="26"/>
      <w:u w:val="none"/>
      <w:lang w:val="pl-PL"/>
    </w:rPr>
  </w:style>
  <w:style w:type="character" w:customStyle="1" w:styleId="HeaderorfooterBold">
    <w:name w:val="Header or footer + Bold"/>
    <w:basedOn w:val="Headerorfooter"/>
    <w:rsid w:val="001A2AB3"/>
    <w:rPr>
      <w:rFonts w:ascii="Calibri" w:eastAsia="Calibri" w:hAnsi="Calibri" w:cs="Calibri"/>
      <w:b/>
      <w:bCs/>
      <w:i w:val="0"/>
      <w:iCs w:val="0"/>
      <w:smallCaps w:val="0"/>
      <w:strike w:val="0"/>
      <w:color w:val="000000"/>
      <w:spacing w:val="0"/>
      <w:w w:val="100"/>
      <w:position w:val="0"/>
      <w:sz w:val="20"/>
      <w:szCs w:val="20"/>
      <w:u w:val="none"/>
      <w:shd w:val="clear" w:color="auto" w:fill="FFFFFF"/>
      <w:lang w:val="pl-PL"/>
    </w:rPr>
  </w:style>
  <w:style w:type="character" w:customStyle="1" w:styleId="HeaderorfooterGulim95pt">
    <w:name w:val="Header or footer + Gulim;9;5 pt"/>
    <w:basedOn w:val="Headerorfooter"/>
    <w:rsid w:val="001A2AB3"/>
    <w:rPr>
      <w:rFonts w:ascii="Gulim" w:eastAsia="Gulim" w:hAnsi="Gulim" w:cs="Gulim"/>
      <w:b w:val="0"/>
      <w:bCs w:val="0"/>
      <w:i w:val="0"/>
      <w:iCs w:val="0"/>
      <w:smallCaps w:val="0"/>
      <w:strike w:val="0"/>
      <w:color w:val="000000"/>
      <w:spacing w:val="0"/>
      <w:w w:val="100"/>
      <w:position w:val="0"/>
      <w:sz w:val="19"/>
      <w:szCs w:val="19"/>
      <w:u w:val="none"/>
      <w:shd w:val="clear" w:color="auto" w:fill="FFFFFF"/>
      <w:lang w:val="pl-PL"/>
    </w:rPr>
  </w:style>
  <w:style w:type="character" w:customStyle="1" w:styleId="Bodytext85pt">
    <w:name w:val="Body text + 8;5 pt"/>
    <w:basedOn w:val="Bodytext"/>
    <w:rsid w:val="001A2AB3"/>
    <w:rPr>
      <w:rFonts w:ascii="Calibri" w:eastAsia="Calibri" w:hAnsi="Calibri" w:cs="Calibri"/>
      <w:b w:val="0"/>
      <w:bCs w:val="0"/>
      <w:i w:val="0"/>
      <w:iCs w:val="0"/>
      <w:smallCaps w:val="0"/>
      <w:strike w:val="0"/>
      <w:color w:val="000000"/>
      <w:spacing w:val="0"/>
      <w:w w:val="100"/>
      <w:position w:val="0"/>
      <w:sz w:val="17"/>
      <w:szCs w:val="17"/>
      <w:u w:val="none"/>
    </w:rPr>
  </w:style>
  <w:style w:type="character" w:customStyle="1" w:styleId="HeaderorfooterPalatinoLinotype8ptBold">
    <w:name w:val="Header or footer + Palatino Linotype;8 pt;Bold"/>
    <w:basedOn w:val="Headerorfooter"/>
    <w:rsid w:val="001A2AB3"/>
    <w:rPr>
      <w:rFonts w:ascii="Palatino Linotype" w:eastAsia="Palatino Linotype" w:hAnsi="Palatino Linotype" w:cs="Palatino Linotype"/>
      <w:b/>
      <w:bCs/>
      <w:i w:val="0"/>
      <w:iCs w:val="0"/>
      <w:smallCaps w:val="0"/>
      <w:strike w:val="0"/>
      <w:color w:val="000000"/>
      <w:spacing w:val="0"/>
      <w:w w:val="100"/>
      <w:position w:val="0"/>
      <w:sz w:val="16"/>
      <w:szCs w:val="16"/>
      <w:u w:val="none"/>
      <w:shd w:val="clear" w:color="auto" w:fill="FFFFFF"/>
      <w:lang w:val="pl-PL"/>
    </w:rPr>
  </w:style>
  <w:style w:type="character" w:customStyle="1" w:styleId="BodytextGulim75ptBold">
    <w:name w:val="Body text + Gulim;7;5 pt;Bold"/>
    <w:basedOn w:val="Bodytext"/>
    <w:rsid w:val="001A2AB3"/>
    <w:rPr>
      <w:rFonts w:ascii="Gulim" w:eastAsia="Gulim" w:hAnsi="Gulim" w:cs="Gulim"/>
      <w:b/>
      <w:bCs/>
      <w:i w:val="0"/>
      <w:iCs w:val="0"/>
      <w:smallCaps w:val="0"/>
      <w:strike w:val="0"/>
      <w:color w:val="000000"/>
      <w:spacing w:val="0"/>
      <w:w w:val="100"/>
      <w:position w:val="0"/>
      <w:sz w:val="15"/>
      <w:szCs w:val="15"/>
      <w:u w:val="none"/>
    </w:rPr>
  </w:style>
  <w:style w:type="character" w:customStyle="1" w:styleId="Bodytext3NotBold">
    <w:name w:val="Body text (3) + Not Bold"/>
    <w:basedOn w:val="Bodytext3"/>
    <w:rsid w:val="001A2AB3"/>
    <w:rPr>
      <w:rFonts w:ascii="Calibri" w:eastAsia="Calibri" w:hAnsi="Calibri" w:cs="Calibri"/>
      <w:b/>
      <w:bCs/>
      <w:i w:val="0"/>
      <w:iCs w:val="0"/>
      <w:smallCaps w:val="0"/>
      <w:strike w:val="0"/>
      <w:color w:val="000000"/>
      <w:spacing w:val="0"/>
      <w:w w:val="100"/>
      <w:position w:val="0"/>
      <w:sz w:val="20"/>
      <w:szCs w:val="20"/>
      <w:u w:val="none"/>
      <w:shd w:val="clear" w:color="auto" w:fill="FFFFFF"/>
      <w:lang w:val="pl-PL"/>
    </w:rPr>
  </w:style>
  <w:style w:type="character" w:customStyle="1" w:styleId="BodytextTimesNewRomanItalicSpacing0pt">
    <w:name w:val="Body text + Times New Roman;Italic;Spacing 0 pt"/>
    <w:basedOn w:val="Bodytext"/>
    <w:rsid w:val="001A2AB3"/>
    <w:rPr>
      <w:rFonts w:ascii="Times New Roman" w:eastAsia="Times New Roman" w:hAnsi="Times New Roman" w:cs="Times New Roman"/>
      <w:b w:val="0"/>
      <w:bCs w:val="0"/>
      <w:i/>
      <w:iCs/>
      <w:smallCaps w:val="0"/>
      <w:strike w:val="0"/>
      <w:color w:val="000000"/>
      <w:spacing w:val="10"/>
      <w:w w:val="100"/>
      <w:position w:val="0"/>
      <w:sz w:val="20"/>
      <w:szCs w:val="20"/>
      <w:u w:val="none"/>
    </w:rPr>
  </w:style>
  <w:style w:type="character" w:customStyle="1" w:styleId="TabelaZnak">
    <w:name w:val="Tabela Znak"/>
    <w:basedOn w:val="LegendaZnak"/>
    <w:link w:val="Tabela"/>
    <w:rsid w:val="004E2F8E"/>
    <w:rPr>
      <w:b w:val="0"/>
      <w:bCs w:val="0"/>
      <w:lang w:eastAsia="en-US"/>
    </w:rPr>
  </w:style>
  <w:style w:type="character" w:customStyle="1" w:styleId="BodytextCalibri105pt">
    <w:name w:val="Body text + Calibri;10;5 pt"/>
    <w:basedOn w:val="Bodytext"/>
    <w:rsid w:val="005557AD"/>
    <w:rPr>
      <w:rFonts w:ascii="Calibri" w:eastAsia="Calibri" w:hAnsi="Calibri" w:cs="Calibri"/>
      <w:b w:val="0"/>
      <w:bCs w:val="0"/>
      <w:i w:val="0"/>
      <w:iCs w:val="0"/>
      <w:smallCaps w:val="0"/>
      <w:strike w:val="0"/>
      <w:color w:val="000000"/>
      <w:spacing w:val="0"/>
      <w:w w:val="100"/>
      <w:position w:val="0"/>
      <w:sz w:val="21"/>
      <w:szCs w:val="21"/>
      <w:u w:val="none"/>
      <w:lang w:val="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567123">
      <w:bodyDiv w:val="1"/>
      <w:marLeft w:val="0"/>
      <w:marRight w:val="0"/>
      <w:marTop w:val="0"/>
      <w:marBottom w:val="0"/>
      <w:divBdr>
        <w:top w:val="none" w:sz="0" w:space="0" w:color="auto"/>
        <w:left w:val="none" w:sz="0" w:space="0" w:color="auto"/>
        <w:bottom w:val="none" w:sz="0" w:space="0" w:color="auto"/>
        <w:right w:val="none" w:sz="0" w:space="0" w:color="auto"/>
      </w:divBdr>
    </w:div>
    <w:div w:id="656768172">
      <w:bodyDiv w:val="1"/>
      <w:marLeft w:val="0"/>
      <w:marRight w:val="0"/>
      <w:marTop w:val="0"/>
      <w:marBottom w:val="0"/>
      <w:divBdr>
        <w:top w:val="none" w:sz="0" w:space="0" w:color="auto"/>
        <w:left w:val="none" w:sz="0" w:space="0" w:color="auto"/>
        <w:bottom w:val="none" w:sz="0" w:space="0" w:color="auto"/>
        <w:right w:val="none" w:sz="0" w:space="0" w:color="auto"/>
      </w:divBdr>
    </w:div>
    <w:div w:id="981615869">
      <w:bodyDiv w:val="1"/>
      <w:marLeft w:val="0"/>
      <w:marRight w:val="0"/>
      <w:marTop w:val="0"/>
      <w:marBottom w:val="0"/>
      <w:divBdr>
        <w:top w:val="none" w:sz="0" w:space="0" w:color="auto"/>
        <w:left w:val="none" w:sz="0" w:space="0" w:color="auto"/>
        <w:bottom w:val="none" w:sz="0" w:space="0" w:color="auto"/>
        <w:right w:val="none" w:sz="0" w:space="0" w:color="auto"/>
      </w:divBdr>
    </w:div>
    <w:div w:id="1127550814">
      <w:bodyDiv w:val="1"/>
      <w:marLeft w:val="0"/>
      <w:marRight w:val="0"/>
      <w:marTop w:val="0"/>
      <w:marBottom w:val="0"/>
      <w:divBdr>
        <w:top w:val="none" w:sz="0" w:space="0" w:color="auto"/>
        <w:left w:val="none" w:sz="0" w:space="0" w:color="auto"/>
        <w:bottom w:val="none" w:sz="0" w:space="0" w:color="auto"/>
        <w:right w:val="none" w:sz="0" w:space="0" w:color="auto"/>
      </w:divBdr>
    </w:div>
    <w:div w:id="1214272797">
      <w:bodyDiv w:val="1"/>
      <w:marLeft w:val="0"/>
      <w:marRight w:val="0"/>
      <w:marTop w:val="0"/>
      <w:marBottom w:val="0"/>
      <w:divBdr>
        <w:top w:val="none" w:sz="0" w:space="0" w:color="auto"/>
        <w:left w:val="none" w:sz="0" w:space="0" w:color="auto"/>
        <w:bottom w:val="none" w:sz="0" w:space="0" w:color="auto"/>
        <w:right w:val="none" w:sz="0" w:space="0" w:color="auto"/>
      </w:divBdr>
    </w:div>
    <w:div w:id="1344238859">
      <w:bodyDiv w:val="1"/>
      <w:marLeft w:val="0"/>
      <w:marRight w:val="0"/>
      <w:marTop w:val="0"/>
      <w:marBottom w:val="0"/>
      <w:divBdr>
        <w:top w:val="none" w:sz="0" w:space="0" w:color="auto"/>
        <w:left w:val="none" w:sz="0" w:space="0" w:color="auto"/>
        <w:bottom w:val="none" w:sz="0" w:space="0" w:color="auto"/>
        <w:right w:val="none" w:sz="0" w:space="0" w:color="auto"/>
      </w:divBdr>
    </w:div>
    <w:div w:id="1366515706">
      <w:bodyDiv w:val="1"/>
      <w:marLeft w:val="0"/>
      <w:marRight w:val="0"/>
      <w:marTop w:val="0"/>
      <w:marBottom w:val="0"/>
      <w:divBdr>
        <w:top w:val="none" w:sz="0" w:space="0" w:color="auto"/>
        <w:left w:val="none" w:sz="0" w:space="0" w:color="auto"/>
        <w:bottom w:val="none" w:sz="0" w:space="0" w:color="auto"/>
        <w:right w:val="none" w:sz="0" w:space="0" w:color="auto"/>
      </w:divBdr>
    </w:div>
    <w:div w:id="1524056994">
      <w:bodyDiv w:val="1"/>
      <w:marLeft w:val="0"/>
      <w:marRight w:val="0"/>
      <w:marTop w:val="0"/>
      <w:marBottom w:val="0"/>
      <w:divBdr>
        <w:top w:val="none" w:sz="0" w:space="0" w:color="auto"/>
        <w:left w:val="none" w:sz="0" w:space="0" w:color="auto"/>
        <w:bottom w:val="none" w:sz="0" w:space="0" w:color="auto"/>
        <w:right w:val="none" w:sz="0" w:space="0" w:color="auto"/>
      </w:divBdr>
    </w:div>
    <w:div w:id="1622490833">
      <w:marLeft w:val="0"/>
      <w:marRight w:val="0"/>
      <w:marTop w:val="0"/>
      <w:marBottom w:val="0"/>
      <w:divBdr>
        <w:top w:val="none" w:sz="0" w:space="0" w:color="auto"/>
        <w:left w:val="none" w:sz="0" w:space="0" w:color="auto"/>
        <w:bottom w:val="none" w:sz="0" w:space="0" w:color="auto"/>
        <w:right w:val="none" w:sz="0" w:space="0" w:color="auto"/>
      </w:divBdr>
    </w:div>
    <w:div w:id="1622490834">
      <w:marLeft w:val="0"/>
      <w:marRight w:val="0"/>
      <w:marTop w:val="0"/>
      <w:marBottom w:val="0"/>
      <w:divBdr>
        <w:top w:val="none" w:sz="0" w:space="0" w:color="auto"/>
        <w:left w:val="none" w:sz="0" w:space="0" w:color="auto"/>
        <w:bottom w:val="none" w:sz="0" w:space="0" w:color="auto"/>
        <w:right w:val="none" w:sz="0" w:space="0" w:color="auto"/>
      </w:divBdr>
    </w:div>
    <w:div w:id="1622490835">
      <w:marLeft w:val="0"/>
      <w:marRight w:val="0"/>
      <w:marTop w:val="0"/>
      <w:marBottom w:val="0"/>
      <w:divBdr>
        <w:top w:val="none" w:sz="0" w:space="0" w:color="auto"/>
        <w:left w:val="none" w:sz="0" w:space="0" w:color="auto"/>
        <w:bottom w:val="none" w:sz="0" w:space="0" w:color="auto"/>
        <w:right w:val="none" w:sz="0" w:space="0" w:color="auto"/>
      </w:divBdr>
    </w:div>
    <w:div w:id="1622490836">
      <w:marLeft w:val="0"/>
      <w:marRight w:val="0"/>
      <w:marTop w:val="0"/>
      <w:marBottom w:val="0"/>
      <w:divBdr>
        <w:top w:val="none" w:sz="0" w:space="0" w:color="auto"/>
        <w:left w:val="none" w:sz="0" w:space="0" w:color="auto"/>
        <w:bottom w:val="none" w:sz="0" w:space="0" w:color="auto"/>
        <w:right w:val="none" w:sz="0" w:space="0" w:color="auto"/>
      </w:divBdr>
    </w:div>
    <w:div w:id="1622490838">
      <w:marLeft w:val="0"/>
      <w:marRight w:val="0"/>
      <w:marTop w:val="0"/>
      <w:marBottom w:val="0"/>
      <w:divBdr>
        <w:top w:val="none" w:sz="0" w:space="0" w:color="auto"/>
        <w:left w:val="none" w:sz="0" w:space="0" w:color="auto"/>
        <w:bottom w:val="none" w:sz="0" w:space="0" w:color="auto"/>
        <w:right w:val="none" w:sz="0" w:space="0" w:color="auto"/>
      </w:divBdr>
    </w:div>
    <w:div w:id="1622490839">
      <w:marLeft w:val="0"/>
      <w:marRight w:val="0"/>
      <w:marTop w:val="0"/>
      <w:marBottom w:val="0"/>
      <w:divBdr>
        <w:top w:val="none" w:sz="0" w:space="0" w:color="auto"/>
        <w:left w:val="none" w:sz="0" w:space="0" w:color="auto"/>
        <w:bottom w:val="none" w:sz="0" w:space="0" w:color="auto"/>
        <w:right w:val="none" w:sz="0" w:space="0" w:color="auto"/>
      </w:divBdr>
    </w:div>
    <w:div w:id="1622490840">
      <w:marLeft w:val="0"/>
      <w:marRight w:val="0"/>
      <w:marTop w:val="0"/>
      <w:marBottom w:val="0"/>
      <w:divBdr>
        <w:top w:val="none" w:sz="0" w:space="0" w:color="auto"/>
        <w:left w:val="none" w:sz="0" w:space="0" w:color="auto"/>
        <w:bottom w:val="none" w:sz="0" w:space="0" w:color="auto"/>
        <w:right w:val="none" w:sz="0" w:space="0" w:color="auto"/>
      </w:divBdr>
    </w:div>
    <w:div w:id="1622490841">
      <w:marLeft w:val="0"/>
      <w:marRight w:val="0"/>
      <w:marTop w:val="0"/>
      <w:marBottom w:val="0"/>
      <w:divBdr>
        <w:top w:val="none" w:sz="0" w:space="0" w:color="auto"/>
        <w:left w:val="none" w:sz="0" w:space="0" w:color="auto"/>
        <w:bottom w:val="none" w:sz="0" w:space="0" w:color="auto"/>
        <w:right w:val="none" w:sz="0" w:space="0" w:color="auto"/>
      </w:divBdr>
    </w:div>
    <w:div w:id="1622490842">
      <w:marLeft w:val="0"/>
      <w:marRight w:val="0"/>
      <w:marTop w:val="0"/>
      <w:marBottom w:val="0"/>
      <w:divBdr>
        <w:top w:val="none" w:sz="0" w:space="0" w:color="auto"/>
        <w:left w:val="none" w:sz="0" w:space="0" w:color="auto"/>
        <w:bottom w:val="none" w:sz="0" w:space="0" w:color="auto"/>
        <w:right w:val="none" w:sz="0" w:space="0" w:color="auto"/>
      </w:divBdr>
    </w:div>
    <w:div w:id="1622490843">
      <w:marLeft w:val="0"/>
      <w:marRight w:val="0"/>
      <w:marTop w:val="0"/>
      <w:marBottom w:val="0"/>
      <w:divBdr>
        <w:top w:val="none" w:sz="0" w:space="0" w:color="auto"/>
        <w:left w:val="none" w:sz="0" w:space="0" w:color="auto"/>
        <w:bottom w:val="none" w:sz="0" w:space="0" w:color="auto"/>
        <w:right w:val="none" w:sz="0" w:space="0" w:color="auto"/>
      </w:divBdr>
    </w:div>
    <w:div w:id="1622490845">
      <w:marLeft w:val="0"/>
      <w:marRight w:val="0"/>
      <w:marTop w:val="0"/>
      <w:marBottom w:val="0"/>
      <w:divBdr>
        <w:top w:val="none" w:sz="0" w:space="0" w:color="auto"/>
        <w:left w:val="none" w:sz="0" w:space="0" w:color="auto"/>
        <w:bottom w:val="none" w:sz="0" w:space="0" w:color="auto"/>
        <w:right w:val="none" w:sz="0" w:space="0" w:color="auto"/>
      </w:divBdr>
      <w:divsChild>
        <w:div w:id="1622490837">
          <w:marLeft w:val="0"/>
          <w:marRight w:val="0"/>
          <w:marTop w:val="0"/>
          <w:marBottom w:val="0"/>
          <w:divBdr>
            <w:top w:val="none" w:sz="0" w:space="0" w:color="auto"/>
            <w:left w:val="none" w:sz="0" w:space="0" w:color="auto"/>
            <w:bottom w:val="none" w:sz="0" w:space="0" w:color="auto"/>
            <w:right w:val="none" w:sz="0" w:space="0" w:color="auto"/>
          </w:divBdr>
        </w:div>
        <w:div w:id="1622493003">
          <w:marLeft w:val="0"/>
          <w:marRight w:val="0"/>
          <w:marTop w:val="0"/>
          <w:marBottom w:val="0"/>
          <w:divBdr>
            <w:top w:val="none" w:sz="0" w:space="0" w:color="auto"/>
            <w:left w:val="none" w:sz="0" w:space="0" w:color="auto"/>
            <w:bottom w:val="none" w:sz="0" w:space="0" w:color="auto"/>
            <w:right w:val="none" w:sz="0" w:space="0" w:color="auto"/>
          </w:divBdr>
          <w:divsChild>
            <w:div w:id="1622490832">
              <w:marLeft w:val="0"/>
              <w:marRight w:val="0"/>
              <w:marTop w:val="0"/>
              <w:marBottom w:val="0"/>
              <w:divBdr>
                <w:top w:val="none" w:sz="0" w:space="0" w:color="auto"/>
                <w:left w:val="none" w:sz="0" w:space="0" w:color="auto"/>
                <w:bottom w:val="none" w:sz="0" w:space="0" w:color="auto"/>
                <w:right w:val="none" w:sz="0" w:space="0" w:color="auto"/>
              </w:divBdr>
              <w:divsChild>
                <w:div w:id="1622490894">
                  <w:marLeft w:val="0"/>
                  <w:marRight w:val="0"/>
                  <w:marTop w:val="0"/>
                  <w:marBottom w:val="0"/>
                  <w:divBdr>
                    <w:top w:val="none" w:sz="0" w:space="0" w:color="auto"/>
                    <w:left w:val="none" w:sz="0" w:space="0" w:color="auto"/>
                    <w:bottom w:val="none" w:sz="0" w:space="0" w:color="auto"/>
                    <w:right w:val="none" w:sz="0" w:space="0" w:color="auto"/>
                  </w:divBdr>
                  <w:divsChild>
                    <w:div w:id="1622490852">
                      <w:marLeft w:val="0"/>
                      <w:marRight w:val="0"/>
                      <w:marTop w:val="0"/>
                      <w:marBottom w:val="0"/>
                      <w:divBdr>
                        <w:top w:val="none" w:sz="0" w:space="0" w:color="auto"/>
                        <w:left w:val="none" w:sz="0" w:space="0" w:color="auto"/>
                        <w:bottom w:val="none" w:sz="0" w:space="0" w:color="auto"/>
                        <w:right w:val="none" w:sz="0" w:space="0" w:color="auto"/>
                      </w:divBdr>
                    </w:div>
                  </w:divsChild>
                </w:div>
                <w:div w:id="1622492958">
                  <w:marLeft w:val="0"/>
                  <w:marRight w:val="0"/>
                  <w:marTop w:val="0"/>
                  <w:marBottom w:val="0"/>
                  <w:divBdr>
                    <w:top w:val="none" w:sz="0" w:space="0" w:color="auto"/>
                    <w:left w:val="none" w:sz="0" w:space="0" w:color="auto"/>
                    <w:bottom w:val="none" w:sz="0" w:space="0" w:color="auto"/>
                    <w:right w:val="none" w:sz="0" w:space="0" w:color="auto"/>
                  </w:divBdr>
                  <w:divsChild>
                    <w:div w:id="1622490886">
                      <w:marLeft w:val="0"/>
                      <w:marRight w:val="0"/>
                      <w:marTop w:val="0"/>
                      <w:marBottom w:val="0"/>
                      <w:divBdr>
                        <w:top w:val="none" w:sz="0" w:space="0" w:color="auto"/>
                        <w:left w:val="none" w:sz="0" w:space="0" w:color="auto"/>
                        <w:bottom w:val="none" w:sz="0" w:space="0" w:color="auto"/>
                        <w:right w:val="none" w:sz="0" w:space="0" w:color="auto"/>
                      </w:divBdr>
                    </w:div>
                  </w:divsChild>
                </w:div>
                <w:div w:id="1622493000">
                  <w:marLeft w:val="0"/>
                  <w:marRight w:val="0"/>
                  <w:marTop w:val="0"/>
                  <w:marBottom w:val="0"/>
                  <w:divBdr>
                    <w:top w:val="none" w:sz="0" w:space="0" w:color="auto"/>
                    <w:left w:val="none" w:sz="0" w:space="0" w:color="auto"/>
                    <w:bottom w:val="none" w:sz="0" w:space="0" w:color="auto"/>
                    <w:right w:val="none" w:sz="0" w:space="0" w:color="auto"/>
                  </w:divBdr>
                  <w:divsChild>
                    <w:div w:id="162249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0846">
      <w:marLeft w:val="0"/>
      <w:marRight w:val="0"/>
      <w:marTop w:val="0"/>
      <w:marBottom w:val="0"/>
      <w:divBdr>
        <w:top w:val="none" w:sz="0" w:space="0" w:color="auto"/>
        <w:left w:val="none" w:sz="0" w:space="0" w:color="auto"/>
        <w:bottom w:val="none" w:sz="0" w:space="0" w:color="auto"/>
        <w:right w:val="none" w:sz="0" w:space="0" w:color="auto"/>
      </w:divBdr>
      <w:divsChild>
        <w:div w:id="1622490864">
          <w:marLeft w:val="0"/>
          <w:marRight w:val="0"/>
          <w:marTop w:val="0"/>
          <w:marBottom w:val="0"/>
          <w:divBdr>
            <w:top w:val="none" w:sz="0" w:space="0" w:color="auto"/>
            <w:left w:val="none" w:sz="0" w:space="0" w:color="auto"/>
            <w:bottom w:val="none" w:sz="0" w:space="0" w:color="auto"/>
            <w:right w:val="none" w:sz="0" w:space="0" w:color="auto"/>
          </w:divBdr>
          <w:divsChild>
            <w:div w:id="1622492974">
              <w:marLeft w:val="0"/>
              <w:marRight w:val="0"/>
              <w:marTop w:val="0"/>
              <w:marBottom w:val="0"/>
              <w:divBdr>
                <w:top w:val="none" w:sz="0" w:space="0" w:color="auto"/>
                <w:left w:val="none" w:sz="0" w:space="0" w:color="auto"/>
                <w:bottom w:val="none" w:sz="0" w:space="0" w:color="auto"/>
                <w:right w:val="none" w:sz="0" w:space="0" w:color="auto"/>
              </w:divBdr>
            </w:div>
          </w:divsChild>
        </w:div>
        <w:div w:id="1622490870">
          <w:marLeft w:val="0"/>
          <w:marRight w:val="0"/>
          <w:marTop w:val="0"/>
          <w:marBottom w:val="0"/>
          <w:divBdr>
            <w:top w:val="none" w:sz="0" w:space="0" w:color="auto"/>
            <w:left w:val="none" w:sz="0" w:space="0" w:color="auto"/>
            <w:bottom w:val="none" w:sz="0" w:space="0" w:color="auto"/>
            <w:right w:val="none" w:sz="0" w:space="0" w:color="auto"/>
          </w:divBdr>
          <w:divsChild>
            <w:div w:id="1622490849">
              <w:marLeft w:val="0"/>
              <w:marRight w:val="0"/>
              <w:marTop w:val="0"/>
              <w:marBottom w:val="0"/>
              <w:divBdr>
                <w:top w:val="none" w:sz="0" w:space="0" w:color="auto"/>
                <w:left w:val="none" w:sz="0" w:space="0" w:color="auto"/>
                <w:bottom w:val="none" w:sz="0" w:space="0" w:color="auto"/>
                <w:right w:val="none" w:sz="0" w:space="0" w:color="auto"/>
              </w:divBdr>
              <w:divsChild>
                <w:div w:id="1622492976">
                  <w:marLeft w:val="0"/>
                  <w:marRight w:val="0"/>
                  <w:marTop w:val="0"/>
                  <w:marBottom w:val="0"/>
                  <w:divBdr>
                    <w:top w:val="none" w:sz="0" w:space="0" w:color="auto"/>
                    <w:left w:val="none" w:sz="0" w:space="0" w:color="auto"/>
                    <w:bottom w:val="none" w:sz="0" w:space="0" w:color="auto"/>
                    <w:right w:val="none" w:sz="0" w:space="0" w:color="auto"/>
                  </w:divBdr>
                  <w:divsChild>
                    <w:div w:id="162249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0884">
          <w:marLeft w:val="0"/>
          <w:marRight w:val="0"/>
          <w:marTop w:val="0"/>
          <w:marBottom w:val="0"/>
          <w:divBdr>
            <w:top w:val="none" w:sz="0" w:space="0" w:color="auto"/>
            <w:left w:val="none" w:sz="0" w:space="0" w:color="auto"/>
            <w:bottom w:val="none" w:sz="0" w:space="0" w:color="auto"/>
            <w:right w:val="none" w:sz="0" w:space="0" w:color="auto"/>
          </w:divBdr>
        </w:div>
      </w:divsChild>
    </w:div>
    <w:div w:id="1622490847">
      <w:marLeft w:val="0"/>
      <w:marRight w:val="0"/>
      <w:marTop w:val="0"/>
      <w:marBottom w:val="0"/>
      <w:divBdr>
        <w:top w:val="none" w:sz="0" w:space="0" w:color="auto"/>
        <w:left w:val="none" w:sz="0" w:space="0" w:color="auto"/>
        <w:bottom w:val="none" w:sz="0" w:space="0" w:color="auto"/>
        <w:right w:val="none" w:sz="0" w:space="0" w:color="auto"/>
      </w:divBdr>
    </w:div>
    <w:div w:id="1622490848">
      <w:marLeft w:val="0"/>
      <w:marRight w:val="0"/>
      <w:marTop w:val="0"/>
      <w:marBottom w:val="0"/>
      <w:divBdr>
        <w:top w:val="none" w:sz="0" w:space="0" w:color="auto"/>
        <w:left w:val="none" w:sz="0" w:space="0" w:color="auto"/>
        <w:bottom w:val="none" w:sz="0" w:space="0" w:color="auto"/>
        <w:right w:val="none" w:sz="0" w:space="0" w:color="auto"/>
      </w:divBdr>
    </w:div>
    <w:div w:id="1622490850">
      <w:marLeft w:val="0"/>
      <w:marRight w:val="0"/>
      <w:marTop w:val="0"/>
      <w:marBottom w:val="0"/>
      <w:divBdr>
        <w:top w:val="none" w:sz="0" w:space="0" w:color="auto"/>
        <w:left w:val="none" w:sz="0" w:space="0" w:color="auto"/>
        <w:bottom w:val="none" w:sz="0" w:space="0" w:color="auto"/>
        <w:right w:val="none" w:sz="0" w:space="0" w:color="auto"/>
      </w:divBdr>
    </w:div>
    <w:div w:id="1622490851">
      <w:marLeft w:val="0"/>
      <w:marRight w:val="0"/>
      <w:marTop w:val="0"/>
      <w:marBottom w:val="0"/>
      <w:divBdr>
        <w:top w:val="none" w:sz="0" w:space="0" w:color="auto"/>
        <w:left w:val="none" w:sz="0" w:space="0" w:color="auto"/>
        <w:bottom w:val="none" w:sz="0" w:space="0" w:color="auto"/>
        <w:right w:val="none" w:sz="0" w:space="0" w:color="auto"/>
      </w:divBdr>
    </w:div>
    <w:div w:id="1622490853">
      <w:marLeft w:val="0"/>
      <w:marRight w:val="0"/>
      <w:marTop w:val="0"/>
      <w:marBottom w:val="0"/>
      <w:divBdr>
        <w:top w:val="none" w:sz="0" w:space="0" w:color="auto"/>
        <w:left w:val="none" w:sz="0" w:space="0" w:color="auto"/>
        <w:bottom w:val="none" w:sz="0" w:space="0" w:color="auto"/>
        <w:right w:val="none" w:sz="0" w:space="0" w:color="auto"/>
      </w:divBdr>
    </w:div>
    <w:div w:id="1622490854">
      <w:marLeft w:val="0"/>
      <w:marRight w:val="0"/>
      <w:marTop w:val="0"/>
      <w:marBottom w:val="0"/>
      <w:divBdr>
        <w:top w:val="none" w:sz="0" w:space="0" w:color="auto"/>
        <w:left w:val="none" w:sz="0" w:space="0" w:color="auto"/>
        <w:bottom w:val="none" w:sz="0" w:space="0" w:color="auto"/>
        <w:right w:val="none" w:sz="0" w:space="0" w:color="auto"/>
      </w:divBdr>
    </w:div>
    <w:div w:id="1622490855">
      <w:marLeft w:val="0"/>
      <w:marRight w:val="0"/>
      <w:marTop w:val="0"/>
      <w:marBottom w:val="0"/>
      <w:divBdr>
        <w:top w:val="none" w:sz="0" w:space="0" w:color="auto"/>
        <w:left w:val="none" w:sz="0" w:space="0" w:color="auto"/>
        <w:bottom w:val="none" w:sz="0" w:space="0" w:color="auto"/>
        <w:right w:val="none" w:sz="0" w:space="0" w:color="auto"/>
      </w:divBdr>
    </w:div>
    <w:div w:id="1622490856">
      <w:marLeft w:val="0"/>
      <w:marRight w:val="0"/>
      <w:marTop w:val="0"/>
      <w:marBottom w:val="0"/>
      <w:divBdr>
        <w:top w:val="none" w:sz="0" w:space="0" w:color="auto"/>
        <w:left w:val="none" w:sz="0" w:space="0" w:color="auto"/>
        <w:bottom w:val="none" w:sz="0" w:space="0" w:color="auto"/>
        <w:right w:val="none" w:sz="0" w:space="0" w:color="auto"/>
      </w:divBdr>
    </w:div>
    <w:div w:id="1622490857">
      <w:marLeft w:val="0"/>
      <w:marRight w:val="0"/>
      <w:marTop w:val="0"/>
      <w:marBottom w:val="0"/>
      <w:divBdr>
        <w:top w:val="none" w:sz="0" w:space="0" w:color="auto"/>
        <w:left w:val="none" w:sz="0" w:space="0" w:color="auto"/>
        <w:bottom w:val="none" w:sz="0" w:space="0" w:color="auto"/>
        <w:right w:val="none" w:sz="0" w:space="0" w:color="auto"/>
      </w:divBdr>
    </w:div>
    <w:div w:id="1622490858">
      <w:marLeft w:val="0"/>
      <w:marRight w:val="0"/>
      <w:marTop w:val="0"/>
      <w:marBottom w:val="0"/>
      <w:divBdr>
        <w:top w:val="none" w:sz="0" w:space="0" w:color="auto"/>
        <w:left w:val="none" w:sz="0" w:space="0" w:color="auto"/>
        <w:bottom w:val="none" w:sz="0" w:space="0" w:color="auto"/>
        <w:right w:val="none" w:sz="0" w:space="0" w:color="auto"/>
      </w:divBdr>
    </w:div>
    <w:div w:id="1622490859">
      <w:marLeft w:val="0"/>
      <w:marRight w:val="0"/>
      <w:marTop w:val="0"/>
      <w:marBottom w:val="0"/>
      <w:divBdr>
        <w:top w:val="none" w:sz="0" w:space="0" w:color="auto"/>
        <w:left w:val="none" w:sz="0" w:space="0" w:color="auto"/>
        <w:bottom w:val="none" w:sz="0" w:space="0" w:color="auto"/>
        <w:right w:val="none" w:sz="0" w:space="0" w:color="auto"/>
      </w:divBdr>
    </w:div>
    <w:div w:id="1622490860">
      <w:marLeft w:val="0"/>
      <w:marRight w:val="0"/>
      <w:marTop w:val="0"/>
      <w:marBottom w:val="0"/>
      <w:divBdr>
        <w:top w:val="none" w:sz="0" w:space="0" w:color="auto"/>
        <w:left w:val="none" w:sz="0" w:space="0" w:color="auto"/>
        <w:bottom w:val="none" w:sz="0" w:space="0" w:color="auto"/>
        <w:right w:val="none" w:sz="0" w:space="0" w:color="auto"/>
      </w:divBdr>
    </w:div>
    <w:div w:id="1622490861">
      <w:marLeft w:val="0"/>
      <w:marRight w:val="0"/>
      <w:marTop w:val="0"/>
      <w:marBottom w:val="0"/>
      <w:divBdr>
        <w:top w:val="none" w:sz="0" w:space="0" w:color="auto"/>
        <w:left w:val="none" w:sz="0" w:space="0" w:color="auto"/>
        <w:bottom w:val="none" w:sz="0" w:space="0" w:color="auto"/>
        <w:right w:val="none" w:sz="0" w:space="0" w:color="auto"/>
      </w:divBdr>
    </w:div>
    <w:div w:id="1622490862">
      <w:marLeft w:val="0"/>
      <w:marRight w:val="0"/>
      <w:marTop w:val="0"/>
      <w:marBottom w:val="0"/>
      <w:divBdr>
        <w:top w:val="none" w:sz="0" w:space="0" w:color="auto"/>
        <w:left w:val="none" w:sz="0" w:space="0" w:color="auto"/>
        <w:bottom w:val="none" w:sz="0" w:space="0" w:color="auto"/>
        <w:right w:val="none" w:sz="0" w:space="0" w:color="auto"/>
      </w:divBdr>
    </w:div>
    <w:div w:id="1622490863">
      <w:marLeft w:val="0"/>
      <w:marRight w:val="0"/>
      <w:marTop w:val="0"/>
      <w:marBottom w:val="0"/>
      <w:divBdr>
        <w:top w:val="none" w:sz="0" w:space="0" w:color="auto"/>
        <w:left w:val="none" w:sz="0" w:space="0" w:color="auto"/>
        <w:bottom w:val="none" w:sz="0" w:space="0" w:color="auto"/>
        <w:right w:val="none" w:sz="0" w:space="0" w:color="auto"/>
      </w:divBdr>
    </w:div>
    <w:div w:id="1622490865">
      <w:marLeft w:val="0"/>
      <w:marRight w:val="0"/>
      <w:marTop w:val="0"/>
      <w:marBottom w:val="0"/>
      <w:divBdr>
        <w:top w:val="none" w:sz="0" w:space="0" w:color="auto"/>
        <w:left w:val="none" w:sz="0" w:space="0" w:color="auto"/>
        <w:bottom w:val="none" w:sz="0" w:space="0" w:color="auto"/>
        <w:right w:val="none" w:sz="0" w:space="0" w:color="auto"/>
      </w:divBdr>
    </w:div>
    <w:div w:id="1622490867">
      <w:marLeft w:val="0"/>
      <w:marRight w:val="0"/>
      <w:marTop w:val="0"/>
      <w:marBottom w:val="0"/>
      <w:divBdr>
        <w:top w:val="none" w:sz="0" w:space="0" w:color="auto"/>
        <w:left w:val="none" w:sz="0" w:space="0" w:color="auto"/>
        <w:bottom w:val="none" w:sz="0" w:space="0" w:color="auto"/>
        <w:right w:val="none" w:sz="0" w:space="0" w:color="auto"/>
      </w:divBdr>
    </w:div>
    <w:div w:id="1622490868">
      <w:marLeft w:val="0"/>
      <w:marRight w:val="0"/>
      <w:marTop w:val="0"/>
      <w:marBottom w:val="0"/>
      <w:divBdr>
        <w:top w:val="none" w:sz="0" w:space="0" w:color="auto"/>
        <w:left w:val="none" w:sz="0" w:space="0" w:color="auto"/>
        <w:bottom w:val="none" w:sz="0" w:space="0" w:color="auto"/>
        <w:right w:val="none" w:sz="0" w:space="0" w:color="auto"/>
      </w:divBdr>
    </w:div>
    <w:div w:id="1622490869">
      <w:marLeft w:val="0"/>
      <w:marRight w:val="0"/>
      <w:marTop w:val="0"/>
      <w:marBottom w:val="0"/>
      <w:divBdr>
        <w:top w:val="none" w:sz="0" w:space="0" w:color="auto"/>
        <w:left w:val="none" w:sz="0" w:space="0" w:color="auto"/>
        <w:bottom w:val="none" w:sz="0" w:space="0" w:color="auto"/>
        <w:right w:val="none" w:sz="0" w:space="0" w:color="auto"/>
      </w:divBdr>
      <w:divsChild>
        <w:div w:id="1622492977">
          <w:marLeft w:val="0"/>
          <w:marRight w:val="0"/>
          <w:marTop w:val="0"/>
          <w:marBottom w:val="0"/>
          <w:divBdr>
            <w:top w:val="none" w:sz="0" w:space="0" w:color="auto"/>
            <w:left w:val="none" w:sz="0" w:space="0" w:color="auto"/>
            <w:bottom w:val="none" w:sz="0" w:space="0" w:color="auto"/>
            <w:right w:val="none" w:sz="0" w:space="0" w:color="auto"/>
          </w:divBdr>
        </w:div>
      </w:divsChild>
    </w:div>
    <w:div w:id="1622490872">
      <w:marLeft w:val="0"/>
      <w:marRight w:val="0"/>
      <w:marTop w:val="0"/>
      <w:marBottom w:val="0"/>
      <w:divBdr>
        <w:top w:val="none" w:sz="0" w:space="0" w:color="auto"/>
        <w:left w:val="none" w:sz="0" w:space="0" w:color="auto"/>
        <w:bottom w:val="none" w:sz="0" w:space="0" w:color="auto"/>
        <w:right w:val="none" w:sz="0" w:space="0" w:color="auto"/>
      </w:divBdr>
    </w:div>
    <w:div w:id="1622490873">
      <w:marLeft w:val="0"/>
      <w:marRight w:val="0"/>
      <w:marTop w:val="0"/>
      <w:marBottom w:val="0"/>
      <w:divBdr>
        <w:top w:val="none" w:sz="0" w:space="0" w:color="auto"/>
        <w:left w:val="none" w:sz="0" w:space="0" w:color="auto"/>
        <w:bottom w:val="none" w:sz="0" w:space="0" w:color="auto"/>
        <w:right w:val="none" w:sz="0" w:space="0" w:color="auto"/>
      </w:divBdr>
    </w:div>
    <w:div w:id="1622490874">
      <w:marLeft w:val="0"/>
      <w:marRight w:val="0"/>
      <w:marTop w:val="0"/>
      <w:marBottom w:val="0"/>
      <w:divBdr>
        <w:top w:val="none" w:sz="0" w:space="0" w:color="auto"/>
        <w:left w:val="none" w:sz="0" w:space="0" w:color="auto"/>
        <w:bottom w:val="none" w:sz="0" w:space="0" w:color="auto"/>
        <w:right w:val="none" w:sz="0" w:space="0" w:color="auto"/>
      </w:divBdr>
    </w:div>
    <w:div w:id="1622490875">
      <w:marLeft w:val="0"/>
      <w:marRight w:val="0"/>
      <w:marTop w:val="0"/>
      <w:marBottom w:val="0"/>
      <w:divBdr>
        <w:top w:val="none" w:sz="0" w:space="0" w:color="auto"/>
        <w:left w:val="none" w:sz="0" w:space="0" w:color="auto"/>
        <w:bottom w:val="none" w:sz="0" w:space="0" w:color="auto"/>
        <w:right w:val="none" w:sz="0" w:space="0" w:color="auto"/>
      </w:divBdr>
    </w:div>
    <w:div w:id="1622490876">
      <w:marLeft w:val="0"/>
      <w:marRight w:val="0"/>
      <w:marTop w:val="0"/>
      <w:marBottom w:val="0"/>
      <w:divBdr>
        <w:top w:val="none" w:sz="0" w:space="0" w:color="auto"/>
        <w:left w:val="none" w:sz="0" w:space="0" w:color="auto"/>
        <w:bottom w:val="none" w:sz="0" w:space="0" w:color="auto"/>
        <w:right w:val="none" w:sz="0" w:space="0" w:color="auto"/>
      </w:divBdr>
    </w:div>
    <w:div w:id="1622490877">
      <w:marLeft w:val="0"/>
      <w:marRight w:val="0"/>
      <w:marTop w:val="0"/>
      <w:marBottom w:val="0"/>
      <w:divBdr>
        <w:top w:val="none" w:sz="0" w:space="0" w:color="auto"/>
        <w:left w:val="none" w:sz="0" w:space="0" w:color="auto"/>
        <w:bottom w:val="none" w:sz="0" w:space="0" w:color="auto"/>
        <w:right w:val="none" w:sz="0" w:space="0" w:color="auto"/>
      </w:divBdr>
    </w:div>
    <w:div w:id="1622490878">
      <w:marLeft w:val="0"/>
      <w:marRight w:val="0"/>
      <w:marTop w:val="0"/>
      <w:marBottom w:val="0"/>
      <w:divBdr>
        <w:top w:val="none" w:sz="0" w:space="0" w:color="auto"/>
        <w:left w:val="none" w:sz="0" w:space="0" w:color="auto"/>
        <w:bottom w:val="none" w:sz="0" w:space="0" w:color="auto"/>
        <w:right w:val="none" w:sz="0" w:space="0" w:color="auto"/>
      </w:divBdr>
    </w:div>
    <w:div w:id="1622490879">
      <w:marLeft w:val="0"/>
      <w:marRight w:val="0"/>
      <w:marTop w:val="0"/>
      <w:marBottom w:val="0"/>
      <w:divBdr>
        <w:top w:val="none" w:sz="0" w:space="0" w:color="auto"/>
        <w:left w:val="none" w:sz="0" w:space="0" w:color="auto"/>
        <w:bottom w:val="none" w:sz="0" w:space="0" w:color="auto"/>
        <w:right w:val="none" w:sz="0" w:space="0" w:color="auto"/>
      </w:divBdr>
    </w:div>
    <w:div w:id="1622490880">
      <w:marLeft w:val="0"/>
      <w:marRight w:val="0"/>
      <w:marTop w:val="0"/>
      <w:marBottom w:val="0"/>
      <w:divBdr>
        <w:top w:val="none" w:sz="0" w:space="0" w:color="auto"/>
        <w:left w:val="none" w:sz="0" w:space="0" w:color="auto"/>
        <w:bottom w:val="none" w:sz="0" w:space="0" w:color="auto"/>
        <w:right w:val="none" w:sz="0" w:space="0" w:color="auto"/>
      </w:divBdr>
    </w:div>
    <w:div w:id="1622490881">
      <w:marLeft w:val="0"/>
      <w:marRight w:val="0"/>
      <w:marTop w:val="0"/>
      <w:marBottom w:val="0"/>
      <w:divBdr>
        <w:top w:val="none" w:sz="0" w:space="0" w:color="auto"/>
        <w:left w:val="none" w:sz="0" w:space="0" w:color="auto"/>
        <w:bottom w:val="none" w:sz="0" w:space="0" w:color="auto"/>
        <w:right w:val="none" w:sz="0" w:space="0" w:color="auto"/>
      </w:divBdr>
    </w:div>
    <w:div w:id="1622490882">
      <w:marLeft w:val="0"/>
      <w:marRight w:val="0"/>
      <w:marTop w:val="0"/>
      <w:marBottom w:val="0"/>
      <w:divBdr>
        <w:top w:val="none" w:sz="0" w:space="0" w:color="auto"/>
        <w:left w:val="none" w:sz="0" w:space="0" w:color="auto"/>
        <w:bottom w:val="none" w:sz="0" w:space="0" w:color="auto"/>
        <w:right w:val="none" w:sz="0" w:space="0" w:color="auto"/>
      </w:divBdr>
    </w:div>
    <w:div w:id="1622490883">
      <w:marLeft w:val="0"/>
      <w:marRight w:val="0"/>
      <w:marTop w:val="0"/>
      <w:marBottom w:val="0"/>
      <w:divBdr>
        <w:top w:val="none" w:sz="0" w:space="0" w:color="auto"/>
        <w:left w:val="none" w:sz="0" w:space="0" w:color="auto"/>
        <w:bottom w:val="none" w:sz="0" w:space="0" w:color="auto"/>
        <w:right w:val="none" w:sz="0" w:space="0" w:color="auto"/>
      </w:divBdr>
    </w:div>
    <w:div w:id="1622490885">
      <w:marLeft w:val="0"/>
      <w:marRight w:val="0"/>
      <w:marTop w:val="0"/>
      <w:marBottom w:val="0"/>
      <w:divBdr>
        <w:top w:val="none" w:sz="0" w:space="0" w:color="auto"/>
        <w:left w:val="none" w:sz="0" w:space="0" w:color="auto"/>
        <w:bottom w:val="none" w:sz="0" w:space="0" w:color="auto"/>
        <w:right w:val="none" w:sz="0" w:space="0" w:color="auto"/>
      </w:divBdr>
    </w:div>
    <w:div w:id="1622490887">
      <w:marLeft w:val="0"/>
      <w:marRight w:val="0"/>
      <w:marTop w:val="0"/>
      <w:marBottom w:val="0"/>
      <w:divBdr>
        <w:top w:val="none" w:sz="0" w:space="0" w:color="auto"/>
        <w:left w:val="none" w:sz="0" w:space="0" w:color="auto"/>
        <w:bottom w:val="none" w:sz="0" w:space="0" w:color="auto"/>
        <w:right w:val="none" w:sz="0" w:space="0" w:color="auto"/>
      </w:divBdr>
    </w:div>
    <w:div w:id="1622490888">
      <w:marLeft w:val="0"/>
      <w:marRight w:val="0"/>
      <w:marTop w:val="0"/>
      <w:marBottom w:val="0"/>
      <w:divBdr>
        <w:top w:val="none" w:sz="0" w:space="0" w:color="auto"/>
        <w:left w:val="none" w:sz="0" w:space="0" w:color="auto"/>
        <w:bottom w:val="none" w:sz="0" w:space="0" w:color="auto"/>
        <w:right w:val="none" w:sz="0" w:space="0" w:color="auto"/>
      </w:divBdr>
    </w:div>
    <w:div w:id="1622490889">
      <w:marLeft w:val="0"/>
      <w:marRight w:val="0"/>
      <w:marTop w:val="0"/>
      <w:marBottom w:val="0"/>
      <w:divBdr>
        <w:top w:val="none" w:sz="0" w:space="0" w:color="auto"/>
        <w:left w:val="none" w:sz="0" w:space="0" w:color="auto"/>
        <w:bottom w:val="none" w:sz="0" w:space="0" w:color="auto"/>
        <w:right w:val="none" w:sz="0" w:space="0" w:color="auto"/>
      </w:divBdr>
    </w:div>
    <w:div w:id="1622490890">
      <w:marLeft w:val="0"/>
      <w:marRight w:val="0"/>
      <w:marTop w:val="0"/>
      <w:marBottom w:val="0"/>
      <w:divBdr>
        <w:top w:val="none" w:sz="0" w:space="0" w:color="auto"/>
        <w:left w:val="none" w:sz="0" w:space="0" w:color="auto"/>
        <w:bottom w:val="none" w:sz="0" w:space="0" w:color="auto"/>
        <w:right w:val="none" w:sz="0" w:space="0" w:color="auto"/>
      </w:divBdr>
    </w:div>
    <w:div w:id="1622490892">
      <w:marLeft w:val="0"/>
      <w:marRight w:val="0"/>
      <w:marTop w:val="0"/>
      <w:marBottom w:val="0"/>
      <w:divBdr>
        <w:top w:val="none" w:sz="0" w:space="0" w:color="auto"/>
        <w:left w:val="none" w:sz="0" w:space="0" w:color="auto"/>
        <w:bottom w:val="none" w:sz="0" w:space="0" w:color="auto"/>
        <w:right w:val="none" w:sz="0" w:space="0" w:color="auto"/>
      </w:divBdr>
    </w:div>
    <w:div w:id="1622490893">
      <w:marLeft w:val="0"/>
      <w:marRight w:val="0"/>
      <w:marTop w:val="0"/>
      <w:marBottom w:val="0"/>
      <w:divBdr>
        <w:top w:val="none" w:sz="0" w:space="0" w:color="auto"/>
        <w:left w:val="none" w:sz="0" w:space="0" w:color="auto"/>
        <w:bottom w:val="none" w:sz="0" w:space="0" w:color="auto"/>
        <w:right w:val="none" w:sz="0" w:space="0" w:color="auto"/>
      </w:divBdr>
    </w:div>
    <w:div w:id="1622490895">
      <w:marLeft w:val="0"/>
      <w:marRight w:val="0"/>
      <w:marTop w:val="0"/>
      <w:marBottom w:val="0"/>
      <w:divBdr>
        <w:top w:val="none" w:sz="0" w:space="0" w:color="auto"/>
        <w:left w:val="none" w:sz="0" w:space="0" w:color="auto"/>
        <w:bottom w:val="none" w:sz="0" w:space="0" w:color="auto"/>
        <w:right w:val="none" w:sz="0" w:space="0" w:color="auto"/>
      </w:divBdr>
    </w:div>
    <w:div w:id="1622490896">
      <w:marLeft w:val="0"/>
      <w:marRight w:val="0"/>
      <w:marTop w:val="0"/>
      <w:marBottom w:val="0"/>
      <w:divBdr>
        <w:top w:val="none" w:sz="0" w:space="0" w:color="auto"/>
        <w:left w:val="none" w:sz="0" w:space="0" w:color="auto"/>
        <w:bottom w:val="none" w:sz="0" w:space="0" w:color="auto"/>
        <w:right w:val="none" w:sz="0" w:space="0" w:color="auto"/>
      </w:divBdr>
    </w:div>
    <w:div w:id="1622490897">
      <w:marLeft w:val="0"/>
      <w:marRight w:val="0"/>
      <w:marTop w:val="0"/>
      <w:marBottom w:val="0"/>
      <w:divBdr>
        <w:top w:val="none" w:sz="0" w:space="0" w:color="auto"/>
        <w:left w:val="none" w:sz="0" w:space="0" w:color="auto"/>
        <w:bottom w:val="none" w:sz="0" w:space="0" w:color="auto"/>
        <w:right w:val="none" w:sz="0" w:space="0" w:color="auto"/>
      </w:divBdr>
    </w:div>
    <w:div w:id="1622490903">
      <w:marLeft w:val="0"/>
      <w:marRight w:val="0"/>
      <w:marTop w:val="0"/>
      <w:marBottom w:val="0"/>
      <w:divBdr>
        <w:top w:val="none" w:sz="0" w:space="0" w:color="auto"/>
        <w:left w:val="none" w:sz="0" w:space="0" w:color="auto"/>
        <w:bottom w:val="none" w:sz="0" w:space="0" w:color="auto"/>
        <w:right w:val="none" w:sz="0" w:space="0" w:color="auto"/>
      </w:divBdr>
    </w:div>
    <w:div w:id="1622490906">
      <w:marLeft w:val="0"/>
      <w:marRight w:val="0"/>
      <w:marTop w:val="0"/>
      <w:marBottom w:val="0"/>
      <w:divBdr>
        <w:top w:val="none" w:sz="0" w:space="0" w:color="auto"/>
        <w:left w:val="none" w:sz="0" w:space="0" w:color="auto"/>
        <w:bottom w:val="none" w:sz="0" w:space="0" w:color="auto"/>
        <w:right w:val="none" w:sz="0" w:space="0" w:color="auto"/>
      </w:divBdr>
    </w:div>
    <w:div w:id="1622490907">
      <w:marLeft w:val="0"/>
      <w:marRight w:val="0"/>
      <w:marTop w:val="0"/>
      <w:marBottom w:val="0"/>
      <w:divBdr>
        <w:top w:val="none" w:sz="0" w:space="0" w:color="auto"/>
        <w:left w:val="none" w:sz="0" w:space="0" w:color="auto"/>
        <w:bottom w:val="none" w:sz="0" w:space="0" w:color="auto"/>
        <w:right w:val="none" w:sz="0" w:space="0" w:color="auto"/>
      </w:divBdr>
    </w:div>
    <w:div w:id="1622490923">
      <w:marLeft w:val="0"/>
      <w:marRight w:val="0"/>
      <w:marTop w:val="0"/>
      <w:marBottom w:val="0"/>
      <w:divBdr>
        <w:top w:val="none" w:sz="0" w:space="0" w:color="auto"/>
        <w:left w:val="none" w:sz="0" w:space="0" w:color="auto"/>
        <w:bottom w:val="none" w:sz="0" w:space="0" w:color="auto"/>
        <w:right w:val="none" w:sz="0" w:space="0" w:color="auto"/>
      </w:divBdr>
    </w:div>
    <w:div w:id="1622490929">
      <w:marLeft w:val="0"/>
      <w:marRight w:val="0"/>
      <w:marTop w:val="0"/>
      <w:marBottom w:val="0"/>
      <w:divBdr>
        <w:top w:val="none" w:sz="0" w:space="0" w:color="auto"/>
        <w:left w:val="none" w:sz="0" w:space="0" w:color="auto"/>
        <w:bottom w:val="none" w:sz="0" w:space="0" w:color="auto"/>
        <w:right w:val="none" w:sz="0" w:space="0" w:color="auto"/>
      </w:divBdr>
    </w:div>
    <w:div w:id="1622490958">
      <w:marLeft w:val="0"/>
      <w:marRight w:val="0"/>
      <w:marTop w:val="0"/>
      <w:marBottom w:val="0"/>
      <w:divBdr>
        <w:top w:val="none" w:sz="0" w:space="0" w:color="auto"/>
        <w:left w:val="none" w:sz="0" w:space="0" w:color="auto"/>
        <w:bottom w:val="none" w:sz="0" w:space="0" w:color="auto"/>
        <w:right w:val="none" w:sz="0" w:space="0" w:color="auto"/>
      </w:divBdr>
    </w:div>
    <w:div w:id="1622491018">
      <w:marLeft w:val="0"/>
      <w:marRight w:val="0"/>
      <w:marTop w:val="0"/>
      <w:marBottom w:val="0"/>
      <w:divBdr>
        <w:top w:val="none" w:sz="0" w:space="0" w:color="auto"/>
        <w:left w:val="none" w:sz="0" w:space="0" w:color="auto"/>
        <w:bottom w:val="none" w:sz="0" w:space="0" w:color="auto"/>
        <w:right w:val="none" w:sz="0" w:space="0" w:color="auto"/>
      </w:divBdr>
    </w:div>
    <w:div w:id="1622491020">
      <w:marLeft w:val="0"/>
      <w:marRight w:val="0"/>
      <w:marTop w:val="0"/>
      <w:marBottom w:val="0"/>
      <w:divBdr>
        <w:top w:val="none" w:sz="0" w:space="0" w:color="auto"/>
        <w:left w:val="none" w:sz="0" w:space="0" w:color="auto"/>
        <w:bottom w:val="none" w:sz="0" w:space="0" w:color="auto"/>
        <w:right w:val="none" w:sz="0" w:space="0" w:color="auto"/>
      </w:divBdr>
    </w:div>
    <w:div w:id="1622491072">
      <w:marLeft w:val="0"/>
      <w:marRight w:val="0"/>
      <w:marTop w:val="0"/>
      <w:marBottom w:val="0"/>
      <w:divBdr>
        <w:top w:val="none" w:sz="0" w:space="0" w:color="auto"/>
        <w:left w:val="none" w:sz="0" w:space="0" w:color="auto"/>
        <w:bottom w:val="none" w:sz="0" w:space="0" w:color="auto"/>
        <w:right w:val="none" w:sz="0" w:space="0" w:color="auto"/>
      </w:divBdr>
    </w:div>
    <w:div w:id="1622491106">
      <w:marLeft w:val="0"/>
      <w:marRight w:val="0"/>
      <w:marTop w:val="0"/>
      <w:marBottom w:val="0"/>
      <w:divBdr>
        <w:top w:val="none" w:sz="0" w:space="0" w:color="auto"/>
        <w:left w:val="none" w:sz="0" w:space="0" w:color="auto"/>
        <w:bottom w:val="none" w:sz="0" w:space="0" w:color="auto"/>
        <w:right w:val="none" w:sz="0" w:space="0" w:color="auto"/>
      </w:divBdr>
    </w:div>
    <w:div w:id="1622491131">
      <w:marLeft w:val="0"/>
      <w:marRight w:val="0"/>
      <w:marTop w:val="0"/>
      <w:marBottom w:val="0"/>
      <w:divBdr>
        <w:top w:val="none" w:sz="0" w:space="0" w:color="auto"/>
        <w:left w:val="none" w:sz="0" w:space="0" w:color="auto"/>
        <w:bottom w:val="none" w:sz="0" w:space="0" w:color="auto"/>
        <w:right w:val="none" w:sz="0" w:space="0" w:color="auto"/>
      </w:divBdr>
    </w:div>
    <w:div w:id="1622491142">
      <w:marLeft w:val="0"/>
      <w:marRight w:val="0"/>
      <w:marTop w:val="0"/>
      <w:marBottom w:val="0"/>
      <w:divBdr>
        <w:top w:val="none" w:sz="0" w:space="0" w:color="auto"/>
        <w:left w:val="none" w:sz="0" w:space="0" w:color="auto"/>
        <w:bottom w:val="none" w:sz="0" w:space="0" w:color="auto"/>
        <w:right w:val="none" w:sz="0" w:space="0" w:color="auto"/>
      </w:divBdr>
      <w:divsChild>
        <w:div w:id="1622491890">
          <w:marLeft w:val="0"/>
          <w:marRight w:val="0"/>
          <w:marTop w:val="0"/>
          <w:marBottom w:val="0"/>
          <w:divBdr>
            <w:top w:val="none" w:sz="0" w:space="0" w:color="auto"/>
            <w:left w:val="none" w:sz="0" w:space="0" w:color="auto"/>
            <w:bottom w:val="none" w:sz="0" w:space="0" w:color="auto"/>
            <w:right w:val="none" w:sz="0" w:space="0" w:color="auto"/>
          </w:divBdr>
          <w:divsChild>
            <w:div w:id="1622492911">
              <w:marLeft w:val="0"/>
              <w:marRight w:val="0"/>
              <w:marTop w:val="60"/>
              <w:marBottom w:val="0"/>
              <w:divBdr>
                <w:top w:val="none" w:sz="0" w:space="0" w:color="auto"/>
                <w:left w:val="none" w:sz="0" w:space="0" w:color="auto"/>
                <w:bottom w:val="none" w:sz="0" w:space="0" w:color="auto"/>
                <w:right w:val="none" w:sz="0" w:space="0" w:color="auto"/>
              </w:divBdr>
              <w:divsChild>
                <w:div w:id="1622492180">
                  <w:marLeft w:val="0"/>
                  <w:marRight w:val="0"/>
                  <w:marTop w:val="0"/>
                  <w:marBottom w:val="0"/>
                  <w:divBdr>
                    <w:top w:val="single" w:sz="6" w:space="0" w:color="A9A8A8"/>
                    <w:left w:val="single" w:sz="6" w:space="0" w:color="A9A8A8"/>
                    <w:bottom w:val="single" w:sz="6" w:space="0" w:color="A9A8A8"/>
                    <w:right w:val="single" w:sz="6" w:space="0" w:color="A9A8A8"/>
                  </w:divBdr>
                  <w:divsChild>
                    <w:div w:id="1622491082">
                      <w:marLeft w:val="0"/>
                      <w:marRight w:val="0"/>
                      <w:marTop w:val="0"/>
                      <w:marBottom w:val="0"/>
                      <w:divBdr>
                        <w:top w:val="none" w:sz="0" w:space="0" w:color="auto"/>
                        <w:left w:val="none" w:sz="0" w:space="0" w:color="auto"/>
                        <w:bottom w:val="none" w:sz="0" w:space="0" w:color="auto"/>
                        <w:right w:val="none" w:sz="0" w:space="0" w:color="auto"/>
                      </w:divBdr>
                      <w:divsChild>
                        <w:div w:id="1622492167">
                          <w:marLeft w:val="300"/>
                          <w:marRight w:val="300"/>
                          <w:marTop w:val="225"/>
                          <w:marBottom w:val="225"/>
                          <w:divBdr>
                            <w:top w:val="none" w:sz="0" w:space="0" w:color="auto"/>
                            <w:left w:val="none" w:sz="0" w:space="0" w:color="auto"/>
                            <w:bottom w:val="none" w:sz="0" w:space="0" w:color="auto"/>
                            <w:right w:val="none" w:sz="0" w:space="0" w:color="auto"/>
                          </w:divBdr>
                          <w:divsChild>
                            <w:div w:id="162249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491147">
      <w:marLeft w:val="0"/>
      <w:marRight w:val="0"/>
      <w:marTop w:val="0"/>
      <w:marBottom w:val="0"/>
      <w:divBdr>
        <w:top w:val="none" w:sz="0" w:space="0" w:color="auto"/>
        <w:left w:val="none" w:sz="0" w:space="0" w:color="auto"/>
        <w:bottom w:val="none" w:sz="0" w:space="0" w:color="auto"/>
        <w:right w:val="none" w:sz="0" w:space="0" w:color="auto"/>
      </w:divBdr>
    </w:div>
    <w:div w:id="1622491156">
      <w:marLeft w:val="0"/>
      <w:marRight w:val="0"/>
      <w:marTop w:val="0"/>
      <w:marBottom w:val="0"/>
      <w:divBdr>
        <w:top w:val="none" w:sz="0" w:space="0" w:color="auto"/>
        <w:left w:val="none" w:sz="0" w:space="0" w:color="auto"/>
        <w:bottom w:val="none" w:sz="0" w:space="0" w:color="auto"/>
        <w:right w:val="none" w:sz="0" w:space="0" w:color="auto"/>
      </w:divBdr>
    </w:div>
    <w:div w:id="1622491158">
      <w:marLeft w:val="0"/>
      <w:marRight w:val="0"/>
      <w:marTop w:val="0"/>
      <w:marBottom w:val="0"/>
      <w:divBdr>
        <w:top w:val="none" w:sz="0" w:space="0" w:color="auto"/>
        <w:left w:val="none" w:sz="0" w:space="0" w:color="auto"/>
        <w:bottom w:val="none" w:sz="0" w:space="0" w:color="auto"/>
        <w:right w:val="none" w:sz="0" w:space="0" w:color="auto"/>
      </w:divBdr>
      <w:divsChild>
        <w:div w:id="1622490939">
          <w:marLeft w:val="0"/>
          <w:marRight w:val="0"/>
          <w:marTop w:val="0"/>
          <w:marBottom w:val="0"/>
          <w:divBdr>
            <w:top w:val="none" w:sz="0" w:space="0" w:color="auto"/>
            <w:left w:val="none" w:sz="0" w:space="0" w:color="auto"/>
            <w:bottom w:val="none" w:sz="0" w:space="0" w:color="auto"/>
            <w:right w:val="none" w:sz="0" w:space="0" w:color="auto"/>
          </w:divBdr>
        </w:div>
        <w:div w:id="1622491381">
          <w:marLeft w:val="0"/>
          <w:marRight w:val="0"/>
          <w:marTop w:val="0"/>
          <w:marBottom w:val="0"/>
          <w:divBdr>
            <w:top w:val="none" w:sz="0" w:space="0" w:color="auto"/>
            <w:left w:val="none" w:sz="0" w:space="0" w:color="auto"/>
            <w:bottom w:val="none" w:sz="0" w:space="0" w:color="auto"/>
            <w:right w:val="none" w:sz="0" w:space="0" w:color="auto"/>
          </w:divBdr>
        </w:div>
        <w:div w:id="1622491440">
          <w:marLeft w:val="0"/>
          <w:marRight w:val="0"/>
          <w:marTop w:val="0"/>
          <w:marBottom w:val="0"/>
          <w:divBdr>
            <w:top w:val="none" w:sz="0" w:space="0" w:color="auto"/>
            <w:left w:val="none" w:sz="0" w:space="0" w:color="auto"/>
            <w:bottom w:val="none" w:sz="0" w:space="0" w:color="auto"/>
            <w:right w:val="none" w:sz="0" w:space="0" w:color="auto"/>
          </w:divBdr>
        </w:div>
        <w:div w:id="1622491689">
          <w:marLeft w:val="0"/>
          <w:marRight w:val="0"/>
          <w:marTop w:val="0"/>
          <w:marBottom w:val="0"/>
          <w:divBdr>
            <w:top w:val="none" w:sz="0" w:space="0" w:color="auto"/>
            <w:left w:val="none" w:sz="0" w:space="0" w:color="auto"/>
            <w:bottom w:val="none" w:sz="0" w:space="0" w:color="auto"/>
            <w:right w:val="none" w:sz="0" w:space="0" w:color="auto"/>
          </w:divBdr>
        </w:div>
        <w:div w:id="1622491693">
          <w:marLeft w:val="0"/>
          <w:marRight w:val="0"/>
          <w:marTop w:val="0"/>
          <w:marBottom w:val="0"/>
          <w:divBdr>
            <w:top w:val="none" w:sz="0" w:space="0" w:color="auto"/>
            <w:left w:val="none" w:sz="0" w:space="0" w:color="auto"/>
            <w:bottom w:val="none" w:sz="0" w:space="0" w:color="auto"/>
            <w:right w:val="none" w:sz="0" w:space="0" w:color="auto"/>
          </w:divBdr>
        </w:div>
        <w:div w:id="1622491942">
          <w:marLeft w:val="0"/>
          <w:marRight w:val="0"/>
          <w:marTop w:val="0"/>
          <w:marBottom w:val="0"/>
          <w:divBdr>
            <w:top w:val="none" w:sz="0" w:space="0" w:color="auto"/>
            <w:left w:val="none" w:sz="0" w:space="0" w:color="auto"/>
            <w:bottom w:val="none" w:sz="0" w:space="0" w:color="auto"/>
            <w:right w:val="none" w:sz="0" w:space="0" w:color="auto"/>
          </w:divBdr>
        </w:div>
        <w:div w:id="1622492218">
          <w:marLeft w:val="0"/>
          <w:marRight w:val="0"/>
          <w:marTop w:val="0"/>
          <w:marBottom w:val="0"/>
          <w:divBdr>
            <w:top w:val="none" w:sz="0" w:space="0" w:color="auto"/>
            <w:left w:val="none" w:sz="0" w:space="0" w:color="auto"/>
            <w:bottom w:val="none" w:sz="0" w:space="0" w:color="auto"/>
            <w:right w:val="none" w:sz="0" w:space="0" w:color="auto"/>
          </w:divBdr>
        </w:div>
        <w:div w:id="1622492528">
          <w:marLeft w:val="0"/>
          <w:marRight w:val="0"/>
          <w:marTop w:val="0"/>
          <w:marBottom w:val="0"/>
          <w:divBdr>
            <w:top w:val="none" w:sz="0" w:space="0" w:color="auto"/>
            <w:left w:val="none" w:sz="0" w:space="0" w:color="auto"/>
            <w:bottom w:val="none" w:sz="0" w:space="0" w:color="auto"/>
            <w:right w:val="none" w:sz="0" w:space="0" w:color="auto"/>
          </w:divBdr>
        </w:div>
        <w:div w:id="1622492682">
          <w:marLeft w:val="0"/>
          <w:marRight w:val="0"/>
          <w:marTop w:val="0"/>
          <w:marBottom w:val="0"/>
          <w:divBdr>
            <w:top w:val="none" w:sz="0" w:space="0" w:color="auto"/>
            <w:left w:val="none" w:sz="0" w:space="0" w:color="auto"/>
            <w:bottom w:val="none" w:sz="0" w:space="0" w:color="auto"/>
            <w:right w:val="none" w:sz="0" w:space="0" w:color="auto"/>
          </w:divBdr>
        </w:div>
        <w:div w:id="1622492864">
          <w:marLeft w:val="0"/>
          <w:marRight w:val="0"/>
          <w:marTop w:val="0"/>
          <w:marBottom w:val="0"/>
          <w:divBdr>
            <w:top w:val="none" w:sz="0" w:space="0" w:color="auto"/>
            <w:left w:val="none" w:sz="0" w:space="0" w:color="auto"/>
            <w:bottom w:val="none" w:sz="0" w:space="0" w:color="auto"/>
            <w:right w:val="none" w:sz="0" w:space="0" w:color="auto"/>
          </w:divBdr>
        </w:div>
      </w:divsChild>
    </w:div>
    <w:div w:id="1622491164">
      <w:marLeft w:val="0"/>
      <w:marRight w:val="0"/>
      <w:marTop w:val="0"/>
      <w:marBottom w:val="0"/>
      <w:divBdr>
        <w:top w:val="none" w:sz="0" w:space="0" w:color="auto"/>
        <w:left w:val="none" w:sz="0" w:space="0" w:color="auto"/>
        <w:bottom w:val="none" w:sz="0" w:space="0" w:color="auto"/>
        <w:right w:val="none" w:sz="0" w:space="0" w:color="auto"/>
      </w:divBdr>
    </w:div>
    <w:div w:id="1622491173">
      <w:marLeft w:val="0"/>
      <w:marRight w:val="0"/>
      <w:marTop w:val="0"/>
      <w:marBottom w:val="0"/>
      <w:divBdr>
        <w:top w:val="none" w:sz="0" w:space="0" w:color="auto"/>
        <w:left w:val="none" w:sz="0" w:space="0" w:color="auto"/>
        <w:bottom w:val="none" w:sz="0" w:space="0" w:color="auto"/>
        <w:right w:val="none" w:sz="0" w:space="0" w:color="auto"/>
      </w:divBdr>
      <w:divsChild>
        <w:div w:id="1622491863">
          <w:marLeft w:val="0"/>
          <w:marRight w:val="0"/>
          <w:marTop w:val="0"/>
          <w:marBottom w:val="0"/>
          <w:divBdr>
            <w:top w:val="none" w:sz="0" w:space="0" w:color="auto"/>
            <w:left w:val="none" w:sz="0" w:space="0" w:color="auto"/>
            <w:bottom w:val="none" w:sz="0" w:space="0" w:color="auto"/>
            <w:right w:val="none" w:sz="0" w:space="0" w:color="auto"/>
          </w:divBdr>
          <w:divsChild>
            <w:div w:id="1622491597">
              <w:marLeft w:val="0"/>
              <w:marRight w:val="0"/>
              <w:marTop w:val="0"/>
              <w:marBottom w:val="0"/>
              <w:divBdr>
                <w:top w:val="single" w:sz="6" w:space="4" w:color="FFA500"/>
                <w:left w:val="single" w:sz="6" w:space="8" w:color="777777"/>
                <w:bottom w:val="single" w:sz="2" w:space="23" w:color="777777"/>
                <w:right w:val="single" w:sz="6" w:space="8" w:color="333333"/>
              </w:divBdr>
              <w:divsChild>
                <w:div w:id="1622491965">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 w:id="1622491188">
      <w:marLeft w:val="0"/>
      <w:marRight w:val="0"/>
      <w:marTop w:val="0"/>
      <w:marBottom w:val="0"/>
      <w:divBdr>
        <w:top w:val="none" w:sz="0" w:space="0" w:color="auto"/>
        <w:left w:val="none" w:sz="0" w:space="0" w:color="auto"/>
        <w:bottom w:val="none" w:sz="0" w:space="0" w:color="auto"/>
        <w:right w:val="none" w:sz="0" w:space="0" w:color="auto"/>
      </w:divBdr>
      <w:divsChild>
        <w:div w:id="1622492769">
          <w:marLeft w:val="0"/>
          <w:marRight w:val="0"/>
          <w:marTop w:val="0"/>
          <w:marBottom w:val="0"/>
          <w:divBdr>
            <w:top w:val="none" w:sz="0" w:space="0" w:color="auto"/>
            <w:left w:val="none" w:sz="0" w:space="0" w:color="auto"/>
            <w:bottom w:val="none" w:sz="0" w:space="0" w:color="auto"/>
            <w:right w:val="none" w:sz="0" w:space="0" w:color="auto"/>
          </w:divBdr>
          <w:divsChild>
            <w:div w:id="1622490975">
              <w:marLeft w:val="0"/>
              <w:marRight w:val="0"/>
              <w:marTop w:val="0"/>
              <w:marBottom w:val="0"/>
              <w:divBdr>
                <w:top w:val="none" w:sz="0" w:space="0" w:color="auto"/>
                <w:left w:val="none" w:sz="0" w:space="0" w:color="auto"/>
                <w:bottom w:val="none" w:sz="0" w:space="0" w:color="auto"/>
                <w:right w:val="none" w:sz="0" w:space="0" w:color="auto"/>
              </w:divBdr>
              <w:divsChild>
                <w:div w:id="1622491047">
                  <w:marLeft w:val="0"/>
                  <w:marRight w:val="0"/>
                  <w:marTop w:val="195"/>
                  <w:marBottom w:val="0"/>
                  <w:divBdr>
                    <w:top w:val="none" w:sz="0" w:space="0" w:color="auto"/>
                    <w:left w:val="none" w:sz="0" w:space="0" w:color="auto"/>
                    <w:bottom w:val="none" w:sz="0" w:space="0" w:color="auto"/>
                    <w:right w:val="none" w:sz="0" w:space="0" w:color="auto"/>
                  </w:divBdr>
                  <w:divsChild>
                    <w:div w:id="1622491878">
                      <w:marLeft w:val="0"/>
                      <w:marRight w:val="0"/>
                      <w:marTop w:val="0"/>
                      <w:marBottom w:val="180"/>
                      <w:divBdr>
                        <w:top w:val="none" w:sz="0" w:space="0" w:color="auto"/>
                        <w:left w:val="none" w:sz="0" w:space="0" w:color="auto"/>
                        <w:bottom w:val="none" w:sz="0" w:space="0" w:color="auto"/>
                        <w:right w:val="none" w:sz="0" w:space="0" w:color="auto"/>
                      </w:divBdr>
                      <w:divsChild>
                        <w:div w:id="1622492414">
                          <w:marLeft w:val="0"/>
                          <w:marRight w:val="0"/>
                          <w:marTop w:val="0"/>
                          <w:marBottom w:val="0"/>
                          <w:divBdr>
                            <w:top w:val="none" w:sz="0" w:space="0" w:color="auto"/>
                            <w:left w:val="none" w:sz="0" w:space="0" w:color="auto"/>
                            <w:bottom w:val="none" w:sz="0" w:space="0" w:color="auto"/>
                            <w:right w:val="none" w:sz="0" w:space="0" w:color="auto"/>
                          </w:divBdr>
                          <w:divsChild>
                            <w:div w:id="1622491355">
                              <w:marLeft w:val="0"/>
                              <w:marRight w:val="0"/>
                              <w:marTop w:val="0"/>
                              <w:marBottom w:val="0"/>
                              <w:divBdr>
                                <w:top w:val="none" w:sz="0" w:space="0" w:color="auto"/>
                                <w:left w:val="none" w:sz="0" w:space="0" w:color="auto"/>
                                <w:bottom w:val="none" w:sz="0" w:space="0" w:color="auto"/>
                                <w:right w:val="none" w:sz="0" w:space="0" w:color="auto"/>
                              </w:divBdr>
                              <w:divsChild>
                                <w:div w:id="1622492941">
                                  <w:marLeft w:val="0"/>
                                  <w:marRight w:val="0"/>
                                  <w:marTop w:val="0"/>
                                  <w:marBottom w:val="0"/>
                                  <w:divBdr>
                                    <w:top w:val="none" w:sz="0" w:space="0" w:color="auto"/>
                                    <w:left w:val="none" w:sz="0" w:space="0" w:color="auto"/>
                                    <w:bottom w:val="none" w:sz="0" w:space="0" w:color="auto"/>
                                    <w:right w:val="none" w:sz="0" w:space="0" w:color="auto"/>
                                  </w:divBdr>
                                  <w:divsChild>
                                    <w:div w:id="1622491847">
                                      <w:marLeft w:val="0"/>
                                      <w:marRight w:val="0"/>
                                      <w:marTop w:val="0"/>
                                      <w:marBottom w:val="0"/>
                                      <w:divBdr>
                                        <w:top w:val="none" w:sz="0" w:space="0" w:color="auto"/>
                                        <w:left w:val="none" w:sz="0" w:space="0" w:color="auto"/>
                                        <w:bottom w:val="none" w:sz="0" w:space="0" w:color="auto"/>
                                        <w:right w:val="none" w:sz="0" w:space="0" w:color="auto"/>
                                      </w:divBdr>
                                      <w:divsChild>
                                        <w:div w:id="1622491382">
                                          <w:marLeft w:val="0"/>
                                          <w:marRight w:val="0"/>
                                          <w:marTop w:val="0"/>
                                          <w:marBottom w:val="0"/>
                                          <w:divBdr>
                                            <w:top w:val="none" w:sz="0" w:space="0" w:color="auto"/>
                                            <w:left w:val="none" w:sz="0" w:space="0" w:color="auto"/>
                                            <w:bottom w:val="none" w:sz="0" w:space="0" w:color="auto"/>
                                            <w:right w:val="none" w:sz="0" w:space="0" w:color="auto"/>
                                          </w:divBdr>
                                          <w:divsChild>
                                            <w:div w:id="1622492815">
                                              <w:marLeft w:val="0"/>
                                              <w:marRight w:val="0"/>
                                              <w:marTop w:val="0"/>
                                              <w:marBottom w:val="0"/>
                                              <w:divBdr>
                                                <w:top w:val="none" w:sz="0" w:space="0" w:color="auto"/>
                                                <w:left w:val="none" w:sz="0" w:space="0" w:color="auto"/>
                                                <w:bottom w:val="none" w:sz="0" w:space="0" w:color="auto"/>
                                                <w:right w:val="none" w:sz="0" w:space="0" w:color="auto"/>
                                              </w:divBdr>
                                              <w:divsChild>
                                                <w:div w:id="162249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2491206">
      <w:marLeft w:val="0"/>
      <w:marRight w:val="0"/>
      <w:marTop w:val="0"/>
      <w:marBottom w:val="0"/>
      <w:divBdr>
        <w:top w:val="none" w:sz="0" w:space="0" w:color="auto"/>
        <w:left w:val="none" w:sz="0" w:space="0" w:color="auto"/>
        <w:bottom w:val="none" w:sz="0" w:space="0" w:color="auto"/>
        <w:right w:val="none" w:sz="0" w:space="0" w:color="auto"/>
      </w:divBdr>
    </w:div>
    <w:div w:id="1622491213">
      <w:marLeft w:val="0"/>
      <w:marRight w:val="0"/>
      <w:marTop w:val="0"/>
      <w:marBottom w:val="0"/>
      <w:divBdr>
        <w:top w:val="none" w:sz="0" w:space="0" w:color="auto"/>
        <w:left w:val="none" w:sz="0" w:space="0" w:color="auto"/>
        <w:bottom w:val="none" w:sz="0" w:space="0" w:color="auto"/>
        <w:right w:val="none" w:sz="0" w:space="0" w:color="auto"/>
      </w:divBdr>
    </w:div>
    <w:div w:id="1622491250">
      <w:marLeft w:val="0"/>
      <w:marRight w:val="0"/>
      <w:marTop w:val="0"/>
      <w:marBottom w:val="0"/>
      <w:divBdr>
        <w:top w:val="none" w:sz="0" w:space="0" w:color="auto"/>
        <w:left w:val="none" w:sz="0" w:space="0" w:color="auto"/>
        <w:bottom w:val="none" w:sz="0" w:space="0" w:color="auto"/>
        <w:right w:val="none" w:sz="0" w:space="0" w:color="auto"/>
      </w:divBdr>
    </w:div>
    <w:div w:id="1622491252">
      <w:marLeft w:val="0"/>
      <w:marRight w:val="0"/>
      <w:marTop w:val="0"/>
      <w:marBottom w:val="0"/>
      <w:divBdr>
        <w:top w:val="none" w:sz="0" w:space="0" w:color="auto"/>
        <w:left w:val="none" w:sz="0" w:space="0" w:color="auto"/>
        <w:bottom w:val="none" w:sz="0" w:space="0" w:color="auto"/>
        <w:right w:val="none" w:sz="0" w:space="0" w:color="auto"/>
      </w:divBdr>
    </w:div>
    <w:div w:id="1622491260">
      <w:marLeft w:val="0"/>
      <w:marRight w:val="0"/>
      <w:marTop w:val="0"/>
      <w:marBottom w:val="0"/>
      <w:divBdr>
        <w:top w:val="none" w:sz="0" w:space="0" w:color="auto"/>
        <w:left w:val="none" w:sz="0" w:space="0" w:color="auto"/>
        <w:bottom w:val="none" w:sz="0" w:space="0" w:color="auto"/>
        <w:right w:val="none" w:sz="0" w:space="0" w:color="auto"/>
      </w:divBdr>
    </w:div>
    <w:div w:id="1622491364">
      <w:marLeft w:val="0"/>
      <w:marRight w:val="0"/>
      <w:marTop w:val="0"/>
      <w:marBottom w:val="0"/>
      <w:divBdr>
        <w:top w:val="none" w:sz="0" w:space="0" w:color="auto"/>
        <w:left w:val="none" w:sz="0" w:space="0" w:color="auto"/>
        <w:bottom w:val="none" w:sz="0" w:space="0" w:color="auto"/>
        <w:right w:val="none" w:sz="0" w:space="0" w:color="auto"/>
      </w:divBdr>
    </w:div>
    <w:div w:id="1622491365">
      <w:marLeft w:val="0"/>
      <w:marRight w:val="0"/>
      <w:marTop w:val="0"/>
      <w:marBottom w:val="0"/>
      <w:divBdr>
        <w:top w:val="none" w:sz="0" w:space="0" w:color="auto"/>
        <w:left w:val="none" w:sz="0" w:space="0" w:color="auto"/>
        <w:bottom w:val="none" w:sz="0" w:space="0" w:color="auto"/>
        <w:right w:val="none" w:sz="0" w:space="0" w:color="auto"/>
      </w:divBdr>
      <w:divsChild>
        <w:div w:id="1622491289">
          <w:marLeft w:val="0"/>
          <w:marRight w:val="0"/>
          <w:marTop w:val="0"/>
          <w:marBottom w:val="0"/>
          <w:divBdr>
            <w:top w:val="none" w:sz="0" w:space="0" w:color="auto"/>
            <w:left w:val="none" w:sz="0" w:space="0" w:color="auto"/>
            <w:bottom w:val="none" w:sz="0" w:space="0" w:color="auto"/>
            <w:right w:val="none" w:sz="0" w:space="0" w:color="auto"/>
          </w:divBdr>
        </w:div>
        <w:div w:id="1622491410">
          <w:marLeft w:val="0"/>
          <w:marRight w:val="0"/>
          <w:marTop w:val="0"/>
          <w:marBottom w:val="0"/>
          <w:divBdr>
            <w:top w:val="none" w:sz="0" w:space="0" w:color="auto"/>
            <w:left w:val="none" w:sz="0" w:space="0" w:color="auto"/>
            <w:bottom w:val="none" w:sz="0" w:space="0" w:color="auto"/>
            <w:right w:val="none" w:sz="0" w:space="0" w:color="auto"/>
          </w:divBdr>
        </w:div>
        <w:div w:id="1622492143">
          <w:marLeft w:val="0"/>
          <w:marRight w:val="0"/>
          <w:marTop w:val="0"/>
          <w:marBottom w:val="0"/>
          <w:divBdr>
            <w:top w:val="none" w:sz="0" w:space="0" w:color="auto"/>
            <w:left w:val="none" w:sz="0" w:space="0" w:color="auto"/>
            <w:bottom w:val="none" w:sz="0" w:space="0" w:color="auto"/>
            <w:right w:val="none" w:sz="0" w:space="0" w:color="auto"/>
          </w:divBdr>
        </w:div>
        <w:div w:id="1622492158">
          <w:marLeft w:val="0"/>
          <w:marRight w:val="0"/>
          <w:marTop w:val="0"/>
          <w:marBottom w:val="0"/>
          <w:divBdr>
            <w:top w:val="none" w:sz="0" w:space="0" w:color="auto"/>
            <w:left w:val="none" w:sz="0" w:space="0" w:color="auto"/>
            <w:bottom w:val="none" w:sz="0" w:space="0" w:color="auto"/>
            <w:right w:val="none" w:sz="0" w:space="0" w:color="auto"/>
          </w:divBdr>
        </w:div>
      </w:divsChild>
    </w:div>
    <w:div w:id="1622491386">
      <w:marLeft w:val="0"/>
      <w:marRight w:val="0"/>
      <w:marTop w:val="0"/>
      <w:marBottom w:val="0"/>
      <w:divBdr>
        <w:top w:val="none" w:sz="0" w:space="0" w:color="auto"/>
        <w:left w:val="none" w:sz="0" w:space="0" w:color="auto"/>
        <w:bottom w:val="none" w:sz="0" w:space="0" w:color="auto"/>
        <w:right w:val="none" w:sz="0" w:space="0" w:color="auto"/>
      </w:divBdr>
    </w:div>
    <w:div w:id="1622491459">
      <w:marLeft w:val="0"/>
      <w:marRight w:val="0"/>
      <w:marTop w:val="0"/>
      <w:marBottom w:val="0"/>
      <w:divBdr>
        <w:top w:val="none" w:sz="0" w:space="0" w:color="auto"/>
        <w:left w:val="none" w:sz="0" w:space="0" w:color="auto"/>
        <w:bottom w:val="none" w:sz="0" w:space="0" w:color="auto"/>
        <w:right w:val="none" w:sz="0" w:space="0" w:color="auto"/>
      </w:divBdr>
    </w:div>
    <w:div w:id="1622491465">
      <w:marLeft w:val="0"/>
      <w:marRight w:val="0"/>
      <w:marTop w:val="0"/>
      <w:marBottom w:val="0"/>
      <w:divBdr>
        <w:top w:val="none" w:sz="0" w:space="0" w:color="auto"/>
        <w:left w:val="none" w:sz="0" w:space="0" w:color="auto"/>
        <w:bottom w:val="none" w:sz="0" w:space="0" w:color="auto"/>
        <w:right w:val="none" w:sz="0" w:space="0" w:color="auto"/>
      </w:divBdr>
      <w:divsChild>
        <w:div w:id="1622490943">
          <w:marLeft w:val="0"/>
          <w:marRight w:val="0"/>
          <w:marTop w:val="0"/>
          <w:marBottom w:val="0"/>
          <w:divBdr>
            <w:top w:val="none" w:sz="0" w:space="0" w:color="auto"/>
            <w:left w:val="none" w:sz="0" w:space="0" w:color="auto"/>
            <w:bottom w:val="none" w:sz="0" w:space="0" w:color="auto"/>
            <w:right w:val="none" w:sz="0" w:space="0" w:color="auto"/>
          </w:divBdr>
        </w:div>
        <w:div w:id="1622492321">
          <w:marLeft w:val="0"/>
          <w:marRight w:val="0"/>
          <w:marTop w:val="0"/>
          <w:marBottom w:val="0"/>
          <w:divBdr>
            <w:top w:val="none" w:sz="0" w:space="0" w:color="auto"/>
            <w:left w:val="none" w:sz="0" w:space="0" w:color="auto"/>
            <w:bottom w:val="none" w:sz="0" w:space="0" w:color="auto"/>
            <w:right w:val="none" w:sz="0" w:space="0" w:color="auto"/>
          </w:divBdr>
        </w:div>
      </w:divsChild>
    </w:div>
    <w:div w:id="1622491470">
      <w:marLeft w:val="0"/>
      <w:marRight w:val="0"/>
      <w:marTop w:val="0"/>
      <w:marBottom w:val="0"/>
      <w:divBdr>
        <w:top w:val="none" w:sz="0" w:space="0" w:color="auto"/>
        <w:left w:val="none" w:sz="0" w:space="0" w:color="auto"/>
        <w:bottom w:val="none" w:sz="0" w:space="0" w:color="auto"/>
        <w:right w:val="none" w:sz="0" w:space="0" w:color="auto"/>
      </w:divBdr>
    </w:div>
    <w:div w:id="1622491509">
      <w:marLeft w:val="0"/>
      <w:marRight w:val="0"/>
      <w:marTop w:val="0"/>
      <w:marBottom w:val="0"/>
      <w:divBdr>
        <w:top w:val="none" w:sz="0" w:space="0" w:color="auto"/>
        <w:left w:val="none" w:sz="0" w:space="0" w:color="auto"/>
        <w:bottom w:val="none" w:sz="0" w:space="0" w:color="auto"/>
        <w:right w:val="none" w:sz="0" w:space="0" w:color="auto"/>
      </w:divBdr>
    </w:div>
    <w:div w:id="1622491510">
      <w:marLeft w:val="0"/>
      <w:marRight w:val="0"/>
      <w:marTop w:val="0"/>
      <w:marBottom w:val="0"/>
      <w:divBdr>
        <w:top w:val="none" w:sz="0" w:space="0" w:color="auto"/>
        <w:left w:val="none" w:sz="0" w:space="0" w:color="auto"/>
        <w:bottom w:val="none" w:sz="0" w:space="0" w:color="auto"/>
        <w:right w:val="none" w:sz="0" w:space="0" w:color="auto"/>
      </w:divBdr>
    </w:div>
    <w:div w:id="1622491521">
      <w:marLeft w:val="0"/>
      <w:marRight w:val="0"/>
      <w:marTop w:val="0"/>
      <w:marBottom w:val="0"/>
      <w:divBdr>
        <w:top w:val="none" w:sz="0" w:space="0" w:color="auto"/>
        <w:left w:val="none" w:sz="0" w:space="0" w:color="auto"/>
        <w:bottom w:val="none" w:sz="0" w:space="0" w:color="auto"/>
        <w:right w:val="none" w:sz="0" w:space="0" w:color="auto"/>
      </w:divBdr>
    </w:div>
    <w:div w:id="1622491577">
      <w:marLeft w:val="0"/>
      <w:marRight w:val="0"/>
      <w:marTop w:val="0"/>
      <w:marBottom w:val="0"/>
      <w:divBdr>
        <w:top w:val="none" w:sz="0" w:space="0" w:color="auto"/>
        <w:left w:val="none" w:sz="0" w:space="0" w:color="auto"/>
        <w:bottom w:val="none" w:sz="0" w:space="0" w:color="auto"/>
        <w:right w:val="none" w:sz="0" w:space="0" w:color="auto"/>
      </w:divBdr>
    </w:div>
    <w:div w:id="1622491594">
      <w:marLeft w:val="0"/>
      <w:marRight w:val="0"/>
      <w:marTop w:val="0"/>
      <w:marBottom w:val="0"/>
      <w:divBdr>
        <w:top w:val="none" w:sz="0" w:space="0" w:color="auto"/>
        <w:left w:val="none" w:sz="0" w:space="0" w:color="auto"/>
        <w:bottom w:val="none" w:sz="0" w:space="0" w:color="auto"/>
        <w:right w:val="none" w:sz="0" w:space="0" w:color="auto"/>
      </w:divBdr>
    </w:div>
    <w:div w:id="1622491607">
      <w:marLeft w:val="0"/>
      <w:marRight w:val="0"/>
      <w:marTop w:val="0"/>
      <w:marBottom w:val="0"/>
      <w:divBdr>
        <w:top w:val="none" w:sz="0" w:space="0" w:color="auto"/>
        <w:left w:val="none" w:sz="0" w:space="0" w:color="auto"/>
        <w:bottom w:val="none" w:sz="0" w:space="0" w:color="auto"/>
        <w:right w:val="none" w:sz="0" w:space="0" w:color="auto"/>
      </w:divBdr>
    </w:div>
    <w:div w:id="1622491657">
      <w:marLeft w:val="0"/>
      <w:marRight w:val="0"/>
      <w:marTop w:val="0"/>
      <w:marBottom w:val="0"/>
      <w:divBdr>
        <w:top w:val="none" w:sz="0" w:space="0" w:color="auto"/>
        <w:left w:val="none" w:sz="0" w:space="0" w:color="auto"/>
        <w:bottom w:val="none" w:sz="0" w:space="0" w:color="auto"/>
        <w:right w:val="none" w:sz="0" w:space="0" w:color="auto"/>
      </w:divBdr>
      <w:divsChild>
        <w:div w:id="1622492396">
          <w:marLeft w:val="0"/>
          <w:marRight w:val="0"/>
          <w:marTop w:val="0"/>
          <w:marBottom w:val="0"/>
          <w:divBdr>
            <w:top w:val="none" w:sz="0" w:space="0" w:color="auto"/>
            <w:left w:val="none" w:sz="0" w:space="0" w:color="auto"/>
            <w:bottom w:val="none" w:sz="0" w:space="0" w:color="auto"/>
            <w:right w:val="none" w:sz="0" w:space="0" w:color="auto"/>
          </w:divBdr>
          <w:divsChild>
            <w:div w:id="1622491244">
              <w:marLeft w:val="0"/>
              <w:marRight w:val="0"/>
              <w:marTop w:val="0"/>
              <w:marBottom w:val="0"/>
              <w:divBdr>
                <w:top w:val="none" w:sz="0" w:space="0" w:color="auto"/>
                <w:left w:val="none" w:sz="0" w:space="0" w:color="auto"/>
                <w:bottom w:val="none" w:sz="0" w:space="0" w:color="auto"/>
                <w:right w:val="none" w:sz="0" w:space="0" w:color="auto"/>
              </w:divBdr>
              <w:divsChild>
                <w:div w:id="162249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1658">
      <w:marLeft w:val="0"/>
      <w:marRight w:val="0"/>
      <w:marTop w:val="0"/>
      <w:marBottom w:val="0"/>
      <w:divBdr>
        <w:top w:val="none" w:sz="0" w:space="0" w:color="auto"/>
        <w:left w:val="none" w:sz="0" w:space="0" w:color="auto"/>
        <w:bottom w:val="none" w:sz="0" w:space="0" w:color="auto"/>
        <w:right w:val="none" w:sz="0" w:space="0" w:color="auto"/>
      </w:divBdr>
    </w:div>
    <w:div w:id="1622491690">
      <w:marLeft w:val="0"/>
      <w:marRight w:val="0"/>
      <w:marTop w:val="0"/>
      <w:marBottom w:val="0"/>
      <w:divBdr>
        <w:top w:val="none" w:sz="0" w:space="0" w:color="auto"/>
        <w:left w:val="none" w:sz="0" w:space="0" w:color="auto"/>
        <w:bottom w:val="none" w:sz="0" w:space="0" w:color="auto"/>
        <w:right w:val="none" w:sz="0" w:space="0" w:color="auto"/>
      </w:divBdr>
    </w:div>
    <w:div w:id="1622491699">
      <w:marLeft w:val="0"/>
      <w:marRight w:val="0"/>
      <w:marTop w:val="0"/>
      <w:marBottom w:val="0"/>
      <w:divBdr>
        <w:top w:val="none" w:sz="0" w:space="0" w:color="auto"/>
        <w:left w:val="none" w:sz="0" w:space="0" w:color="auto"/>
        <w:bottom w:val="none" w:sz="0" w:space="0" w:color="auto"/>
        <w:right w:val="none" w:sz="0" w:space="0" w:color="auto"/>
      </w:divBdr>
    </w:div>
    <w:div w:id="1622491719">
      <w:marLeft w:val="0"/>
      <w:marRight w:val="0"/>
      <w:marTop w:val="0"/>
      <w:marBottom w:val="0"/>
      <w:divBdr>
        <w:top w:val="none" w:sz="0" w:space="0" w:color="auto"/>
        <w:left w:val="none" w:sz="0" w:space="0" w:color="auto"/>
        <w:bottom w:val="none" w:sz="0" w:space="0" w:color="auto"/>
        <w:right w:val="none" w:sz="0" w:space="0" w:color="auto"/>
      </w:divBdr>
    </w:div>
    <w:div w:id="1622491773">
      <w:marLeft w:val="0"/>
      <w:marRight w:val="0"/>
      <w:marTop w:val="0"/>
      <w:marBottom w:val="0"/>
      <w:divBdr>
        <w:top w:val="none" w:sz="0" w:space="0" w:color="auto"/>
        <w:left w:val="none" w:sz="0" w:space="0" w:color="auto"/>
        <w:bottom w:val="none" w:sz="0" w:space="0" w:color="auto"/>
        <w:right w:val="none" w:sz="0" w:space="0" w:color="auto"/>
      </w:divBdr>
    </w:div>
    <w:div w:id="1622491780">
      <w:marLeft w:val="0"/>
      <w:marRight w:val="0"/>
      <w:marTop w:val="0"/>
      <w:marBottom w:val="0"/>
      <w:divBdr>
        <w:top w:val="none" w:sz="0" w:space="0" w:color="auto"/>
        <w:left w:val="none" w:sz="0" w:space="0" w:color="auto"/>
        <w:bottom w:val="none" w:sz="0" w:space="0" w:color="auto"/>
        <w:right w:val="none" w:sz="0" w:space="0" w:color="auto"/>
      </w:divBdr>
    </w:div>
    <w:div w:id="1622491784">
      <w:marLeft w:val="0"/>
      <w:marRight w:val="0"/>
      <w:marTop w:val="0"/>
      <w:marBottom w:val="0"/>
      <w:divBdr>
        <w:top w:val="none" w:sz="0" w:space="0" w:color="auto"/>
        <w:left w:val="none" w:sz="0" w:space="0" w:color="auto"/>
        <w:bottom w:val="none" w:sz="0" w:space="0" w:color="auto"/>
        <w:right w:val="none" w:sz="0" w:space="0" w:color="auto"/>
      </w:divBdr>
    </w:div>
    <w:div w:id="1622491786">
      <w:marLeft w:val="0"/>
      <w:marRight w:val="0"/>
      <w:marTop w:val="0"/>
      <w:marBottom w:val="0"/>
      <w:divBdr>
        <w:top w:val="none" w:sz="0" w:space="0" w:color="auto"/>
        <w:left w:val="none" w:sz="0" w:space="0" w:color="auto"/>
        <w:bottom w:val="none" w:sz="0" w:space="0" w:color="auto"/>
        <w:right w:val="none" w:sz="0" w:space="0" w:color="auto"/>
      </w:divBdr>
      <w:divsChild>
        <w:div w:id="1622491246">
          <w:marLeft w:val="0"/>
          <w:marRight w:val="0"/>
          <w:marTop w:val="0"/>
          <w:marBottom w:val="0"/>
          <w:divBdr>
            <w:top w:val="none" w:sz="0" w:space="0" w:color="auto"/>
            <w:left w:val="none" w:sz="0" w:space="0" w:color="auto"/>
            <w:bottom w:val="none" w:sz="0" w:space="0" w:color="auto"/>
            <w:right w:val="none" w:sz="0" w:space="0" w:color="auto"/>
          </w:divBdr>
          <w:divsChild>
            <w:div w:id="1622492938">
              <w:marLeft w:val="0"/>
              <w:marRight w:val="0"/>
              <w:marTop w:val="0"/>
              <w:marBottom w:val="0"/>
              <w:divBdr>
                <w:top w:val="none" w:sz="0" w:space="0" w:color="auto"/>
                <w:left w:val="none" w:sz="0" w:space="0" w:color="auto"/>
                <w:bottom w:val="none" w:sz="0" w:space="0" w:color="auto"/>
                <w:right w:val="none" w:sz="0" w:space="0" w:color="auto"/>
              </w:divBdr>
              <w:divsChild>
                <w:div w:id="1622490926">
                  <w:marLeft w:val="0"/>
                  <w:marRight w:val="0"/>
                  <w:marTop w:val="0"/>
                  <w:marBottom w:val="0"/>
                  <w:divBdr>
                    <w:top w:val="none" w:sz="0" w:space="0" w:color="auto"/>
                    <w:left w:val="none" w:sz="0" w:space="0" w:color="auto"/>
                    <w:bottom w:val="none" w:sz="0" w:space="0" w:color="auto"/>
                    <w:right w:val="none" w:sz="0" w:space="0" w:color="auto"/>
                  </w:divBdr>
                </w:div>
                <w:div w:id="1622490930">
                  <w:marLeft w:val="0"/>
                  <w:marRight w:val="0"/>
                  <w:marTop w:val="0"/>
                  <w:marBottom w:val="0"/>
                  <w:divBdr>
                    <w:top w:val="none" w:sz="0" w:space="0" w:color="auto"/>
                    <w:left w:val="none" w:sz="0" w:space="0" w:color="auto"/>
                    <w:bottom w:val="none" w:sz="0" w:space="0" w:color="auto"/>
                    <w:right w:val="none" w:sz="0" w:space="0" w:color="auto"/>
                  </w:divBdr>
                </w:div>
                <w:div w:id="1622490934">
                  <w:marLeft w:val="0"/>
                  <w:marRight w:val="0"/>
                  <w:marTop w:val="0"/>
                  <w:marBottom w:val="0"/>
                  <w:divBdr>
                    <w:top w:val="none" w:sz="0" w:space="0" w:color="auto"/>
                    <w:left w:val="none" w:sz="0" w:space="0" w:color="auto"/>
                    <w:bottom w:val="none" w:sz="0" w:space="0" w:color="auto"/>
                    <w:right w:val="none" w:sz="0" w:space="0" w:color="auto"/>
                  </w:divBdr>
                </w:div>
                <w:div w:id="1622490964">
                  <w:marLeft w:val="0"/>
                  <w:marRight w:val="0"/>
                  <w:marTop w:val="0"/>
                  <w:marBottom w:val="0"/>
                  <w:divBdr>
                    <w:top w:val="none" w:sz="0" w:space="0" w:color="auto"/>
                    <w:left w:val="none" w:sz="0" w:space="0" w:color="auto"/>
                    <w:bottom w:val="none" w:sz="0" w:space="0" w:color="auto"/>
                    <w:right w:val="none" w:sz="0" w:space="0" w:color="auto"/>
                  </w:divBdr>
                </w:div>
                <w:div w:id="1622491002">
                  <w:marLeft w:val="0"/>
                  <w:marRight w:val="0"/>
                  <w:marTop w:val="0"/>
                  <w:marBottom w:val="0"/>
                  <w:divBdr>
                    <w:top w:val="none" w:sz="0" w:space="0" w:color="auto"/>
                    <w:left w:val="none" w:sz="0" w:space="0" w:color="auto"/>
                    <w:bottom w:val="none" w:sz="0" w:space="0" w:color="auto"/>
                    <w:right w:val="none" w:sz="0" w:space="0" w:color="auto"/>
                  </w:divBdr>
                </w:div>
                <w:div w:id="1622491009">
                  <w:marLeft w:val="0"/>
                  <w:marRight w:val="0"/>
                  <w:marTop w:val="0"/>
                  <w:marBottom w:val="0"/>
                  <w:divBdr>
                    <w:top w:val="none" w:sz="0" w:space="0" w:color="auto"/>
                    <w:left w:val="none" w:sz="0" w:space="0" w:color="auto"/>
                    <w:bottom w:val="none" w:sz="0" w:space="0" w:color="auto"/>
                    <w:right w:val="none" w:sz="0" w:space="0" w:color="auto"/>
                  </w:divBdr>
                </w:div>
                <w:div w:id="1622491011">
                  <w:marLeft w:val="0"/>
                  <w:marRight w:val="0"/>
                  <w:marTop w:val="0"/>
                  <w:marBottom w:val="0"/>
                  <w:divBdr>
                    <w:top w:val="none" w:sz="0" w:space="0" w:color="auto"/>
                    <w:left w:val="none" w:sz="0" w:space="0" w:color="auto"/>
                    <w:bottom w:val="none" w:sz="0" w:space="0" w:color="auto"/>
                    <w:right w:val="none" w:sz="0" w:space="0" w:color="auto"/>
                  </w:divBdr>
                </w:div>
                <w:div w:id="1622491012">
                  <w:marLeft w:val="0"/>
                  <w:marRight w:val="0"/>
                  <w:marTop w:val="0"/>
                  <w:marBottom w:val="0"/>
                  <w:divBdr>
                    <w:top w:val="none" w:sz="0" w:space="0" w:color="auto"/>
                    <w:left w:val="none" w:sz="0" w:space="0" w:color="auto"/>
                    <w:bottom w:val="none" w:sz="0" w:space="0" w:color="auto"/>
                    <w:right w:val="none" w:sz="0" w:space="0" w:color="auto"/>
                  </w:divBdr>
                </w:div>
                <w:div w:id="1622491025">
                  <w:marLeft w:val="0"/>
                  <w:marRight w:val="0"/>
                  <w:marTop w:val="0"/>
                  <w:marBottom w:val="0"/>
                  <w:divBdr>
                    <w:top w:val="none" w:sz="0" w:space="0" w:color="auto"/>
                    <w:left w:val="none" w:sz="0" w:space="0" w:color="auto"/>
                    <w:bottom w:val="none" w:sz="0" w:space="0" w:color="auto"/>
                    <w:right w:val="none" w:sz="0" w:space="0" w:color="auto"/>
                  </w:divBdr>
                </w:div>
                <w:div w:id="1622491034">
                  <w:marLeft w:val="0"/>
                  <w:marRight w:val="0"/>
                  <w:marTop w:val="0"/>
                  <w:marBottom w:val="0"/>
                  <w:divBdr>
                    <w:top w:val="none" w:sz="0" w:space="0" w:color="auto"/>
                    <w:left w:val="none" w:sz="0" w:space="0" w:color="auto"/>
                    <w:bottom w:val="none" w:sz="0" w:space="0" w:color="auto"/>
                    <w:right w:val="none" w:sz="0" w:space="0" w:color="auto"/>
                  </w:divBdr>
                </w:div>
                <w:div w:id="1622491035">
                  <w:marLeft w:val="0"/>
                  <w:marRight w:val="0"/>
                  <w:marTop w:val="0"/>
                  <w:marBottom w:val="0"/>
                  <w:divBdr>
                    <w:top w:val="none" w:sz="0" w:space="0" w:color="auto"/>
                    <w:left w:val="none" w:sz="0" w:space="0" w:color="auto"/>
                    <w:bottom w:val="none" w:sz="0" w:space="0" w:color="auto"/>
                    <w:right w:val="none" w:sz="0" w:space="0" w:color="auto"/>
                  </w:divBdr>
                </w:div>
                <w:div w:id="1622491055">
                  <w:marLeft w:val="0"/>
                  <w:marRight w:val="0"/>
                  <w:marTop w:val="0"/>
                  <w:marBottom w:val="0"/>
                  <w:divBdr>
                    <w:top w:val="none" w:sz="0" w:space="0" w:color="auto"/>
                    <w:left w:val="none" w:sz="0" w:space="0" w:color="auto"/>
                    <w:bottom w:val="none" w:sz="0" w:space="0" w:color="auto"/>
                    <w:right w:val="none" w:sz="0" w:space="0" w:color="auto"/>
                  </w:divBdr>
                </w:div>
                <w:div w:id="1622491067">
                  <w:marLeft w:val="0"/>
                  <w:marRight w:val="0"/>
                  <w:marTop w:val="0"/>
                  <w:marBottom w:val="0"/>
                  <w:divBdr>
                    <w:top w:val="none" w:sz="0" w:space="0" w:color="auto"/>
                    <w:left w:val="none" w:sz="0" w:space="0" w:color="auto"/>
                    <w:bottom w:val="none" w:sz="0" w:space="0" w:color="auto"/>
                    <w:right w:val="none" w:sz="0" w:space="0" w:color="auto"/>
                  </w:divBdr>
                </w:div>
                <w:div w:id="1622491074">
                  <w:marLeft w:val="0"/>
                  <w:marRight w:val="0"/>
                  <w:marTop w:val="0"/>
                  <w:marBottom w:val="0"/>
                  <w:divBdr>
                    <w:top w:val="none" w:sz="0" w:space="0" w:color="auto"/>
                    <w:left w:val="none" w:sz="0" w:space="0" w:color="auto"/>
                    <w:bottom w:val="none" w:sz="0" w:space="0" w:color="auto"/>
                    <w:right w:val="none" w:sz="0" w:space="0" w:color="auto"/>
                  </w:divBdr>
                </w:div>
                <w:div w:id="1622491109">
                  <w:marLeft w:val="0"/>
                  <w:marRight w:val="0"/>
                  <w:marTop w:val="0"/>
                  <w:marBottom w:val="0"/>
                  <w:divBdr>
                    <w:top w:val="none" w:sz="0" w:space="0" w:color="auto"/>
                    <w:left w:val="none" w:sz="0" w:space="0" w:color="auto"/>
                    <w:bottom w:val="none" w:sz="0" w:space="0" w:color="auto"/>
                    <w:right w:val="none" w:sz="0" w:space="0" w:color="auto"/>
                  </w:divBdr>
                </w:div>
                <w:div w:id="1622491112">
                  <w:marLeft w:val="0"/>
                  <w:marRight w:val="0"/>
                  <w:marTop w:val="0"/>
                  <w:marBottom w:val="0"/>
                  <w:divBdr>
                    <w:top w:val="none" w:sz="0" w:space="0" w:color="auto"/>
                    <w:left w:val="none" w:sz="0" w:space="0" w:color="auto"/>
                    <w:bottom w:val="none" w:sz="0" w:space="0" w:color="auto"/>
                    <w:right w:val="none" w:sz="0" w:space="0" w:color="auto"/>
                  </w:divBdr>
                </w:div>
                <w:div w:id="1622491167">
                  <w:marLeft w:val="0"/>
                  <w:marRight w:val="0"/>
                  <w:marTop w:val="0"/>
                  <w:marBottom w:val="0"/>
                  <w:divBdr>
                    <w:top w:val="none" w:sz="0" w:space="0" w:color="auto"/>
                    <w:left w:val="none" w:sz="0" w:space="0" w:color="auto"/>
                    <w:bottom w:val="none" w:sz="0" w:space="0" w:color="auto"/>
                    <w:right w:val="none" w:sz="0" w:space="0" w:color="auto"/>
                  </w:divBdr>
                </w:div>
                <w:div w:id="1622491197">
                  <w:marLeft w:val="0"/>
                  <w:marRight w:val="0"/>
                  <w:marTop w:val="0"/>
                  <w:marBottom w:val="0"/>
                  <w:divBdr>
                    <w:top w:val="none" w:sz="0" w:space="0" w:color="auto"/>
                    <w:left w:val="none" w:sz="0" w:space="0" w:color="auto"/>
                    <w:bottom w:val="none" w:sz="0" w:space="0" w:color="auto"/>
                    <w:right w:val="none" w:sz="0" w:space="0" w:color="auto"/>
                  </w:divBdr>
                </w:div>
                <w:div w:id="1622491220">
                  <w:marLeft w:val="0"/>
                  <w:marRight w:val="0"/>
                  <w:marTop w:val="0"/>
                  <w:marBottom w:val="0"/>
                  <w:divBdr>
                    <w:top w:val="none" w:sz="0" w:space="0" w:color="auto"/>
                    <w:left w:val="none" w:sz="0" w:space="0" w:color="auto"/>
                    <w:bottom w:val="none" w:sz="0" w:space="0" w:color="auto"/>
                    <w:right w:val="none" w:sz="0" w:space="0" w:color="auto"/>
                  </w:divBdr>
                </w:div>
                <w:div w:id="1622491235">
                  <w:marLeft w:val="0"/>
                  <w:marRight w:val="0"/>
                  <w:marTop w:val="0"/>
                  <w:marBottom w:val="0"/>
                  <w:divBdr>
                    <w:top w:val="none" w:sz="0" w:space="0" w:color="auto"/>
                    <w:left w:val="none" w:sz="0" w:space="0" w:color="auto"/>
                    <w:bottom w:val="none" w:sz="0" w:space="0" w:color="auto"/>
                    <w:right w:val="none" w:sz="0" w:space="0" w:color="auto"/>
                  </w:divBdr>
                </w:div>
                <w:div w:id="1622491267">
                  <w:marLeft w:val="0"/>
                  <w:marRight w:val="0"/>
                  <w:marTop w:val="0"/>
                  <w:marBottom w:val="0"/>
                  <w:divBdr>
                    <w:top w:val="none" w:sz="0" w:space="0" w:color="auto"/>
                    <w:left w:val="none" w:sz="0" w:space="0" w:color="auto"/>
                    <w:bottom w:val="none" w:sz="0" w:space="0" w:color="auto"/>
                    <w:right w:val="none" w:sz="0" w:space="0" w:color="auto"/>
                  </w:divBdr>
                </w:div>
                <w:div w:id="1622491283">
                  <w:marLeft w:val="0"/>
                  <w:marRight w:val="0"/>
                  <w:marTop w:val="0"/>
                  <w:marBottom w:val="0"/>
                  <w:divBdr>
                    <w:top w:val="none" w:sz="0" w:space="0" w:color="auto"/>
                    <w:left w:val="none" w:sz="0" w:space="0" w:color="auto"/>
                    <w:bottom w:val="none" w:sz="0" w:space="0" w:color="auto"/>
                    <w:right w:val="none" w:sz="0" w:space="0" w:color="auto"/>
                  </w:divBdr>
                </w:div>
                <w:div w:id="1622491292">
                  <w:marLeft w:val="0"/>
                  <w:marRight w:val="0"/>
                  <w:marTop w:val="0"/>
                  <w:marBottom w:val="0"/>
                  <w:divBdr>
                    <w:top w:val="none" w:sz="0" w:space="0" w:color="auto"/>
                    <w:left w:val="none" w:sz="0" w:space="0" w:color="auto"/>
                    <w:bottom w:val="none" w:sz="0" w:space="0" w:color="auto"/>
                    <w:right w:val="none" w:sz="0" w:space="0" w:color="auto"/>
                  </w:divBdr>
                </w:div>
                <w:div w:id="1622491304">
                  <w:marLeft w:val="0"/>
                  <w:marRight w:val="0"/>
                  <w:marTop w:val="0"/>
                  <w:marBottom w:val="0"/>
                  <w:divBdr>
                    <w:top w:val="none" w:sz="0" w:space="0" w:color="auto"/>
                    <w:left w:val="none" w:sz="0" w:space="0" w:color="auto"/>
                    <w:bottom w:val="none" w:sz="0" w:space="0" w:color="auto"/>
                    <w:right w:val="none" w:sz="0" w:space="0" w:color="auto"/>
                  </w:divBdr>
                </w:div>
                <w:div w:id="1622491323">
                  <w:marLeft w:val="0"/>
                  <w:marRight w:val="0"/>
                  <w:marTop w:val="0"/>
                  <w:marBottom w:val="0"/>
                  <w:divBdr>
                    <w:top w:val="none" w:sz="0" w:space="0" w:color="auto"/>
                    <w:left w:val="none" w:sz="0" w:space="0" w:color="auto"/>
                    <w:bottom w:val="none" w:sz="0" w:space="0" w:color="auto"/>
                    <w:right w:val="none" w:sz="0" w:space="0" w:color="auto"/>
                  </w:divBdr>
                </w:div>
                <w:div w:id="1622491354">
                  <w:marLeft w:val="0"/>
                  <w:marRight w:val="0"/>
                  <w:marTop w:val="0"/>
                  <w:marBottom w:val="0"/>
                  <w:divBdr>
                    <w:top w:val="none" w:sz="0" w:space="0" w:color="auto"/>
                    <w:left w:val="none" w:sz="0" w:space="0" w:color="auto"/>
                    <w:bottom w:val="none" w:sz="0" w:space="0" w:color="auto"/>
                    <w:right w:val="none" w:sz="0" w:space="0" w:color="auto"/>
                  </w:divBdr>
                </w:div>
                <w:div w:id="1622491394">
                  <w:marLeft w:val="0"/>
                  <w:marRight w:val="0"/>
                  <w:marTop w:val="0"/>
                  <w:marBottom w:val="0"/>
                  <w:divBdr>
                    <w:top w:val="none" w:sz="0" w:space="0" w:color="auto"/>
                    <w:left w:val="none" w:sz="0" w:space="0" w:color="auto"/>
                    <w:bottom w:val="none" w:sz="0" w:space="0" w:color="auto"/>
                    <w:right w:val="none" w:sz="0" w:space="0" w:color="auto"/>
                  </w:divBdr>
                </w:div>
                <w:div w:id="1622491398">
                  <w:marLeft w:val="0"/>
                  <w:marRight w:val="0"/>
                  <w:marTop w:val="0"/>
                  <w:marBottom w:val="0"/>
                  <w:divBdr>
                    <w:top w:val="none" w:sz="0" w:space="0" w:color="auto"/>
                    <w:left w:val="none" w:sz="0" w:space="0" w:color="auto"/>
                    <w:bottom w:val="none" w:sz="0" w:space="0" w:color="auto"/>
                    <w:right w:val="none" w:sz="0" w:space="0" w:color="auto"/>
                  </w:divBdr>
                </w:div>
                <w:div w:id="1622491415">
                  <w:marLeft w:val="0"/>
                  <w:marRight w:val="0"/>
                  <w:marTop w:val="0"/>
                  <w:marBottom w:val="0"/>
                  <w:divBdr>
                    <w:top w:val="none" w:sz="0" w:space="0" w:color="auto"/>
                    <w:left w:val="none" w:sz="0" w:space="0" w:color="auto"/>
                    <w:bottom w:val="none" w:sz="0" w:space="0" w:color="auto"/>
                    <w:right w:val="none" w:sz="0" w:space="0" w:color="auto"/>
                  </w:divBdr>
                </w:div>
                <w:div w:id="1622491420">
                  <w:marLeft w:val="0"/>
                  <w:marRight w:val="0"/>
                  <w:marTop w:val="0"/>
                  <w:marBottom w:val="0"/>
                  <w:divBdr>
                    <w:top w:val="none" w:sz="0" w:space="0" w:color="auto"/>
                    <w:left w:val="none" w:sz="0" w:space="0" w:color="auto"/>
                    <w:bottom w:val="none" w:sz="0" w:space="0" w:color="auto"/>
                    <w:right w:val="none" w:sz="0" w:space="0" w:color="auto"/>
                  </w:divBdr>
                </w:div>
                <w:div w:id="1622491430">
                  <w:marLeft w:val="0"/>
                  <w:marRight w:val="0"/>
                  <w:marTop w:val="0"/>
                  <w:marBottom w:val="0"/>
                  <w:divBdr>
                    <w:top w:val="none" w:sz="0" w:space="0" w:color="auto"/>
                    <w:left w:val="none" w:sz="0" w:space="0" w:color="auto"/>
                    <w:bottom w:val="none" w:sz="0" w:space="0" w:color="auto"/>
                    <w:right w:val="none" w:sz="0" w:space="0" w:color="auto"/>
                  </w:divBdr>
                </w:div>
                <w:div w:id="1622491446">
                  <w:marLeft w:val="0"/>
                  <w:marRight w:val="0"/>
                  <w:marTop w:val="0"/>
                  <w:marBottom w:val="0"/>
                  <w:divBdr>
                    <w:top w:val="none" w:sz="0" w:space="0" w:color="auto"/>
                    <w:left w:val="none" w:sz="0" w:space="0" w:color="auto"/>
                    <w:bottom w:val="none" w:sz="0" w:space="0" w:color="auto"/>
                    <w:right w:val="none" w:sz="0" w:space="0" w:color="auto"/>
                  </w:divBdr>
                </w:div>
                <w:div w:id="1622491471">
                  <w:marLeft w:val="0"/>
                  <w:marRight w:val="0"/>
                  <w:marTop w:val="0"/>
                  <w:marBottom w:val="0"/>
                  <w:divBdr>
                    <w:top w:val="none" w:sz="0" w:space="0" w:color="auto"/>
                    <w:left w:val="none" w:sz="0" w:space="0" w:color="auto"/>
                    <w:bottom w:val="none" w:sz="0" w:space="0" w:color="auto"/>
                    <w:right w:val="none" w:sz="0" w:space="0" w:color="auto"/>
                  </w:divBdr>
                </w:div>
                <w:div w:id="1622491482">
                  <w:marLeft w:val="0"/>
                  <w:marRight w:val="0"/>
                  <w:marTop w:val="0"/>
                  <w:marBottom w:val="0"/>
                  <w:divBdr>
                    <w:top w:val="none" w:sz="0" w:space="0" w:color="auto"/>
                    <w:left w:val="none" w:sz="0" w:space="0" w:color="auto"/>
                    <w:bottom w:val="none" w:sz="0" w:space="0" w:color="auto"/>
                    <w:right w:val="none" w:sz="0" w:space="0" w:color="auto"/>
                  </w:divBdr>
                </w:div>
                <w:div w:id="1622491490">
                  <w:marLeft w:val="0"/>
                  <w:marRight w:val="0"/>
                  <w:marTop w:val="0"/>
                  <w:marBottom w:val="0"/>
                  <w:divBdr>
                    <w:top w:val="none" w:sz="0" w:space="0" w:color="auto"/>
                    <w:left w:val="none" w:sz="0" w:space="0" w:color="auto"/>
                    <w:bottom w:val="none" w:sz="0" w:space="0" w:color="auto"/>
                    <w:right w:val="none" w:sz="0" w:space="0" w:color="auto"/>
                  </w:divBdr>
                </w:div>
                <w:div w:id="1622491499">
                  <w:marLeft w:val="0"/>
                  <w:marRight w:val="0"/>
                  <w:marTop w:val="0"/>
                  <w:marBottom w:val="0"/>
                  <w:divBdr>
                    <w:top w:val="none" w:sz="0" w:space="0" w:color="auto"/>
                    <w:left w:val="none" w:sz="0" w:space="0" w:color="auto"/>
                    <w:bottom w:val="none" w:sz="0" w:space="0" w:color="auto"/>
                    <w:right w:val="none" w:sz="0" w:space="0" w:color="auto"/>
                  </w:divBdr>
                </w:div>
                <w:div w:id="1622491511">
                  <w:marLeft w:val="0"/>
                  <w:marRight w:val="0"/>
                  <w:marTop w:val="0"/>
                  <w:marBottom w:val="0"/>
                  <w:divBdr>
                    <w:top w:val="none" w:sz="0" w:space="0" w:color="auto"/>
                    <w:left w:val="none" w:sz="0" w:space="0" w:color="auto"/>
                    <w:bottom w:val="none" w:sz="0" w:space="0" w:color="auto"/>
                    <w:right w:val="none" w:sz="0" w:space="0" w:color="auto"/>
                  </w:divBdr>
                </w:div>
                <w:div w:id="1622491548">
                  <w:marLeft w:val="0"/>
                  <w:marRight w:val="0"/>
                  <w:marTop w:val="0"/>
                  <w:marBottom w:val="0"/>
                  <w:divBdr>
                    <w:top w:val="none" w:sz="0" w:space="0" w:color="auto"/>
                    <w:left w:val="none" w:sz="0" w:space="0" w:color="auto"/>
                    <w:bottom w:val="none" w:sz="0" w:space="0" w:color="auto"/>
                    <w:right w:val="none" w:sz="0" w:space="0" w:color="auto"/>
                  </w:divBdr>
                </w:div>
                <w:div w:id="1622491552">
                  <w:marLeft w:val="0"/>
                  <w:marRight w:val="0"/>
                  <w:marTop w:val="0"/>
                  <w:marBottom w:val="0"/>
                  <w:divBdr>
                    <w:top w:val="none" w:sz="0" w:space="0" w:color="auto"/>
                    <w:left w:val="none" w:sz="0" w:space="0" w:color="auto"/>
                    <w:bottom w:val="none" w:sz="0" w:space="0" w:color="auto"/>
                    <w:right w:val="none" w:sz="0" w:space="0" w:color="auto"/>
                  </w:divBdr>
                </w:div>
                <w:div w:id="1622491561">
                  <w:marLeft w:val="0"/>
                  <w:marRight w:val="0"/>
                  <w:marTop w:val="0"/>
                  <w:marBottom w:val="0"/>
                  <w:divBdr>
                    <w:top w:val="none" w:sz="0" w:space="0" w:color="auto"/>
                    <w:left w:val="none" w:sz="0" w:space="0" w:color="auto"/>
                    <w:bottom w:val="none" w:sz="0" w:space="0" w:color="auto"/>
                    <w:right w:val="none" w:sz="0" w:space="0" w:color="auto"/>
                  </w:divBdr>
                </w:div>
                <w:div w:id="1622491570">
                  <w:marLeft w:val="0"/>
                  <w:marRight w:val="0"/>
                  <w:marTop w:val="0"/>
                  <w:marBottom w:val="0"/>
                  <w:divBdr>
                    <w:top w:val="none" w:sz="0" w:space="0" w:color="auto"/>
                    <w:left w:val="none" w:sz="0" w:space="0" w:color="auto"/>
                    <w:bottom w:val="none" w:sz="0" w:space="0" w:color="auto"/>
                    <w:right w:val="none" w:sz="0" w:space="0" w:color="auto"/>
                  </w:divBdr>
                </w:div>
                <w:div w:id="1622491586">
                  <w:marLeft w:val="0"/>
                  <w:marRight w:val="0"/>
                  <w:marTop w:val="0"/>
                  <w:marBottom w:val="0"/>
                  <w:divBdr>
                    <w:top w:val="none" w:sz="0" w:space="0" w:color="auto"/>
                    <w:left w:val="none" w:sz="0" w:space="0" w:color="auto"/>
                    <w:bottom w:val="none" w:sz="0" w:space="0" w:color="auto"/>
                    <w:right w:val="none" w:sz="0" w:space="0" w:color="auto"/>
                  </w:divBdr>
                </w:div>
                <w:div w:id="1622491605">
                  <w:marLeft w:val="0"/>
                  <w:marRight w:val="0"/>
                  <w:marTop w:val="0"/>
                  <w:marBottom w:val="0"/>
                  <w:divBdr>
                    <w:top w:val="none" w:sz="0" w:space="0" w:color="auto"/>
                    <w:left w:val="none" w:sz="0" w:space="0" w:color="auto"/>
                    <w:bottom w:val="none" w:sz="0" w:space="0" w:color="auto"/>
                    <w:right w:val="none" w:sz="0" w:space="0" w:color="auto"/>
                  </w:divBdr>
                </w:div>
                <w:div w:id="1622491615">
                  <w:marLeft w:val="0"/>
                  <w:marRight w:val="0"/>
                  <w:marTop w:val="0"/>
                  <w:marBottom w:val="0"/>
                  <w:divBdr>
                    <w:top w:val="none" w:sz="0" w:space="0" w:color="auto"/>
                    <w:left w:val="none" w:sz="0" w:space="0" w:color="auto"/>
                    <w:bottom w:val="none" w:sz="0" w:space="0" w:color="auto"/>
                    <w:right w:val="none" w:sz="0" w:space="0" w:color="auto"/>
                  </w:divBdr>
                </w:div>
                <w:div w:id="1622491624">
                  <w:marLeft w:val="0"/>
                  <w:marRight w:val="0"/>
                  <w:marTop w:val="0"/>
                  <w:marBottom w:val="0"/>
                  <w:divBdr>
                    <w:top w:val="none" w:sz="0" w:space="0" w:color="auto"/>
                    <w:left w:val="none" w:sz="0" w:space="0" w:color="auto"/>
                    <w:bottom w:val="none" w:sz="0" w:space="0" w:color="auto"/>
                    <w:right w:val="none" w:sz="0" w:space="0" w:color="auto"/>
                  </w:divBdr>
                </w:div>
                <w:div w:id="1622491669">
                  <w:marLeft w:val="0"/>
                  <w:marRight w:val="0"/>
                  <w:marTop w:val="0"/>
                  <w:marBottom w:val="0"/>
                  <w:divBdr>
                    <w:top w:val="none" w:sz="0" w:space="0" w:color="auto"/>
                    <w:left w:val="none" w:sz="0" w:space="0" w:color="auto"/>
                    <w:bottom w:val="none" w:sz="0" w:space="0" w:color="auto"/>
                    <w:right w:val="none" w:sz="0" w:space="0" w:color="auto"/>
                  </w:divBdr>
                </w:div>
                <w:div w:id="1622491673">
                  <w:marLeft w:val="0"/>
                  <w:marRight w:val="0"/>
                  <w:marTop w:val="0"/>
                  <w:marBottom w:val="0"/>
                  <w:divBdr>
                    <w:top w:val="none" w:sz="0" w:space="0" w:color="auto"/>
                    <w:left w:val="none" w:sz="0" w:space="0" w:color="auto"/>
                    <w:bottom w:val="none" w:sz="0" w:space="0" w:color="auto"/>
                    <w:right w:val="none" w:sz="0" w:space="0" w:color="auto"/>
                  </w:divBdr>
                </w:div>
                <w:div w:id="1622491695">
                  <w:marLeft w:val="0"/>
                  <w:marRight w:val="0"/>
                  <w:marTop w:val="0"/>
                  <w:marBottom w:val="0"/>
                  <w:divBdr>
                    <w:top w:val="none" w:sz="0" w:space="0" w:color="auto"/>
                    <w:left w:val="none" w:sz="0" w:space="0" w:color="auto"/>
                    <w:bottom w:val="none" w:sz="0" w:space="0" w:color="auto"/>
                    <w:right w:val="none" w:sz="0" w:space="0" w:color="auto"/>
                  </w:divBdr>
                </w:div>
                <w:div w:id="1622491697">
                  <w:marLeft w:val="0"/>
                  <w:marRight w:val="0"/>
                  <w:marTop w:val="0"/>
                  <w:marBottom w:val="0"/>
                  <w:divBdr>
                    <w:top w:val="none" w:sz="0" w:space="0" w:color="auto"/>
                    <w:left w:val="none" w:sz="0" w:space="0" w:color="auto"/>
                    <w:bottom w:val="none" w:sz="0" w:space="0" w:color="auto"/>
                    <w:right w:val="none" w:sz="0" w:space="0" w:color="auto"/>
                  </w:divBdr>
                </w:div>
                <w:div w:id="1622491698">
                  <w:marLeft w:val="0"/>
                  <w:marRight w:val="0"/>
                  <w:marTop w:val="0"/>
                  <w:marBottom w:val="0"/>
                  <w:divBdr>
                    <w:top w:val="none" w:sz="0" w:space="0" w:color="auto"/>
                    <w:left w:val="none" w:sz="0" w:space="0" w:color="auto"/>
                    <w:bottom w:val="none" w:sz="0" w:space="0" w:color="auto"/>
                    <w:right w:val="none" w:sz="0" w:space="0" w:color="auto"/>
                  </w:divBdr>
                </w:div>
                <w:div w:id="1622491700">
                  <w:marLeft w:val="0"/>
                  <w:marRight w:val="0"/>
                  <w:marTop w:val="0"/>
                  <w:marBottom w:val="0"/>
                  <w:divBdr>
                    <w:top w:val="none" w:sz="0" w:space="0" w:color="auto"/>
                    <w:left w:val="none" w:sz="0" w:space="0" w:color="auto"/>
                    <w:bottom w:val="none" w:sz="0" w:space="0" w:color="auto"/>
                    <w:right w:val="none" w:sz="0" w:space="0" w:color="auto"/>
                  </w:divBdr>
                </w:div>
                <w:div w:id="1622491720">
                  <w:marLeft w:val="0"/>
                  <w:marRight w:val="0"/>
                  <w:marTop w:val="0"/>
                  <w:marBottom w:val="0"/>
                  <w:divBdr>
                    <w:top w:val="none" w:sz="0" w:space="0" w:color="auto"/>
                    <w:left w:val="none" w:sz="0" w:space="0" w:color="auto"/>
                    <w:bottom w:val="none" w:sz="0" w:space="0" w:color="auto"/>
                    <w:right w:val="none" w:sz="0" w:space="0" w:color="auto"/>
                  </w:divBdr>
                </w:div>
                <w:div w:id="1622491735">
                  <w:marLeft w:val="0"/>
                  <w:marRight w:val="0"/>
                  <w:marTop w:val="0"/>
                  <w:marBottom w:val="0"/>
                  <w:divBdr>
                    <w:top w:val="none" w:sz="0" w:space="0" w:color="auto"/>
                    <w:left w:val="none" w:sz="0" w:space="0" w:color="auto"/>
                    <w:bottom w:val="none" w:sz="0" w:space="0" w:color="auto"/>
                    <w:right w:val="none" w:sz="0" w:space="0" w:color="auto"/>
                  </w:divBdr>
                </w:div>
                <w:div w:id="1622491738">
                  <w:marLeft w:val="0"/>
                  <w:marRight w:val="0"/>
                  <w:marTop w:val="0"/>
                  <w:marBottom w:val="0"/>
                  <w:divBdr>
                    <w:top w:val="none" w:sz="0" w:space="0" w:color="auto"/>
                    <w:left w:val="none" w:sz="0" w:space="0" w:color="auto"/>
                    <w:bottom w:val="none" w:sz="0" w:space="0" w:color="auto"/>
                    <w:right w:val="none" w:sz="0" w:space="0" w:color="auto"/>
                  </w:divBdr>
                </w:div>
                <w:div w:id="1622491740">
                  <w:marLeft w:val="0"/>
                  <w:marRight w:val="0"/>
                  <w:marTop w:val="0"/>
                  <w:marBottom w:val="0"/>
                  <w:divBdr>
                    <w:top w:val="none" w:sz="0" w:space="0" w:color="auto"/>
                    <w:left w:val="none" w:sz="0" w:space="0" w:color="auto"/>
                    <w:bottom w:val="none" w:sz="0" w:space="0" w:color="auto"/>
                    <w:right w:val="none" w:sz="0" w:space="0" w:color="auto"/>
                  </w:divBdr>
                </w:div>
                <w:div w:id="1622491791">
                  <w:marLeft w:val="0"/>
                  <w:marRight w:val="0"/>
                  <w:marTop w:val="0"/>
                  <w:marBottom w:val="0"/>
                  <w:divBdr>
                    <w:top w:val="none" w:sz="0" w:space="0" w:color="auto"/>
                    <w:left w:val="none" w:sz="0" w:space="0" w:color="auto"/>
                    <w:bottom w:val="none" w:sz="0" w:space="0" w:color="auto"/>
                    <w:right w:val="none" w:sz="0" w:space="0" w:color="auto"/>
                  </w:divBdr>
                </w:div>
                <w:div w:id="1622491805">
                  <w:marLeft w:val="0"/>
                  <w:marRight w:val="0"/>
                  <w:marTop w:val="0"/>
                  <w:marBottom w:val="0"/>
                  <w:divBdr>
                    <w:top w:val="none" w:sz="0" w:space="0" w:color="auto"/>
                    <w:left w:val="none" w:sz="0" w:space="0" w:color="auto"/>
                    <w:bottom w:val="none" w:sz="0" w:space="0" w:color="auto"/>
                    <w:right w:val="none" w:sz="0" w:space="0" w:color="auto"/>
                  </w:divBdr>
                </w:div>
                <w:div w:id="1622491820">
                  <w:marLeft w:val="0"/>
                  <w:marRight w:val="0"/>
                  <w:marTop w:val="0"/>
                  <w:marBottom w:val="0"/>
                  <w:divBdr>
                    <w:top w:val="none" w:sz="0" w:space="0" w:color="auto"/>
                    <w:left w:val="none" w:sz="0" w:space="0" w:color="auto"/>
                    <w:bottom w:val="none" w:sz="0" w:space="0" w:color="auto"/>
                    <w:right w:val="none" w:sz="0" w:space="0" w:color="auto"/>
                  </w:divBdr>
                </w:div>
                <w:div w:id="1622491826">
                  <w:marLeft w:val="0"/>
                  <w:marRight w:val="0"/>
                  <w:marTop w:val="0"/>
                  <w:marBottom w:val="0"/>
                  <w:divBdr>
                    <w:top w:val="none" w:sz="0" w:space="0" w:color="auto"/>
                    <w:left w:val="none" w:sz="0" w:space="0" w:color="auto"/>
                    <w:bottom w:val="none" w:sz="0" w:space="0" w:color="auto"/>
                    <w:right w:val="none" w:sz="0" w:space="0" w:color="auto"/>
                  </w:divBdr>
                </w:div>
                <w:div w:id="1622491848">
                  <w:marLeft w:val="0"/>
                  <w:marRight w:val="0"/>
                  <w:marTop w:val="0"/>
                  <w:marBottom w:val="0"/>
                  <w:divBdr>
                    <w:top w:val="none" w:sz="0" w:space="0" w:color="auto"/>
                    <w:left w:val="none" w:sz="0" w:space="0" w:color="auto"/>
                    <w:bottom w:val="none" w:sz="0" w:space="0" w:color="auto"/>
                    <w:right w:val="none" w:sz="0" w:space="0" w:color="auto"/>
                  </w:divBdr>
                </w:div>
                <w:div w:id="1622491875">
                  <w:marLeft w:val="0"/>
                  <w:marRight w:val="0"/>
                  <w:marTop w:val="0"/>
                  <w:marBottom w:val="0"/>
                  <w:divBdr>
                    <w:top w:val="none" w:sz="0" w:space="0" w:color="auto"/>
                    <w:left w:val="none" w:sz="0" w:space="0" w:color="auto"/>
                    <w:bottom w:val="none" w:sz="0" w:space="0" w:color="auto"/>
                    <w:right w:val="none" w:sz="0" w:space="0" w:color="auto"/>
                  </w:divBdr>
                </w:div>
                <w:div w:id="1622491926">
                  <w:marLeft w:val="0"/>
                  <w:marRight w:val="0"/>
                  <w:marTop w:val="0"/>
                  <w:marBottom w:val="0"/>
                  <w:divBdr>
                    <w:top w:val="none" w:sz="0" w:space="0" w:color="auto"/>
                    <w:left w:val="none" w:sz="0" w:space="0" w:color="auto"/>
                    <w:bottom w:val="none" w:sz="0" w:space="0" w:color="auto"/>
                    <w:right w:val="none" w:sz="0" w:space="0" w:color="auto"/>
                  </w:divBdr>
                </w:div>
                <w:div w:id="1622491950">
                  <w:marLeft w:val="0"/>
                  <w:marRight w:val="0"/>
                  <w:marTop w:val="0"/>
                  <w:marBottom w:val="0"/>
                  <w:divBdr>
                    <w:top w:val="none" w:sz="0" w:space="0" w:color="auto"/>
                    <w:left w:val="none" w:sz="0" w:space="0" w:color="auto"/>
                    <w:bottom w:val="none" w:sz="0" w:space="0" w:color="auto"/>
                    <w:right w:val="none" w:sz="0" w:space="0" w:color="auto"/>
                  </w:divBdr>
                </w:div>
                <w:div w:id="1622491987">
                  <w:marLeft w:val="0"/>
                  <w:marRight w:val="0"/>
                  <w:marTop w:val="0"/>
                  <w:marBottom w:val="0"/>
                  <w:divBdr>
                    <w:top w:val="none" w:sz="0" w:space="0" w:color="auto"/>
                    <w:left w:val="none" w:sz="0" w:space="0" w:color="auto"/>
                    <w:bottom w:val="none" w:sz="0" w:space="0" w:color="auto"/>
                    <w:right w:val="none" w:sz="0" w:space="0" w:color="auto"/>
                  </w:divBdr>
                </w:div>
                <w:div w:id="1622492046">
                  <w:marLeft w:val="0"/>
                  <w:marRight w:val="0"/>
                  <w:marTop w:val="0"/>
                  <w:marBottom w:val="0"/>
                  <w:divBdr>
                    <w:top w:val="none" w:sz="0" w:space="0" w:color="auto"/>
                    <w:left w:val="none" w:sz="0" w:space="0" w:color="auto"/>
                    <w:bottom w:val="none" w:sz="0" w:space="0" w:color="auto"/>
                    <w:right w:val="none" w:sz="0" w:space="0" w:color="auto"/>
                  </w:divBdr>
                </w:div>
                <w:div w:id="1622492049">
                  <w:marLeft w:val="0"/>
                  <w:marRight w:val="0"/>
                  <w:marTop w:val="0"/>
                  <w:marBottom w:val="0"/>
                  <w:divBdr>
                    <w:top w:val="none" w:sz="0" w:space="0" w:color="auto"/>
                    <w:left w:val="none" w:sz="0" w:space="0" w:color="auto"/>
                    <w:bottom w:val="none" w:sz="0" w:space="0" w:color="auto"/>
                    <w:right w:val="none" w:sz="0" w:space="0" w:color="auto"/>
                  </w:divBdr>
                </w:div>
                <w:div w:id="1622492053">
                  <w:marLeft w:val="0"/>
                  <w:marRight w:val="0"/>
                  <w:marTop w:val="0"/>
                  <w:marBottom w:val="0"/>
                  <w:divBdr>
                    <w:top w:val="none" w:sz="0" w:space="0" w:color="auto"/>
                    <w:left w:val="none" w:sz="0" w:space="0" w:color="auto"/>
                    <w:bottom w:val="none" w:sz="0" w:space="0" w:color="auto"/>
                    <w:right w:val="none" w:sz="0" w:space="0" w:color="auto"/>
                  </w:divBdr>
                </w:div>
                <w:div w:id="1622492066">
                  <w:marLeft w:val="0"/>
                  <w:marRight w:val="0"/>
                  <w:marTop w:val="0"/>
                  <w:marBottom w:val="0"/>
                  <w:divBdr>
                    <w:top w:val="none" w:sz="0" w:space="0" w:color="auto"/>
                    <w:left w:val="none" w:sz="0" w:space="0" w:color="auto"/>
                    <w:bottom w:val="none" w:sz="0" w:space="0" w:color="auto"/>
                    <w:right w:val="none" w:sz="0" w:space="0" w:color="auto"/>
                  </w:divBdr>
                </w:div>
                <w:div w:id="1622492067">
                  <w:marLeft w:val="0"/>
                  <w:marRight w:val="0"/>
                  <w:marTop w:val="0"/>
                  <w:marBottom w:val="0"/>
                  <w:divBdr>
                    <w:top w:val="none" w:sz="0" w:space="0" w:color="auto"/>
                    <w:left w:val="none" w:sz="0" w:space="0" w:color="auto"/>
                    <w:bottom w:val="none" w:sz="0" w:space="0" w:color="auto"/>
                    <w:right w:val="none" w:sz="0" w:space="0" w:color="auto"/>
                  </w:divBdr>
                </w:div>
                <w:div w:id="1622492071">
                  <w:marLeft w:val="0"/>
                  <w:marRight w:val="0"/>
                  <w:marTop w:val="0"/>
                  <w:marBottom w:val="0"/>
                  <w:divBdr>
                    <w:top w:val="none" w:sz="0" w:space="0" w:color="auto"/>
                    <w:left w:val="none" w:sz="0" w:space="0" w:color="auto"/>
                    <w:bottom w:val="none" w:sz="0" w:space="0" w:color="auto"/>
                    <w:right w:val="none" w:sz="0" w:space="0" w:color="auto"/>
                  </w:divBdr>
                </w:div>
                <w:div w:id="1622492084">
                  <w:marLeft w:val="0"/>
                  <w:marRight w:val="0"/>
                  <w:marTop w:val="0"/>
                  <w:marBottom w:val="0"/>
                  <w:divBdr>
                    <w:top w:val="none" w:sz="0" w:space="0" w:color="auto"/>
                    <w:left w:val="none" w:sz="0" w:space="0" w:color="auto"/>
                    <w:bottom w:val="none" w:sz="0" w:space="0" w:color="auto"/>
                    <w:right w:val="none" w:sz="0" w:space="0" w:color="auto"/>
                  </w:divBdr>
                </w:div>
                <w:div w:id="1622492086">
                  <w:marLeft w:val="0"/>
                  <w:marRight w:val="0"/>
                  <w:marTop w:val="0"/>
                  <w:marBottom w:val="0"/>
                  <w:divBdr>
                    <w:top w:val="none" w:sz="0" w:space="0" w:color="auto"/>
                    <w:left w:val="none" w:sz="0" w:space="0" w:color="auto"/>
                    <w:bottom w:val="none" w:sz="0" w:space="0" w:color="auto"/>
                    <w:right w:val="none" w:sz="0" w:space="0" w:color="auto"/>
                  </w:divBdr>
                </w:div>
                <w:div w:id="1622492095">
                  <w:marLeft w:val="0"/>
                  <w:marRight w:val="0"/>
                  <w:marTop w:val="0"/>
                  <w:marBottom w:val="0"/>
                  <w:divBdr>
                    <w:top w:val="none" w:sz="0" w:space="0" w:color="auto"/>
                    <w:left w:val="none" w:sz="0" w:space="0" w:color="auto"/>
                    <w:bottom w:val="none" w:sz="0" w:space="0" w:color="auto"/>
                    <w:right w:val="none" w:sz="0" w:space="0" w:color="auto"/>
                  </w:divBdr>
                </w:div>
                <w:div w:id="1622492115">
                  <w:marLeft w:val="0"/>
                  <w:marRight w:val="0"/>
                  <w:marTop w:val="0"/>
                  <w:marBottom w:val="0"/>
                  <w:divBdr>
                    <w:top w:val="none" w:sz="0" w:space="0" w:color="auto"/>
                    <w:left w:val="none" w:sz="0" w:space="0" w:color="auto"/>
                    <w:bottom w:val="none" w:sz="0" w:space="0" w:color="auto"/>
                    <w:right w:val="none" w:sz="0" w:space="0" w:color="auto"/>
                  </w:divBdr>
                </w:div>
                <w:div w:id="1622492131">
                  <w:marLeft w:val="0"/>
                  <w:marRight w:val="0"/>
                  <w:marTop w:val="0"/>
                  <w:marBottom w:val="0"/>
                  <w:divBdr>
                    <w:top w:val="none" w:sz="0" w:space="0" w:color="auto"/>
                    <w:left w:val="none" w:sz="0" w:space="0" w:color="auto"/>
                    <w:bottom w:val="none" w:sz="0" w:space="0" w:color="auto"/>
                    <w:right w:val="none" w:sz="0" w:space="0" w:color="auto"/>
                  </w:divBdr>
                </w:div>
                <w:div w:id="1622492136">
                  <w:marLeft w:val="0"/>
                  <w:marRight w:val="0"/>
                  <w:marTop w:val="0"/>
                  <w:marBottom w:val="0"/>
                  <w:divBdr>
                    <w:top w:val="none" w:sz="0" w:space="0" w:color="auto"/>
                    <w:left w:val="none" w:sz="0" w:space="0" w:color="auto"/>
                    <w:bottom w:val="none" w:sz="0" w:space="0" w:color="auto"/>
                    <w:right w:val="none" w:sz="0" w:space="0" w:color="auto"/>
                  </w:divBdr>
                </w:div>
                <w:div w:id="1622492139">
                  <w:marLeft w:val="0"/>
                  <w:marRight w:val="0"/>
                  <w:marTop w:val="0"/>
                  <w:marBottom w:val="0"/>
                  <w:divBdr>
                    <w:top w:val="none" w:sz="0" w:space="0" w:color="auto"/>
                    <w:left w:val="none" w:sz="0" w:space="0" w:color="auto"/>
                    <w:bottom w:val="none" w:sz="0" w:space="0" w:color="auto"/>
                    <w:right w:val="none" w:sz="0" w:space="0" w:color="auto"/>
                  </w:divBdr>
                </w:div>
                <w:div w:id="1622492152">
                  <w:marLeft w:val="0"/>
                  <w:marRight w:val="0"/>
                  <w:marTop w:val="0"/>
                  <w:marBottom w:val="0"/>
                  <w:divBdr>
                    <w:top w:val="none" w:sz="0" w:space="0" w:color="auto"/>
                    <w:left w:val="none" w:sz="0" w:space="0" w:color="auto"/>
                    <w:bottom w:val="none" w:sz="0" w:space="0" w:color="auto"/>
                    <w:right w:val="none" w:sz="0" w:space="0" w:color="auto"/>
                  </w:divBdr>
                </w:div>
                <w:div w:id="1622492161">
                  <w:marLeft w:val="0"/>
                  <w:marRight w:val="0"/>
                  <w:marTop w:val="0"/>
                  <w:marBottom w:val="0"/>
                  <w:divBdr>
                    <w:top w:val="none" w:sz="0" w:space="0" w:color="auto"/>
                    <w:left w:val="none" w:sz="0" w:space="0" w:color="auto"/>
                    <w:bottom w:val="none" w:sz="0" w:space="0" w:color="auto"/>
                    <w:right w:val="none" w:sz="0" w:space="0" w:color="auto"/>
                  </w:divBdr>
                </w:div>
                <w:div w:id="1622492168">
                  <w:marLeft w:val="0"/>
                  <w:marRight w:val="0"/>
                  <w:marTop w:val="0"/>
                  <w:marBottom w:val="0"/>
                  <w:divBdr>
                    <w:top w:val="none" w:sz="0" w:space="0" w:color="auto"/>
                    <w:left w:val="none" w:sz="0" w:space="0" w:color="auto"/>
                    <w:bottom w:val="none" w:sz="0" w:space="0" w:color="auto"/>
                    <w:right w:val="none" w:sz="0" w:space="0" w:color="auto"/>
                  </w:divBdr>
                </w:div>
                <w:div w:id="1622492183">
                  <w:marLeft w:val="0"/>
                  <w:marRight w:val="0"/>
                  <w:marTop w:val="0"/>
                  <w:marBottom w:val="0"/>
                  <w:divBdr>
                    <w:top w:val="none" w:sz="0" w:space="0" w:color="auto"/>
                    <w:left w:val="none" w:sz="0" w:space="0" w:color="auto"/>
                    <w:bottom w:val="none" w:sz="0" w:space="0" w:color="auto"/>
                    <w:right w:val="none" w:sz="0" w:space="0" w:color="auto"/>
                  </w:divBdr>
                </w:div>
                <w:div w:id="1622492200">
                  <w:marLeft w:val="0"/>
                  <w:marRight w:val="0"/>
                  <w:marTop w:val="0"/>
                  <w:marBottom w:val="0"/>
                  <w:divBdr>
                    <w:top w:val="none" w:sz="0" w:space="0" w:color="auto"/>
                    <w:left w:val="none" w:sz="0" w:space="0" w:color="auto"/>
                    <w:bottom w:val="none" w:sz="0" w:space="0" w:color="auto"/>
                    <w:right w:val="none" w:sz="0" w:space="0" w:color="auto"/>
                  </w:divBdr>
                </w:div>
                <w:div w:id="1622492204">
                  <w:marLeft w:val="0"/>
                  <w:marRight w:val="0"/>
                  <w:marTop w:val="0"/>
                  <w:marBottom w:val="0"/>
                  <w:divBdr>
                    <w:top w:val="none" w:sz="0" w:space="0" w:color="auto"/>
                    <w:left w:val="none" w:sz="0" w:space="0" w:color="auto"/>
                    <w:bottom w:val="none" w:sz="0" w:space="0" w:color="auto"/>
                    <w:right w:val="none" w:sz="0" w:space="0" w:color="auto"/>
                  </w:divBdr>
                </w:div>
                <w:div w:id="1622492219">
                  <w:marLeft w:val="0"/>
                  <w:marRight w:val="0"/>
                  <w:marTop w:val="0"/>
                  <w:marBottom w:val="0"/>
                  <w:divBdr>
                    <w:top w:val="none" w:sz="0" w:space="0" w:color="auto"/>
                    <w:left w:val="none" w:sz="0" w:space="0" w:color="auto"/>
                    <w:bottom w:val="none" w:sz="0" w:space="0" w:color="auto"/>
                    <w:right w:val="none" w:sz="0" w:space="0" w:color="auto"/>
                  </w:divBdr>
                </w:div>
                <w:div w:id="1622492225">
                  <w:marLeft w:val="0"/>
                  <w:marRight w:val="0"/>
                  <w:marTop w:val="0"/>
                  <w:marBottom w:val="0"/>
                  <w:divBdr>
                    <w:top w:val="none" w:sz="0" w:space="0" w:color="auto"/>
                    <w:left w:val="none" w:sz="0" w:space="0" w:color="auto"/>
                    <w:bottom w:val="none" w:sz="0" w:space="0" w:color="auto"/>
                    <w:right w:val="none" w:sz="0" w:space="0" w:color="auto"/>
                  </w:divBdr>
                </w:div>
                <w:div w:id="1622492243">
                  <w:marLeft w:val="0"/>
                  <w:marRight w:val="0"/>
                  <w:marTop w:val="0"/>
                  <w:marBottom w:val="0"/>
                  <w:divBdr>
                    <w:top w:val="none" w:sz="0" w:space="0" w:color="auto"/>
                    <w:left w:val="none" w:sz="0" w:space="0" w:color="auto"/>
                    <w:bottom w:val="none" w:sz="0" w:space="0" w:color="auto"/>
                    <w:right w:val="none" w:sz="0" w:space="0" w:color="auto"/>
                  </w:divBdr>
                </w:div>
                <w:div w:id="1622492281">
                  <w:marLeft w:val="0"/>
                  <w:marRight w:val="0"/>
                  <w:marTop w:val="0"/>
                  <w:marBottom w:val="0"/>
                  <w:divBdr>
                    <w:top w:val="none" w:sz="0" w:space="0" w:color="auto"/>
                    <w:left w:val="none" w:sz="0" w:space="0" w:color="auto"/>
                    <w:bottom w:val="none" w:sz="0" w:space="0" w:color="auto"/>
                    <w:right w:val="none" w:sz="0" w:space="0" w:color="auto"/>
                  </w:divBdr>
                </w:div>
                <w:div w:id="1622492284">
                  <w:marLeft w:val="0"/>
                  <w:marRight w:val="0"/>
                  <w:marTop w:val="0"/>
                  <w:marBottom w:val="0"/>
                  <w:divBdr>
                    <w:top w:val="none" w:sz="0" w:space="0" w:color="auto"/>
                    <w:left w:val="none" w:sz="0" w:space="0" w:color="auto"/>
                    <w:bottom w:val="none" w:sz="0" w:space="0" w:color="auto"/>
                    <w:right w:val="none" w:sz="0" w:space="0" w:color="auto"/>
                  </w:divBdr>
                </w:div>
                <w:div w:id="1622492318">
                  <w:marLeft w:val="0"/>
                  <w:marRight w:val="0"/>
                  <w:marTop w:val="0"/>
                  <w:marBottom w:val="0"/>
                  <w:divBdr>
                    <w:top w:val="none" w:sz="0" w:space="0" w:color="auto"/>
                    <w:left w:val="none" w:sz="0" w:space="0" w:color="auto"/>
                    <w:bottom w:val="none" w:sz="0" w:space="0" w:color="auto"/>
                    <w:right w:val="none" w:sz="0" w:space="0" w:color="auto"/>
                  </w:divBdr>
                </w:div>
                <w:div w:id="1622492335">
                  <w:marLeft w:val="0"/>
                  <w:marRight w:val="0"/>
                  <w:marTop w:val="0"/>
                  <w:marBottom w:val="0"/>
                  <w:divBdr>
                    <w:top w:val="none" w:sz="0" w:space="0" w:color="auto"/>
                    <w:left w:val="none" w:sz="0" w:space="0" w:color="auto"/>
                    <w:bottom w:val="none" w:sz="0" w:space="0" w:color="auto"/>
                    <w:right w:val="none" w:sz="0" w:space="0" w:color="auto"/>
                  </w:divBdr>
                </w:div>
                <w:div w:id="1622492344">
                  <w:marLeft w:val="0"/>
                  <w:marRight w:val="0"/>
                  <w:marTop w:val="0"/>
                  <w:marBottom w:val="0"/>
                  <w:divBdr>
                    <w:top w:val="none" w:sz="0" w:space="0" w:color="auto"/>
                    <w:left w:val="none" w:sz="0" w:space="0" w:color="auto"/>
                    <w:bottom w:val="none" w:sz="0" w:space="0" w:color="auto"/>
                    <w:right w:val="none" w:sz="0" w:space="0" w:color="auto"/>
                  </w:divBdr>
                </w:div>
                <w:div w:id="1622492346">
                  <w:marLeft w:val="0"/>
                  <w:marRight w:val="0"/>
                  <w:marTop w:val="0"/>
                  <w:marBottom w:val="0"/>
                  <w:divBdr>
                    <w:top w:val="none" w:sz="0" w:space="0" w:color="auto"/>
                    <w:left w:val="none" w:sz="0" w:space="0" w:color="auto"/>
                    <w:bottom w:val="none" w:sz="0" w:space="0" w:color="auto"/>
                    <w:right w:val="none" w:sz="0" w:space="0" w:color="auto"/>
                  </w:divBdr>
                </w:div>
                <w:div w:id="1622492385">
                  <w:marLeft w:val="0"/>
                  <w:marRight w:val="0"/>
                  <w:marTop w:val="0"/>
                  <w:marBottom w:val="0"/>
                  <w:divBdr>
                    <w:top w:val="none" w:sz="0" w:space="0" w:color="auto"/>
                    <w:left w:val="none" w:sz="0" w:space="0" w:color="auto"/>
                    <w:bottom w:val="none" w:sz="0" w:space="0" w:color="auto"/>
                    <w:right w:val="none" w:sz="0" w:space="0" w:color="auto"/>
                  </w:divBdr>
                </w:div>
                <w:div w:id="1622492438">
                  <w:marLeft w:val="0"/>
                  <w:marRight w:val="0"/>
                  <w:marTop w:val="0"/>
                  <w:marBottom w:val="0"/>
                  <w:divBdr>
                    <w:top w:val="none" w:sz="0" w:space="0" w:color="auto"/>
                    <w:left w:val="none" w:sz="0" w:space="0" w:color="auto"/>
                    <w:bottom w:val="none" w:sz="0" w:space="0" w:color="auto"/>
                    <w:right w:val="none" w:sz="0" w:space="0" w:color="auto"/>
                  </w:divBdr>
                </w:div>
                <w:div w:id="1622492475">
                  <w:marLeft w:val="0"/>
                  <w:marRight w:val="0"/>
                  <w:marTop w:val="0"/>
                  <w:marBottom w:val="0"/>
                  <w:divBdr>
                    <w:top w:val="none" w:sz="0" w:space="0" w:color="auto"/>
                    <w:left w:val="none" w:sz="0" w:space="0" w:color="auto"/>
                    <w:bottom w:val="none" w:sz="0" w:space="0" w:color="auto"/>
                    <w:right w:val="none" w:sz="0" w:space="0" w:color="auto"/>
                  </w:divBdr>
                </w:div>
                <w:div w:id="1622492509">
                  <w:marLeft w:val="0"/>
                  <w:marRight w:val="0"/>
                  <w:marTop w:val="0"/>
                  <w:marBottom w:val="0"/>
                  <w:divBdr>
                    <w:top w:val="none" w:sz="0" w:space="0" w:color="auto"/>
                    <w:left w:val="none" w:sz="0" w:space="0" w:color="auto"/>
                    <w:bottom w:val="none" w:sz="0" w:space="0" w:color="auto"/>
                    <w:right w:val="none" w:sz="0" w:space="0" w:color="auto"/>
                  </w:divBdr>
                </w:div>
                <w:div w:id="1622492530">
                  <w:marLeft w:val="0"/>
                  <w:marRight w:val="0"/>
                  <w:marTop w:val="0"/>
                  <w:marBottom w:val="0"/>
                  <w:divBdr>
                    <w:top w:val="none" w:sz="0" w:space="0" w:color="auto"/>
                    <w:left w:val="none" w:sz="0" w:space="0" w:color="auto"/>
                    <w:bottom w:val="none" w:sz="0" w:space="0" w:color="auto"/>
                    <w:right w:val="none" w:sz="0" w:space="0" w:color="auto"/>
                  </w:divBdr>
                </w:div>
                <w:div w:id="1622492532">
                  <w:marLeft w:val="0"/>
                  <w:marRight w:val="0"/>
                  <w:marTop w:val="0"/>
                  <w:marBottom w:val="0"/>
                  <w:divBdr>
                    <w:top w:val="none" w:sz="0" w:space="0" w:color="auto"/>
                    <w:left w:val="none" w:sz="0" w:space="0" w:color="auto"/>
                    <w:bottom w:val="none" w:sz="0" w:space="0" w:color="auto"/>
                    <w:right w:val="none" w:sz="0" w:space="0" w:color="auto"/>
                  </w:divBdr>
                </w:div>
                <w:div w:id="1622492541">
                  <w:marLeft w:val="0"/>
                  <w:marRight w:val="0"/>
                  <w:marTop w:val="0"/>
                  <w:marBottom w:val="0"/>
                  <w:divBdr>
                    <w:top w:val="none" w:sz="0" w:space="0" w:color="auto"/>
                    <w:left w:val="none" w:sz="0" w:space="0" w:color="auto"/>
                    <w:bottom w:val="none" w:sz="0" w:space="0" w:color="auto"/>
                    <w:right w:val="none" w:sz="0" w:space="0" w:color="auto"/>
                  </w:divBdr>
                </w:div>
                <w:div w:id="1622492545">
                  <w:marLeft w:val="0"/>
                  <w:marRight w:val="0"/>
                  <w:marTop w:val="0"/>
                  <w:marBottom w:val="0"/>
                  <w:divBdr>
                    <w:top w:val="none" w:sz="0" w:space="0" w:color="auto"/>
                    <w:left w:val="none" w:sz="0" w:space="0" w:color="auto"/>
                    <w:bottom w:val="none" w:sz="0" w:space="0" w:color="auto"/>
                    <w:right w:val="none" w:sz="0" w:space="0" w:color="auto"/>
                  </w:divBdr>
                </w:div>
                <w:div w:id="1622492563">
                  <w:marLeft w:val="0"/>
                  <w:marRight w:val="0"/>
                  <w:marTop w:val="0"/>
                  <w:marBottom w:val="0"/>
                  <w:divBdr>
                    <w:top w:val="none" w:sz="0" w:space="0" w:color="auto"/>
                    <w:left w:val="none" w:sz="0" w:space="0" w:color="auto"/>
                    <w:bottom w:val="none" w:sz="0" w:space="0" w:color="auto"/>
                    <w:right w:val="none" w:sz="0" w:space="0" w:color="auto"/>
                  </w:divBdr>
                </w:div>
                <w:div w:id="1622492570">
                  <w:marLeft w:val="0"/>
                  <w:marRight w:val="0"/>
                  <w:marTop w:val="0"/>
                  <w:marBottom w:val="0"/>
                  <w:divBdr>
                    <w:top w:val="none" w:sz="0" w:space="0" w:color="auto"/>
                    <w:left w:val="none" w:sz="0" w:space="0" w:color="auto"/>
                    <w:bottom w:val="none" w:sz="0" w:space="0" w:color="auto"/>
                    <w:right w:val="none" w:sz="0" w:space="0" w:color="auto"/>
                  </w:divBdr>
                </w:div>
                <w:div w:id="1622492586">
                  <w:marLeft w:val="0"/>
                  <w:marRight w:val="0"/>
                  <w:marTop w:val="0"/>
                  <w:marBottom w:val="0"/>
                  <w:divBdr>
                    <w:top w:val="none" w:sz="0" w:space="0" w:color="auto"/>
                    <w:left w:val="none" w:sz="0" w:space="0" w:color="auto"/>
                    <w:bottom w:val="none" w:sz="0" w:space="0" w:color="auto"/>
                    <w:right w:val="none" w:sz="0" w:space="0" w:color="auto"/>
                  </w:divBdr>
                </w:div>
                <w:div w:id="1622492593">
                  <w:marLeft w:val="0"/>
                  <w:marRight w:val="0"/>
                  <w:marTop w:val="0"/>
                  <w:marBottom w:val="0"/>
                  <w:divBdr>
                    <w:top w:val="none" w:sz="0" w:space="0" w:color="auto"/>
                    <w:left w:val="none" w:sz="0" w:space="0" w:color="auto"/>
                    <w:bottom w:val="none" w:sz="0" w:space="0" w:color="auto"/>
                    <w:right w:val="none" w:sz="0" w:space="0" w:color="auto"/>
                  </w:divBdr>
                </w:div>
                <w:div w:id="1622492600">
                  <w:marLeft w:val="0"/>
                  <w:marRight w:val="0"/>
                  <w:marTop w:val="0"/>
                  <w:marBottom w:val="0"/>
                  <w:divBdr>
                    <w:top w:val="none" w:sz="0" w:space="0" w:color="auto"/>
                    <w:left w:val="none" w:sz="0" w:space="0" w:color="auto"/>
                    <w:bottom w:val="none" w:sz="0" w:space="0" w:color="auto"/>
                    <w:right w:val="none" w:sz="0" w:space="0" w:color="auto"/>
                  </w:divBdr>
                </w:div>
                <w:div w:id="1622492614">
                  <w:marLeft w:val="0"/>
                  <w:marRight w:val="0"/>
                  <w:marTop w:val="0"/>
                  <w:marBottom w:val="0"/>
                  <w:divBdr>
                    <w:top w:val="none" w:sz="0" w:space="0" w:color="auto"/>
                    <w:left w:val="none" w:sz="0" w:space="0" w:color="auto"/>
                    <w:bottom w:val="none" w:sz="0" w:space="0" w:color="auto"/>
                    <w:right w:val="none" w:sz="0" w:space="0" w:color="auto"/>
                  </w:divBdr>
                </w:div>
                <w:div w:id="1622492644">
                  <w:marLeft w:val="0"/>
                  <w:marRight w:val="0"/>
                  <w:marTop w:val="0"/>
                  <w:marBottom w:val="0"/>
                  <w:divBdr>
                    <w:top w:val="none" w:sz="0" w:space="0" w:color="auto"/>
                    <w:left w:val="none" w:sz="0" w:space="0" w:color="auto"/>
                    <w:bottom w:val="none" w:sz="0" w:space="0" w:color="auto"/>
                    <w:right w:val="none" w:sz="0" w:space="0" w:color="auto"/>
                  </w:divBdr>
                </w:div>
                <w:div w:id="1622492646">
                  <w:marLeft w:val="0"/>
                  <w:marRight w:val="0"/>
                  <w:marTop w:val="0"/>
                  <w:marBottom w:val="0"/>
                  <w:divBdr>
                    <w:top w:val="none" w:sz="0" w:space="0" w:color="auto"/>
                    <w:left w:val="none" w:sz="0" w:space="0" w:color="auto"/>
                    <w:bottom w:val="none" w:sz="0" w:space="0" w:color="auto"/>
                    <w:right w:val="none" w:sz="0" w:space="0" w:color="auto"/>
                  </w:divBdr>
                </w:div>
                <w:div w:id="1622492658">
                  <w:marLeft w:val="0"/>
                  <w:marRight w:val="0"/>
                  <w:marTop w:val="0"/>
                  <w:marBottom w:val="0"/>
                  <w:divBdr>
                    <w:top w:val="none" w:sz="0" w:space="0" w:color="auto"/>
                    <w:left w:val="none" w:sz="0" w:space="0" w:color="auto"/>
                    <w:bottom w:val="none" w:sz="0" w:space="0" w:color="auto"/>
                    <w:right w:val="none" w:sz="0" w:space="0" w:color="auto"/>
                  </w:divBdr>
                </w:div>
                <w:div w:id="1622492704">
                  <w:marLeft w:val="0"/>
                  <w:marRight w:val="0"/>
                  <w:marTop w:val="0"/>
                  <w:marBottom w:val="0"/>
                  <w:divBdr>
                    <w:top w:val="none" w:sz="0" w:space="0" w:color="auto"/>
                    <w:left w:val="none" w:sz="0" w:space="0" w:color="auto"/>
                    <w:bottom w:val="none" w:sz="0" w:space="0" w:color="auto"/>
                    <w:right w:val="none" w:sz="0" w:space="0" w:color="auto"/>
                  </w:divBdr>
                </w:div>
                <w:div w:id="1622492708">
                  <w:marLeft w:val="0"/>
                  <w:marRight w:val="0"/>
                  <w:marTop w:val="0"/>
                  <w:marBottom w:val="0"/>
                  <w:divBdr>
                    <w:top w:val="none" w:sz="0" w:space="0" w:color="auto"/>
                    <w:left w:val="none" w:sz="0" w:space="0" w:color="auto"/>
                    <w:bottom w:val="none" w:sz="0" w:space="0" w:color="auto"/>
                    <w:right w:val="none" w:sz="0" w:space="0" w:color="auto"/>
                  </w:divBdr>
                </w:div>
                <w:div w:id="1622492709">
                  <w:marLeft w:val="0"/>
                  <w:marRight w:val="0"/>
                  <w:marTop w:val="0"/>
                  <w:marBottom w:val="0"/>
                  <w:divBdr>
                    <w:top w:val="none" w:sz="0" w:space="0" w:color="auto"/>
                    <w:left w:val="none" w:sz="0" w:space="0" w:color="auto"/>
                    <w:bottom w:val="none" w:sz="0" w:space="0" w:color="auto"/>
                    <w:right w:val="none" w:sz="0" w:space="0" w:color="auto"/>
                  </w:divBdr>
                </w:div>
                <w:div w:id="1622492715">
                  <w:marLeft w:val="0"/>
                  <w:marRight w:val="0"/>
                  <w:marTop w:val="0"/>
                  <w:marBottom w:val="0"/>
                  <w:divBdr>
                    <w:top w:val="none" w:sz="0" w:space="0" w:color="auto"/>
                    <w:left w:val="none" w:sz="0" w:space="0" w:color="auto"/>
                    <w:bottom w:val="none" w:sz="0" w:space="0" w:color="auto"/>
                    <w:right w:val="none" w:sz="0" w:space="0" w:color="auto"/>
                  </w:divBdr>
                </w:div>
                <w:div w:id="1622492730">
                  <w:marLeft w:val="0"/>
                  <w:marRight w:val="0"/>
                  <w:marTop w:val="0"/>
                  <w:marBottom w:val="0"/>
                  <w:divBdr>
                    <w:top w:val="none" w:sz="0" w:space="0" w:color="auto"/>
                    <w:left w:val="none" w:sz="0" w:space="0" w:color="auto"/>
                    <w:bottom w:val="none" w:sz="0" w:space="0" w:color="auto"/>
                    <w:right w:val="none" w:sz="0" w:space="0" w:color="auto"/>
                  </w:divBdr>
                </w:div>
                <w:div w:id="1622492731">
                  <w:marLeft w:val="0"/>
                  <w:marRight w:val="0"/>
                  <w:marTop w:val="0"/>
                  <w:marBottom w:val="0"/>
                  <w:divBdr>
                    <w:top w:val="none" w:sz="0" w:space="0" w:color="auto"/>
                    <w:left w:val="none" w:sz="0" w:space="0" w:color="auto"/>
                    <w:bottom w:val="none" w:sz="0" w:space="0" w:color="auto"/>
                    <w:right w:val="none" w:sz="0" w:space="0" w:color="auto"/>
                  </w:divBdr>
                </w:div>
                <w:div w:id="1622492744">
                  <w:marLeft w:val="0"/>
                  <w:marRight w:val="0"/>
                  <w:marTop w:val="0"/>
                  <w:marBottom w:val="0"/>
                  <w:divBdr>
                    <w:top w:val="none" w:sz="0" w:space="0" w:color="auto"/>
                    <w:left w:val="none" w:sz="0" w:space="0" w:color="auto"/>
                    <w:bottom w:val="none" w:sz="0" w:space="0" w:color="auto"/>
                    <w:right w:val="none" w:sz="0" w:space="0" w:color="auto"/>
                  </w:divBdr>
                </w:div>
                <w:div w:id="1622492781">
                  <w:marLeft w:val="0"/>
                  <w:marRight w:val="0"/>
                  <w:marTop w:val="0"/>
                  <w:marBottom w:val="0"/>
                  <w:divBdr>
                    <w:top w:val="none" w:sz="0" w:space="0" w:color="auto"/>
                    <w:left w:val="none" w:sz="0" w:space="0" w:color="auto"/>
                    <w:bottom w:val="none" w:sz="0" w:space="0" w:color="auto"/>
                    <w:right w:val="none" w:sz="0" w:space="0" w:color="auto"/>
                  </w:divBdr>
                </w:div>
                <w:div w:id="1622492825">
                  <w:marLeft w:val="0"/>
                  <w:marRight w:val="0"/>
                  <w:marTop w:val="0"/>
                  <w:marBottom w:val="0"/>
                  <w:divBdr>
                    <w:top w:val="none" w:sz="0" w:space="0" w:color="auto"/>
                    <w:left w:val="none" w:sz="0" w:space="0" w:color="auto"/>
                    <w:bottom w:val="none" w:sz="0" w:space="0" w:color="auto"/>
                    <w:right w:val="none" w:sz="0" w:space="0" w:color="auto"/>
                  </w:divBdr>
                </w:div>
                <w:div w:id="1622492842">
                  <w:marLeft w:val="0"/>
                  <w:marRight w:val="0"/>
                  <w:marTop w:val="0"/>
                  <w:marBottom w:val="0"/>
                  <w:divBdr>
                    <w:top w:val="none" w:sz="0" w:space="0" w:color="auto"/>
                    <w:left w:val="none" w:sz="0" w:space="0" w:color="auto"/>
                    <w:bottom w:val="none" w:sz="0" w:space="0" w:color="auto"/>
                    <w:right w:val="none" w:sz="0" w:space="0" w:color="auto"/>
                  </w:divBdr>
                </w:div>
                <w:div w:id="1622492854">
                  <w:marLeft w:val="0"/>
                  <w:marRight w:val="0"/>
                  <w:marTop w:val="0"/>
                  <w:marBottom w:val="0"/>
                  <w:divBdr>
                    <w:top w:val="none" w:sz="0" w:space="0" w:color="auto"/>
                    <w:left w:val="none" w:sz="0" w:space="0" w:color="auto"/>
                    <w:bottom w:val="none" w:sz="0" w:space="0" w:color="auto"/>
                    <w:right w:val="none" w:sz="0" w:space="0" w:color="auto"/>
                  </w:divBdr>
                </w:div>
                <w:div w:id="1622492856">
                  <w:marLeft w:val="0"/>
                  <w:marRight w:val="0"/>
                  <w:marTop w:val="0"/>
                  <w:marBottom w:val="0"/>
                  <w:divBdr>
                    <w:top w:val="none" w:sz="0" w:space="0" w:color="auto"/>
                    <w:left w:val="none" w:sz="0" w:space="0" w:color="auto"/>
                    <w:bottom w:val="none" w:sz="0" w:space="0" w:color="auto"/>
                    <w:right w:val="none" w:sz="0" w:space="0" w:color="auto"/>
                  </w:divBdr>
                </w:div>
                <w:div w:id="1622492868">
                  <w:marLeft w:val="0"/>
                  <w:marRight w:val="0"/>
                  <w:marTop w:val="0"/>
                  <w:marBottom w:val="0"/>
                  <w:divBdr>
                    <w:top w:val="none" w:sz="0" w:space="0" w:color="auto"/>
                    <w:left w:val="none" w:sz="0" w:space="0" w:color="auto"/>
                    <w:bottom w:val="none" w:sz="0" w:space="0" w:color="auto"/>
                    <w:right w:val="none" w:sz="0" w:space="0" w:color="auto"/>
                  </w:divBdr>
                </w:div>
                <w:div w:id="1622492915">
                  <w:marLeft w:val="0"/>
                  <w:marRight w:val="0"/>
                  <w:marTop w:val="0"/>
                  <w:marBottom w:val="0"/>
                  <w:divBdr>
                    <w:top w:val="none" w:sz="0" w:space="0" w:color="auto"/>
                    <w:left w:val="none" w:sz="0" w:space="0" w:color="auto"/>
                    <w:bottom w:val="none" w:sz="0" w:space="0" w:color="auto"/>
                    <w:right w:val="none" w:sz="0" w:space="0" w:color="auto"/>
                  </w:divBdr>
                </w:div>
                <w:div w:id="1622492923">
                  <w:marLeft w:val="0"/>
                  <w:marRight w:val="0"/>
                  <w:marTop w:val="0"/>
                  <w:marBottom w:val="0"/>
                  <w:divBdr>
                    <w:top w:val="none" w:sz="0" w:space="0" w:color="auto"/>
                    <w:left w:val="none" w:sz="0" w:space="0" w:color="auto"/>
                    <w:bottom w:val="none" w:sz="0" w:space="0" w:color="auto"/>
                    <w:right w:val="none" w:sz="0" w:space="0" w:color="auto"/>
                  </w:divBdr>
                </w:div>
                <w:div w:id="1622492933">
                  <w:marLeft w:val="0"/>
                  <w:marRight w:val="0"/>
                  <w:marTop w:val="0"/>
                  <w:marBottom w:val="0"/>
                  <w:divBdr>
                    <w:top w:val="none" w:sz="0" w:space="0" w:color="auto"/>
                    <w:left w:val="none" w:sz="0" w:space="0" w:color="auto"/>
                    <w:bottom w:val="none" w:sz="0" w:space="0" w:color="auto"/>
                    <w:right w:val="none" w:sz="0" w:space="0" w:color="auto"/>
                  </w:divBdr>
                </w:div>
                <w:div w:id="162249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402">
          <w:marLeft w:val="0"/>
          <w:marRight w:val="0"/>
          <w:marTop w:val="0"/>
          <w:marBottom w:val="0"/>
          <w:divBdr>
            <w:top w:val="none" w:sz="0" w:space="0" w:color="auto"/>
            <w:left w:val="none" w:sz="0" w:space="0" w:color="auto"/>
            <w:bottom w:val="none" w:sz="0" w:space="0" w:color="auto"/>
            <w:right w:val="none" w:sz="0" w:space="0" w:color="auto"/>
          </w:divBdr>
          <w:divsChild>
            <w:div w:id="1622491534">
              <w:marLeft w:val="0"/>
              <w:marRight w:val="0"/>
              <w:marTop w:val="0"/>
              <w:marBottom w:val="0"/>
              <w:divBdr>
                <w:top w:val="none" w:sz="0" w:space="0" w:color="auto"/>
                <w:left w:val="none" w:sz="0" w:space="0" w:color="auto"/>
                <w:bottom w:val="none" w:sz="0" w:space="0" w:color="auto"/>
                <w:right w:val="none" w:sz="0" w:space="0" w:color="auto"/>
              </w:divBdr>
              <w:divsChild>
                <w:div w:id="1622490914">
                  <w:marLeft w:val="0"/>
                  <w:marRight w:val="0"/>
                  <w:marTop w:val="0"/>
                  <w:marBottom w:val="0"/>
                  <w:divBdr>
                    <w:top w:val="none" w:sz="0" w:space="0" w:color="auto"/>
                    <w:left w:val="none" w:sz="0" w:space="0" w:color="auto"/>
                    <w:bottom w:val="none" w:sz="0" w:space="0" w:color="auto"/>
                    <w:right w:val="none" w:sz="0" w:space="0" w:color="auto"/>
                  </w:divBdr>
                </w:div>
                <w:div w:id="1622490924">
                  <w:marLeft w:val="0"/>
                  <w:marRight w:val="0"/>
                  <w:marTop w:val="0"/>
                  <w:marBottom w:val="0"/>
                  <w:divBdr>
                    <w:top w:val="none" w:sz="0" w:space="0" w:color="auto"/>
                    <w:left w:val="none" w:sz="0" w:space="0" w:color="auto"/>
                    <w:bottom w:val="none" w:sz="0" w:space="0" w:color="auto"/>
                    <w:right w:val="none" w:sz="0" w:space="0" w:color="auto"/>
                  </w:divBdr>
                </w:div>
                <w:div w:id="1622490950">
                  <w:marLeft w:val="0"/>
                  <w:marRight w:val="0"/>
                  <w:marTop w:val="0"/>
                  <w:marBottom w:val="0"/>
                  <w:divBdr>
                    <w:top w:val="none" w:sz="0" w:space="0" w:color="auto"/>
                    <w:left w:val="none" w:sz="0" w:space="0" w:color="auto"/>
                    <w:bottom w:val="none" w:sz="0" w:space="0" w:color="auto"/>
                    <w:right w:val="none" w:sz="0" w:space="0" w:color="auto"/>
                  </w:divBdr>
                </w:div>
                <w:div w:id="1622490951">
                  <w:marLeft w:val="0"/>
                  <w:marRight w:val="0"/>
                  <w:marTop w:val="0"/>
                  <w:marBottom w:val="0"/>
                  <w:divBdr>
                    <w:top w:val="none" w:sz="0" w:space="0" w:color="auto"/>
                    <w:left w:val="none" w:sz="0" w:space="0" w:color="auto"/>
                    <w:bottom w:val="none" w:sz="0" w:space="0" w:color="auto"/>
                    <w:right w:val="none" w:sz="0" w:space="0" w:color="auto"/>
                  </w:divBdr>
                </w:div>
                <w:div w:id="1622490972">
                  <w:marLeft w:val="0"/>
                  <w:marRight w:val="0"/>
                  <w:marTop w:val="0"/>
                  <w:marBottom w:val="0"/>
                  <w:divBdr>
                    <w:top w:val="none" w:sz="0" w:space="0" w:color="auto"/>
                    <w:left w:val="none" w:sz="0" w:space="0" w:color="auto"/>
                    <w:bottom w:val="none" w:sz="0" w:space="0" w:color="auto"/>
                    <w:right w:val="none" w:sz="0" w:space="0" w:color="auto"/>
                  </w:divBdr>
                </w:div>
                <w:div w:id="1622490985">
                  <w:marLeft w:val="0"/>
                  <w:marRight w:val="0"/>
                  <w:marTop w:val="0"/>
                  <w:marBottom w:val="0"/>
                  <w:divBdr>
                    <w:top w:val="none" w:sz="0" w:space="0" w:color="auto"/>
                    <w:left w:val="none" w:sz="0" w:space="0" w:color="auto"/>
                    <w:bottom w:val="none" w:sz="0" w:space="0" w:color="auto"/>
                    <w:right w:val="none" w:sz="0" w:space="0" w:color="auto"/>
                  </w:divBdr>
                </w:div>
                <w:div w:id="1622490986">
                  <w:marLeft w:val="0"/>
                  <w:marRight w:val="0"/>
                  <w:marTop w:val="0"/>
                  <w:marBottom w:val="0"/>
                  <w:divBdr>
                    <w:top w:val="none" w:sz="0" w:space="0" w:color="auto"/>
                    <w:left w:val="none" w:sz="0" w:space="0" w:color="auto"/>
                    <w:bottom w:val="none" w:sz="0" w:space="0" w:color="auto"/>
                    <w:right w:val="none" w:sz="0" w:space="0" w:color="auto"/>
                  </w:divBdr>
                </w:div>
                <w:div w:id="1622490995">
                  <w:marLeft w:val="0"/>
                  <w:marRight w:val="0"/>
                  <w:marTop w:val="0"/>
                  <w:marBottom w:val="0"/>
                  <w:divBdr>
                    <w:top w:val="none" w:sz="0" w:space="0" w:color="auto"/>
                    <w:left w:val="none" w:sz="0" w:space="0" w:color="auto"/>
                    <w:bottom w:val="none" w:sz="0" w:space="0" w:color="auto"/>
                    <w:right w:val="none" w:sz="0" w:space="0" w:color="auto"/>
                  </w:divBdr>
                </w:div>
                <w:div w:id="1622490997">
                  <w:marLeft w:val="0"/>
                  <w:marRight w:val="0"/>
                  <w:marTop w:val="0"/>
                  <w:marBottom w:val="0"/>
                  <w:divBdr>
                    <w:top w:val="none" w:sz="0" w:space="0" w:color="auto"/>
                    <w:left w:val="none" w:sz="0" w:space="0" w:color="auto"/>
                    <w:bottom w:val="none" w:sz="0" w:space="0" w:color="auto"/>
                    <w:right w:val="none" w:sz="0" w:space="0" w:color="auto"/>
                  </w:divBdr>
                </w:div>
                <w:div w:id="1622490999">
                  <w:marLeft w:val="0"/>
                  <w:marRight w:val="0"/>
                  <w:marTop w:val="0"/>
                  <w:marBottom w:val="0"/>
                  <w:divBdr>
                    <w:top w:val="none" w:sz="0" w:space="0" w:color="auto"/>
                    <w:left w:val="none" w:sz="0" w:space="0" w:color="auto"/>
                    <w:bottom w:val="none" w:sz="0" w:space="0" w:color="auto"/>
                    <w:right w:val="none" w:sz="0" w:space="0" w:color="auto"/>
                  </w:divBdr>
                </w:div>
                <w:div w:id="1622491004">
                  <w:marLeft w:val="0"/>
                  <w:marRight w:val="0"/>
                  <w:marTop w:val="0"/>
                  <w:marBottom w:val="0"/>
                  <w:divBdr>
                    <w:top w:val="none" w:sz="0" w:space="0" w:color="auto"/>
                    <w:left w:val="none" w:sz="0" w:space="0" w:color="auto"/>
                    <w:bottom w:val="none" w:sz="0" w:space="0" w:color="auto"/>
                    <w:right w:val="none" w:sz="0" w:space="0" w:color="auto"/>
                  </w:divBdr>
                </w:div>
                <w:div w:id="1622491007">
                  <w:marLeft w:val="0"/>
                  <w:marRight w:val="0"/>
                  <w:marTop w:val="0"/>
                  <w:marBottom w:val="0"/>
                  <w:divBdr>
                    <w:top w:val="none" w:sz="0" w:space="0" w:color="auto"/>
                    <w:left w:val="none" w:sz="0" w:space="0" w:color="auto"/>
                    <w:bottom w:val="none" w:sz="0" w:space="0" w:color="auto"/>
                    <w:right w:val="none" w:sz="0" w:space="0" w:color="auto"/>
                  </w:divBdr>
                </w:div>
                <w:div w:id="1622491016">
                  <w:marLeft w:val="0"/>
                  <w:marRight w:val="0"/>
                  <w:marTop w:val="0"/>
                  <w:marBottom w:val="0"/>
                  <w:divBdr>
                    <w:top w:val="none" w:sz="0" w:space="0" w:color="auto"/>
                    <w:left w:val="none" w:sz="0" w:space="0" w:color="auto"/>
                    <w:bottom w:val="none" w:sz="0" w:space="0" w:color="auto"/>
                    <w:right w:val="none" w:sz="0" w:space="0" w:color="auto"/>
                  </w:divBdr>
                </w:div>
                <w:div w:id="1622491021">
                  <w:marLeft w:val="0"/>
                  <w:marRight w:val="0"/>
                  <w:marTop w:val="0"/>
                  <w:marBottom w:val="0"/>
                  <w:divBdr>
                    <w:top w:val="none" w:sz="0" w:space="0" w:color="auto"/>
                    <w:left w:val="none" w:sz="0" w:space="0" w:color="auto"/>
                    <w:bottom w:val="none" w:sz="0" w:space="0" w:color="auto"/>
                    <w:right w:val="none" w:sz="0" w:space="0" w:color="auto"/>
                  </w:divBdr>
                </w:div>
                <w:div w:id="1622491051">
                  <w:marLeft w:val="0"/>
                  <w:marRight w:val="0"/>
                  <w:marTop w:val="0"/>
                  <w:marBottom w:val="0"/>
                  <w:divBdr>
                    <w:top w:val="none" w:sz="0" w:space="0" w:color="auto"/>
                    <w:left w:val="none" w:sz="0" w:space="0" w:color="auto"/>
                    <w:bottom w:val="none" w:sz="0" w:space="0" w:color="auto"/>
                    <w:right w:val="none" w:sz="0" w:space="0" w:color="auto"/>
                  </w:divBdr>
                </w:div>
                <w:div w:id="1622491052">
                  <w:marLeft w:val="0"/>
                  <w:marRight w:val="0"/>
                  <w:marTop w:val="0"/>
                  <w:marBottom w:val="0"/>
                  <w:divBdr>
                    <w:top w:val="none" w:sz="0" w:space="0" w:color="auto"/>
                    <w:left w:val="none" w:sz="0" w:space="0" w:color="auto"/>
                    <w:bottom w:val="none" w:sz="0" w:space="0" w:color="auto"/>
                    <w:right w:val="none" w:sz="0" w:space="0" w:color="auto"/>
                  </w:divBdr>
                </w:div>
                <w:div w:id="1622491066">
                  <w:marLeft w:val="0"/>
                  <w:marRight w:val="0"/>
                  <w:marTop w:val="0"/>
                  <w:marBottom w:val="0"/>
                  <w:divBdr>
                    <w:top w:val="none" w:sz="0" w:space="0" w:color="auto"/>
                    <w:left w:val="none" w:sz="0" w:space="0" w:color="auto"/>
                    <w:bottom w:val="none" w:sz="0" w:space="0" w:color="auto"/>
                    <w:right w:val="none" w:sz="0" w:space="0" w:color="auto"/>
                  </w:divBdr>
                </w:div>
                <w:div w:id="1622491071">
                  <w:marLeft w:val="0"/>
                  <w:marRight w:val="0"/>
                  <w:marTop w:val="0"/>
                  <w:marBottom w:val="0"/>
                  <w:divBdr>
                    <w:top w:val="none" w:sz="0" w:space="0" w:color="auto"/>
                    <w:left w:val="none" w:sz="0" w:space="0" w:color="auto"/>
                    <w:bottom w:val="none" w:sz="0" w:space="0" w:color="auto"/>
                    <w:right w:val="none" w:sz="0" w:space="0" w:color="auto"/>
                  </w:divBdr>
                </w:div>
                <w:div w:id="1622491086">
                  <w:marLeft w:val="0"/>
                  <w:marRight w:val="0"/>
                  <w:marTop w:val="0"/>
                  <w:marBottom w:val="0"/>
                  <w:divBdr>
                    <w:top w:val="none" w:sz="0" w:space="0" w:color="auto"/>
                    <w:left w:val="none" w:sz="0" w:space="0" w:color="auto"/>
                    <w:bottom w:val="none" w:sz="0" w:space="0" w:color="auto"/>
                    <w:right w:val="none" w:sz="0" w:space="0" w:color="auto"/>
                  </w:divBdr>
                </w:div>
                <w:div w:id="1622491092">
                  <w:marLeft w:val="0"/>
                  <w:marRight w:val="0"/>
                  <w:marTop w:val="0"/>
                  <w:marBottom w:val="0"/>
                  <w:divBdr>
                    <w:top w:val="none" w:sz="0" w:space="0" w:color="auto"/>
                    <w:left w:val="none" w:sz="0" w:space="0" w:color="auto"/>
                    <w:bottom w:val="none" w:sz="0" w:space="0" w:color="auto"/>
                    <w:right w:val="none" w:sz="0" w:space="0" w:color="auto"/>
                  </w:divBdr>
                </w:div>
                <w:div w:id="1622491102">
                  <w:marLeft w:val="0"/>
                  <w:marRight w:val="0"/>
                  <w:marTop w:val="0"/>
                  <w:marBottom w:val="0"/>
                  <w:divBdr>
                    <w:top w:val="none" w:sz="0" w:space="0" w:color="auto"/>
                    <w:left w:val="none" w:sz="0" w:space="0" w:color="auto"/>
                    <w:bottom w:val="none" w:sz="0" w:space="0" w:color="auto"/>
                    <w:right w:val="none" w:sz="0" w:space="0" w:color="auto"/>
                  </w:divBdr>
                </w:div>
                <w:div w:id="1622491103">
                  <w:marLeft w:val="0"/>
                  <w:marRight w:val="0"/>
                  <w:marTop w:val="0"/>
                  <w:marBottom w:val="0"/>
                  <w:divBdr>
                    <w:top w:val="none" w:sz="0" w:space="0" w:color="auto"/>
                    <w:left w:val="none" w:sz="0" w:space="0" w:color="auto"/>
                    <w:bottom w:val="none" w:sz="0" w:space="0" w:color="auto"/>
                    <w:right w:val="none" w:sz="0" w:space="0" w:color="auto"/>
                  </w:divBdr>
                </w:div>
                <w:div w:id="1622491121">
                  <w:marLeft w:val="0"/>
                  <w:marRight w:val="0"/>
                  <w:marTop w:val="0"/>
                  <w:marBottom w:val="0"/>
                  <w:divBdr>
                    <w:top w:val="none" w:sz="0" w:space="0" w:color="auto"/>
                    <w:left w:val="none" w:sz="0" w:space="0" w:color="auto"/>
                    <w:bottom w:val="none" w:sz="0" w:space="0" w:color="auto"/>
                    <w:right w:val="none" w:sz="0" w:space="0" w:color="auto"/>
                  </w:divBdr>
                </w:div>
                <w:div w:id="1622491122">
                  <w:marLeft w:val="0"/>
                  <w:marRight w:val="0"/>
                  <w:marTop w:val="0"/>
                  <w:marBottom w:val="0"/>
                  <w:divBdr>
                    <w:top w:val="none" w:sz="0" w:space="0" w:color="auto"/>
                    <w:left w:val="none" w:sz="0" w:space="0" w:color="auto"/>
                    <w:bottom w:val="none" w:sz="0" w:space="0" w:color="auto"/>
                    <w:right w:val="none" w:sz="0" w:space="0" w:color="auto"/>
                  </w:divBdr>
                </w:div>
                <w:div w:id="1622491132">
                  <w:marLeft w:val="0"/>
                  <w:marRight w:val="0"/>
                  <w:marTop w:val="0"/>
                  <w:marBottom w:val="0"/>
                  <w:divBdr>
                    <w:top w:val="none" w:sz="0" w:space="0" w:color="auto"/>
                    <w:left w:val="none" w:sz="0" w:space="0" w:color="auto"/>
                    <w:bottom w:val="none" w:sz="0" w:space="0" w:color="auto"/>
                    <w:right w:val="none" w:sz="0" w:space="0" w:color="auto"/>
                  </w:divBdr>
                </w:div>
                <w:div w:id="1622491180">
                  <w:marLeft w:val="0"/>
                  <w:marRight w:val="0"/>
                  <w:marTop w:val="0"/>
                  <w:marBottom w:val="0"/>
                  <w:divBdr>
                    <w:top w:val="none" w:sz="0" w:space="0" w:color="auto"/>
                    <w:left w:val="none" w:sz="0" w:space="0" w:color="auto"/>
                    <w:bottom w:val="none" w:sz="0" w:space="0" w:color="auto"/>
                    <w:right w:val="none" w:sz="0" w:space="0" w:color="auto"/>
                  </w:divBdr>
                </w:div>
                <w:div w:id="1622491192">
                  <w:marLeft w:val="0"/>
                  <w:marRight w:val="0"/>
                  <w:marTop w:val="0"/>
                  <w:marBottom w:val="0"/>
                  <w:divBdr>
                    <w:top w:val="none" w:sz="0" w:space="0" w:color="auto"/>
                    <w:left w:val="none" w:sz="0" w:space="0" w:color="auto"/>
                    <w:bottom w:val="none" w:sz="0" w:space="0" w:color="auto"/>
                    <w:right w:val="none" w:sz="0" w:space="0" w:color="auto"/>
                  </w:divBdr>
                </w:div>
                <w:div w:id="1622491237">
                  <w:marLeft w:val="0"/>
                  <w:marRight w:val="0"/>
                  <w:marTop w:val="0"/>
                  <w:marBottom w:val="0"/>
                  <w:divBdr>
                    <w:top w:val="none" w:sz="0" w:space="0" w:color="auto"/>
                    <w:left w:val="none" w:sz="0" w:space="0" w:color="auto"/>
                    <w:bottom w:val="none" w:sz="0" w:space="0" w:color="auto"/>
                    <w:right w:val="none" w:sz="0" w:space="0" w:color="auto"/>
                  </w:divBdr>
                </w:div>
                <w:div w:id="1622491275">
                  <w:marLeft w:val="0"/>
                  <w:marRight w:val="0"/>
                  <w:marTop w:val="0"/>
                  <w:marBottom w:val="0"/>
                  <w:divBdr>
                    <w:top w:val="none" w:sz="0" w:space="0" w:color="auto"/>
                    <w:left w:val="none" w:sz="0" w:space="0" w:color="auto"/>
                    <w:bottom w:val="none" w:sz="0" w:space="0" w:color="auto"/>
                    <w:right w:val="none" w:sz="0" w:space="0" w:color="auto"/>
                  </w:divBdr>
                </w:div>
                <w:div w:id="1622491277">
                  <w:marLeft w:val="0"/>
                  <w:marRight w:val="0"/>
                  <w:marTop w:val="0"/>
                  <w:marBottom w:val="0"/>
                  <w:divBdr>
                    <w:top w:val="none" w:sz="0" w:space="0" w:color="auto"/>
                    <w:left w:val="none" w:sz="0" w:space="0" w:color="auto"/>
                    <w:bottom w:val="none" w:sz="0" w:space="0" w:color="auto"/>
                    <w:right w:val="none" w:sz="0" w:space="0" w:color="auto"/>
                  </w:divBdr>
                </w:div>
                <w:div w:id="1622491297">
                  <w:marLeft w:val="0"/>
                  <w:marRight w:val="0"/>
                  <w:marTop w:val="0"/>
                  <w:marBottom w:val="0"/>
                  <w:divBdr>
                    <w:top w:val="none" w:sz="0" w:space="0" w:color="auto"/>
                    <w:left w:val="none" w:sz="0" w:space="0" w:color="auto"/>
                    <w:bottom w:val="none" w:sz="0" w:space="0" w:color="auto"/>
                    <w:right w:val="none" w:sz="0" w:space="0" w:color="auto"/>
                  </w:divBdr>
                </w:div>
                <w:div w:id="1622491352">
                  <w:marLeft w:val="0"/>
                  <w:marRight w:val="0"/>
                  <w:marTop w:val="0"/>
                  <w:marBottom w:val="0"/>
                  <w:divBdr>
                    <w:top w:val="none" w:sz="0" w:space="0" w:color="auto"/>
                    <w:left w:val="none" w:sz="0" w:space="0" w:color="auto"/>
                    <w:bottom w:val="none" w:sz="0" w:space="0" w:color="auto"/>
                    <w:right w:val="none" w:sz="0" w:space="0" w:color="auto"/>
                  </w:divBdr>
                </w:div>
                <w:div w:id="1622491361">
                  <w:marLeft w:val="0"/>
                  <w:marRight w:val="0"/>
                  <w:marTop w:val="0"/>
                  <w:marBottom w:val="0"/>
                  <w:divBdr>
                    <w:top w:val="none" w:sz="0" w:space="0" w:color="auto"/>
                    <w:left w:val="none" w:sz="0" w:space="0" w:color="auto"/>
                    <w:bottom w:val="none" w:sz="0" w:space="0" w:color="auto"/>
                    <w:right w:val="none" w:sz="0" w:space="0" w:color="auto"/>
                  </w:divBdr>
                </w:div>
                <w:div w:id="1622491392">
                  <w:marLeft w:val="0"/>
                  <w:marRight w:val="0"/>
                  <w:marTop w:val="0"/>
                  <w:marBottom w:val="0"/>
                  <w:divBdr>
                    <w:top w:val="none" w:sz="0" w:space="0" w:color="auto"/>
                    <w:left w:val="none" w:sz="0" w:space="0" w:color="auto"/>
                    <w:bottom w:val="none" w:sz="0" w:space="0" w:color="auto"/>
                    <w:right w:val="none" w:sz="0" w:space="0" w:color="auto"/>
                  </w:divBdr>
                </w:div>
                <w:div w:id="1622491424">
                  <w:marLeft w:val="0"/>
                  <w:marRight w:val="0"/>
                  <w:marTop w:val="0"/>
                  <w:marBottom w:val="0"/>
                  <w:divBdr>
                    <w:top w:val="none" w:sz="0" w:space="0" w:color="auto"/>
                    <w:left w:val="none" w:sz="0" w:space="0" w:color="auto"/>
                    <w:bottom w:val="none" w:sz="0" w:space="0" w:color="auto"/>
                    <w:right w:val="none" w:sz="0" w:space="0" w:color="auto"/>
                  </w:divBdr>
                </w:div>
                <w:div w:id="1622491463">
                  <w:marLeft w:val="0"/>
                  <w:marRight w:val="0"/>
                  <w:marTop w:val="0"/>
                  <w:marBottom w:val="0"/>
                  <w:divBdr>
                    <w:top w:val="none" w:sz="0" w:space="0" w:color="auto"/>
                    <w:left w:val="none" w:sz="0" w:space="0" w:color="auto"/>
                    <w:bottom w:val="none" w:sz="0" w:space="0" w:color="auto"/>
                    <w:right w:val="none" w:sz="0" w:space="0" w:color="auto"/>
                  </w:divBdr>
                </w:div>
                <w:div w:id="1622491473">
                  <w:marLeft w:val="0"/>
                  <w:marRight w:val="0"/>
                  <w:marTop w:val="0"/>
                  <w:marBottom w:val="0"/>
                  <w:divBdr>
                    <w:top w:val="none" w:sz="0" w:space="0" w:color="auto"/>
                    <w:left w:val="none" w:sz="0" w:space="0" w:color="auto"/>
                    <w:bottom w:val="none" w:sz="0" w:space="0" w:color="auto"/>
                    <w:right w:val="none" w:sz="0" w:space="0" w:color="auto"/>
                  </w:divBdr>
                </w:div>
                <w:div w:id="1622491474">
                  <w:marLeft w:val="0"/>
                  <w:marRight w:val="0"/>
                  <w:marTop w:val="0"/>
                  <w:marBottom w:val="0"/>
                  <w:divBdr>
                    <w:top w:val="none" w:sz="0" w:space="0" w:color="auto"/>
                    <w:left w:val="none" w:sz="0" w:space="0" w:color="auto"/>
                    <w:bottom w:val="none" w:sz="0" w:space="0" w:color="auto"/>
                    <w:right w:val="none" w:sz="0" w:space="0" w:color="auto"/>
                  </w:divBdr>
                </w:div>
                <w:div w:id="1622491508">
                  <w:marLeft w:val="0"/>
                  <w:marRight w:val="0"/>
                  <w:marTop w:val="0"/>
                  <w:marBottom w:val="0"/>
                  <w:divBdr>
                    <w:top w:val="none" w:sz="0" w:space="0" w:color="auto"/>
                    <w:left w:val="none" w:sz="0" w:space="0" w:color="auto"/>
                    <w:bottom w:val="none" w:sz="0" w:space="0" w:color="auto"/>
                    <w:right w:val="none" w:sz="0" w:space="0" w:color="auto"/>
                  </w:divBdr>
                </w:div>
                <w:div w:id="1622491523">
                  <w:marLeft w:val="0"/>
                  <w:marRight w:val="0"/>
                  <w:marTop w:val="0"/>
                  <w:marBottom w:val="0"/>
                  <w:divBdr>
                    <w:top w:val="none" w:sz="0" w:space="0" w:color="auto"/>
                    <w:left w:val="none" w:sz="0" w:space="0" w:color="auto"/>
                    <w:bottom w:val="none" w:sz="0" w:space="0" w:color="auto"/>
                    <w:right w:val="none" w:sz="0" w:space="0" w:color="auto"/>
                  </w:divBdr>
                </w:div>
                <w:div w:id="1622491532">
                  <w:marLeft w:val="0"/>
                  <w:marRight w:val="0"/>
                  <w:marTop w:val="0"/>
                  <w:marBottom w:val="0"/>
                  <w:divBdr>
                    <w:top w:val="none" w:sz="0" w:space="0" w:color="auto"/>
                    <w:left w:val="none" w:sz="0" w:space="0" w:color="auto"/>
                    <w:bottom w:val="none" w:sz="0" w:space="0" w:color="auto"/>
                    <w:right w:val="none" w:sz="0" w:space="0" w:color="auto"/>
                  </w:divBdr>
                </w:div>
                <w:div w:id="1622491538">
                  <w:marLeft w:val="0"/>
                  <w:marRight w:val="0"/>
                  <w:marTop w:val="0"/>
                  <w:marBottom w:val="0"/>
                  <w:divBdr>
                    <w:top w:val="none" w:sz="0" w:space="0" w:color="auto"/>
                    <w:left w:val="none" w:sz="0" w:space="0" w:color="auto"/>
                    <w:bottom w:val="none" w:sz="0" w:space="0" w:color="auto"/>
                    <w:right w:val="none" w:sz="0" w:space="0" w:color="auto"/>
                  </w:divBdr>
                </w:div>
                <w:div w:id="1622491559">
                  <w:marLeft w:val="0"/>
                  <w:marRight w:val="0"/>
                  <w:marTop w:val="0"/>
                  <w:marBottom w:val="0"/>
                  <w:divBdr>
                    <w:top w:val="none" w:sz="0" w:space="0" w:color="auto"/>
                    <w:left w:val="none" w:sz="0" w:space="0" w:color="auto"/>
                    <w:bottom w:val="none" w:sz="0" w:space="0" w:color="auto"/>
                    <w:right w:val="none" w:sz="0" w:space="0" w:color="auto"/>
                  </w:divBdr>
                </w:div>
                <w:div w:id="1622491567">
                  <w:marLeft w:val="0"/>
                  <w:marRight w:val="0"/>
                  <w:marTop w:val="0"/>
                  <w:marBottom w:val="0"/>
                  <w:divBdr>
                    <w:top w:val="none" w:sz="0" w:space="0" w:color="auto"/>
                    <w:left w:val="none" w:sz="0" w:space="0" w:color="auto"/>
                    <w:bottom w:val="none" w:sz="0" w:space="0" w:color="auto"/>
                    <w:right w:val="none" w:sz="0" w:space="0" w:color="auto"/>
                  </w:divBdr>
                </w:div>
                <w:div w:id="1622491585">
                  <w:marLeft w:val="0"/>
                  <w:marRight w:val="0"/>
                  <w:marTop w:val="0"/>
                  <w:marBottom w:val="0"/>
                  <w:divBdr>
                    <w:top w:val="none" w:sz="0" w:space="0" w:color="auto"/>
                    <w:left w:val="none" w:sz="0" w:space="0" w:color="auto"/>
                    <w:bottom w:val="none" w:sz="0" w:space="0" w:color="auto"/>
                    <w:right w:val="none" w:sz="0" w:space="0" w:color="auto"/>
                  </w:divBdr>
                </w:div>
                <w:div w:id="1622491591">
                  <w:marLeft w:val="0"/>
                  <w:marRight w:val="0"/>
                  <w:marTop w:val="0"/>
                  <w:marBottom w:val="0"/>
                  <w:divBdr>
                    <w:top w:val="none" w:sz="0" w:space="0" w:color="auto"/>
                    <w:left w:val="none" w:sz="0" w:space="0" w:color="auto"/>
                    <w:bottom w:val="none" w:sz="0" w:space="0" w:color="auto"/>
                    <w:right w:val="none" w:sz="0" w:space="0" w:color="auto"/>
                  </w:divBdr>
                </w:div>
                <w:div w:id="1622491619">
                  <w:marLeft w:val="0"/>
                  <w:marRight w:val="0"/>
                  <w:marTop w:val="0"/>
                  <w:marBottom w:val="0"/>
                  <w:divBdr>
                    <w:top w:val="none" w:sz="0" w:space="0" w:color="auto"/>
                    <w:left w:val="none" w:sz="0" w:space="0" w:color="auto"/>
                    <w:bottom w:val="none" w:sz="0" w:space="0" w:color="auto"/>
                    <w:right w:val="none" w:sz="0" w:space="0" w:color="auto"/>
                  </w:divBdr>
                </w:div>
                <w:div w:id="1622491627">
                  <w:marLeft w:val="0"/>
                  <w:marRight w:val="0"/>
                  <w:marTop w:val="0"/>
                  <w:marBottom w:val="0"/>
                  <w:divBdr>
                    <w:top w:val="none" w:sz="0" w:space="0" w:color="auto"/>
                    <w:left w:val="none" w:sz="0" w:space="0" w:color="auto"/>
                    <w:bottom w:val="none" w:sz="0" w:space="0" w:color="auto"/>
                    <w:right w:val="none" w:sz="0" w:space="0" w:color="auto"/>
                  </w:divBdr>
                </w:div>
                <w:div w:id="1622491638">
                  <w:marLeft w:val="0"/>
                  <w:marRight w:val="0"/>
                  <w:marTop w:val="0"/>
                  <w:marBottom w:val="0"/>
                  <w:divBdr>
                    <w:top w:val="none" w:sz="0" w:space="0" w:color="auto"/>
                    <w:left w:val="none" w:sz="0" w:space="0" w:color="auto"/>
                    <w:bottom w:val="none" w:sz="0" w:space="0" w:color="auto"/>
                    <w:right w:val="none" w:sz="0" w:space="0" w:color="auto"/>
                  </w:divBdr>
                </w:div>
                <w:div w:id="1622491640">
                  <w:marLeft w:val="0"/>
                  <w:marRight w:val="0"/>
                  <w:marTop w:val="0"/>
                  <w:marBottom w:val="0"/>
                  <w:divBdr>
                    <w:top w:val="none" w:sz="0" w:space="0" w:color="auto"/>
                    <w:left w:val="none" w:sz="0" w:space="0" w:color="auto"/>
                    <w:bottom w:val="none" w:sz="0" w:space="0" w:color="auto"/>
                    <w:right w:val="none" w:sz="0" w:space="0" w:color="auto"/>
                  </w:divBdr>
                </w:div>
                <w:div w:id="1622491656">
                  <w:marLeft w:val="0"/>
                  <w:marRight w:val="0"/>
                  <w:marTop w:val="0"/>
                  <w:marBottom w:val="0"/>
                  <w:divBdr>
                    <w:top w:val="none" w:sz="0" w:space="0" w:color="auto"/>
                    <w:left w:val="none" w:sz="0" w:space="0" w:color="auto"/>
                    <w:bottom w:val="none" w:sz="0" w:space="0" w:color="auto"/>
                    <w:right w:val="none" w:sz="0" w:space="0" w:color="auto"/>
                  </w:divBdr>
                </w:div>
                <w:div w:id="1622491660">
                  <w:marLeft w:val="0"/>
                  <w:marRight w:val="0"/>
                  <w:marTop w:val="0"/>
                  <w:marBottom w:val="0"/>
                  <w:divBdr>
                    <w:top w:val="none" w:sz="0" w:space="0" w:color="auto"/>
                    <w:left w:val="none" w:sz="0" w:space="0" w:color="auto"/>
                    <w:bottom w:val="none" w:sz="0" w:space="0" w:color="auto"/>
                    <w:right w:val="none" w:sz="0" w:space="0" w:color="auto"/>
                  </w:divBdr>
                </w:div>
                <w:div w:id="1622491664">
                  <w:marLeft w:val="0"/>
                  <w:marRight w:val="0"/>
                  <w:marTop w:val="0"/>
                  <w:marBottom w:val="0"/>
                  <w:divBdr>
                    <w:top w:val="none" w:sz="0" w:space="0" w:color="auto"/>
                    <w:left w:val="none" w:sz="0" w:space="0" w:color="auto"/>
                    <w:bottom w:val="none" w:sz="0" w:space="0" w:color="auto"/>
                    <w:right w:val="none" w:sz="0" w:space="0" w:color="auto"/>
                  </w:divBdr>
                </w:div>
                <w:div w:id="1622491705">
                  <w:marLeft w:val="0"/>
                  <w:marRight w:val="0"/>
                  <w:marTop w:val="0"/>
                  <w:marBottom w:val="0"/>
                  <w:divBdr>
                    <w:top w:val="none" w:sz="0" w:space="0" w:color="auto"/>
                    <w:left w:val="none" w:sz="0" w:space="0" w:color="auto"/>
                    <w:bottom w:val="none" w:sz="0" w:space="0" w:color="auto"/>
                    <w:right w:val="none" w:sz="0" w:space="0" w:color="auto"/>
                  </w:divBdr>
                </w:div>
                <w:div w:id="1622491751">
                  <w:marLeft w:val="0"/>
                  <w:marRight w:val="0"/>
                  <w:marTop w:val="0"/>
                  <w:marBottom w:val="0"/>
                  <w:divBdr>
                    <w:top w:val="none" w:sz="0" w:space="0" w:color="auto"/>
                    <w:left w:val="none" w:sz="0" w:space="0" w:color="auto"/>
                    <w:bottom w:val="none" w:sz="0" w:space="0" w:color="auto"/>
                    <w:right w:val="none" w:sz="0" w:space="0" w:color="auto"/>
                  </w:divBdr>
                </w:div>
                <w:div w:id="1622491768">
                  <w:marLeft w:val="0"/>
                  <w:marRight w:val="0"/>
                  <w:marTop w:val="0"/>
                  <w:marBottom w:val="0"/>
                  <w:divBdr>
                    <w:top w:val="none" w:sz="0" w:space="0" w:color="auto"/>
                    <w:left w:val="none" w:sz="0" w:space="0" w:color="auto"/>
                    <w:bottom w:val="none" w:sz="0" w:space="0" w:color="auto"/>
                    <w:right w:val="none" w:sz="0" w:space="0" w:color="auto"/>
                  </w:divBdr>
                </w:div>
                <w:div w:id="1622491788">
                  <w:marLeft w:val="0"/>
                  <w:marRight w:val="0"/>
                  <w:marTop w:val="0"/>
                  <w:marBottom w:val="0"/>
                  <w:divBdr>
                    <w:top w:val="none" w:sz="0" w:space="0" w:color="auto"/>
                    <w:left w:val="none" w:sz="0" w:space="0" w:color="auto"/>
                    <w:bottom w:val="none" w:sz="0" w:space="0" w:color="auto"/>
                    <w:right w:val="none" w:sz="0" w:space="0" w:color="auto"/>
                  </w:divBdr>
                </w:div>
                <w:div w:id="1622491795">
                  <w:marLeft w:val="0"/>
                  <w:marRight w:val="0"/>
                  <w:marTop w:val="0"/>
                  <w:marBottom w:val="0"/>
                  <w:divBdr>
                    <w:top w:val="none" w:sz="0" w:space="0" w:color="auto"/>
                    <w:left w:val="none" w:sz="0" w:space="0" w:color="auto"/>
                    <w:bottom w:val="none" w:sz="0" w:space="0" w:color="auto"/>
                    <w:right w:val="none" w:sz="0" w:space="0" w:color="auto"/>
                  </w:divBdr>
                </w:div>
                <w:div w:id="1622491815">
                  <w:marLeft w:val="0"/>
                  <w:marRight w:val="0"/>
                  <w:marTop w:val="0"/>
                  <w:marBottom w:val="0"/>
                  <w:divBdr>
                    <w:top w:val="none" w:sz="0" w:space="0" w:color="auto"/>
                    <w:left w:val="none" w:sz="0" w:space="0" w:color="auto"/>
                    <w:bottom w:val="none" w:sz="0" w:space="0" w:color="auto"/>
                    <w:right w:val="none" w:sz="0" w:space="0" w:color="auto"/>
                  </w:divBdr>
                </w:div>
                <w:div w:id="1622491830">
                  <w:marLeft w:val="0"/>
                  <w:marRight w:val="0"/>
                  <w:marTop w:val="0"/>
                  <w:marBottom w:val="0"/>
                  <w:divBdr>
                    <w:top w:val="none" w:sz="0" w:space="0" w:color="auto"/>
                    <w:left w:val="none" w:sz="0" w:space="0" w:color="auto"/>
                    <w:bottom w:val="none" w:sz="0" w:space="0" w:color="auto"/>
                    <w:right w:val="none" w:sz="0" w:space="0" w:color="auto"/>
                  </w:divBdr>
                </w:div>
                <w:div w:id="1622491832">
                  <w:marLeft w:val="0"/>
                  <w:marRight w:val="0"/>
                  <w:marTop w:val="0"/>
                  <w:marBottom w:val="0"/>
                  <w:divBdr>
                    <w:top w:val="none" w:sz="0" w:space="0" w:color="auto"/>
                    <w:left w:val="none" w:sz="0" w:space="0" w:color="auto"/>
                    <w:bottom w:val="none" w:sz="0" w:space="0" w:color="auto"/>
                    <w:right w:val="none" w:sz="0" w:space="0" w:color="auto"/>
                  </w:divBdr>
                </w:div>
                <w:div w:id="1622491838">
                  <w:marLeft w:val="0"/>
                  <w:marRight w:val="0"/>
                  <w:marTop w:val="0"/>
                  <w:marBottom w:val="0"/>
                  <w:divBdr>
                    <w:top w:val="none" w:sz="0" w:space="0" w:color="auto"/>
                    <w:left w:val="none" w:sz="0" w:space="0" w:color="auto"/>
                    <w:bottom w:val="none" w:sz="0" w:space="0" w:color="auto"/>
                    <w:right w:val="none" w:sz="0" w:space="0" w:color="auto"/>
                  </w:divBdr>
                </w:div>
                <w:div w:id="1622491865">
                  <w:marLeft w:val="0"/>
                  <w:marRight w:val="0"/>
                  <w:marTop w:val="0"/>
                  <w:marBottom w:val="0"/>
                  <w:divBdr>
                    <w:top w:val="none" w:sz="0" w:space="0" w:color="auto"/>
                    <w:left w:val="none" w:sz="0" w:space="0" w:color="auto"/>
                    <w:bottom w:val="none" w:sz="0" w:space="0" w:color="auto"/>
                    <w:right w:val="none" w:sz="0" w:space="0" w:color="auto"/>
                  </w:divBdr>
                </w:div>
                <w:div w:id="1622491884">
                  <w:marLeft w:val="0"/>
                  <w:marRight w:val="0"/>
                  <w:marTop w:val="0"/>
                  <w:marBottom w:val="0"/>
                  <w:divBdr>
                    <w:top w:val="none" w:sz="0" w:space="0" w:color="auto"/>
                    <w:left w:val="none" w:sz="0" w:space="0" w:color="auto"/>
                    <w:bottom w:val="none" w:sz="0" w:space="0" w:color="auto"/>
                    <w:right w:val="none" w:sz="0" w:space="0" w:color="auto"/>
                  </w:divBdr>
                </w:div>
                <w:div w:id="1622491887">
                  <w:marLeft w:val="0"/>
                  <w:marRight w:val="0"/>
                  <w:marTop w:val="0"/>
                  <w:marBottom w:val="0"/>
                  <w:divBdr>
                    <w:top w:val="none" w:sz="0" w:space="0" w:color="auto"/>
                    <w:left w:val="none" w:sz="0" w:space="0" w:color="auto"/>
                    <w:bottom w:val="none" w:sz="0" w:space="0" w:color="auto"/>
                    <w:right w:val="none" w:sz="0" w:space="0" w:color="auto"/>
                  </w:divBdr>
                </w:div>
                <w:div w:id="1622491892">
                  <w:marLeft w:val="0"/>
                  <w:marRight w:val="0"/>
                  <w:marTop w:val="0"/>
                  <w:marBottom w:val="0"/>
                  <w:divBdr>
                    <w:top w:val="none" w:sz="0" w:space="0" w:color="auto"/>
                    <w:left w:val="none" w:sz="0" w:space="0" w:color="auto"/>
                    <w:bottom w:val="none" w:sz="0" w:space="0" w:color="auto"/>
                    <w:right w:val="none" w:sz="0" w:space="0" w:color="auto"/>
                  </w:divBdr>
                </w:div>
                <w:div w:id="1622491897">
                  <w:marLeft w:val="0"/>
                  <w:marRight w:val="0"/>
                  <w:marTop w:val="0"/>
                  <w:marBottom w:val="0"/>
                  <w:divBdr>
                    <w:top w:val="none" w:sz="0" w:space="0" w:color="auto"/>
                    <w:left w:val="none" w:sz="0" w:space="0" w:color="auto"/>
                    <w:bottom w:val="none" w:sz="0" w:space="0" w:color="auto"/>
                    <w:right w:val="none" w:sz="0" w:space="0" w:color="auto"/>
                  </w:divBdr>
                </w:div>
                <w:div w:id="1622491909">
                  <w:marLeft w:val="0"/>
                  <w:marRight w:val="0"/>
                  <w:marTop w:val="0"/>
                  <w:marBottom w:val="0"/>
                  <w:divBdr>
                    <w:top w:val="none" w:sz="0" w:space="0" w:color="auto"/>
                    <w:left w:val="none" w:sz="0" w:space="0" w:color="auto"/>
                    <w:bottom w:val="none" w:sz="0" w:space="0" w:color="auto"/>
                    <w:right w:val="none" w:sz="0" w:space="0" w:color="auto"/>
                  </w:divBdr>
                </w:div>
                <w:div w:id="1622491912">
                  <w:marLeft w:val="0"/>
                  <w:marRight w:val="0"/>
                  <w:marTop w:val="0"/>
                  <w:marBottom w:val="0"/>
                  <w:divBdr>
                    <w:top w:val="none" w:sz="0" w:space="0" w:color="auto"/>
                    <w:left w:val="none" w:sz="0" w:space="0" w:color="auto"/>
                    <w:bottom w:val="none" w:sz="0" w:space="0" w:color="auto"/>
                    <w:right w:val="none" w:sz="0" w:space="0" w:color="auto"/>
                  </w:divBdr>
                </w:div>
                <w:div w:id="1622491913">
                  <w:marLeft w:val="0"/>
                  <w:marRight w:val="0"/>
                  <w:marTop w:val="0"/>
                  <w:marBottom w:val="0"/>
                  <w:divBdr>
                    <w:top w:val="none" w:sz="0" w:space="0" w:color="auto"/>
                    <w:left w:val="none" w:sz="0" w:space="0" w:color="auto"/>
                    <w:bottom w:val="none" w:sz="0" w:space="0" w:color="auto"/>
                    <w:right w:val="none" w:sz="0" w:space="0" w:color="auto"/>
                  </w:divBdr>
                </w:div>
                <w:div w:id="1622491915">
                  <w:marLeft w:val="0"/>
                  <w:marRight w:val="0"/>
                  <w:marTop w:val="0"/>
                  <w:marBottom w:val="0"/>
                  <w:divBdr>
                    <w:top w:val="none" w:sz="0" w:space="0" w:color="auto"/>
                    <w:left w:val="none" w:sz="0" w:space="0" w:color="auto"/>
                    <w:bottom w:val="none" w:sz="0" w:space="0" w:color="auto"/>
                    <w:right w:val="none" w:sz="0" w:space="0" w:color="auto"/>
                  </w:divBdr>
                </w:div>
                <w:div w:id="1622491924">
                  <w:marLeft w:val="0"/>
                  <w:marRight w:val="0"/>
                  <w:marTop w:val="0"/>
                  <w:marBottom w:val="0"/>
                  <w:divBdr>
                    <w:top w:val="none" w:sz="0" w:space="0" w:color="auto"/>
                    <w:left w:val="none" w:sz="0" w:space="0" w:color="auto"/>
                    <w:bottom w:val="none" w:sz="0" w:space="0" w:color="auto"/>
                    <w:right w:val="none" w:sz="0" w:space="0" w:color="auto"/>
                  </w:divBdr>
                </w:div>
                <w:div w:id="1622491934">
                  <w:marLeft w:val="0"/>
                  <w:marRight w:val="0"/>
                  <w:marTop w:val="0"/>
                  <w:marBottom w:val="0"/>
                  <w:divBdr>
                    <w:top w:val="none" w:sz="0" w:space="0" w:color="auto"/>
                    <w:left w:val="none" w:sz="0" w:space="0" w:color="auto"/>
                    <w:bottom w:val="none" w:sz="0" w:space="0" w:color="auto"/>
                    <w:right w:val="none" w:sz="0" w:space="0" w:color="auto"/>
                  </w:divBdr>
                </w:div>
                <w:div w:id="1622491951">
                  <w:marLeft w:val="0"/>
                  <w:marRight w:val="0"/>
                  <w:marTop w:val="0"/>
                  <w:marBottom w:val="0"/>
                  <w:divBdr>
                    <w:top w:val="none" w:sz="0" w:space="0" w:color="auto"/>
                    <w:left w:val="none" w:sz="0" w:space="0" w:color="auto"/>
                    <w:bottom w:val="none" w:sz="0" w:space="0" w:color="auto"/>
                    <w:right w:val="none" w:sz="0" w:space="0" w:color="auto"/>
                  </w:divBdr>
                </w:div>
                <w:div w:id="1622491960">
                  <w:marLeft w:val="0"/>
                  <w:marRight w:val="0"/>
                  <w:marTop w:val="0"/>
                  <w:marBottom w:val="0"/>
                  <w:divBdr>
                    <w:top w:val="none" w:sz="0" w:space="0" w:color="auto"/>
                    <w:left w:val="none" w:sz="0" w:space="0" w:color="auto"/>
                    <w:bottom w:val="none" w:sz="0" w:space="0" w:color="auto"/>
                    <w:right w:val="none" w:sz="0" w:space="0" w:color="auto"/>
                  </w:divBdr>
                </w:div>
                <w:div w:id="1622491974">
                  <w:marLeft w:val="0"/>
                  <w:marRight w:val="0"/>
                  <w:marTop w:val="0"/>
                  <w:marBottom w:val="0"/>
                  <w:divBdr>
                    <w:top w:val="none" w:sz="0" w:space="0" w:color="auto"/>
                    <w:left w:val="none" w:sz="0" w:space="0" w:color="auto"/>
                    <w:bottom w:val="none" w:sz="0" w:space="0" w:color="auto"/>
                    <w:right w:val="none" w:sz="0" w:space="0" w:color="auto"/>
                  </w:divBdr>
                </w:div>
                <w:div w:id="1622491978">
                  <w:marLeft w:val="0"/>
                  <w:marRight w:val="0"/>
                  <w:marTop w:val="0"/>
                  <w:marBottom w:val="0"/>
                  <w:divBdr>
                    <w:top w:val="none" w:sz="0" w:space="0" w:color="auto"/>
                    <w:left w:val="none" w:sz="0" w:space="0" w:color="auto"/>
                    <w:bottom w:val="none" w:sz="0" w:space="0" w:color="auto"/>
                    <w:right w:val="none" w:sz="0" w:space="0" w:color="auto"/>
                  </w:divBdr>
                </w:div>
                <w:div w:id="1622491992">
                  <w:marLeft w:val="0"/>
                  <w:marRight w:val="0"/>
                  <w:marTop w:val="0"/>
                  <w:marBottom w:val="0"/>
                  <w:divBdr>
                    <w:top w:val="none" w:sz="0" w:space="0" w:color="auto"/>
                    <w:left w:val="none" w:sz="0" w:space="0" w:color="auto"/>
                    <w:bottom w:val="none" w:sz="0" w:space="0" w:color="auto"/>
                    <w:right w:val="none" w:sz="0" w:space="0" w:color="auto"/>
                  </w:divBdr>
                </w:div>
                <w:div w:id="1622492009">
                  <w:marLeft w:val="0"/>
                  <w:marRight w:val="0"/>
                  <w:marTop w:val="0"/>
                  <w:marBottom w:val="0"/>
                  <w:divBdr>
                    <w:top w:val="none" w:sz="0" w:space="0" w:color="auto"/>
                    <w:left w:val="none" w:sz="0" w:space="0" w:color="auto"/>
                    <w:bottom w:val="none" w:sz="0" w:space="0" w:color="auto"/>
                    <w:right w:val="none" w:sz="0" w:space="0" w:color="auto"/>
                  </w:divBdr>
                </w:div>
                <w:div w:id="1622492010">
                  <w:marLeft w:val="0"/>
                  <w:marRight w:val="0"/>
                  <w:marTop w:val="0"/>
                  <w:marBottom w:val="0"/>
                  <w:divBdr>
                    <w:top w:val="none" w:sz="0" w:space="0" w:color="auto"/>
                    <w:left w:val="none" w:sz="0" w:space="0" w:color="auto"/>
                    <w:bottom w:val="none" w:sz="0" w:space="0" w:color="auto"/>
                    <w:right w:val="none" w:sz="0" w:space="0" w:color="auto"/>
                  </w:divBdr>
                </w:div>
                <w:div w:id="1622492017">
                  <w:marLeft w:val="0"/>
                  <w:marRight w:val="0"/>
                  <w:marTop w:val="0"/>
                  <w:marBottom w:val="0"/>
                  <w:divBdr>
                    <w:top w:val="none" w:sz="0" w:space="0" w:color="auto"/>
                    <w:left w:val="none" w:sz="0" w:space="0" w:color="auto"/>
                    <w:bottom w:val="none" w:sz="0" w:space="0" w:color="auto"/>
                    <w:right w:val="none" w:sz="0" w:space="0" w:color="auto"/>
                  </w:divBdr>
                </w:div>
                <w:div w:id="1622492030">
                  <w:marLeft w:val="0"/>
                  <w:marRight w:val="0"/>
                  <w:marTop w:val="0"/>
                  <w:marBottom w:val="0"/>
                  <w:divBdr>
                    <w:top w:val="none" w:sz="0" w:space="0" w:color="auto"/>
                    <w:left w:val="none" w:sz="0" w:space="0" w:color="auto"/>
                    <w:bottom w:val="none" w:sz="0" w:space="0" w:color="auto"/>
                    <w:right w:val="none" w:sz="0" w:space="0" w:color="auto"/>
                  </w:divBdr>
                </w:div>
                <w:div w:id="1622492047">
                  <w:marLeft w:val="0"/>
                  <w:marRight w:val="0"/>
                  <w:marTop w:val="0"/>
                  <w:marBottom w:val="0"/>
                  <w:divBdr>
                    <w:top w:val="none" w:sz="0" w:space="0" w:color="auto"/>
                    <w:left w:val="none" w:sz="0" w:space="0" w:color="auto"/>
                    <w:bottom w:val="none" w:sz="0" w:space="0" w:color="auto"/>
                    <w:right w:val="none" w:sz="0" w:space="0" w:color="auto"/>
                  </w:divBdr>
                </w:div>
                <w:div w:id="1622492068">
                  <w:marLeft w:val="0"/>
                  <w:marRight w:val="0"/>
                  <w:marTop w:val="0"/>
                  <w:marBottom w:val="0"/>
                  <w:divBdr>
                    <w:top w:val="none" w:sz="0" w:space="0" w:color="auto"/>
                    <w:left w:val="none" w:sz="0" w:space="0" w:color="auto"/>
                    <w:bottom w:val="none" w:sz="0" w:space="0" w:color="auto"/>
                    <w:right w:val="none" w:sz="0" w:space="0" w:color="auto"/>
                  </w:divBdr>
                </w:div>
                <w:div w:id="1622492133">
                  <w:marLeft w:val="0"/>
                  <w:marRight w:val="0"/>
                  <w:marTop w:val="0"/>
                  <w:marBottom w:val="0"/>
                  <w:divBdr>
                    <w:top w:val="none" w:sz="0" w:space="0" w:color="auto"/>
                    <w:left w:val="none" w:sz="0" w:space="0" w:color="auto"/>
                    <w:bottom w:val="none" w:sz="0" w:space="0" w:color="auto"/>
                    <w:right w:val="none" w:sz="0" w:space="0" w:color="auto"/>
                  </w:divBdr>
                </w:div>
                <w:div w:id="1622492166">
                  <w:marLeft w:val="0"/>
                  <w:marRight w:val="0"/>
                  <w:marTop w:val="0"/>
                  <w:marBottom w:val="0"/>
                  <w:divBdr>
                    <w:top w:val="none" w:sz="0" w:space="0" w:color="auto"/>
                    <w:left w:val="none" w:sz="0" w:space="0" w:color="auto"/>
                    <w:bottom w:val="none" w:sz="0" w:space="0" w:color="auto"/>
                    <w:right w:val="none" w:sz="0" w:space="0" w:color="auto"/>
                  </w:divBdr>
                </w:div>
                <w:div w:id="1622492192">
                  <w:marLeft w:val="0"/>
                  <w:marRight w:val="0"/>
                  <w:marTop w:val="0"/>
                  <w:marBottom w:val="0"/>
                  <w:divBdr>
                    <w:top w:val="none" w:sz="0" w:space="0" w:color="auto"/>
                    <w:left w:val="none" w:sz="0" w:space="0" w:color="auto"/>
                    <w:bottom w:val="none" w:sz="0" w:space="0" w:color="auto"/>
                    <w:right w:val="none" w:sz="0" w:space="0" w:color="auto"/>
                  </w:divBdr>
                </w:div>
                <w:div w:id="1622492212">
                  <w:marLeft w:val="0"/>
                  <w:marRight w:val="0"/>
                  <w:marTop w:val="0"/>
                  <w:marBottom w:val="0"/>
                  <w:divBdr>
                    <w:top w:val="none" w:sz="0" w:space="0" w:color="auto"/>
                    <w:left w:val="none" w:sz="0" w:space="0" w:color="auto"/>
                    <w:bottom w:val="none" w:sz="0" w:space="0" w:color="auto"/>
                    <w:right w:val="none" w:sz="0" w:space="0" w:color="auto"/>
                  </w:divBdr>
                </w:div>
                <w:div w:id="1622492214">
                  <w:marLeft w:val="0"/>
                  <w:marRight w:val="0"/>
                  <w:marTop w:val="0"/>
                  <w:marBottom w:val="0"/>
                  <w:divBdr>
                    <w:top w:val="none" w:sz="0" w:space="0" w:color="auto"/>
                    <w:left w:val="none" w:sz="0" w:space="0" w:color="auto"/>
                    <w:bottom w:val="none" w:sz="0" w:space="0" w:color="auto"/>
                    <w:right w:val="none" w:sz="0" w:space="0" w:color="auto"/>
                  </w:divBdr>
                </w:div>
                <w:div w:id="1622492232">
                  <w:marLeft w:val="0"/>
                  <w:marRight w:val="0"/>
                  <w:marTop w:val="0"/>
                  <w:marBottom w:val="0"/>
                  <w:divBdr>
                    <w:top w:val="none" w:sz="0" w:space="0" w:color="auto"/>
                    <w:left w:val="none" w:sz="0" w:space="0" w:color="auto"/>
                    <w:bottom w:val="none" w:sz="0" w:space="0" w:color="auto"/>
                    <w:right w:val="none" w:sz="0" w:space="0" w:color="auto"/>
                  </w:divBdr>
                </w:div>
                <w:div w:id="1622492239">
                  <w:marLeft w:val="0"/>
                  <w:marRight w:val="0"/>
                  <w:marTop w:val="0"/>
                  <w:marBottom w:val="0"/>
                  <w:divBdr>
                    <w:top w:val="none" w:sz="0" w:space="0" w:color="auto"/>
                    <w:left w:val="none" w:sz="0" w:space="0" w:color="auto"/>
                    <w:bottom w:val="none" w:sz="0" w:space="0" w:color="auto"/>
                    <w:right w:val="none" w:sz="0" w:space="0" w:color="auto"/>
                  </w:divBdr>
                </w:div>
                <w:div w:id="1622492259">
                  <w:marLeft w:val="0"/>
                  <w:marRight w:val="0"/>
                  <w:marTop w:val="0"/>
                  <w:marBottom w:val="0"/>
                  <w:divBdr>
                    <w:top w:val="none" w:sz="0" w:space="0" w:color="auto"/>
                    <w:left w:val="none" w:sz="0" w:space="0" w:color="auto"/>
                    <w:bottom w:val="none" w:sz="0" w:space="0" w:color="auto"/>
                    <w:right w:val="none" w:sz="0" w:space="0" w:color="auto"/>
                  </w:divBdr>
                </w:div>
                <w:div w:id="1622492269">
                  <w:marLeft w:val="0"/>
                  <w:marRight w:val="0"/>
                  <w:marTop w:val="0"/>
                  <w:marBottom w:val="0"/>
                  <w:divBdr>
                    <w:top w:val="none" w:sz="0" w:space="0" w:color="auto"/>
                    <w:left w:val="none" w:sz="0" w:space="0" w:color="auto"/>
                    <w:bottom w:val="none" w:sz="0" w:space="0" w:color="auto"/>
                    <w:right w:val="none" w:sz="0" w:space="0" w:color="auto"/>
                  </w:divBdr>
                </w:div>
                <w:div w:id="1622492280">
                  <w:marLeft w:val="0"/>
                  <w:marRight w:val="0"/>
                  <w:marTop w:val="0"/>
                  <w:marBottom w:val="0"/>
                  <w:divBdr>
                    <w:top w:val="none" w:sz="0" w:space="0" w:color="auto"/>
                    <w:left w:val="none" w:sz="0" w:space="0" w:color="auto"/>
                    <w:bottom w:val="none" w:sz="0" w:space="0" w:color="auto"/>
                    <w:right w:val="none" w:sz="0" w:space="0" w:color="auto"/>
                  </w:divBdr>
                </w:div>
                <w:div w:id="1622492301">
                  <w:marLeft w:val="0"/>
                  <w:marRight w:val="0"/>
                  <w:marTop w:val="0"/>
                  <w:marBottom w:val="0"/>
                  <w:divBdr>
                    <w:top w:val="none" w:sz="0" w:space="0" w:color="auto"/>
                    <w:left w:val="none" w:sz="0" w:space="0" w:color="auto"/>
                    <w:bottom w:val="none" w:sz="0" w:space="0" w:color="auto"/>
                    <w:right w:val="none" w:sz="0" w:space="0" w:color="auto"/>
                  </w:divBdr>
                </w:div>
                <w:div w:id="1622492302">
                  <w:marLeft w:val="0"/>
                  <w:marRight w:val="0"/>
                  <w:marTop w:val="0"/>
                  <w:marBottom w:val="0"/>
                  <w:divBdr>
                    <w:top w:val="none" w:sz="0" w:space="0" w:color="auto"/>
                    <w:left w:val="none" w:sz="0" w:space="0" w:color="auto"/>
                    <w:bottom w:val="none" w:sz="0" w:space="0" w:color="auto"/>
                    <w:right w:val="none" w:sz="0" w:space="0" w:color="auto"/>
                  </w:divBdr>
                </w:div>
                <w:div w:id="1622492303">
                  <w:marLeft w:val="0"/>
                  <w:marRight w:val="0"/>
                  <w:marTop w:val="0"/>
                  <w:marBottom w:val="0"/>
                  <w:divBdr>
                    <w:top w:val="none" w:sz="0" w:space="0" w:color="auto"/>
                    <w:left w:val="none" w:sz="0" w:space="0" w:color="auto"/>
                    <w:bottom w:val="none" w:sz="0" w:space="0" w:color="auto"/>
                    <w:right w:val="none" w:sz="0" w:space="0" w:color="auto"/>
                  </w:divBdr>
                </w:div>
                <w:div w:id="1622492322">
                  <w:marLeft w:val="0"/>
                  <w:marRight w:val="0"/>
                  <w:marTop w:val="0"/>
                  <w:marBottom w:val="0"/>
                  <w:divBdr>
                    <w:top w:val="none" w:sz="0" w:space="0" w:color="auto"/>
                    <w:left w:val="none" w:sz="0" w:space="0" w:color="auto"/>
                    <w:bottom w:val="none" w:sz="0" w:space="0" w:color="auto"/>
                    <w:right w:val="none" w:sz="0" w:space="0" w:color="auto"/>
                  </w:divBdr>
                </w:div>
                <w:div w:id="1622492340">
                  <w:marLeft w:val="0"/>
                  <w:marRight w:val="0"/>
                  <w:marTop w:val="0"/>
                  <w:marBottom w:val="0"/>
                  <w:divBdr>
                    <w:top w:val="none" w:sz="0" w:space="0" w:color="auto"/>
                    <w:left w:val="none" w:sz="0" w:space="0" w:color="auto"/>
                    <w:bottom w:val="none" w:sz="0" w:space="0" w:color="auto"/>
                    <w:right w:val="none" w:sz="0" w:space="0" w:color="auto"/>
                  </w:divBdr>
                </w:div>
                <w:div w:id="1622492370">
                  <w:marLeft w:val="0"/>
                  <w:marRight w:val="0"/>
                  <w:marTop w:val="0"/>
                  <w:marBottom w:val="0"/>
                  <w:divBdr>
                    <w:top w:val="none" w:sz="0" w:space="0" w:color="auto"/>
                    <w:left w:val="none" w:sz="0" w:space="0" w:color="auto"/>
                    <w:bottom w:val="none" w:sz="0" w:space="0" w:color="auto"/>
                    <w:right w:val="none" w:sz="0" w:space="0" w:color="auto"/>
                  </w:divBdr>
                </w:div>
                <w:div w:id="1622492416">
                  <w:marLeft w:val="0"/>
                  <w:marRight w:val="0"/>
                  <w:marTop w:val="0"/>
                  <w:marBottom w:val="0"/>
                  <w:divBdr>
                    <w:top w:val="none" w:sz="0" w:space="0" w:color="auto"/>
                    <w:left w:val="none" w:sz="0" w:space="0" w:color="auto"/>
                    <w:bottom w:val="none" w:sz="0" w:space="0" w:color="auto"/>
                    <w:right w:val="none" w:sz="0" w:space="0" w:color="auto"/>
                  </w:divBdr>
                </w:div>
                <w:div w:id="1622492420">
                  <w:marLeft w:val="0"/>
                  <w:marRight w:val="0"/>
                  <w:marTop w:val="0"/>
                  <w:marBottom w:val="0"/>
                  <w:divBdr>
                    <w:top w:val="none" w:sz="0" w:space="0" w:color="auto"/>
                    <w:left w:val="none" w:sz="0" w:space="0" w:color="auto"/>
                    <w:bottom w:val="none" w:sz="0" w:space="0" w:color="auto"/>
                    <w:right w:val="none" w:sz="0" w:space="0" w:color="auto"/>
                  </w:divBdr>
                </w:div>
                <w:div w:id="1622492434">
                  <w:marLeft w:val="0"/>
                  <w:marRight w:val="0"/>
                  <w:marTop w:val="0"/>
                  <w:marBottom w:val="0"/>
                  <w:divBdr>
                    <w:top w:val="none" w:sz="0" w:space="0" w:color="auto"/>
                    <w:left w:val="none" w:sz="0" w:space="0" w:color="auto"/>
                    <w:bottom w:val="none" w:sz="0" w:space="0" w:color="auto"/>
                    <w:right w:val="none" w:sz="0" w:space="0" w:color="auto"/>
                  </w:divBdr>
                </w:div>
                <w:div w:id="1622492435">
                  <w:marLeft w:val="0"/>
                  <w:marRight w:val="0"/>
                  <w:marTop w:val="0"/>
                  <w:marBottom w:val="0"/>
                  <w:divBdr>
                    <w:top w:val="none" w:sz="0" w:space="0" w:color="auto"/>
                    <w:left w:val="none" w:sz="0" w:space="0" w:color="auto"/>
                    <w:bottom w:val="none" w:sz="0" w:space="0" w:color="auto"/>
                    <w:right w:val="none" w:sz="0" w:space="0" w:color="auto"/>
                  </w:divBdr>
                </w:div>
                <w:div w:id="1622492441">
                  <w:marLeft w:val="0"/>
                  <w:marRight w:val="0"/>
                  <w:marTop w:val="0"/>
                  <w:marBottom w:val="0"/>
                  <w:divBdr>
                    <w:top w:val="none" w:sz="0" w:space="0" w:color="auto"/>
                    <w:left w:val="none" w:sz="0" w:space="0" w:color="auto"/>
                    <w:bottom w:val="none" w:sz="0" w:space="0" w:color="auto"/>
                    <w:right w:val="none" w:sz="0" w:space="0" w:color="auto"/>
                  </w:divBdr>
                </w:div>
                <w:div w:id="1622492467">
                  <w:marLeft w:val="0"/>
                  <w:marRight w:val="0"/>
                  <w:marTop w:val="0"/>
                  <w:marBottom w:val="0"/>
                  <w:divBdr>
                    <w:top w:val="none" w:sz="0" w:space="0" w:color="auto"/>
                    <w:left w:val="none" w:sz="0" w:space="0" w:color="auto"/>
                    <w:bottom w:val="none" w:sz="0" w:space="0" w:color="auto"/>
                    <w:right w:val="none" w:sz="0" w:space="0" w:color="auto"/>
                  </w:divBdr>
                </w:div>
                <w:div w:id="1622492503">
                  <w:marLeft w:val="0"/>
                  <w:marRight w:val="0"/>
                  <w:marTop w:val="0"/>
                  <w:marBottom w:val="0"/>
                  <w:divBdr>
                    <w:top w:val="none" w:sz="0" w:space="0" w:color="auto"/>
                    <w:left w:val="none" w:sz="0" w:space="0" w:color="auto"/>
                    <w:bottom w:val="none" w:sz="0" w:space="0" w:color="auto"/>
                    <w:right w:val="none" w:sz="0" w:space="0" w:color="auto"/>
                  </w:divBdr>
                </w:div>
                <w:div w:id="1622492511">
                  <w:marLeft w:val="0"/>
                  <w:marRight w:val="0"/>
                  <w:marTop w:val="0"/>
                  <w:marBottom w:val="0"/>
                  <w:divBdr>
                    <w:top w:val="none" w:sz="0" w:space="0" w:color="auto"/>
                    <w:left w:val="none" w:sz="0" w:space="0" w:color="auto"/>
                    <w:bottom w:val="none" w:sz="0" w:space="0" w:color="auto"/>
                    <w:right w:val="none" w:sz="0" w:space="0" w:color="auto"/>
                  </w:divBdr>
                </w:div>
                <w:div w:id="1622492526">
                  <w:marLeft w:val="0"/>
                  <w:marRight w:val="0"/>
                  <w:marTop w:val="0"/>
                  <w:marBottom w:val="0"/>
                  <w:divBdr>
                    <w:top w:val="none" w:sz="0" w:space="0" w:color="auto"/>
                    <w:left w:val="none" w:sz="0" w:space="0" w:color="auto"/>
                    <w:bottom w:val="none" w:sz="0" w:space="0" w:color="auto"/>
                    <w:right w:val="none" w:sz="0" w:space="0" w:color="auto"/>
                  </w:divBdr>
                </w:div>
                <w:div w:id="1622492552">
                  <w:marLeft w:val="0"/>
                  <w:marRight w:val="0"/>
                  <w:marTop w:val="0"/>
                  <w:marBottom w:val="0"/>
                  <w:divBdr>
                    <w:top w:val="none" w:sz="0" w:space="0" w:color="auto"/>
                    <w:left w:val="none" w:sz="0" w:space="0" w:color="auto"/>
                    <w:bottom w:val="none" w:sz="0" w:space="0" w:color="auto"/>
                    <w:right w:val="none" w:sz="0" w:space="0" w:color="auto"/>
                  </w:divBdr>
                </w:div>
                <w:div w:id="1622492554">
                  <w:marLeft w:val="0"/>
                  <w:marRight w:val="0"/>
                  <w:marTop w:val="0"/>
                  <w:marBottom w:val="0"/>
                  <w:divBdr>
                    <w:top w:val="none" w:sz="0" w:space="0" w:color="auto"/>
                    <w:left w:val="none" w:sz="0" w:space="0" w:color="auto"/>
                    <w:bottom w:val="none" w:sz="0" w:space="0" w:color="auto"/>
                    <w:right w:val="none" w:sz="0" w:space="0" w:color="auto"/>
                  </w:divBdr>
                </w:div>
                <w:div w:id="1622492555">
                  <w:marLeft w:val="0"/>
                  <w:marRight w:val="0"/>
                  <w:marTop w:val="0"/>
                  <w:marBottom w:val="0"/>
                  <w:divBdr>
                    <w:top w:val="none" w:sz="0" w:space="0" w:color="auto"/>
                    <w:left w:val="none" w:sz="0" w:space="0" w:color="auto"/>
                    <w:bottom w:val="none" w:sz="0" w:space="0" w:color="auto"/>
                    <w:right w:val="none" w:sz="0" w:space="0" w:color="auto"/>
                  </w:divBdr>
                </w:div>
                <w:div w:id="1622492572">
                  <w:marLeft w:val="0"/>
                  <w:marRight w:val="0"/>
                  <w:marTop w:val="0"/>
                  <w:marBottom w:val="0"/>
                  <w:divBdr>
                    <w:top w:val="none" w:sz="0" w:space="0" w:color="auto"/>
                    <w:left w:val="none" w:sz="0" w:space="0" w:color="auto"/>
                    <w:bottom w:val="none" w:sz="0" w:space="0" w:color="auto"/>
                    <w:right w:val="none" w:sz="0" w:space="0" w:color="auto"/>
                  </w:divBdr>
                </w:div>
                <w:div w:id="1622492579">
                  <w:marLeft w:val="0"/>
                  <w:marRight w:val="0"/>
                  <w:marTop w:val="0"/>
                  <w:marBottom w:val="0"/>
                  <w:divBdr>
                    <w:top w:val="none" w:sz="0" w:space="0" w:color="auto"/>
                    <w:left w:val="none" w:sz="0" w:space="0" w:color="auto"/>
                    <w:bottom w:val="none" w:sz="0" w:space="0" w:color="auto"/>
                    <w:right w:val="none" w:sz="0" w:space="0" w:color="auto"/>
                  </w:divBdr>
                </w:div>
                <w:div w:id="1622492582">
                  <w:marLeft w:val="0"/>
                  <w:marRight w:val="0"/>
                  <w:marTop w:val="0"/>
                  <w:marBottom w:val="0"/>
                  <w:divBdr>
                    <w:top w:val="none" w:sz="0" w:space="0" w:color="auto"/>
                    <w:left w:val="none" w:sz="0" w:space="0" w:color="auto"/>
                    <w:bottom w:val="none" w:sz="0" w:space="0" w:color="auto"/>
                    <w:right w:val="none" w:sz="0" w:space="0" w:color="auto"/>
                  </w:divBdr>
                </w:div>
                <w:div w:id="1622492584">
                  <w:marLeft w:val="0"/>
                  <w:marRight w:val="0"/>
                  <w:marTop w:val="0"/>
                  <w:marBottom w:val="0"/>
                  <w:divBdr>
                    <w:top w:val="none" w:sz="0" w:space="0" w:color="auto"/>
                    <w:left w:val="none" w:sz="0" w:space="0" w:color="auto"/>
                    <w:bottom w:val="none" w:sz="0" w:space="0" w:color="auto"/>
                    <w:right w:val="none" w:sz="0" w:space="0" w:color="auto"/>
                  </w:divBdr>
                </w:div>
                <w:div w:id="1622492585">
                  <w:marLeft w:val="0"/>
                  <w:marRight w:val="0"/>
                  <w:marTop w:val="0"/>
                  <w:marBottom w:val="0"/>
                  <w:divBdr>
                    <w:top w:val="none" w:sz="0" w:space="0" w:color="auto"/>
                    <w:left w:val="none" w:sz="0" w:space="0" w:color="auto"/>
                    <w:bottom w:val="none" w:sz="0" w:space="0" w:color="auto"/>
                    <w:right w:val="none" w:sz="0" w:space="0" w:color="auto"/>
                  </w:divBdr>
                </w:div>
                <w:div w:id="1622492615">
                  <w:marLeft w:val="0"/>
                  <w:marRight w:val="0"/>
                  <w:marTop w:val="0"/>
                  <w:marBottom w:val="0"/>
                  <w:divBdr>
                    <w:top w:val="none" w:sz="0" w:space="0" w:color="auto"/>
                    <w:left w:val="none" w:sz="0" w:space="0" w:color="auto"/>
                    <w:bottom w:val="none" w:sz="0" w:space="0" w:color="auto"/>
                    <w:right w:val="none" w:sz="0" w:space="0" w:color="auto"/>
                  </w:divBdr>
                </w:div>
                <w:div w:id="1622492622">
                  <w:marLeft w:val="0"/>
                  <w:marRight w:val="0"/>
                  <w:marTop w:val="0"/>
                  <w:marBottom w:val="0"/>
                  <w:divBdr>
                    <w:top w:val="none" w:sz="0" w:space="0" w:color="auto"/>
                    <w:left w:val="none" w:sz="0" w:space="0" w:color="auto"/>
                    <w:bottom w:val="none" w:sz="0" w:space="0" w:color="auto"/>
                    <w:right w:val="none" w:sz="0" w:space="0" w:color="auto"/>
                  </w:divBdr>
                </w:div>
                <w:div w:id="1622492629">
                  <w:marLeft w:val="0"/>
                  <w:marRight w:val="0"/>
                  <w:marTop w:val="0"/>
                  <w:marBottom w:val="0"/>
                  <w:divBdr>
                    <w:top w:val="none" w:sz="0" w:space="0" w:color="auto"/>
                    <w:left w:val="none" w:sz="0" w:space="0" w:color="auto"/>
                    <w:bottom w:val="none" w:sz="0" w:space="0" w:color="auto"/>
                    <w:right w:val="none" w:sz="0" w:space="0" w:color="auto"/>
                  </w:divBdr>
                </w:div>
                <w:div w:id="1622492648">
                  <w:marLeft w:val="0"/>
                  <w:marRight w:val="0"/>
                  <w:marTop w:val="0"/>
                  <w:marBottom w:val="0"/>
                  <w:divBdr>
                    <w:top w:val="none" w:sz="0" w:space="0" w:color="auto"/>
                    <w:left w:val="none" w:sz="0" w:space="0" w:color="auto"/>
                    <w:bottom w:val="none" w:sz="0" w:space="0" w:color="auto"/>
                    <w:right w:val="none" w:sz="0" w:space="0" w:color="auto"/>
                  </w:divBdr>
                </w:div>
                <w:div w:id="1622492651">
                  <w:marLeft w:val="0"/>
                  <w:marRight w:val="0"/>
                  <w:marTop w:val="0"/>
                  <w:marBottom w:val="0"/>
                  <w:divBdr>
                    <w:top w:val="none" w:sz="0" w:space="0" w:color="auto"/>
                    <w:left w:val="none" w:sz="0" w:space="0" w:color="auto"/>
                    <w:bottom w:val="none" w:sz="0" w:space="0" w:color="auto"/>
                    <w:right w:val="none" w:sz="0" w:space="0" w:color="auto"/>
                  </w:divBdr>
                </w:div>
                <w:div w:id="1622492657">
                  <w:marLeft w:val="0"/>
                  <w:marRight w:val="0"/>
                  <w:marTop w:val="0"/>
                  <w:marBottom w:val="0"/>
                  <w:divBdr>
                    <w:top w:val="none" w:sz="0" w:space="0" w:color="auto"/>
                    <w:left w:val="none" w:sz="0" w:space="0" w:color="auto"/>
                    <w:bottom w:val="none" w:sz="0" w:space="0" w:color="auto"/>
                    <w:right w:val="none" w:sz="0" w:space="0" w:color="auto"/>
                  </w:divBdr>
                </w:div>
                <w:div w:id="1622492660">
                  <w:marLeft w:val="0"/>
                  <w:marRight w:val="0"/>
                  <w:marTop w:val="0"/>
                  <w:marBottom w:val="0"/>
                  <w:divBdr>
                    <w:top w:val="none" w:sz="0" w:space="0" w:color="auto"/>
                    <w:left w:val="none" w:sz="0" w:space="0" w:color="auto"/>
                    <w:bottom w:val="none" w:sz="0" w:space="0" w:color="auto"/>
                    <w:right w:val="none" w:sz="0" w:space="0" w:color="auto"/>
                  </w:divBdr>
                </w:div>
                <w:div w:id="1622492661">
                  <w:marLeft w:val="0"/>
                  <w:marRight w:val="0"/>
                  <w:marTop w:val="0"/>
                  <w:marBottom w:val="0"/>
                  <w:divBdr>
                    <w:top w:val="none" w:sz="0" w:space="0" w:color="auto"/>
                    <w:left w:val="none" w:sz="0" w:space="0" w:color="auto"/>
                    <w:bottom w:val="none" w:sz="0" w:space="0" w:color="auto"/>
                    <w:right w:val="none" w:sz="0" w:space="0" w:color="auto"/>
                  </w:divBdr>
                </w:div>
                <w:div w:id="1622492667">
                  <w:marLeft w:val="0"/>
                  <w:marRight w:val="0"/>
                  <w:marTop w:val="0"/>
                  <w:marBottom w:val="0"/>
                  <w:divBdr>
                    <w:top w:val="none" w:sz="0" w:space="0" w:color="auto"/>
                    <w:left w:val="none" w:sz="0" w:space="0" w:color="auto"/>
                    <w:bottom w:val="none" w:sz="0" w:space="0" w:color="auto"/>
                    <w:right w:val="none" w:sz="0" w:space="0" w:color="auto"/>
                  </w:divBdr>
                </w:div>
                <w:div w:id="1622492671">
                  <w:marLeft w:val="0"/>
                  <w:marRight w:val="0"/>
                  <w:marTop w:val="0"/>
                  <w:marBottom w:val="0"/>
                  <w:divBdr>
                    <w:top w:val="none" w:sz="0" w:space="0" w:color="auto"/>
                    <w:left w:val="none" w:sz="0" w:space="0" w:color="auto"/>
                    <w:bottom w:val="none" w:sz="0" w:space="0" w:color="auto"/>
                    <w:right w:val="none" w:sz="0" w:space="0" w:color="auto"/>
                  </w:divBdr>
                </w:div>
                <w:div w:id="1622492717">
                  <w:marLeft w:val="0"/>
                  <w:marRight w:val="0"/>
                  <w:marTop w:val="0"/>
                  <w:marBottom w:val="0"/>
                  <w:divBdr>
                    <w:top w:val="none" w:sz="0" w:space="0" w:color="auto"/>
                    <w:left w:val="none" w:sz="0" w:space="0" w:color="auto"/>
                    <w:bottom w:val="none" w:sz="0" w:space="0" w:color="auto"/>
                    <w:right w:val="none" w:sz="0" w:space="0" w:color="auto"/>
                  </w:divBdr>
                </w:div>
                <w:div w:id="1622492779">
                  <w:marLeft w:val="0"/>
                  <w:marRight w:val="0"/>
                  <w:marTop w:val="0"/>
                  <w:marBottom w:val="0"/>
                  <w:divBdr>
                    <w:top w:val="none" w:sz="0" w:space="0" w:color="auto"/>
                    <w:left w:val="none" w:sz="0" w:space="0" w:color="auto"/>
                    <w:bottom w:val="none" w:sz="0" w:space="0" w:color="auto"/>
                    <w:right w:val="none" w:sz="0" w:space="0" w:color="auto"/>
                  </w:divBdr>
                </w:div>
                <w:div w:id="1622492784">
                  <w:marLeft w:val="0"/>
                  <w:marRight w:val="0"/>
                  <w:marTop w:val="0"/>
                  <w:marBottom w:val="0"/>
                  <w:divBdr>
                    <w:top w:val="none" w:sz="0" w:space="0" w:color="auto"/>
                    <w:left w:val="none" w:sz="0" w:space="0" w:color="auto"/>
                    <w:bottom w:val="none" w:sz="0" w:space="0" w:color="auto"/>
                    <w:right w:val="none" w:sz="0" w:space="0" w:color="auto"/>
                  </w:divBdr>
                </w:div>
                <w:div w:id="1622492813">
                  <w:marLeft w:val="0"/>
                  <w:marRight w:val="0"/>
                  <w:marTop w:val="0"/>
                  <w:marBottom w:val="0"/>
                  <w:divBdr>
                    <w:top w:val="none" w:sz="0" w:space="0" w:color="auto"/>
                    <w:left w:val="none" w:sz="0" w:space="0" w:color="auto"/>
                    <w:bottom w:val="none" w:sz="0" w:space="0" w:color="auto"/>
                    <w:right w:val="none" w:sz="0" w:space="0" w:color="auto"/>
                  </w:divBdr>
                </w:div>
                <w:div w:id="1622492819">
                  <w:marLeft w:val="0"/>
                  <w:marRight w:val="0"/>
                  <w:marTop w:val="0"/>
                  <w:marBottom w:val="0"/>
                  <w:divBdr>
                    <w:top w:val="none" w:sz="0" w:space="0" w:color="auto"/>
                    <w:left w:val="none" w:sz="0" w:space="0" w:color="auto"/>
                    <w:bottom w:val="none" w:sz="0" w:space="0" w:color="auto"/>
                    <w:right w:val="none" w:sz="0" w:space="0" w:color="auto"/>
                  </w:divBdr>
                </w:div>
                <w:div w:id="1622492841">
                  <w:marLeft w:val="0"/>
                  <w:marRight w:val="0"/>
                  <w:marTop w:val="0"/>
                  <w:marBottom w:val="0"/>
                  <w:divBdr>
                    <w:top w:val="none" w:sz="0" w:space="0" w:color="auto"/>
                    <w:left w:val="none" w:sz="0" w:space="0" w:color="auto"/>
                    <w:bottom w:val="none" w:sz="0" w:space="0" w:color="auto"/>
                    <w:right w:val="none" w:sz="0" w:space="0" w:color="auto"/>
                  </w:divBdr>
                </w:div>
                <w:div w:id="1622492887">
                  <w:marLeft w:val="0"/>
                  <w:marRight w:val="0"/>
                  <w:marTop w:val="0"/>
                  <w:marBottom w:val="0"/>
                  <w:divBdr>
                    <w:top w:val="none" w:sz="0" w:space="0" w:color="auto"/>
                    <w:left w:val="none" w:sz="0" w:space="0" w:color="auto"/>
                    <w:bottom w:val="none" w:sz="0" w:space="0" w:color="auto"/>
                    <w:right w:val="none" w:sz="0" w:space="0" w:color="auto"/>
                  </w:divBdr>
                </w:div>
                <w:div w:id="1622492888">
                  <w:marLeft w:val="0"/>
                  <w:marRight w:val="0"/>
                  <w:marTop w:val="0"/>
                  <w:marBottom w:val="0"/>
                  <w:divBdr>
                    <w:top w:val="none" w:sz="0" w:space="0" w:color="auto"/>
                    <w:left w:val="none" w:sz="0" w:space="0" w:color="auto"/>
                    <w:bottom w:val="none" w:sz="0" w:space="0" w:color="auto"/>
                    <w:right w:val="none" w:sz="0" w:space="0" w:color="auto"/>
                  </w:divBdr>
                </w:div>
                <w:div w:id="1622492889">
                  <w:marLeft w:val="0"/>
                  <w:marRight w:val="0"/>
                  <w:marTop w:val="0"/>
                  <w:marBottom w:val="0"/>
                  <w:divBdr>
                    <w:top w:val="none" w:sz="0" w:space="0" w:color="auto"/>
                    <w:left w:val="none" w:sz="0" w:space="0" w:color="auto"/>
                    <w:bottom w:val="none" w:sz="0" w:space="0" w:color="auto"/>
                    <w:right w:val="none" w:sz="0" w:space="0" w:color="auto"/>
                  </w:divBdr>
                </w:div>
                <w:div w:id="1622492917">
                  <w:marLeft w:val="0"/>
                  <w:marRight w:val="0"/>
                  <w:marTop w:val="0"/>
                  <w:marBottom w:val="0"/>
                  <w:divBdr>
                    <w:top w:val="none" w:sz="0" w:space="0" w:color="auto"/>
                    <w:left w:val="none" w:sz="0" w:space="0" w:color="auto"/>
                    <w:bottom w:val="none" w:sz="0" w:space="0" w:color="auto"/>
                    <w:right w:val="none" w:sz="0" w:space="0" w:color="auto"/>
                  </w:divBdr>
                </w:div>
                <w:div w:id="1622492927">
                  <w:marLeft w:val="0"/>
                  <w:marRight w:val="0"/>
                  <w:marTop w:val="0"/>
                  <w:marBottom w:val="0"/>
                  <w:divBdr>
                    <w:top w:val="none" w:sz="0" w:space="0" w:color="auto"/>
                    <w:left w:val="none" w:sz="0" w:space="0" w:color="auto"/>
                    <w:bottom w:val="none" w:sz="0" w:space="0" w:color="auto"/>
                    <w:right w:val="none" w:sz="0" w:space="0" w:color="auto"/>
                  </w:divBdr>
                </w:div>
                <w:div w:id="1622492934">
                  <w:marLeft w:val="0"/>
                  <w:marRight w:val="0"/>
                  <w:marTop w:val="0"/>
                  <w:marBottom w:val="0"/>
                  <w:divBdr>
                    <w:top w:val="none" w:sz="0" w:space="0" w:color="auto"/>
                    <w:left w:val="none" w:sz="0" w:space="0" w:color="auto"/>
                    <w:bottom w:val="none" w:sz="0" w:space="0" w:color="auto"/>
                    <w:right w:val="none" w:sz="0" w:space="0" w:color="auto"/>
                  </w:divBdr>
                </w:div>
                <w:div w:id="162249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752">
          <w:marLeft w:val="0"/>
          <w:marRight w:val="0"/>
          <w:marTop w:val="0"/>
          <w:marBottom w:val="0"/>
          <w:divBdr>
            <w:top w:val="none" w:sz="0" w:space="0" w:color="auto"/>
            <w:left w:val="none" w:sz="0" w:space="0" w:color="auto"/>
            <w:bottom w:val="none" w:sz="0" w:space="0" w:color="auto"/>
            <w:right w:val="none" w:sz="0" w:space="0" w:color="auto"/>
          </w:divBdr>
          <w:divsChild>
            <w:div w:id="1622491396">
              <w:marLeft w:val="0"/>
              <w:marRight w:val="0"/>
              <w:marTop w:val="0"/>
              <w:marBottom w:val="0"/>
              <w:divBdr>
                <w:top w:val="none" w:sz="0" w:space="0" w:color="auto"/>
                <w:left w:val="none" w:sz="0" w:space="0" w:color="auto"/>
                <w:bottom w:val="none" w:sz="0" w:space="0" w:color="auto"/>
                <w:right w:val="none" w:sz="0" w:space="0" w:color="auto"/>
              </w:divBdr>
              <w:divsChild>
                <w:div w:id="1622490917">
                  <w:marLeft w:val="0"/>
                  <w:marRight w:val="0"/>
                  <w:marTop w:val="0"/>
                  <w:marBottom w:val="0"/>
                  <w:divBdr>
                    <w:top w:val="none" w:sz="0" w:space="0" w:color="auto"/>
                    <w:left w:val="none" w:sz="0" w:space="0" w:color="auto"/>
                    <w:bottom w:val="none" w:sz="0" w:space="0" w:color="auto"/>
                    <w:right w:val="none" w:sz="0" w:space="0" w:color="auto"/>
                  </w:divBdr>
                </w:div>
                <w:div w:id="1622490918">
                  <w:marLeft w:val="0"/>
                  <w:marRight w:val="0"/>
                  <w:marTop w:val="0"/>
                  <w:marBottom w:val="0"/>
                  <w:divBdr>
                    <w:top w:val="none" w:sz="0" w:space="0" w:color="auto"/>
                    <w:left w:val="none" w:sz="0" w:space="0" w:color="auto"/>
                    <w:bottom w:val="none" w:sz="0" w:space="0" w:color="auto"/>
                    <w:right w:val="none" w:sz="0" w:space="0" w:color="auto"/>
                  </w:divBdr>
                </w:div>
                <w:div w:id="1622490947">
                  <w:marLeft w:val="0"/>
                  <w:marRight w:val="0"/>
                  <w:marTop w:val="0"/>
                  <w:marBottom w:val="0"/>
                  <w:divBdr>
                    <w:top w:val="none" w:sz="0" w:space="0" w:color="auto"/>
                    <w:left w:val="none" w:sz="0" w:space="0" w:color="auto"/>
                    <w:bottom w:val="none" w:sz="0" w:space="0" w:color="auto"/>
                    <w:right w:val="none" w:sz="0" w:space="0" w:color="auto"/>
                  </w:divBdr>
                </w:div>
                <w:div w:id="1622490952">
                  <w:marLeft w:val="0"/>
                  <w:marRight w:val="0"/>
                  <w:marTop w:val="0"/>
                  <w:marBottom w:val="0"/>
                  <w:divBdr>
                    <w:top w:val="none" w:sz="0" w:space="0" w:color="auto"/>
                    <w:left w:val="none" w:sz="0" w:space="0" w:color="auto"/>
                    <w:bottom w:val="none" w:sz="0" w:space="0" w:color="auto"/>
                    <w:right w:val="none" w:sz="0" w:space="0" w:color="auto"/>
                  </w:divBdr>
                </w:div>
                <w:div w:id="1622490988">
                  <w:marLeft w:val="0"/>
                  <w:marRight w:val="0"/>
                  <w:marTop w:val="0"/>
                  <w:marBottom w:val="0"/>
                  <w:divBdr>
                    <w:top w:val="none" w:sz="0" w:space="0" w:color="auto"/>
                    <w:left w:val="none" w:sz="0" w:space="0" w:color="auto"/>
                    <w:bottom w:val="none" w:sz="0" w:space="0" w:color="auto"/>
                    <w:right w:val="none" w:sz="0" w:space="0" w:color="auto"/>
                  </w:divBdr>
                </w:div>
                <w:div w:id="1622490998">
                  <w:marLeft w:val="0"/>
                  <w:marRight w:val="0"/>
                  <w:marTop w:val="0"/>
                  <w:marBottom w:val="0"/>
                  <w:divBdr>
                    <w:top w:val="none" w:sz="0" w:space="0" w:color="auto"/>
                    <w:left w:val="none" w:sz="0" w:space="0" w:color="auto"/>
                    <w:bottom w:val="none" w:sz="0" w:space="0" w:color="auto"/>
                    <w:right w:val="none" w:sz="0" w:space="0" w:color="auto"/>
                  </w:divBdr>
                </w:div>
                <w:div w:id="1622491005">
                  <w:marLeft w:val="0"/>
                  <w:marRight w:val="0"/>
                  <w:marTop w:val="0"/>
                  <w:marBottom w:val="0"/>
                  <w:divBdr>
                    <w:top w:val="none" w:sz="0" w:space="0" w:color="auto"/>
                    <w:left w:val="none" w:sz="0" w:space="0" w:color="auto"/>
                    <w:bottom w:val="none" w:sz="0" w:space="0" w:color="auto"/>
                    <w:right w:val="none" w:sz="0" w:space="0" w:color="auto"/>
                  </w:divBdr>
                </w:div>
                <w:div w:id="1622491022">
                  <w:marLeft w:val="0"/>
                  <w:marRight w:val="0"/>
                  <w:marTop w:val="0"/>
                  <w:marBottom w:val="0"/>
                  <w:divBdr>
                    <w:top w:val="none" w:sz="0" w:space="0" w:color="auto"/>
                    <w:left w:val="none" w:sz="0" w:space="0" w:color="auto"/>
                    <w:bottom w:val="none" w:sz="0" w:space="0" w:color="auto"/>
                    <w:right w:val="none" w:sz="0" w:space="0" w:color="auto"/>
                  </w:divBdr>
                </w:div>
                <w:div w:id="1622491024">
                  <w:marLeft w:val="0"/>
                  <w:marRight w:val="0"/>
                  <w:marTop w:val="0"/>
                  <w:marBottom w:val="0"/>
                  <w:divBdr>
                    <w:top w:val="none" w:sz="0" w:space="0" w:color="auto"/>
                    <w:left w:val="none" w:sz="0" w:space="0" w:color="auto"/>
                    <w:bottom w:val="none" w:sz="0" w:space="0" w:color="auto"/>
                    <w:right w:val="none" w:sz="0" w:space="0" w:color="auto"/>
                  </w:divBdr>
                </w:div>
                <w:div w:id="1622491032">
                  <w:marLeft w:val="0"/>
                  <w:marRight w:val="0"/>
                  <w:marTop w:val="0"/>
                  <w:marBottom w:val="0"/>
                  <w:divBdr>
                    <w:top w:val="none" w:sz="0" w:space="0" w:color="auto"/>
                    <w:left w:val="none" w:sz="0" w:space="0" w:color="auto"/>
                    <w:bottom w:val="none" w:sz="0" w:space="0" w:color="auto"/>
                    <w:right w:val="none" w:sz="0" w:space="0" w:color="auto"/>
                  </w:divBdr>
                </w:div>
                <w:div w:id="1622491049">
                  <w:marLeft w:val="0"/>
                  <w:marRight w:val="0"/>
                  <w:marTop w:val="0"/>
                  <w:marBottom w:val="0"/>
                  <w:divBdr>
                    <w:top w:val="none" w:sz="0" w:space="0" w:color="auto"/>
                    <w:left w:val="none" w:sz="0" w:space="0" w:color="auto"/>
                    <w:bottom w:val="none" w:sz="0" w:space="0" w:color="auto"/>
                    <w:right w:val="none" w:sz="0" w:space="0" w:color="auto"/>
                  </w:divBdr>
                </w:div>
                <w:div w:id="1622491054">
                  <w:marLeft w:val="0"/>
                  <w:marRight w:val="0"/>
                  <w:marTop w:val="0"/>
                  <w:marBottom w:val="0"/>
                  <w:divBdr>
                    <w:top w:val="none" w:sz="0" w:space="0" w:color="auto"/>
                    <w:left w:val="none" w:sz="0" w:space="0" w:color="auto"/>
                    <w:bottom w:val="none" w:sz="0" w:space="0" w:color="auto"/>
                    <w:right w:val="none" w:sz="0" w:space="0" w:color="auto"/>
                  </w:divBdr>
                </w:div>
                <w:div w:id="1622491080">
                  <w:marLeft w:val="0"/>
                  <w:marRight w:val="0"/>
                  <w:marTop w:val="0"/>
                  <w:marBottom w:val="0"/>
                  <w:divBdr>
                    <w:top w:val="none" w:sz="0" w:space="0" w:color="auto"/>
                    <w:left w:val="none" w:sz="0" w:space="0" w:color="auto"/>
                    <w:bottom w:val="none" w:sz="0" w:space="0" w:color="auto"/>
                    <w:right w:val="none" w:sz="0" w:space="0" w:color="auto"/>
                  </w:divBdr>
                </w:div>
                <w:div w:id="1622491166">
                  <w:marLeft w:val="0"/>
                  <w:marRight w:val="0"/>
                  <w:marTop w:val="0"/>
                  <w:marBottom w:val="0"/>
                  <w:divBdr>
                    <w:top w:val="none" w:sz="0" w:space="0" w:color="auto"/>
                    <w:left w:val="none" w:sz="0" w:space="0" w:color="auto"/>
                    <w:bottom w:val="none" w:sz="0" w:space="0" w:color="auto"/>
                    <w:right w:val="none" w:sz="0" w:space="0" w:color="auto"/>
                  </w:divBdr>
                </w:div>
                <w:div w:id="1622491168">
                  <w:marLeft w:val="0"/>
                  <w:marRight w:val="0"/>
                  <w:marTop w:val="0"/>
                  <w:marBottom w:val="0"/>
                  <w:divBdr>
                    <w:top w:val="none" w:sz="0" w:space="0" w:color="auto"/>
                    <w:left w:val="none" w:sz="0" w:space="0" w:color="auto"/>
                    <w:bottom w:val="none" w:sz="0" w:space="0" w:color="auto"/>
                    <w:right w:val="none" w:sz="0" w:space="0" w:color="auto"/>
                  </w:divBdr>
                </w:div>
                <w:div w:id="1622491189">
                  <w:marLeft w:val="0"/>
                  <w:marRight w:val="0"/>
                  <w:marTop w:val="0"/>
                  <w:marBottom w:val="0"/>
                  <w:divBdr>
                    <w:top w:val="none" w:sz="0" w:space="0" w:color="auto"/>
                    <w:left w:val="none" w:sz="0" w:space="0" w:color="auto"/>
                    <w:bottom w:val="none" w:sz="0" w:space="0" w:color="auto"/>
                    <w:right w:val="none" w:sz="0" w:space="0" w:color="auto"/>
                  </w:divBdr>
                </w:div>
                <w:div w:id="1622491263">
                  <w:marLeft w:val="0"/>
                  <w:marRight w:val="0"/>
                  <w:marTop w:val="0"/>
                  <w:marBottom w:val="0"/>
                  <w:divBdr>
                    <w:top w:val="none" w:sz="0" w:space="0" w:color="auto"/>
                    <w:left w:val="none" w:sz="0" w:space="0" w:color="auto"/>
                    <w:bottom w:val="none" w:sz="0" w:space="0" w:color="auto"/>
                    <w:right w:val="none" w:sz="0" w:space="0" w:color="auto"/>
                  </w:divBdr>
                </w:div>
                <w:div w:id="1622491272">
                  <w:marLeft w:val="0"/>
                  <w:marRight w:val="0"/>
                  <w:marTop w:val="0"/>
                  <w:marBottom w:val="0"/>
                  <w:divBdr>
                    <w:top w:val="none" w:sz="0" w:space="0" w:color="auto"/>
                    <w:left w:val="none" w:sz="0" w:space="0" w:color="auto"/>
                    <w:bottom w:val="none" w:sz="0" w:space="0" w:color="auto"/>
                    <w:right w:val="none" w:sz="0" w:space="0" w:color="auto"/>
                  </w:divBdr>
                </w:div>
                <w:div w:id="1622491273">
                  <w:marLeft w:val="0"/>
                  <w:marRight w:val="0"/>
                  <w:marTop w:val="0"/>
                  <w:marBottom w:val="0"/>
                  <w:divBdr>
                    <w:top w:val="none" w:sz="0" w:space="0" w:color="auto"/>
                    <w:left w:val="none" w:sz="0" w:space="0" w:color="auto"/>
                    <w:bottom w:val="none" w:sz="0" w:space="0" w:color="auto"/>
                    <w:right w:val="none" w:sz="0" w:space="0" w:color="auto"/>
                  </w:divBdr>
                </w:div>
                <w:div w:id="1622491274">
                  <w:marLeft w:val="0"/>
                  <w:marRight w:val="0"/>
                  <w:marTop w:val="0"/>
                  <w:marBottom w:val="0"/>
                  <w:divBdr>
                    <w:top w:val="none" w:sz="0" w:space="0" w:color="auto"/>
                    <w:left w:val="none" w:sz="0" w:space="0" w:color="auto"/>
                    <w:bottom w:val="none" w:sz="0" w:space="0" w:color="auto"/>
                    <w:right w:val="none" w:sz="0" w:space="0" w:color="auto"/>
                  </w:divBdr>
                </w:div>
                <w:div w:id="1622491281">
                  <w:marLeft w:val="0"/>
                  <w:marRight w:val="0"/>
                  <w:marTop w:val="0"/>
                  <w:marBottom w:val="0"/>
                  <w:divBdr>
                    <w:top w:val="none" w:sz="0" w:space="0" w:color="auto"/>
                    <w:left w:val="none" w:sz="0" w:space="0" w:color="auto"/>
                    <w:bottom w:val="none" w:sz="0" w:space="0" w:color="auto"/>
                    <w:right w:val="none" w:sz="0" w:space="0" w:color="auto"/>
                  </w:divBdr>
                </w:div>
                <w:div w:id="1622491296">
                  <w:marLeft w:val="0"/>
                  <w:marRight w:val="0"/>
                  <w:marTop w:val="0"/>
                  <w:marBottom w:val="0"/>
                  <w:divBdr>
                    <w:top w:val="none" w:sz="0" w:space="0" w:color="auto"/>
                    <w:left w:val="none" w:sz="0" w:space="0" w:color="auto"/>
                    <w:bottom w:val="none" w:sz="0" w:space="0" w:color="auto"/>
                    <w:right w:val="none" w:sz="0" w:space="0" w:color="auto"/>
                  </w:divBdr>
                </w:div>
                <w:div w:id="1622491329">
                  <w:marLeft w:val="0"/>
                  <w:marRight w:val="0"/>
                  <w:marTop w:val="0"/>
                  <w:marBottom w:val="0"/>
                  <w:divBdr>
                    <w:top w:val="none" w:sz="0" w:space="0" w:color="auto"/>
                    <w:left w:val="none" w:sz="0" w:space="0" w:color="auto"/>
                    <w:bottom w:val="none" w:sz="0" w:space="0" w:color="auto"/>
                    <w:right w:val="none" w:sz="0" w:space="0" w:color="auto"/>
                  </w:divBdr>
                </w:div>
                <w:div w:id="1622491336">
                  <w:marLeft w:val="0"/>
                  <w:marRight w:val="0"/>
                  <w:marTop w:val="0"/>
                  <w:marBottom w:val="0"/>
                  <w:divBdr>
                    <w:top w:val="none" w:sz="0" w:space="0" w:color="auto"/>
                    <w:left w:val="none" w:sz="0" w:space="0" w:color="auto"/>
                    <w:bottom w:val="none" w:sz="0" w:space="0" w:color="auto"/>
                    <w:right w:val="none" w:sz="0" w:space="0" w:color="auto"/>
                  </w:divBdr>
                </w:div>
                <w:div w:id="1622491363">
                  <w:marLeft w:val="0"/>
                  <w:marRight w:val="0"/>
                  <w:marTop w:val="0"/>
                  <w:marBottom w:val="0"/>
                  <w:divBdr>
                    <w:top w:val="none" w:sz="0" w:space="0" w:color="auto"/>
                    <w:left w:val="none" w:sz="0" w:space="0" w:color="auto"/>
                    <w:bottom w:val="none" w:sz="0" w:space="0" w:color="auto"/>
                    <w:right w:val="none" w:sz="0" w:space="0" w:color="auto"/>
                  </w:divBdr>
                </w:div>
                <w:div w:id="1622491369">
                  <w:marLeft w:val="0"/>
                  <w:marRight w:val="0"/>
                  <w:marTop w:val="0"/>
                  <w:marBottom w:val="0"/>
                  <w:divBdr>
                    <w:top w:val="none" w:sz="0" w:space="0" w:color="auto"/>
                    <w:left w:val="none" w:sz="0" w:space="0" w:color="auto"/>
                    <w:bottom w:val="none" w:sz="0" w:space="0" w:color="auto"/>
                    <w:right w:val="none" w:sz="0" w:space="0" w:color="auto"/>
                  </w:divBdr>
                </w:div>
                <w:div w:id="1622491387">
                  <w:marLeft w:val="0"/>
                  <w:marRight w:val="0"/>
                  <w:marTop w:val="0"/>
                  <w:marBottom w:val="0"/>
                  <w:divBdr>
                    <w:top w:val="none" w:sz="0" w:space="0" w:color="auto"/>
                    <w:left w:val="none" w:sz="0" w:space="0" w:color="auto"/>
                    <w:bottom w:val="none" w:sz="0" w:space="0" w:color="auto"/>
                    <w:right w:val="none" w:sz="0" w:space="0" w:color="auto"/>
                  </w:divBdr>
                </w:div>
                <w:div w:id="1622491393">
                  <w:marLeft w:val="0"/>
                  <w:marRight w:val="0"/>
                  <w:marTop w:val="0"/>
                  <w:marBottom w:val="0"/>
                  <w:divBdr>
                    <w:top w:val="none" w:sz="0" w:space="0" w:color="auto"/>
                    <w:left w:val="none" w:sz="0" w:space="0" w:color="auto"/>
                    <w:bottom w:val="none" w:sz="0" w:space="0" w:color="auto"/>
                    <w:right w:val="none" w:sz="0" w:space="0" w:color="auto"/>
                  </w:divBdr>
                </w:div>
                <w:div w:id="1622491404">
                  <w:marLeft w:val="0"/>
                  <w:marRight w:val="0"/>
                  <w:marTop w:val="0"/>
                  <w:marBottom w:val="0"/>
                  <w:divBdr>
                    <w:top w:val="none" w:sz="0" w:space="0" w:color="auto"/>
                    <w:left w:val="none" w:sz="0" w:space="0" w:color="auto"/>
                    <w:bottom w:val="none" w:sz="0" w:space="0" w:color="auto"/>
                    <w:right w:val="none" w:sz="0" w:space="0" w:color="auto"/>
                  </w:divBdr>
                </w:div>
                <w:div w:id="1622491406">
                  <w:marLeft w:val="0"/>
                  <w:marRight w:val="0"/>
                  <w:marTop w:val="0"/>
                  <w:marBottom w:val="0"/>
                  <w:divBdr>
                    <w:top w:val="none" w:sz="0" w:space="0" w:color="auto"/>
                    <w:left w:val="none" w:sz="0" w:space="0" w:color="auto"/>
                    <w:bottom w:val="none" w:sz="0" w:space="0" w:color="auto"/>
                    <w:right w:val="none" w:sz="0" w:space="0" w:color="auto"/>
                  </w:divBdr>
                </w:div>
                <w:div w:id="1622491451">
                  <w:marLeft w:val="0"/>
                  <w:marRight w:val="0"/>
                  <w:marTop w:val="0"/>
                  <w:marBottom w:val="0"/>
                  <w:divBdr>
                    <w:top w:val="none" w:sz="0" w:space="0" w:color="auto"/>
                    <w:left w:val="none" w:sz="0" w:space="0" w:color="auto"/>
                    <w:bottom w:val="none" w:sz="0" w:space="0" w:color="auto"/>
                    <w:right w:val="none" w:sz="0" w:space="0" w:color="auto"/>
                  </w:divBdr>
                </w:div>
                <w:div w:id="1622491462">
                  <w:marLeft w:val="0"/>
                  <w:marRight w:val="0"/>
                  <w:marTop w:val="0"/>
                  <w:marBottom w:val="0"/>
                  <w:divBdr>
                    <w:top w:val="none" w:sz="0" w:space="0" w:color="auto"/>
                    <w:left w:val="none" w:sz="0" w:space="0" w:color="auto"/>
                    <w:bottom w:val="none" w:sz="0" w:space="0" w:color="auto"/>
                    <w:right w:val="none" w:sz="0" w:space="0" w:color="auto"/>
                  </w:divBdr>
                </w:div>
                <w:div w:id="1622491505">
                  <w:marLeft w:val="0"/>
                  <w:marRight w:val="0"/>
                  <w:marTop w:val="0"/>
                  <w:marBottom w:val="0"/>
                  <w:divBdr>
                    <w:top w:val="none" w:sz="0" w:space="0" w:color="auto"/>
                    <w:left w:val="none" w:sz="0" w:space="0" w:color="auto"/>
                    <w:bottom w:val="none" w:sz="0" w:space="0" w:color="auto"/>
                    <w:right w:val="none" w:sz="0" w:space="0" w:color="auto"/>
                  </w:divBdr>
                </w:div>
                <w:div w:id="1622491519">
                  <w:marLeft w:val="0"/>
                  <w:marRight w:val="0"/>
                  <w:marTop w:val="0"/>
                  <w:marBottom w:val="0"/>
                  <w:divBdr>
                    <w:top w:val="none" w:sz="0" w:space="0" w:color="auto"/>
                    <w:left w:val="none" w:sz="0" w:space="0" w:color="auto"/>
                    <w:bottom w:val="none" w:sz="0" w:space="0" w:color="auto"/>
                    <w:right w:val="none" w:sz="0" w:space="0" w:color="auto"/>
                  </w:divBdr>
                </w:div>
                <w:div w:id="1622491529">
                  <w:marLeft w:val="0"/>
                  <w:marRight w:val="0"/>
                  <w:marTop w:val="0"/>
                  <w:marBottom w:val="0"/>
                  <w:divBdr>
                    <w:top w:val="none" w:sz="0" w:space="0" w:color="auto"/>
                    <w:left w:val="none" w:sz="0" w:space="0" w:color="auto"/>
                    <w:bottom w:val="none" w:sz="0" w:space="0" w:color="auto"/>
                    <w:right w:val="none" w:sz="0" w:space="0" w:color="auto"/>
                  </w:divBdr>
                </w:div>
                <w:div w:id="1622491539">
                  <w:marLeft w:val="0"/>
                  <w:marRight w:val="0"/>
                  <w:marTop w:val="0"/>
                  <w:marBottom w:val="0"/>
                  <w:divBdr>
                    <w:top w:val="none" w:sz="0" w:space="0" w:color="auto"/>
                    <w:left w:val="none" w:sz="0" w:space="0" w:color="auto"/>
                    <w:bottom w:val="none" w:sz="0" w:space="0" w:color="auto"/>
                    <w:right w:val="none" w:sz="0" w:space="0" w:color="auto"/>
                  </w:divBdr>
                </w:div>
                <w:div w:id="1622491540">
                  <w:marLeft w:val="0"/>
                  <w:marRight w:val="0"/>
                  <w:marTop w:val="0"/>
                  <w:marBottom w:val="0"/>
                  <w:divBdr>
                    <w:top w:val="none" w:sz="0" w:space="0" w:color="auto"/>
                    <w:left w:val="none" w:sz="0" w:space="0" w:color="auto"/>
                    <w:bottom w:val="none" w:sz="0" w:space="0" w:color="auto"/>
                    <w:right w:val="none" w:sz="0" w:space="0" w:color="auto"/>
                  </w:divBdr>
                </w:div>
                <w:div w:id="1622491573">
                  <w:marLeft w:val="0"/>
                  <w:marRight w:val="0"/>
                  <w:marTop w:val="0"/>
                  <w:marBottom w:val="0"/>
                  <w:divBdr>
                    <w:top w:val="none" w:sz="0" w:space="0" w:color="auto"/>
                    <w:left w:val="none" w:sz="0" w:space="0" w:color="auto"/>
                    <w:bottom w:val="none" w:sz="0" w:space="0" w:color="auto"/>
                    <w:right w:val="none" w:sz="0" w:space="0" w:color="auto"/>
                  </w:divBdr>
                </w:div>
                <w:div w:id="1622491592">
                  <w:marLeft w:val="0"/>
                  <w:marRight w:val="0"/>
                  <w:marTop w:val="0"/>
                  <w:marBottom w:val="0"/>
                  <w:divBdr>
                    <w:top w:val="none" w:sz="0" w:space="0" w:color="auto"/>
                    <w:left w:val="none" w:sz="0" w:space="0" w:color="auto"/>
                    <w:bottom w:val="none" w:sz="0" w:space="0" w:color="auto"/>
                    <w:right w:val="none" w:sz="0" w:space="0" w:color="auto"/>
                  </w:divBdr>
                </w:div>
                <w:div w:id="1622491604">
                  <w:marLeft w:val="0"/>
                  <w:marRight w:val="0"/>
                  <w:marTop w:val="0"/>
                  <w:marBottom w:val="0"/>
                  <w:divBdr>
                    <w:top w:val="none" w:sz="0" w:space="0" w:color="auto"/>
                    <w:left w:val="none" w:sz="0" w:space="0" w:color="auto"/>
                    <w:bottom w:val="none" w:sz="0" w:space="0" w:color="auto"/>
                    <w:right w:val="none" w:sz="0" w:space="0" w:color="auto"/>
                  </w:divBdr>
                </w:div>
                <w:div w:id="1622491633">
                  <w:marLeft w:val="0"/>
                  <w:marRight w:val="0"/>
                  <w:marTop w:val="0"/>
                  <w:marBottom w:val="0"/>
                  <w:divBdr>
                    <w:top w:val="none" w:sz="0" w:space="0" w:color="auto"/>
                    <w:left w:val="none" w:sz="0" w:space="0" w:color="auto"/>
                    <w:bottom w:val="none" w:sz="0" w:space="0" w:color="auto"/>
                    <w:right w:val="none" w:sz="0" w:space="0" w:color="auto"/>
                  </w:divBdr>
                </w:div>
                <w:div w:id="1622491642">
                  <w:marLeft w:val="0"/>
                  <w:marRight w:val="0"/>
                  <w:marTop w:val="0"/>
                  <w:marBottom w:val="0"/>
                  <w:divBdr>
                    <w:top w:val="none" w:sz="0" w:space="0" w:color="auto"/>
                    <w:left w:val="none" w:sz="0" w:space="0" w:color="auto"/>
                    <w:bottom w:val="none" w:sz="0" w:space="0" w:color="auto"/>
                    <w:right w:val="none" w:sz="0" w:space="0" w:color="auto"/>
                  </w:divBdr>
                </w:div>
                <w:div w:id="1622491655">
                  <w:marLeft w:val="0"/>
                  <w:marRight w:val="0"/>
                  <w:marTop w:val="0"/>
                  <w:marBottom w:val="0"/>
                  <w:divBdr>
                    <w:top w:val="none" w:sz="0" w:space="0" w:color="auto"/>
                    <w:left w:val="none" w:sz="0" w:space="0" w:color="auto"/>
                    <w:bottom w:val="none" w:sz="0" w:space="0" w:color="auto"/>
                    <w:right w:val="none" w:sz="0" w:space="0" w:color="auto"/>
                  </w:divBdr>
                </w:div>
                <w:div w:id="1622491674">
                  <w:marLeft w:val="0"/>
                  <w:marRight w:val="0"/>
                  <w:marTop w:val="0"/>
                  <w:marBottom w:val="0"/>
                  <w:divBdr>
                    <w:top w:val="none" w:sz="0" w:space="0" w:color="auto"/>
                    <w:left w:val="none" w:sz="0" w:space="0" w:color="auto"/>
                    <w:bottom w:val="none" w:sz="0" w:space="0" w:color="auto"/>
                    <w:right w:val="none" w:sz="0" w:space="0" w:color="auto"/>
                  </w:divBdr>
                </w:div>
                <w:div w:id="1622491676">
                  <w:marLeft w:val="0"/>
                  <w:marRight w:val="0"/>
                  <w:marTop w:val="0"/>
                  <w:marBottom w:val="0"/>
                  <w:divBdr>
                    <w:top w:val="none" w:sz="0" w:space="0" w:color="auto"/>
                    <w:left w:val="none" w:sz="0" w:space="0" w:color="auto"/>
                    <w:bottom w:val="none" w:sz="0" w:space="0" w:color="auto"/>
                    <w:right w:val="none" w:sz="0" w:space="0" w:color="auto"/>
                  </w:divBdr>
                </w:div>
                <w:div w:id="1622491718">
                  <w:marLeft w:val="0"/>
                  <w:marRight w:val="0"/>
                  <w:marTop w:val="0"/>
                  <w:marBottom w:val="0"/>
                  <w:divBdr>
                    <w:top w:val="none" w:sz="0" w:space="0" w:color="auto"/>
                    <w:left w:val="none" w:sz="0" w:space="0" w:color="auto"/>
                    <w:bottom w:val="none" w:sz="0" w:space="0" w:color="auto"/>
                    <w:right w:val="none" w:sz="0" w:space="0" w:color="auto"/>
                  </w:divBdr>
                </w:div>
                <w:div w:id="1622491758">
                  <w:marLeft w:val="0"/>
                  <w:marRight w:val="0"/>
                  <w:marTop w:val="0"/>
                  <w:marBottom w:val="0"/>
                  <w:divBdr>
                    <w:top w:val="none" w:sz="0" w:space="0" w:color="auto"/>
                    <w:left w:val="none" w:sz="0" w:space="0" w:color="auto"/>
                    <w:bottom w:val="none" w:sz="0" w:space="0" w:color="auto"/>
                    <w:right w:val="none" w:sz="0" w:space="0" w:color="auto"/>
                  </w:divBdr>
                </w:div>
                <w:div w:id="1622491794">
                  <w:marLeft w:val="0"/>
                  <w:marRight w:val="0"/>
                  <w:marTop w:val="0"/>
                  <w:marBottom w:val="0"/>
                  <w:divBdr>
                    <w:top w:val="none" w:sz="0" w:space="0" w:color="auto"/>
                    <w:left w:val="none" w:sz="0" w:space="0" w:color="auto"/>
                    <w:bottom w:val="none" w:sz="0" w:space="0" w:color="auto"/>
                    <w:right w:val="none" w:sz="0" w:space="0" w:color="auto"/>
                  </w:divBdr>
                </w:div>
                <w:div w:id="1622491846">
                  <w:marLeft w:val="0"/>
                  <w:marRight w:val="0"/>
                  <w:marTop w:val="0"/>
                  <w:marBottom w:val="0"/>
                  <w:divBdr>
                    <w:top w:val="none" w:sz="0" w:space="0" w:color="auto"/>
                    <w:left w:val="none" w:sz="0" w:space="0" w:color="auto"/>
                    <w:bottom w:val="none" w:sz="0" w:space="0" w:color="auto"/>
                    <w:right w:val="none" w:sz="0" w:space="0" w:color="auto"/>
                  </w:divBdr>
                </w:div>
                <w:div w:id="1622491856">
                  <w:marLeft w:val="0"/>
                  <w:marRight w:val="0"/>
                  <w:marTop w:val="0"/>
                  <w:marBottom w:val="0"/>
                  <w:divBdr>
                    <w:top w:val="none" w:sz="0" w:space="0" w:color="auto"/>
                    <w:left w:val="none" w:sz="0" w:space="0" w:color="auto"/>
                    <w:bottom w:val="none" w:sz="0" w:space="0" w:color="auto"/>
                    <w:right w:val="none" w:sz="0" w:space="0" w:color="auto"/>
                  </w:divBdr>
                </w:div>
                <w:div w:id="1622491885">
                  <w:marLeft w:val="0"/>
                  <w:marRight w:val="0"/>
                  <w:marTop w:val="0"/>
                  <w:marBottom w:val="0"/>
                  <w:divBdr>
                    <w:top w:val="none" w:sz="0" w:space="0" w:color="auto"/>
                    <w:left w:val="none" w:sz="0" w:space="0" w:color="auto"/>
                    <w:bottom w:val="none" w:sz="0" w:space="0" w:color="auto"/>
                    <w:right w:val="none" w:sz="0" w:space="0" w:color="auto"/>
                  </w:divBdr>
                </w:div>
                <w:div w:id="1622491893">
                  <w:marLeft w:val="0"/>
                  <w:marRight w:val="0"/>
                  <w:marTop w:val="0"/>
                  <w:marBottom w:val="0"/>
                  <w:divBdr>
                    <w:top w:val="none" w:sz="0" w:space="0" w:color="auto"/>
                    <w:left w:val="none" w:sz="0" w:space="0" w:color="auto"/>
                    <w:bottom w:val="none" w:sz="0" w:space="0" w:color="auto"/>
                    <w:right w:val="none" w:sz="0" w:space="0" w:color="auto"/>
                  </w:divBdr>
                </w:div>
                <w:div w:id="1622491896">
                  <w:marLeft w:val="0"/>
                  <w:marRight w:val="0"/>
                  <w:marTop w:val="0"/>
                  <w:marBottom w:val="0"/>
                  <w:divBdr>
                    <w:top w:val="none" w:sz="0" w:space="0" w:color="auto"/>
                    <w:left w:val="none" w:sz="0" w:space="0" w:color="auto"/>
                    <w:bottom w:val="none" w:sz="0" w:space="0" w:color="auto"/>
                    <w:right w:val="none" w:sz="0" w:space="0" w:color="auto"/>
                  </w:divBdr>
                </w:div>
                <w:div w:id="1622491902">
                  <w:marLeft w:val="0"/>
                  <w:marRight w:val="0"/>
                  <w:marTop w:val="0"/>
                  <w:marBottom w:val="0"/>
                  <w:divBdr>
                    <w:top w:val="none" w:sz="0" w:space="0" w:color="auto"/>
                    <w:left w:val="none" w:sz="0" w:space="0" w:color="auto"/>
                    <w:bottom w:val="none" w:sz="0" w:space="0" w:color="auto"/>
                    <w:right w:val="none" w:sz="0" w:space="0" w:color="auto"/>
                  </w:divBdr>
                </w:div>
                <w:div w:id="1622491919">
                  <w:marLeft w:val="0"/>
                  <w:marRight w:val="0"/>
                  <w:marTop w:val="0"/>
                  <w:marBottom w:val="0"/>
                  <w:divBdr>
                    <w:top w:val="none" w:sz="0" w:space="0" w:color="auto"/>
                    <w:left w:val="none" w:sz="0" w:space="0" w:color="auto"/>
                    <w:bottom w:val="none" w:sz="0" w:space="0" w:color="auto"/>
                    <w:right w:val="none" w:sz="0" w:space="0" w:color="auto"/>
                  </w:divBdr>
                </w:div>
                <w:div w:id="1622491930">
                  <w:marLeft w:val="0"/>
                  <w:marRight w:val="0"/>
                  <w:marTop w:val="0"/>
                  <w:marBottom w:val="0"/>
                  <w:divBdr>
                    <w:top w:val="none" w:sz="0" w:space="0" w:color="auto"/>
                    <w:left w:val="none" w:sz="0" w:space="0" w:color="auto"/>
                    <w:bottom w:val="none" w:sz="0" w:space="0" w:color="auto"/>
                    <w:right w:val="none" w:sz="0" w:space="0" w:color="auto"/>
                  </w:divBdr>
                </w:div>
                <w:div w:id="1622491947">
                  <w:marLeft w:val="0"/>
                  <w:marRight w:val="0"/>
                  <w:marTop w:val="0"/>
                  <w:marBottom w:val="0"/>
                  <w:divBdr>
                    <w:top w:val="none" w:sz="0" w:space="0" w:color="auto"/>
                    <w:left w:val="none" w:sz="0" w:space="0" w:color="auto"/>
                    <w:bottom w:val="none" w:sz="0" w:space="0" w:color="auto"/>
                    <w:right w:val="none" w:sz="0" w:space="0" w:color="auto"/>
                  </w:divBdr>
                </w:div>
                <w:div w:id="1622491971">
                  <w:marLeft w:val="0"/>
                  <w:marRight w:val="0"/>
                  <w:marTop w:val="0"/>
                  <w:marBottom w:val="0"/>
                  <w:divBdr>
                    <w:top w:val="none" w:sz="0" w:space="0" w:color="auto"/>
                    <w:left w:val="none" w:sz="0" w:space="0" w:color="auto"/>
                    <w:bottom w:val="none" w:sz="0" w:space="0" w:color="auto"/>
                    <w:right w:val="none" w:sz="0" w:space="0" w:color="auto"/>
                  </w:divBdr>
                </w:div>
                <w:div w:id="1622491981">
                  <w:marLeft w:val="0"/>
                  <w:marRight w:val="0"/>
                  <w:marTop w:val="0"/>
                  <w:marBottom w:val="0"/>
                  <w:divBdr>
                    <w:top w:val="none" w:sz="0" w:space="0" w:color="auto"/>
                    <w:left w:val="none" w:sz="0" w:space="0" w:color="auto"/>
                    <w:bottom w:val="none" w:sz="0" w:space="0" w:color="auto"/>
                    <w:right w:val="none" w:sz="0" w:space="0" w:color="auto"/>
                  </w:divBdr>
                </w:div>
                <w:div w:id="1622491982">
                  <w:marLeft w:val="0"/>
                  <w:marRight w:val="0"/>
                  <w:marTop w:val="0"/>
                  <w:marBottom w:val="0"/>
                  <w:divBdr>
                    <w:top w:val="none" w:sz="0" w:space="0" w:color="auto"/>
                    <w:left w:val="none" w:sz="0" w:space="0" w:color="auto"/>
                    <w:bottom w:val="none" w:sz="0" w:space="0" w:color="auto"/>
                    <w:right w:val="none" w:sz="0" w:space="0" w:color="auto"/>
                  </w:divBdr>
                </w:div>
                <w:div w:id="1622492004">
                  <w:marLeft w:val="0"/>
                  <w:marRight w:val="0"/>
                  <w:marTop w:val="0"/>
                  <w:marBottom w:val="0"/>
                  <w:divBdr>
                    <w:top w:val="none" w:sz="0" w:space="0" w:color="auto"/>
                    <w:left w:val="none" w:sz="0" w:space="0" w:color="auto"/>
                    <w:bottom w:val="none" w:sz="0" w:space="0" w:color="auto"/>
                    <w:right w:val="none" w:sz="0" w:space="0" w:color="auto"/>
                  </w:divBdr>
                </w:div>
                <w:div w:id="1622492040">
                  <w:marLeft w:val="0"/>
                  <w:marRight w:val="0"/>
                  <w:marTop w:val="0"/>
                  <w:marBottom w:val="0"/>
                  <w:divBdr>
                    <w:top w:val="none" w:sz="0" w:space="0" w:color="auto"/>
                    <w:left w:val="none" w:sz="0" w:space="0" w:color="auto"/>
                    <w:bottom w:val="none" w:sz="0" w:space="0" w:color="auto"/>
                    <w:right w:val="none" w:sz="0" w:space="0" w:color="auto"/>
                  </w:divBdr>
                </w:div>
                <w:div w:id="1622492048">
                  <w:marLeft w:val="0"/>
                  <w:marRight w:val="0"/>
                  <w:marTop w:val="0"/>
                  <w:marBottom w:val="0"/>
                  <w:divBdr>
                    <w:top w:val="none" w:sz="0" w:space="0" w:color="auto"/>
                    <w:left w:val="none" w:sz="0" w:space="0" w:color="auto"/>
                    <w:bottom w:val="none" w:sz="0" w:space="0" w:color="auto"/>
                    <w:right w:val="none" w:sz="0" w:space="0" w:color="auto"/>
                  </w:divBdr>
                </w:div>
                <w:div w:id="1622492057">
                  <w:marLeft w:val="0"/>
                  <w:marRight w:val="0"/>
                  <w:marTop w:val="0"/>
                  <w:marBottom w:val="0"/>
                  <w:divBdr>
                    <w:top w:val="none" w:sz="0" w:space="0" w:color="auto"/>
                    <w:left w:val="none" w:sz="0" w:space="0" w:color="auto"/>
                    <w:bottom w:val="none" w:sz="0" w:space="0" w:color="auto"/>
                    <w:right w:val="none" w:sz="0" w:space="0" w:color="auto"/>
                  </w:divBdr>
                </w:div>
                <w:div w:id="1622492083">
                  <w:marLeft w:val="0"/>
                  <w:marRight w:val="0"/>
                  <w:marTop w:val="0"/>
                  <w:marBottom w:val="0"/>
                  <w:divBdr>
                    <w:top w:val="none" w:sz="0" w:space="0" w:color="auto"/>
                    <w:left w:val="none" w:sz="0" w:space="0" w:color="auto"/>
                    <w:bottom w:val="none" w:sz="0" w:space="0" w:color="auto"/>
                    <w:right w:val="none" w:sz="0" w:space="0" w:color="auto"/>
                  </w:divBdr>
                </w:div>
                <w:div w:id="1622492087">
                  <w:marLeft w:val="0"/>
                  <w:marRight w:val="0"/>
                  <w:marTop w:val="0"/>
                  <w:marBottom w:val="0"/>
                  <w:divBdr>
                    <w:top w:val="none" w:sz="0" w:space="0" w:color="auto"/>
                    <w:left w:val="none" w:sz="0" w:space="0" w:color="auto"/>
                    <w:bottom w:val="none" w:sz="0" w:space="0" w:color="auto"/>
                    <w:right w:val="none" w:sz="0" w:space="0" w:color="auto"/>
                  </w:divBdr>
                </w:div>
                <w:div w:id="1622492090">
                  <w:marLeft w:val="0"/>
                  <w:marRight w:val="0"/>
                  <w:marTop w:val="0"/>
                  <w:marBottom w:val="0"/>
                  <w:divBdr>
                    <w:top w:val="none" w:sz="0" w:space="0" w:color="auto"/>
                    <w:left w:val="none" w:sz="0" w:space="0" w:color="auto"/>
                    <w:bottom w:val="none" w:sz="0" w:space="0" w:color="auto"/>
                    <w:right w:val="none" w:sz="0" w:space="0" w:color="auto"/>
                  </w:divBdr>
                </w:div>
                <w:div w:id="1622492121">
                  <w:marLeft w:val="0"/>
                  <w:marRight w:val="0"/>
                  <w:marTop w:val="0"/>
                  <w:marBottom w:val="0"/>
                  <w:divBdr>
                    <w:top w:val="none" w:sz="0" w:space="0" w:color="auto"/>
                    <w:left w:val="none" w:sz="0" w:space="0" w:color="auto"/>
                    <w:bottom w:val="none" w:sz="0" w:space="0" w:color="auto"/>
                    <w:right w:val="none" w:sz="0" w:space="0" w:color="auto"/>
                  </w:divBdr>
                </w:div>
                <w:div w:id="1622492127">
                  <w:marLeft w:val="0"/>
                  <w:marRight w:val="0"/>
                  <w:marTop w:val="0"/>
                  <w:marBottom w:val="0"/>
                  <w:divBdr>
                    <w:top w:val="none" w:sz="0" w:space="0" w:color="auto"/>
                    <w:left w:val="none" w:sz="0" w:space="0" w:color="auto"/>
                    <w:bottom w:val="none" w:sz="0" w:space="0" w:color="auto"/>
                    <w:right w:val="none" w:sz="0" w:space="0" w:color="auto"/>
                  </w:divBdr>
                </w:div>
                <w:div w:id="1622492156">
                  <w:marLeft w:val="0"/>
                  <w:marRight w:val="0"/>
                  <w:marTop w:val="0"/>
                  <w:marBottom w:val="0"/>
                  <w:divBdr>
                    <w:top w:val="none" w:sz="0" w:space="0" w:color="auto"/>
                    <w:left w:val="none" w:sz="0" w:space="0" w:color="auto"/>
                    <w:bottom w:val="none" w:sz="0" w:space="0" w:color="auto"/>
                    <w:right w:val="none" w:sz="0" w:space="0" w:color="auto"/>
                  </w:divBdr>
                </w:div>
                <w:div w:id="1622492186">
                  <w:marLeft w:val="0"/>
                  <w:marRight w:val="0"/>
                  <w:marTop w:val="0"/>
                  <w:marBottom w:val="0"/>
                  <w:divBdr>
                    <w:top w:val="none" w:sz="0" w:space="0" w:color="auto"/>
                    <w:left w:val="none" w:sz="0" w:space="0" w:color="auto"/>
                    <w:bottom w:val="none" w:sz="0" w:space="0" w:color="auto"/>
                    <w:right w:val="none" w:sz="0" w:space="0" w:color="auto"/>
                  </w:divBdr>
                </w:div>
                <w:div w:id="1622492188">
                  <w:marLeft w:val="0"/>
                  <w:marRight w:val="0"/>
                  <w:marTop w:val="0"/>
                  <w:marBottom w:val="0"/>
                  <w:divBdr>
                    <w:top w:val="none" w:sz="0" w:space="0" w:color="auto"/>
                    <w:left w:val="none" w:sz="0" w:space="0" w:color="auto"/>
                    <w:bottom w:val="none" w:sz="0" w:space="0" w:color="auto"/>
                    <w:right w:val="none" w:sz="0" w:space="0" w:color="auto"/>
                  </w:divBdr>
                </w:div>
                <w:div w:id="1622492194">
                  <w:marLeft w:val="0"/>
                  <w:marRight w:val="0"/>
                  <w:marTop w:val="0"/>
                  <w:marBottom w:val="0"/>
                  <w:divBdr>
                    <w:top w:val="none" w:sz="0" w:space="0" w:color="auto"/>
                    <w:left w:val="none" w:sz="0" w:space="0" w:color="auto"/>
                    <w:bottom w:val="none" w:sz="0" w:space="0" w:color="auto"/>
                    <w:right w:val="none" w:sz="0" w:space="0" w:color="auto"/>
                  </w:divBdr>
                </w:div>
                <w:div w:id="1622492235">
                  <w:marLeft w:val="0"/>
                  <w:marRight w:val="0"/>
                  <w:marTop w:val="0"/>
                  <w:marBottom w:val="0"/>
                  <w:divBdr>
                    <w:top w:val="none" w:sz="0" w:space="0" w:color="auto"/>
                    <w:left w:val="none" w:sz="0" w:space="0" w:color="auto"/>
                    <w:bottom w:val="none" w:sz="0" w:space="0" w:color="auto"/>
                    <w:right w:val="none" w:sz="0" w:space="0" w:color="auto"/>
                  </w:divBdr>
                </w:div>
                <w:div w:id="1622492246">
                  <w:marLeft w:val="0"/>
                  <w:marRight w:val="0"/>
                  <w:marTop w:val="0"/>
                  <w:marBottom w:val="0"/>
                  <w:divBdr>
                    <w:top w:val="none" w:sz="0" w:space="0" w:color="auto"/>
                    <w:left w:val="none" w:sz="0" w:space="0" w:color="auto"/>
                    <w:bottom w:val="none" w:sz="0" w:space="0" w:color="auto"/>
                    <w:right w:val="none" w:sz="0" w:space="0" w:color="auto"/>
                  </w:divBdr>
                </w:div>
                <w:div w:id="1622492277">
                  <w:marLeft w:val="0"/>
                  <w:marRight w:val="0"/>
                  <w:marTop w:val="0"/>
                  <w:marBottom w:val="0"/>
                  <w:divBdr>
                    <w:top w:val="none" w:sz="0" w:space="0" w:color="auto"/>
                    <w:left w:val="none" w:sz="0" w:space="0" w:color="auto"/>
                    <w:bottom w:val="none" w:sz="0" w:space="0" w:color="auto"/>
                    <w:right w:val="none" w:sz="0" w:space="0" w:color="auto"/>
                  </w:divBdr>
                </w:div>
                <w:div w:id="1622492295">
                  <w:marLeft w:val="0"/>
                  <w:marRight w:val="0"/>
                  <w:marTop w:val="0"/>
                  <w:marBottom w:val="0"/>
                  <w:divBdr>
                    <w:top w:val="none" w:sz="0" w:space="0" w:color="auto"/>
                    <w:left w:val="none" w:sz="0" w:space="0" w:color="auto"/>
                    <w:bottom w:val="none" w:sz="0" w:space="0" w:color="auto"/>
                    <w:right w:val="none" w:sz="0" w:space="0" w:color="auto"/>
                  </w:divBdr>
                </w:div>
                <w:div w:id="1622492330">
                  <w:marLeft w:val="0"/>
                  <w:marRight w:val="0"/>
                  <w:marTop w:val="0"/>
                  <w:marBottom w:val="0"/>
                  <w:divBdr>
                    <w:top w:val="none" w:sz="0" w:space="0" w:color="auto"/>
                    <w:left w:val="none" w:sz="0" w:space="0" w:color="auto"/>
                    <w:bottom w:val="none" w:sz="0" w:space="0" w:color="auto"/>
                    <w:right w:val="none" w:sz="0" w:space="0" w:color="auto"/>
                  </w:divBdr>
                </w:div>
                <w:div w:id="1622492339">
                  <w:marLeft w:val="0"/>
                  <w:marRight w:val="0"/>
                  <w:marTop w:val="0"/>
                  <w:marBottom w:val="0"/>
                  <w:divBdr>
                    <w:top w:val="none" w:sz="0" w:space="0" w:color="auto"/>
                    <w:left w:val="none" w:sz="0" w:space="0" w:color="auto"/>
                    <w:bottom w:val="none" w:sz="0" w:space="0" w:color="auto"/>
                    <w:right w:val="none" w:sz="0" w:space="0" w:color="auto"/>
                  </w:divBdr>
                </w:div>
                <w:div w:id="1622492369">
                  <w:marLeft w:val="0"/>
                  <w:marRight w:val="0"/>
                  <w:marTop w:val="0"/>
                  <w:marBottom w:val="0"/>
                  <w:divBdr>
                    <w:top w:val="none" w:sz="0" w:space="0" w:color="auto"/>
                    <w:left w:val="none" w:sz="0" w:space="0" w:color="auto"/>
                    <w:bottom w:val="none" w:sz="0" w:space="0" w:color="auto"/>
                    <w:right w:val="none" w:sz="0" w:space="0" w:color="auto"/>
                  </w:divBdr>
                </w:div>
                <w:div w:id="1622492384">
                  <w:marLeft w:val="0"/>
                  <w:marRight w:val="0"/>
                  <w:marTop w:val="0"/>
                  <w:marBottom w:val="0"/>
                  <w:divBdr>
                    <w:top w:val="none" w:sz="0" w:space="0" w:color="auto"/>
                    <w:left w:val="none" w:sz="0" w:space="0" w:color="auto"/>
                    <w:bottom w:val="none" w:sz="0" w:space="0" w:color="auto"/>
                    <w:right w:val="none" w:sz="0" w:space="0" w:color="auto"/>
                  </w:divBdr>
                </w:div>
                <w:div w:id="1622492431">
                  <w:marLeft w:val="0"/>
                  <w:marRight w:val="0"/>
                  <w:marTop w:val="0"/>
                  <w:marBottom w:val="0"/>
                  <w:divBdr>
                    <w:top w:val="none" w:sz="0" w:space="0" w:color="auto"/>
                    <w:left w:val="none" w:sz="0" w:space="0" w:color="auto"/>
                    <w:bottom w:val="none" w:sz="0" w:space="0" w:color="auto"/>
                    <w:right w:val="none" w:sz="0" w:space="0" w:color="auto"/>
                  </w:divBdr>
                </w:div>
                <w:div w:id="1622492440">
                  <w:marLeft w:val="0"/>
                  <w:marRight w:val="0"/>
                  <w:marTop w:val="0"/>
                  <w:marBottom w:val="0"/>
                  <w:divBdr>
                    <w:top w:val="none" w:sz="0" w:space="0" w:color="auto"/>
                    <w:left w:val="none" w:sz="0" w:space="0" w:color="auto"/>
                    <w:bottom w:val="none" w:sz="0" w:space="0" w:color="auto"/>
                    <w:right w:val="none" w:sz="0" w:space="0" w:color="auto"/>
                  </w:divBdr>
                </w:div>
                <w:div w:id="1622492480">
                  <w:marLeft w:val="0"/>
                  <w:marRight w:val="0"/>
                  <w:marTop w:val="0"/>
                  <w:marBottom w:val="0"/>
                  <w:divBdr>
                    <w:top w:val="none" w:sz="0" w:space="0" w:color="auto"/>
                    <w:left w:val="none" w:sz="0" w:space="0" w:color="auto"/>
                    <w:bottom w:val="none" w:sz="0" w:space="0" w:color="auto"/>
                    <w:right w:val="none" w:sz="0" w:space="0" w:color="auto"/>
                  </w:divBdr>
                </w:div>
                <w:div w:id="1622492481">
                  <w:marLeft w:val="0"/>
                  <w:marRight w:val="0"/>
                  <w:marTop w:val="0"/>
                  <w:marBottom w:val="0"/>
                  <w:divBdr>
                    <w:top w:val="none" w:sz="0" w:space="0" w:color="auto"/>
                    <w:left w:val="none" w:sz="0" w:space="0" w:color="auto"/>
                    <w:bottom w:val="none" w:sz="0" w:space="0" w:color="auto"/>
                    <w:right w:val="none" w:sz="0" w:space="0" w:color="auto"/>
                  </w:divBdr>
                </w:div>
                <w:div w:id="1622492484">
                  <w:marLeft w:val="0"/>
                  <w:marRight w:val="0"/>
                  <w:marTop w:val="0"/>
                  <w:marBottom w:val="0"/>
                  <w:divBdr>
                    <w:top w:val="none" w:sz="0" w:space="0" w:color="auto"/>
                    <w:left w:val="none" w:sz="0" w:space="0" w:color="auto"/>
                    <w:bottom w:val="none" w:sz="0" w:space="0" w:color="auto"/>
                    <w:right w:val="none" w:sz="0" w:space="0" w:color="auto"/>
                  </w:divBdr>
                </w:div>
                <w:div w:id="1622492490">
                  <w:marLeft w:val="0"/>
                  <w:marRight w:val="0"/>
                  <w:marTop w:val="0"/>
                  <w:marBottom w:val="0"/>
                  <w:divBdr>
                    <w:top w:val="none" w:sz="0" w:space="0" w:color="auto"/>
                    <w:left w:val="none" w:sz="0" w:space="0" w:color="auto"/>
                    <w:bottom w:val="none" w:sz="0" w:space="0" w:color="auto"/>
                    <w:right w:val="none" w:sz="0" w:space="0" w:color="auto"/>
                  </w:divBdr>
                </w:div>
                <w:div w:id="1622492499">
                  <w:marLeft w:val="0"/>
                  <w:marRight w:val="0"/>
                  <w:marTop w:val="0"/>
                  <w:marBottom w:val="0"/>
                  <w:divBdr>
                    <w:top w:val="none" w:sz="0" w:space="0" w:color="auto"/>
                    <w:left w:val="none" w:sz="0" w:space="0" w:color="auto"/>
                    <w:bottom w:val="none" w:sz="0" w:space="0" w:color="auto"/>
                    <w:right w:val="none" w:sz="0" w:space="0" w:color="auto"/>
                  </w:divBdr>
                </w:div>
                <w:div w:id="1622492501">
                  <w:marLeft w:val="0"/>
                  <w:marRight w:val="0"/>
                  <w:marTop w:val="0"/>
                  <w:marBottom w:val="0"/>
                  <w:divBdr>
                    <w:top w:val="none" w:sz="0" w:space="0" w:color="auto"/>
                    <w:left w:val="none" w:sz="0" w:space="0" w:color="auto"/>
                    <w:bottom w:val="none" w:sz="0" w:space="0" w:color="auto"/>
                    <w:right w:val="none" w:sz="0" w:space="0" w:color="auto"/>
                  </w:divBdr>
                </w:div>
                <w:div w:id="1622492544">
                  <w:marLeft w:val="0"/>
                  <w:marRight w:val="0"/>
                  <w:marTop w:val="0"/>
                  <w:marBottom w:val="0"/>
                  <w:divBdr>
                    <w:top w:val="none" w:sz="0" w:space="0" w:color="auto"/>
                    <w:left w:val="none" w:sz="0" w:space="0" w:color="auto"/>
                    <w:bottom w:val="none" w:sz="0" w:space="0" w:color="auto"/>
                    <w:right w:val="none" w:sz="0" w:space="0" w:color="auto"/>
                  </w:divBdr>
                </w:div>
                <w:div w:id="1622492564">
                  <w:marLeft w:val="0"/>
                  <w:marRight w:val="0"/>
                  <w:marTop w:val="0"/>
                  <w:marBottom w:val="0"/>
                  <w:divBdr>
                    <w:top w:val="none" w:sz="0" w:space="0" w:color="auto"/>
                    <w:left w:val="none" w:sz="0" w:space="0" w:color="auto"/>
                    <w:bottom w:val="none" w:sz="0" w:space="0" w:color="auto"/>
                    <w:right w:val="none" w:sz="0" w:space="0" w:color="auto"/>
                  </w:divBdr>
                </w:div>
                <w:div w:id="1622492566">
                  <w:marLeft w:val="0"/>
                  <w:marRight w:val="0"/>
                  <w:marTop w:val="0"/>
                  <w:marBottom w:val="0"/>
                  <w:divBdr>
                    <w:top w:val="none" w:sz="0" w:space="0" w:color="auto"/>
                    <w:left w:val="none" w:sz="0" w:space="0" w:color="auto"/>
                    <w:bottom w:val="none" w:sz="0" w:space="0" w:color="auto"/>
                    <w:right w:val="none" w:sz="0" w:space="0" w:color="auto"/>
                  </w:divBdr>
                </w:div>
                <w:div w:id="1622492597">
                  <w:marLeft w:val="0"/>
                  <w:marRight w:val="0"/>
                  <w:marTop w:val="0"/>
                  <w:marBottom w:val="0"/>
                  <w:divBdr>
                    <w:top w:val="none" w:sz="0" w:space="0" w:color="auto"/>
                    <w:left w:val="none" w:sz="0" w:space="0" w:color="auto"/>
                    <w:bottom w:val="none" w:sz="0" w:space="0" w:color="auto"/>
                    <w:right w:val="none" w:sz="0" w:space="0" w:color="auto"/>
                  </w:divBdr>
                </w:div>
                <w:div w:id="1622492645">
                  <w:marLeft w:val="0"/>
                  <w:marRight w:val="0"/>
                  <w:marTop w:val="0"/>
                  <w:marBottom w:val="0"/>
                  <w:divBdr>
                    <w:top w:val="none" w:sz="0" w:space="0" w:color="auto"/>
                    <w:left w:val="none" w:sz="0" w:space="0" w:color="auto"/>
                    <w:bottom w:val="none" w:sz="0" w:space="0" w:color="auto"/>
                    <w:right w:val="none" w:sz="0" w:space="0" w:color="auto"/>
                  </w:divBdr>
                </w:div>
                <w:div w:id="1622492677">
                  <w:marLeft w:val="0"/>
                  <w:marRight w:val="0"/>
                  <w:marTop w:val="0"/>
                  <w:marBottom w:val="0"/>
                  <w:divBdr>
                    <w:top w:val="none" w:sz="0" w:space="0" w:color="auto"/>
                    <w:left w:val="none" w:sz="0" w:space="0" w:color="auto"/>
                    <w:bottom w:val="none" w:sz="0" w:space="0" w:color="auto"/>
                    <w:right w:val="none" w:sz="0" w:space="0" w:color="auto"/>
                  </w:divBdr>
                </w:div>
                <w:div w:id="1622492684">
                  <w:marLeft w:val="0"/>
                  <w:marRight w:val="0"/>
                  <w:marTop w:val="0"/>
                  <w:marBottom w:val="0"/>
                  <w:divBdr>
                    <w:top w:val="none" w:sz="0" w:space="0" w:color="auto"/>
                    <w:left w:val="none" w:sz="0" w:space="0" w:color="auto"/>
                    <w:bottom w:val="none" w:sz="0" w:space="0" w:color="auto"/>
                    <w:right w:val="none" w:sz="0" w:space="0" w:color="auto"/>
                  </w:divBdr>
                </w:div>
                <w:div w:id="1622492710">
                  <w:marLeft w:val="0"/>
                  <w:marRight w:val="0"/>
                  <w:marTop w:val="0"/>
                  <w:marBottom w:val="0"/>
                  <w:divBdr>
                    <w:top w:val="none" w:sz="0" w:space="0" w:color="auto"/>
                    <w:left w:val="none" w:sz="0" w:space="0" w:color="auto"/>
                    <w:bottom w:val="none" w:sz="0" w:space="0" w:color="auto"/>
                    <w:right w:val="none" w:sz="0" w:space="0" w:color="auto"/>
                  </w:divBdr>
                </w:div>
                <w:div w:id="1622492720">
                  <w:marLeft w:val="0"/>
                  <w:marRight w:val="0"/>
                  <w:marTop w:val="0"/>
                  <w:marBottom w:val="0"/>
                  <w:divBdr>
                    <w:top w:val="none" w:sz="0" w:space="0" w:color="auto"/>
                    <w:left w:val="none" w:sz="0" w:space="0" w:color="auto"/>
                    <w:bottom w:val="none" w:sz="0" w:space="0" w:color="auto"/>
                    <w:right w:val="none" w:sz="0" w:space="0" w:color="auto"/>
                  </w:divBdr>
                </w:div>
                <w:div w:id="1622492741">
                  <w:marLeft w:val="0"/>
                  <w:marRight w:val="0"/>
                  <w:marTop w:val="0"/>
                  <w:marBottom w:val="0"/>
                  <w:divBdr>
                    <w:top w:val="none" w:sz="0" w:space="0" w:color="auto"/>
                    <w:left w:val="none" w:sz="0" w:space="0" w:color="auto"/>
                    <w:bottom w:val="none" w:sz="0" w:space="0" w:color="auto"/>
                    <w:right w:val="none" w:sz="0" w:space="0" w:color="auto"/>
                  </w:divBdr>
                </w:div>
                <w:div w:id="1622492760">
                  <w:marLeft w:val="0"/>
                  <w:marRight w:val="0"/>
                  <w:marTop w:val="0"/>
                  <w:marBottom w:val="0"/>
                  <w:divBdr>
                    <w:top w:val="none" w:sz="0" w:space="0" w:color="auto"/>
                    <w:left w:val="none" w:sz="0" w:space="0" w:color="auto"/>
                    <w:bottom w:val="none" w:sz="0" w:space="0" w:color="auto"/>
                    <w:right w:val="none" w:sz="0" w:space="0" w:color="auto"/>
                  </w:divBdr>
                </w:div>
                <w:div w:id="1622492785">
                  <w:marLeft w:val="0"/>
                  <w:marRight w:val="0"/>
                  <w:marTop w:val="0"/>
                  <w:marBottom w:val="0"/>
                  <w:divBdr>
                    <w:top w:val="none" w:sz="0" w:space="0" w:color="auto"/>
                    <w:left w:val="none" w:sz="0" w:space="0" w:color="auto"/>
                    <w:bottom w:val="none" w:sz="0" w:space="0" w:color="auto"/>
                    <w:right w:val="none" w:sz="0" w:space="0" w:color="auto"/>
                  </w:divBdr>
                </w:div>
                <w:div w:id="1622492826">
                  <w:marLeft w:val="0"/>
                  <w:marRight w:val="0"/>
                  <w:marTop w:val="0"/>
                  <w:marBottom w:val="0"/>
                  <w:divBdr>
                    <w:top w:val="none" w:sz="0" w:space="0" w:color="auto"/>
                    <w:left w:val="none" w:sz="0" w:space="0" w:color="auto"/>
                    <w:bottom w:val="none" w:sz="0" w:space="0" w:color="auto"/>
                    <w:right w:val="none" w:sz="0" w:space="0" w:color="auto"/>
                  </w:divBdr>
                </w:div>
                <w:div w:id="1622492827">
                  <w:marLeft w:val="0"/>
                  <w:marRight w:val="0"/>
                  <w:marTop w:val="0"/>
                  <w:marBottom w:val="0"/>
                  <w:divBdr>
                    <w:top w:val="none" w:sz="0" w:space="0" w:color="auto"/>
                    <w:left w:val="none" w:sz="0" w:space="0" w:color="auto"/>
                    <w:bottom w:val="none" w:sz="0" w:space="0" w:color="auto"/>
                    <w:right w:val="none" w:sz="0" w:space="0" w:color="auto"/>
                  </w:divBdr>
                </w:div>
                <w:div w:id="1622492831">
                  <w:marLeft w:val="0"/>
                  <w:marRight w:val="0"/>
                  <w:marTop w:val="0"/>
                  <w:marBottom w:val="0"/>
                  <w:divBdr>
                    <w:top w:val="none" w:sz="0" w:space="0" w:color="auto"/>
                    <w:left w:val="none" w:sz="0" w:space="0" w:color="auto"/>
                    <w:bottom w:val="none" w:sz="0" w:space="0" w:color="auto"/>
                    <w:right w:val="none" w:sz="0" w:space="0" w:color="auto"/>
                  </w:divBdr>
                </w:div>
                <w:div w:id="1622492843">
                  <w:marLeft w:val="0"/>
                  <w:marRight w:val="0"/>
                  <w:marTop w:val="0"/>
                  <w:marBottom w:val="0"/>
                  <w:divBdr>
                    <w:top w:val="none" w:sz="0" w:space="0" w:color="auto"/>
                    <w:left w:val="none" w:sz="0" w:space="0" w:color="auto"/>
                    <w:bottom w:val="none" w:sz="0" w:space="0" w:color="auto"/>
                    <w:right w:val="none" w:sz="0" w:space="0" w:color="auto"/>
                  </w:divBdr>
                </w:div>
                <w:div w:id="1622492844">
                  <w:marLeft w:val="0"/>
                  <w:marRight w:val="0"/>
                  <w:marTop w:val="0"/>
                  <w:marBottom w:val="0"/>
                  <w:divBdr>
                    <w:top w:val="none" w:sz="0" w:space="0" w:color="auto"/>
                    <w:left w:val="none" w:sz="0" w:space="0" w:color="auto"/>
                    <w:bottom w:val="none" w:sz="0" w:space="0" w:color="auto"/>
                    <w:right w:val="none" w:sz="0" w:space="0" w:color="auto"/>
                  </w:divBdr>
                </w:div>
                <w:div w:id="1622492899">
                  <w:marLeft w:val="0"/>
                  <w:marRight w:val="0"/>
                  <w:marTop w:val="0"/>
                  <w:marBottom w:val="0"/>
                  <w:divBdr>
                    <w:top w:val="none" w:sz="0" w:space="0" w:color="auto"/>
                    <w:left w:val="none" w:sz="0" w:space="0" w:color="auto"/>
                    <w:bottom w:val="none" w:sz="0" w:space="0" w:color="auto"/>
                    <w:right w:val="none" w:sz="0" w:space="0" w:color="auto"/>
                  </w:divBdr>
                </w:div>
                <w:div w:id="162249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849">
          <w:marLeft w:val="0"/>
          <w:marRight w:val="0"/>
          <w:marTop w:val="0"/>
          <w:marBottom w:val="0"/>
          <w:divBdr>
            <w:top w:val="none" w:sz="0" w:space="0" w:color="auto"/>
            <w:left w:val="none" w:sz="0" w:space="0" w:color="auto"/>
            <w:bottom w:val="none" w:sz="0" w:space="0" w:color="auto"/>
            <w:right w:val="none" w:sz="0" w:space="0" w:color="auto"/>
          </w:divBdr>
          <w:divsChild>
            <w:div w:id="1622491437">
              <w:marLeft w:val="0"/>
              <w:marRight w:val="0"/>
              <w:marTop w:val="0"/>
              <w:marBottom w:val="0"/>
              <w:divBdr>
                <w:top w:val="none" w:sz="0" w:space="0" w:color="auto"/>
                <w:left w:val="none" w:sz="0" w:space="0" w:color="auto"/>
                <w:bottom w:val="none" w:sz="0" w:space="0" w:color="auto"/>
                <w:right w:val="none" w:sz="0" w:space="0" w:color="auto"/>
              </w:divBdr>
              <w:divsChild>
                <w:div w:id="1622490908">
                  <w:marLeft w:val="0"/>
                  <w:marRight w:val="0"/>
                  <w:marTop w:val="0"/>
                  <w:marBottom w:val="0"/>
                  <w:divBdr>
                    <w:top w:val="none" w:sz="0" w:space="0" w:color="auto"/>
                    <w:left w:val="none" w:sz="0" w:space="0" w:color="auto"/>
                    <w:bottom w:val="none" w:sz="0" w:space="0" w:color="auto"/>
                    <w:right w:val="none" w:sz="0" w:space="0" w:color="auto"/>
                  </w:divBdr>
                </w:div>
                <w:div w:id="1622490922">
                  <w:marLeft w:val="0"/>
                  <w:marRight w:val="0"/>
                  <w:marTop w:val="0"/>
                  <w:marBottom w:val="0"/>
                  <w:divBdr>
                    <w:top w:val="none" w:sz="0" w:space="0" w:color="auto"/>
                    <w:left w:val="none" w:sz="0" w:space="0" w:color="auto"/>
                    <w:bottom w:val="none" w:sz="0" w:space="0" w:color="auto"/>
                    <w:right w:val="none" w:sz="0" w:space="0" w:color="auto"/>
                  </w:divBdr>
                </w:div>
                <w:div w:id="1622490927">
                  <w:marLeft w:val="0"/>
                  <w:marRight w:val="0"/>
                  <w:marTop w:val="0"/>
                  <w:marBottom w:val="0"/>
                  <w:divBdr>
                    <w:top w:val="none" w:sz="0" w:space="0" w:color="auto"/>
                    <w:left w:val="none" w:sz="0" w:space="0" w:color="auto"/>
                    <w:bottom w:val="none" w:sz="0" w:space="0" w:color="auto"/>
                    <w:right w:val="none" w:sz="0" w:space="0" w:color="auto"/>
                  </w:divBdr>
                </w:div>
                <w:div w:id="1622490945">
                  <w:marLeft w:val="0"/>
                  <w:marRight w:val="0"/>
                  <w:marTop w:val="0"/>
                  <w:marBottom w:val="0"/>
                  <w:divBdr>
                    <w:top w:val="none" w:sz="0" w:space="0" w:color="auto"/>
                    <w:left w:val="none" w:sz="0" w:space="0" w:color="auto"/>
                    <w:bottom w:val="none" w:sz="0" w:space="0" w:color="auto"/>
                    <w:right w:val="none" w:sz="0" w:space="0" w:color="auto"/>
                  </w:divBdr>
                </w:div>
                <w:div w:id="1622490962">
                  <w:marLeft w:val="0"/>
                  <w:marRight w:val="0"/>
                  <w:marTop w:val="0"/>
                  <w:marBottom w:val="0"/>
                  <w:divBdr>
                    <w:top w:val="none" w:sz="0" w:space="0" w:color="auto"/>
                    <w:left w:val="none" w:sz="0" w:space="0" w:color="auto"/>
                    <w:bottom w:val="none" w:sz="0" w:space="0" w:color="auto"/>
                    <w:right w:val="none" w:sz="0" w:space="0" w:color="auto"/>
                  </w:divBdr>
                </w:div>
                <w:div w:id="1622491031">
                  <w:marLeft w:val="0"/>
                  <w:marRight w:val="0"/>
                  <w:marTop w:val="0"/>
                  <w:marBottom w:val="0"/>
                  <w:divBdr>
                    <w:top w:val="none" w:sz="0" w:space="0" w:color="auto"/>
                    <w:left w:val="none" w:sz="0" w:space="0" w:color="auto"/>
                    <w:bottom w:val="none" w:sz="0" w:space="0" w:color="auto"/>
                    <w:right w:val="none" w:sz="0" w:space="0" w:color="auto"/>
                  </w:divBdr>
                </w:div>
                <w:div w:id="1622491060">
                  <w:marLeft w:val="0"/>
                  <w:marRight w:val="0"/>
                  <w:marTop w:val="0"/>
                  <w:marBottom w:val="0"/>
                  <w:divBdr>
                    <w:top w:val="none" w:sz="0" w:space="0" w:color="auto"/>
                    <w:left w:val="none" w:sz="0" w:space="0" w:color="auto"/>
                    <w:bottom w:val="none" w:sz="0" w:space="0" w:color="auto"/>
                    <w:right w:val="none" w:sz="0" w:space="0" w:color="auto"/>
                  </w:divBdr>
                </w:div>
                <w:div w:id="1622491077">
                  <w:marLeft w:val="0"/>
                  <w:marRight w:val="0"/>
                  <w:marTop w:val="0"/>
                  <w:marBottom w:val="0"/>
                  <w:divBdr>
                    <w:top w:val="none" w:sz="0" w:space="0" w:color="auto"/>
                    <w:left w:val="none" w:sz="0" w:space="0" w:color="auto"/>
                    <w:bottom w:val="none" w:sz="0" w:space="0" w:color="auto"/>
                    <w:right w:val="none" w:sz="0" w:space="0" w:color="auto"/>
                  </w:divBdr>
                </w:div>
                <w:div w:id="1622491090">
                  <w:marLeft w:val="0"/>
                  <w:marRight w:val="0"/>
                  <w:marTop w:val="0"/>
                  <w:marBottom w:val="0"/>
                  <w:divBdr>
                    <w:top w:val="none" w:sz="0" w:space="0" w:color="auto"/>
                    <w:left w:val="none" w:sz="0" w:space="0" w:color="auto"/>
                    <w:bottom w:val="none" w:sz="0" w:space="0" w:color="auto"/>
                    <w:right w:val="none" w:sz="0" w:space="0" w:color="auto"/>
                  </w:divBdr>
                </w:div>
                <w:div w:id="1622491099">
                  <w:marLeft w:val="0"/>
                  <w:marRight w:val="0"/>
                  <w:marTop w:val="0"/>
                  <w:marBottom w:val="0"/>
                  <w:divBdr>
                    <w:top w:val="none" w:sz="0" w:space="0" w:color="auto"/>
                    <w:left w:val="none" w:sz="0" w:space="0" w:color="auto"/>
                    <w:bottom w:val="none" w:sz="0" w:space="0" w:color="auto"/>
                    <w:right w:val="none" w:sz="0" w:space="0" w:color="auto"/>
                  </w:divBdr>
                </w:div>
                <w:div w:id="1622491111">
                  <w:marLeft w:val="0"/>
                  <w:marRight w:val="0"/>
                  <w:marTop w:val="0"/>
                  <w:marBottom w:val="0"/>
                  <w:divBdr>
                    <w:top w:val="none" w:sz="0" w:space="0" w:color="auto"/>
                    <w:left w:val="none" w:sz="0" w:space="0" w:color="auto"/>
                    <w:bottom w:val="none" w:sz="0" w:space="0" w:color="auto"/>
                    <w:right w:val="none" w:sz="0" w:space="0" w:color="auto"/>
                  </w:divBdr>
                </w:div>
                <w:div w:id="1622491124">
                  <w:marLeft w:val="0"/>
                  <w:marRight w:val="0"/>
                  <w:marTop w:val="0"/>
                  <w:marBottom w:val="0"/>
                  <w:divBdr>
                    <w:top w:val="none" w:sz="0" w:space="0" w:color="auto"/>
                    <w:left w:val="none" w:sz="0" w:space="0" w:color="auto"/>
                    <w:bottom w:val="none" w:sz="0" w:space="0" w:color="auto"/>
                    <w:right w:val="none" w:sz="0" w:space="0" w:color="auto"/>
                  </w:divBdr>
                </w:div>
                <w:div w:id="1622491136">
                  <w:marLeft w:val="0"/>
                  <w:marRight w:val="0"/>
                  <w:marTop w:val="0"/>
                  <w:marBottom w:val="0"/>
                  <w:divBdr>
                    <w:top w:val="none" w:sz="0" w:space="0" w:color="auto"/>
                    <w:left w:val="none" w:sz="0" w:space="0" w:color="auto"/>
                    <w:bottom w:val="none" w:sz="0" w:space="0" w:color="auto"/>
                    <w:right w:val="none" w:sz="0" w:space="0" w:color="auto"/>
                  </w:divBdr>
                </w:div>
                <w:div w:id="1622491154">
                  <w:marLeft w:val="0"/>
                  <w:marRight w:val="0"/>
                  <w:marTop w:val="0"/>
                  <w:marBottom w:val="0"/>
                  <w:divBdr>
                    <w:top w:val="none" w:sz="0" w:space="0" w:color="auto"/>
                    <w:left w:val="none" w:sz="0" w:space="0" w:color="auto"/>
                    <w:bottom w:val="none" w:sz="0" w:space="0" w:color="auto"/>
                    <w:right w:val="none" w:sz="0" w:space="0" w:color="auto"/>
                  </w:divBdr>
                </w:div>
                <w:div w:id="1622491201">
                  <w:marLeft w:val="0"/>
                  <w:marRight w:val="0"/>
                  <w:marTop w:val="0"/>
                  <w:marBottom w:val="0"/>
                  <w:divBdr>
                    <w:top w:val="none" w:sz="0" w:space="0" w:color="auto"/>
                    <w:left w:val="none" w:sz="0" w:space="0" w:color="auto"/>
                    <w:bottom w:val="none" w:sz="0" w:space="0" w:color="auto"/>
                    <w:right w:val="none" w:sz="0" w:space="0" w:color="auto"/>
                  </w:divBdr>
                </w:div>
                <w:div w:id="1622491202">
                  <w:marLeft w:val="0"/>
                  <w:marRight w:val="0"/>
                  <w:marTop w:val="0"/>
                  <w:marBottom w:val="0"/>
                  <w:divBdr>
                    <w:top w:val="none" w:sz="0" w:space="0" w:color="auto"/>
                    <w:left w:val="none" w:sz="0" w:space="0" w:color="auto"/>
                    <w:bottom w:val="none" w:sz="0" w:space="0" w:color="auto"/>
                    <w:right w:val="none" w:sz="0" w:space="0" w:color="auto"/>
                  </w:divBdr>
                </w:div>
                <w:div w:id="1622491210">
                  <w:marLeft w:val="0"/>
                  <w:marRight w:val="0"/>
                  <w:marTop w:val="0"/>
                  <w:marBottom w:val="0"/>
                  <w:divBdr>
                    <w:top w:val="none" w:sz="0" w:space="0" w:color="auto"/>
                    <w:left w:val="none" w:sz="0" w:space="0" w:color="auto"/>
                    <w:bottom w:val="none" w:sz="0" w:space="0" w:color="auto"/>
                    <w:right w:val="none" w:sz="0" w:space="0" w:color="auto"/>
                  </w:divBdr>
                </w:div>
                <w:div w:id="1622491221">
                  <w:marLeft w:val="0"/>
                  <w:marRight w:val="0"/>
                  <w:marTop w:val="0"/>
                  <w:marBottom w:val="0"/>
                  <w:divBdr>
                    <w:top w:val="none" w:sz="0" w:space="0" w:color="auto"/>
                    <w:left w:val="none" w:sz="0" w:space="0" w:color="auto"/>
                    <w:bottom w:val="none" w:sz="0" w:space="0" w:color="auto"/>
                    <w:right w:val="none" w:sz="0" w:space="0" w:color="auto"/>
                  </w:divBdr>
                </w:div>
                <w:div w:id="1622491225">
                  <w:marLeft w:val="0"/>
                  <w:marRight w:val="0"/>
                  <w:marTop w:val="0"/>
                  <w:marBottom w:val="0"/>
                  <w:divBdr>
                    <w:top w:val="none" w:sz="0" w:space="0" w:color="auto"/>
                    <w:left w:val="none" w:sz="0" w:space="0" w:color="auto"/>
                    <w:bottom w:val="none" w:sz="0" w:space="0" w:color="auto"/>
                    <w:right w:val="none" w:sz="0" w:space="0" w:color="auto"/>
                  </w:divBdr>
                </w:div>
                <w:div w:id="1622491233">
                  <w:marLeft w:val="0"/>
                  <w:marRight w:val="0"/>
                  <w:marTop w:val="0"/>
                  <w:marBottom w:val="0"/>
                  <w:divBdr>
                    <w:top w:val="none" w:sz="0" w:space="0" w:color="auto"/>
                    <w:left w:val="none" w:sz="0" w:space="0" w:color="auto"/>
                    <w:bottom w:val="none" w:sz="0" w:space="0" w:color="auto"/>
                    <w:right w:val="none" w:sz="0" w:space="0" w:color="auto"/>
                  </w:divBdr>
                </w:div>
                <w:div w:id="1622491249">
                  <w:marLeft w:val="0"/>
                  <w:marRight w:val="0"/>
                  <w:marTop w:val="0"/>
                  <w:marBottom w:val="0"/>
                  <w:divBdr>
                    <w:top w:val="none" w:sz="0" w:space="0" w:color="auto"/>
                    <w:left w:val="none" w:sz="0" w:space="0" w:color="auto"/>
                    <w:bottom w:val="none" w:sz="0" w:space="0" w:color="auto"/>
                    <w:right w:val="none" w:sz="0" w:space="0" w:color="auto"/>
                  </w:divBdr>
                </w:div>
                <w:div w:id="1622491256">
                  <w:marLeft w:val="0"/>
                  <w:marRight w:val="0"/>
                  <w:marTop w:val="0"/>
                  <w:marBottom w:val="0"/>
                  <w:divBdr>
                    <w:top w:val="none" w:sz="0" w:space="0" w:color="auto"/>
                    <w:left w:val="none" w:sz="0" w:space="0" w:color="auto"/>
                    <w:bottom w:val="none" w:sz="0" w:space="0" w:color="auto"/>
                    <w:right w:val="none" w:sz="0" w:space="0" w:color="auto"/>
                  </w:divBdr>
                </w:div>
                <w:div w:id="1622491265">
                  <w:marLeft w:val="0"/>
                  <w:marRight w:val="0"/>
                  <w:marTop w:val="0"/>
                  <w:marBottom w:val="0"/>
                  <w:divBdr>
                    <w:top w:val="none" w:sz="0" w:space="0" w:color="auto"/>
                    <w:left w:val="none" w:sz="0" w:space="0" w:color="auto"/>
                    <w:bottom w:val="none" w:sz="0" w:space="0" w:color="auto"/>
                    <w:right w:val="none" w:sz="0" w:space="0" w:color="auto"/>
                  </w:divBdr>
                </w:div>
                <w:div w:id="1622491309">
                  <w:marLeft w:val="0"/>
                  <w:marRight w:val="0"/>
                  <w:marTop w:val="0"/>
                  <w:marBottom w:val="0"/>
                  <w:divBdr>
                    <w:top w:val="none" w:sz="0" w:space="0" w:color="auto"/>
                    <w:left w:val="none" w:sz="0" w:space="0" w:color="auto"/>
                    <w:bottom w:val="none" w:sz="0" w:space="0" w:color="auto"/>
                    <w:right w:val="none" w:sz="0" w:space="0" w:color="auto"/>
                  </w:divBdr>
                </w:div>
                <w:div w:id="1622491311">
                  <w:marLeft w:val="0"/>
                  <w:marRight w:val="0"/>
                  <w:marTop w:val="0"/>
                  <w:marBottom w:val="0"/>
                  <w:divBdr>
                    <w:top w:val="none" w:sz="0" w:space="0" w:color="auto"/>
                    <w:left w:val="none" w:sz="0" w:space="0" w:color="auto"/>
                    <w:bottom w:val="none" w:sz="0" w:space="0" w:color="auto"/>
                    <w:right w:val="none" w:sz="0" w:space="0" w:color="auto"/>
                  </w:divBdr>
                </w:div>
                <w:div w:id="1622491317">
                  <w:marLeft w:val="0"/>
                  <w:marRight w:val="0"/>
                  <w:marTop w:val="0"/>
                  <w:marBottom w:val="0"/>
                  <w:divBdr>
                    <w:top w:val="none" w:sz="0" w:space="0" w:color="auto"/>
                    <w:left w:val="none" w:sz="0" w:space="0" w:color="auto"/>
                    <w:bottom w:val="none" w:sz="0" w:space="0" w:color="auto"/>
                    <w:right w:val="none" w:sz="0" w:space="0" w:color="auto"/>
                  </w:divBdr>
                </w:div>
                <w:div w:id="1622491377">
                  <w:marLeft w:val="0"/>
                  <w:marRight w:val="0"/>
                  <w:marTop w:val="0"/>
                  <w:marBottom w:val="0"/>
                  <w:divBdr>
                    <w:top w:val="none" w:sz="0" w:space="0" w:color="auto"/>
                    <w:left w:val="none" w:sz="0" w:space="0" w:color="auto"/>
                    <w:bottom w:val="none" w:sz="0" w:space="0" w:color="auto"/>
                    <w:right w:val="none" w:sz="0" w:space="0" w:color="auto"/>
                  </w:divBdr>
                </w:div>
                <w:div w:id="1622491400">
                  <w:marLeft w:val="0"/>
                  <w:marRight w:val="0"/>
                  <w:marTop w:val="0"/>
                  <w:marBottom w:val="0"/>
                  <w:divBdr>
                    <w:top w:val="none" w:sz="0" w:space="0" w:color="auto"/>
                    <w:left w:val="none" w:sz="0" w:space="0" w:color="auto"/>
                    <w:bottom w:val="none" w:sz="0" w:space="0" w:color="auto"/>
                    <w:right w:val="none" w:sz="0" w:space="0" w:color="auto"/>
                  </w:divBdr>
                </w:div>
                <w:div w:id="1622491401">
                  <w:marLeft w:val="0"/>
                  <w:marRight w:val="0"/>
                  <w:marTop w:val="0"/>
                  <w:marBottom w:val="0"/>
                  <w:divBdr>
                    <w:top w:val="none" w:sz="0" w:space="0" w:color="auto"/>
                    <w:left w:val="none" w:sz="0" w:space="0" w:color="auto"/>
                    <w:bottom w:val="none" w:sz="0" w:space="0" w:color="auto"/>
                    <w:right w:val="none" w:sz="0" w:space="0" w:color="auto"/>
                  </w:divBdr>
                </w:div>
                <w:div w:id="1622491408">
                  <w:marLeft w:val="0"/>
                  <w:marRight w:val="0"/>
                  <w:marTop w:val="0"/>
                  <w:marBottom w:val="0"/>
                  <w:divBdr>
                    <w:top w:val="none" w:sz="0" w:space="0" w:color="auto"/>
                    <w:left w:val="none" w:sz="0" w:space="0" w:color="auto"/>
                    <w:bottom w:val="none" w:sz="0" w:space="0" w:color="auto"/>
                    <w:right w:val="none" w:sz="0" w:space="0" w:color="auto"/>
                  </w:divBdr>
                </w:div>
                <w:div w:id="1622491438">
                  <w:marLeft w:val="0"/>
                  <w:marRight w:val="0"/>
                  <w:marTop w:val="0"/>
                  <w:marBottom w:val="0"/>
                  <w:divBdr>
                    <w:top w:val="none" w:sz="0" w:space="0" w:color="auto"/>
                    <w:left w:val="none" w:sz="0" w:space="0" w:color="auto"/>
                    <w:bottom w:val="none" w:sz="0" w:space="0" w:color="auto"/>
                    <w:right w:val="none" w:sz="0" w:space="0" w:color="auto"/>
                  </w:divBdr>
                </w:div>
                <w:div w:id="1622491443">
                  <w:marLeft w:val="0"/>
                  <w:marRight w:val="0"/>
                  <w:marTop w:val="0"/>
                  <w:marBottom w:val="0"/>
                  <w:divBdr>
                    <w:top w:val="none" w:sz="0" w:space="0" w:color="auto"/>
                    <w:left w:val="none" w:sz="0" w:space="0" w:color="auto"/>
                    <w:bottom w:val="none" w:sz="0" w:space="0" w:color="auto"/>
                    <w:right w:val="none" w:sz="0" w:space="0" w:color="auto"/>
                  </w:divBdr>
                </w:div>
                <w:div w:id="1622491450">
                  <w:marLeft w:val="0"/>
                  <w:marRight w:val="0"/>
                  <w:marTop w:val="0"/>
                  <w:marBottom w:val="0"/>
                  <w:divBdr>
                    <w:top w:val="none" w:sz="0" w:space="0" w:color="auto"/>
                    <w:left w:val="none" w:sz="0" w:space="0" w:color="auto"/>
                    <w:bottom w:val="none" w:sz="0" w:space="0" w:color="auto"/>
                    <w:right w:val="none" w:sz="0" w:space="0" w:color="auto"/>
                  </w:divBdr>
                </w:div>
                <w:div w:id="1622491456">
                  <w:marLeft w:val="0"/>
                  <w:marRight w:val="0"/>
                  <w:marTop w:val="0"/>
                  <w:marBottom w:val="0"/>
                  <w:divBdr>
                    <w:top w:val="none" w:sz="0" w:space="0" w:color="auto"/>
                    <w:left w:val="none" w:sz="0" w:space="0" w:color="auto"/>
                    <w:bottom w:val="none" w:sz="0" w:space="0" w:color="auto"/>
                    <w:right w:val="none" w:sz="0" w:space="0" w:color="auto"/>
                  </w:divBdr>
                </w:div>
                <w:div w:id="1622491466">
                  <w:marLeft w:val="0"/>
                  <w:marRight w:val="0"/>
                  <w:marTop w:val="0"/>
                  <w:marBottom w:val="0"/>
                  <w:divBdr>
                    <w:top w:val="none" w:sz="0" w:space="0" w:color="auto"/>
                    <w:left w:val="none" w:sz="0" w:space="0" w:color="auto"/>
                    <w:bottom w:val="none" w:sz="0" w:space="0" w:color="auto"/>
                    <w:right w:val="none" w:sz="0" w:space="0" w:color="auto"/>
                  </w:divBdr>
                </w:div>
                <w:div w:id="1622491481">
                  <w:marLeft w:val="0"/>
                  <w:marRight w:val="0"/>
                  <w:marTop w:val="0"/>
                  <w:marBottom w:val="0"/>
                  <w:divBdr>
                    <w:top w:val="none" w:sz="0" w:space="0" w:color="auto"/>
                    <w:left w:val="none" w:sz="0" w:space="0" w:color="auto"/>
                    <w:bottom w:val="none" w:sz="0" w:space="0" w:color="auto"/>
                    <w:right w:val="none" w:sz="0" w:space="0" w:color="auto"/>
                  </w:divBdr>
                </w:div>
                <w:div w:id="1622491535">
                  <w:marLeft w:val="0"/>
                  <w:marRight w:val="0"/>
                  <w:marTop w:val="0"/>
                  <w:marBottom w:val="0"/>
                  <w:divBdr>
                    <w:top w:val="none" w:sz="0" w:space="0" w:color="auto"/>
                    <w:left w:val="none" w:sz="0" w:space="0" w:color="auto"/>
                    <w:bottom w:val="none" w:sz="0" w:space="0" w:color="auto"/>
                    <w:right w:val="none" w:sz="0" w:space="0" w:color="auto"/>
                  </w:divBdr>
                </w:div>
                <w:div w:id="1622491554">
                  <w:marLeft w:val="0"/>
                  <w:marRight w:val="0"/>
                  <w:marTop w:val="0"/>
                  <w:marBottom w:val="0"/>
                  <w:divBdr>
                    <w:top w:val="none" w:sz="0" w:space="0" w:color="auto"/>
                    <w:left w:val="none" w:sz="0" w:space="0" w:color="auto"/>
                    <w:bottom w:val="none" w:sz="0" w:space="0" w:color="auto"/>
                    <w:right w:val="none" w:sz="0" w:space="0" w:color="auto"/>
                  </w:divBdr>
                </w:div>
                <w:div w:id="1622491555">
                  <w:marLeft w:val="0"/>
                  <w:marRight w:val="0"/>
                  <w:marTop w:val="0"/>
                  <w:marBottom w:val="0"/>
                  <w:divBdr>
                    <w:top w:val="none" w:sz="0" w:space="0" w:color="auto"/>
                    <w:left w:val="none" w:sz="0" w:space="0" w:color="auto"/>
                    <w:bottom w:val="none" w:sz="0" w:space="0" w:color="auto"/>
                    <w:right w:val="none" w:sz="0" w:space="0" w:color="auto"/>
                  </w:divBdr>
                </w:div>
                <w:div w:id="1622491579">
                  <w:marLeft w:val="0"/>
                  <w:marRight w:val="0"/>
                  <w:marTop w:val="0"/>
                  <w:marBottom w:val="0"/>
                  <w:divBdr>
                    <w:top w:val="none" w:sz="0" w:space="0" w:color="auto"/>
                    <w:left w:val="none" w:sz="0" w:space="0" w:color="auto"/>
                    <w:bottom w:val="none" w:sz="0" w:space="0" w:color="auto"/>
                    <w:right w:val="none" w:sz="0" w:space="0" w:color="auto"/>
                  </w:divBdr>
                </w:div>
                <w:div w:id="1622491582">
                  <w:marLeft w:val="0"/>
                  <w:marRight w:val="0"/>
                  <w:marTop w:val="0"/>
                  <w:marBottom w:val="0"/>
                  <w:divBdr>
                    <w:top w:val="none" w:sz="0" w:space="0" w:color="auto"/>
                    <w:left w:val="none" w:sz="0" w:space="0" w:color="auto"/>
                    <w:bottom w:val="none" w:sz="0" w:space="0" w:color="auto"/>
                    <w:right w:val="none" w:sz="0" w:space="0" w:color="auto"/>
                  </w:divBdr>
                </w:div>
                <w:div w:id="1622491599">
                  <w:marLeft w:val="0"/>
                  <w:marRight w:val="0"/>
                  <w:marTop w:val="0"/>
                  <w:marBottom w:val="0"/>
                  <w:divBdr>
                    <w:top w:val="none" w:sz="0" w:space="0" w:color="auto"/>
                    <w:left w:val="none" w:sz="0" w:space="0" w:color="auto"/>
                    <w:bottom w:val="none" w:sz="0" w:space="0" w:color="auto"/>
                    <w:right w:val="none" w:sz="0" w:space="0" w:color="auto"/>
                  </w:divBdr>
                </w:div>
                <w:div w:id="1622491601">
                  <w:marLeft w:val="0"/>
                  <w:marRight w:val="0"/>
                  <w:marTop w:val="0"/>
                  <w:marBottom w:val="0"/>
                  <w:divBdr>
                    <w:top w:val="none" w:sz="0" w:space="0" w:color="auto"/>
                    <w:left w:val="none" w:sz="0" w:space="0" w:color="auto"/>
                    <w:bottom w:val="none" w:sz="0" w:space="0" w:color="auto"/>
                    <w:right w:val="none" w:sz="0" w:space="0" w:color="auto"/>
                  </w:divBdr>
                </w:div>
                <w:div w:id="1622491682">
                  <w:marLeft w:val="0"/>
                  <w:marRight w:val="0"/>
                  <w:marTop w:val="0"/>
                  <w:marBottom w:val="0"/>
                  <w:divBdr>
                    <w:top w:val="none" w:sz="0" w:space="0" w:color="auto"/>
                    <w:left w:val="none" w:sz="0" w:space="0" w:color="auto"/>
                    <w:bottom w:val="none" w:sz="0" w:space="0" w:color="auto"/>
                    <w:right w:val="none" w:sz="0" w:space="0" w:color="auto"/>
                  </w:divBdr>
                </w:div>
                <w:div w:id="1622491688">
                  <w:marLeft w:val="0"/>
                  <w:marRight w:val="0"/>
                  <w:marTop w:val="0"/>
                  <w:marBottom w:val="0"/>
                  <w:divBdr>
                    <w:top w:val="none" w:sz="0" w:space="0" w:color="auto"/>
                    <w:left w:val="none" w:sz="0" w:space="0" w:color="auto"/>
                    <w:bottom w:val="none" w:sz="0" w:space="0" w:color="auto"/>
                    <w:right w:val="none" w:sz="0" w:space="0" w:color="auto"/>
                  </w:divBdr>
                </w:div>
                <w:div w:id="1622491717">
                  <w:marLeft w:val="0"/>
                  <w:marRight w:val="0"/>
                  <w:marTop w:val="0"/>
                  <w:marBottom w:val="0"/>
                  <w:divBdr>
                    <w:top w:val="none" w:sz="0" w:space="0" w:color="auto"/>
                    <w:left w:val="none" w:sz="0" w:space="0" w:color="auto"/>
                    <w:bottom w:val="none" w:sz="0" w:space="0" w:color="auto"/>
                    <w:right w:val="none" w:sz="0" w:space="0" w:color="auto"/>
                  </w:divBdr>
                </w:div>
                <w:div w:id="1622491731">
                  <w:marLeft w:val="0"/>
                  <w:marRight w:val="0"/>
                  <w:marTop w:val="0"/>
                  <w:marBottom w:val="0"/>
                  <w:divBdr>
                    <w:top w:val="none" w:sz="0" w:space="0" w:color="auto"/>
                    <w:left w:val="none" w:sz="0" w:space="0" w:color="auto"/>
                    <w:bottom w:val="none" w:sz="0" w:space="0" w:color="auto"/>
                    <w:right w:val="none" w:sz="0" w:space="0" w:color="auto"/>
                  </w:divBdr>
                </w:div>
                <w:div w:id="1622491747">
                  <w:marLeft w:val="0"/>
                  <w:marRight w:val="0"/>
                  <w:marTop w:val="0"/>
                  <w:marBottom w:val="0"/>
                  <w:divBdr>
                    <w:top w:val="none" w:sz="0" w:space="0" w:color="auto"/>
                    <w:left w:val="none" w:sz="0" w:space="0" w:color="auto"/>
                    <w:bottom w:val="none" w:sz="0" w:space="0" w:color="auto"/>
                    <w:right w:val="none" w:sz="0" w:space="0" w:color="auto"/>
                  </w:divBdr>
                </w:div>
                <w:div w:id="1622491766">
                  <w:marLeft w:val="0"/>
                  <w:marRight w:val="0"/>
                  <w:marTop w:val="0"/>
                  <w:marBottom w:val="0"/>
                  <w:divBdr>
                    <w:top w:val="none" w:sz="0" w:space="0" w:color="auto"/>
                    <w:left w:val="none" w:sz="0" w:space="0" w:color="auto"/>
                    <w:bottom w:val="none" w:sz="0" w:space="0" w:color="auto"/>
                    <w:right w:val="none" w:sz="0" w:space="0" w:color="auto"/>
                  </w:divBdr>
                </w:div>
                <w:div w:id="1622491796">
                  <w:marLeft w:val="0"/>
                  <w:marRight w:val="0"/>
                  <w:marTop w:val="0"/>
                  <w:marBottom w:val="0"/>
                  <w:divBdr>
                    <w:top w:val="none" w:sz="0" w:space="0" w:color="auto"/>
                    <w:left w:val="none" w:sz="0" w:space="0" w:color="auto"/>
                    <w:bottom w:val="none" w:sz="0" w:space="0" w:color="auto"/>
                    <w:right w:val="none" w:sz="0" w:space="0" w:color="auto"/>
                  </w:divBdr>
                </w:div>
                <w:div w:id="1622491816">
                  <w:marLeft w:val="0"/>
                  <w:marRight w:val="0"/>
                  <w:marTop w:val="0"/>
                  <w:marBottom w:val="0"/>
                  <w:divBdr>
                    <w:top w:val="none" w:sz="0" w:space="0" w:color="auto"/>
                    <w:left w:val="none" w:sz="0" w:space="0" w:color="auto"/>
                    <w:bottom w:val="none" w:sz="0" w:space="0" w:color="auto"/>
                    <w:right w:val="none" w:sz="0" w:space="0" w:color="auto"/>
                  </w:divBdr>
                </w:div>
                <w:div w:id="1622491879">
                  <w:marLeft w:val="0"/>
                  <w:marRight w:val="0"/>
                  <w:marTop w:val="0"/>
                  <w:marBottom w:val="0"/>
                  <w:divBdr>
                    <w:top w:val="none" w:sz="0" w:space="0" w:color="auto"/>
                    <w:left w:val="none" w:sz="0" w:space="0" w:color="auto"/>
                    <w:bottom w:val="none" w:sz="0" w:space="0" w:color="auto"/>
                    <w:right w:val="none" w:sz="0" w:space="0" w:color="auto"/>
                  </w:divBdr>
                </w:div>
                <w:div w:id="1622491933">
                  <w:marLeft w:val="0"/>
                  <w:marRight w:val="0"/>
                  <w:marTop w:val="0"/>
                  <w:marBottom w:val="0"/>
                  <w:divBdr>
                    <w:top w:val="none" w:sz="0" w:space="0" w:color="auto"/>
                    <w:left w:val="none" w:sz="0" w:space="0" w:color="auto"/>
                    <w:bottom w:val="none" w:sz="0" w:space="0" w:color="auto"/>
                    <w:right w:val="none" w:sz="0" w:space="0" w:color="auto"/>
                  </w:divBdr>
                </w:div>
                <w:div w:id="1622491969">
                  <w:marLeft w:val="0"/>
                  <w:marRight w:val="0"/>
                  <w:marTop w:val="0"/>
                  <w:marBottom w:val="0"/>
                  <w:divBdr>
                    <w:top w:val="none" w:sz="0" w:space="0" w:color="auto"/>
                    <w:left w:val="none" w:sz="0" w:space="0" w:color="auto"/>
                    <w:bottom w:val="none" w:sz="0" w:space="0" w:color="auto"/>
                    <w:right w:val="none" w:sz="0" w:space="0" w:color="auto"/>
                  </w:divBdr>
                </w:div>
                <w:div w:id="1622491984">
                  <w:marLeft w:val="0"/>
                  <w:marRight w:val="0"/>
                  <w:marTop w:val="0"/>
                  <w:marBottom w:val="0"/>
                  <w:divBdr>
                    <w:top w:val="none" w:sz="0" w:space="0" w:color="auto"/>
                    <w:left w:val="none" w:sz="0" w:space="0" w:color="auto"/>
                    <w:bottom w:val="none" w:sz="0" w:space="0" w:color="auto"/>
                    <w:right w:val="none" w:sz="0" w:space="0" w:color="auto"/>
                  </w:divBdr>
                </w:div>
                <w:div w:id="1622492033">
                  <w:marLeft w:val="0"/>
                  <w:marRight w:val="0"/>
                  <w:marTop w:val="0"/>
                  <w:marBottom w:val="0"/>
                  <w:divBdr>
                    <w:top w:val="none" w:sz="0" w:space="0" w:color="auto"/>
                    <w:left w:val="none" w:sz="0" w:space="0" w:color="auto"/>
                    <w:bottom w:val="none" w:sz="0" w:space="0" w:color="auto"/>
                    <w:right w:val="none" w:sz="0" w:space="0" w:color="auto"/>
                  </w:divBdr>
                </w:div>
                <w:div w:id="1622492050">
                  <w:marLeft w:val="0"/>
                  <w:marRight w:val="0"/>
                  <w:marTop w:val="0"/>
                  <w:marBottom w:val="0"/>
                  <w:divBdr>
                    <w:top w:val="none" w:sz="0" w:space="0" w:color="auto"/>
                    <w:left w:val="none" w:sz="0" w:space="0" w:color="auto"/>
                    <w:bottom w:val="none" w:sz="0" w:space="0" w:color="auto"/>
                    <w:right w:val="none" w:sz="0" w:space="0" w:color="auto"/>
                  </w:divBdr>
                </w:div>
                <w:div w:id="1622492077">
                  <w:marLeft w:val="0"/>
                  <w:marRight w:val="0"/>
                  <w:marTop w:val="0"/>
                  <w:marBottom w:val="0"/>
                  <w:divBdr>
                    <w:top w:val="none" w:sz="0" w:space="0" w:color="auto"/>
                    <w:left w:val="none" w:sz="0" w:space="0" w:color="auto"/>
                    <w:bottom w:val="none" w:sz="0" w:space="0" w:color="auto"/>
                    <w:right w:val="none" w:sz="0" w:space="0" w:color="auto"/>
                  </w:divBdr>
                </w:div>
                <w:div w:id="1622492096">
                  <w:marLeft w:val="0"/>
                  <w:marRight w:val="0"/>
                  <w:marTop w:val="0"/>
                  <w:marBottom w:val="0"/>
                  <w:divBdr>
                    <w:top w:val="none" w:sz="0" w:space="0" w:color="auto"/>
                    <w:left w:val="none" w:sz="0" w:space="0" w:color="auto"/>
                    <w:bottom w:val="none" w:sz="0" w:space="0" w:color="auto"/>
                    <w:right w:val="none" w:sz="0" w:space="0" w:color="auto"/>
                  </w:divBdr>
                </w:div>
                <w:div w:id="1622492102">
                  <w:marLeft w:val="0"/>
                  <w:marRight w:val="0"/>
                  <w:marTop w:val="0"/>
                  <w:marBottom w:val="0"/>
                  <w:divBdr>
                    <w:top w:val="none" w:sz="0" w:space="0" w:color="auto"/>
                    <w:left w:val="none" w:sz="0" w:space="0" w:color="auto"/>
                    <w:bottom w:val="none" w:sz="0" w:space="0" w:color="auto"/>
                    <w:right w:val="none" w:sz="0" w:space="0" w:color="auto"/>
                  </w:divBdr>
                </w:div>
                <w:div w:id="1622492116">
                  <w:marLeft w:val="0"/>
                  <w:marRight w:val="0"/>
                  <w:marTop w:val="0"/>
                  <w:marBottom w:val="0"/>
                  <w:divBdr>
                    <w:top w:val="none" w:sz="0" w:space="0" w:color="auto"/>
                    <w:left w:val="none" w:sz="0" w:space="0" w:color="auto"/>
                    <w:bottom w:val="none" w:sz="0" w:space="0" w:color="auto"/>
                    <w:right w:val="none" w:sz="0" w:space="0" w:color="auto"/>
                  </w:divBdr>
                </w:div>
                <w:div w:id="1622492124">
                  <w:marLeft w:val="0"/>
                  <w:marRight w:val="0"/>
                  <w:marTop w:val="0"/>
                  <w:marBottom w:val="0"/>
                  <w:divBdr>
                    <w:top w:val="none" w:sz="0" w:space="0" w:color="auto"/>
                    <w:left w:val="none" w:sz="0" w:space="0" w:color="auto"/>
                    <w:bottom w:val="none" w:sz="0" w:space="0" w:color="auto"/>
                    <w:right w:val="none" w:sz="0" w:space="0" w:color="auto"/>
                  </w:divBdr>
                </w:div>
                <w:div w:id="1622492144">
                  <w:marLeft w:val="0"/>
                  <w:marRight w:val="0"/>
                  <w:marTop w:val="0"/>
                  <w:marBottom w:val="0"/>
                  <w:divBdr>
                    <w:top w:val="none" w:sz="0" w:space="0" w:color="auto"/>
                    <w:left w:val="none" w:sz="0" w:space="0" w:color="auto"/>
                    <w:bottom w:val="none" w:sz="0" w:space="0" w:color="auto"/>
                    <w:right w:val="none" w:sz="0" w:space="0" w:color="auto"/>
                  </w:divBdr>
                </w:div>
                <w:div w:id="1622492153">
                  <w:marLeft w:val="0"/>
                  <w:marRight w:val="0"/>
                  <w:marTop w:val="0"/>
                  <w:marBottom w:val="0"/>
                  <w:divBdr>
                    <w:top w:val="none" w:sz="0" w:space="0" w:color="auto"/>
                    <w:left w:val="none" w:sz="0" w:space="0" w:color="auto"/>
                    <w:bottom w:val="none" w:sz="0" w:space="0" w:color="auto"/>
                    <w:right w:val="none" w:sz="0" w:space="0" w:color="auto"/>
                  </w:divBdr>
                </w:div>
                <w:div w:id="1622492154">
                  <w:marLeft w:val="0"/>
                  <w:marRight w:val="0"/>
                  <w:marTop w:val="0"/>
                  <w:marBottom w:val="0"/>
                  <w:divBdr>
                    <w:top w:val="none" w:sz="0" w:space="0" w:color="auto"/>
                    <w:left w:val="none" w:sz="0" w:space="0" w:color="auto"/>
                    <w:bottom w:val="none" w:sz="0" w:space="0" w:color="auto"/>
                    <w:right w:val="none" w:sz="0" w:space="0" w:color="auto"/>
                  </w:divBdr>
                </w:div>
                <w:div w:id="1622492155">
                  <w:marLeft w:val="0"/>
                  <w:marRight w:val="0"/>
                  <w:marTop w:val="0"/>
                  <w:marBottom w:val="0"/>
                  <w:divBdr>
                    <w:top w:val="none" w:sz="0" w:space="0" w:color="auto"/>
                    <w:left w:val="none" w:sz="0" w:space="0" w:color="auto"/>
                    <w:bottom w:val="none" w:sz="0" w:space="0" w:color="auto"/>
                    <w:right w:val="none" w:sz="0" w:space="0" w:color="auto"/>
                  </w:divBdr>
                </w:div>
                <w:div w:id="1622492159">
                  <w:marLeft w:val="0"/>
                  <w:marRight w:val="0"/>
                  <w:marTop w:val="0"/>
                  <w:marBottom w:val="0"/>
                  <w:divBdr>
                    <w:top w:val="none" w:sz="0" w:space="0" w:color="auto"/>
                    <w:left w:val="none" w:sz="0" w:space="0" w:color="auto"/>
                    <w:bottom w:val="none" w:sz="0" w:space="0" w:color="auto"/>
                    <w:right w:val="none" w:sz="0" w:space="0" w:color="auto"/>
                  </w:divBdr>
                </w:div>
                <w:div w:id="1622492174">
                  <w:marLeft w:val="0"/>
                  <w:marRight w:val="0"/>
                  <w:marTop w:val="0"/>
                  <w:marBottom w:val="0"/>
                  <w:divBdr>
                    <w:top w:val="none" w:sz="0" w:space="0" w:color="auto"/>
                    <w:left w:val="none" w:sz="0" w:space="0" w:color="auto"/>
                    <w:bottom w:val="none" w:sz="0" w:space="0" w:color="auto"/>
                    <w:right w:val="none" w:sz="0" w:space="0" w:color="auto"/>
                  </w:divBdr>
                </w:div>
                <w:div w:id="1622492177">
                  <w:marLeft w:val="0"/>
                  <w:marRight w:val="0"/>
                  <w:marTop w:val="0"/>
                  <w:marBottom w:val="0"/>
                  <w:divBdr>
                    <w:top w:val="none" w:sz="0" w:space="0" w:color="auto"/>
                    <w:left w:val="none" w:sz="0" w:space="0" w:color="auto"/>
                    <w:bottom w:val="none" w:sz="0" w:space="0" w:color="auto"/>
                    <w:right w:val="none" w:sz="0" w:space="0" w:color="auto"/>
                  </w:divBdr>
                </w:div>
                <w:div w:id="1622492196">
                  <w:marLeft w:val="0"/>
                  <w:marRight w:val="0"/>
                  <w:marTop w:val="0"/>
                  <w:marBottom w:val="0"/>
                  <w:divBdr>
                    <w:top w:val="none" w:sz="0" w:space="0" w:color="auto"/>
                    <w:left w:val="none" w:sz="0" w:space="0" w:color="auto"/>
                    <w:bottom w:val="none" w:sz="0" w:space="0" w:color="auto"/>
                    <w:right w:val="none" w:sz="0" w:space="0" w:color="auto"/>
                  </w:divBdr>
                </w:div>
                <w:div w:id="1622492206">
                  <w:marLeft w:val="0"/>
                  <w:marRight w:val="0"/>
                  <w:marTop w:val="0"/>
                  <w:marBottom w:val="0"/>
                  <w:divBdr>
                    <w:top w:val="none" w:sz="0" w:space="0" w:color="auto"/>
                    <w:left w:val="none" w:sz="0" w:space="0" w:color="auto"/>
                    <w:bottom w:val="none" w:sz="0" w:space="0" w:color="auto"/>
                    <w:right w:val="none" w:sz="0" w:space="0" w:color="auto"/>
                  </w:divBdr>
                </w:div>
                <w:div w:id="1622492209">
                  <w:marLeft w:val="0"/>
                  <w:marRight w:val="0"/>
                  <w:marTop w:val="0"/>
                  <w:marBottom w:val="0"/>
                  <w:divBdr>
                    <w:top w:val="none" w:sz="0" w:space="0" w:color="auto"/>
                    <w:left w:val="none" w:sz="0" w:space="0" w:color="auto"/>
                    <w:bottom w:val="none" w:sz="0" w:space="0" w:color="auto"/>
                    <w:right w:val="none" w:sz="0" w:space="0" w:color="auto"/>
                  </w:divBdr>
                </w:div>
                <w:div w:id="1622492216">
                  <w:marLeft w:val="0"/>
                  <w:marRight w:val="0"/>
                  <w:marTop w:val="0"/>
                  <w:marBottom w:val="0"/>
                  <w:divBdr>
                    <w:top w:val="none" w:sz="0" w:space="0" w:color="auto"/>
                    <w:left w:val="none" w:sz="0" w:space="0" w:color="auto"/>
                    <w:bottom w:val="none" w:sz="0" w:space="0" w:color="auto"/>
                    <w:right w:val="none" w:sz="0" w:space="0" w:color="auto"/>
                  </w:divBdr>
                </w:div>
                <w:div w:id="1622492221">
                  <w:marLeft w:val="0"/>
                  <w:marRight w:val="0"/>
                  <w:marTop w:val="0"/>
                  <w:marBottom w:val="0"/>
                  <w:divBdr>
                    <w:top w:val="none" w:sz="0" w:space="0" w:color="auto"/>
                    <w:left w:val="none" w:sz="0" w:space="0" w:color="auto"/>
                    <w:bottom w:val="none" w:sz="0" w:space="0" w:color="auto"/>
                    <w:right w:val="none" w:sz="0" w:space="0" w:color="auto"/>
                  </w:divBdr>
                </w:div>
                <w:div w:id="1622492245">
                  <w:marLeft w:val="0"/>
                  <w:marRight w:val="0"/>
                  <w:marTop w:val="0"/>
                  <w:marBottom w:val="0"/>
                  <w:divBdr>
                    <w:top w:val="none" w:sz="0" w:space="0" w:color="auto"/>
                    <w:left w:val="none" w:sz="0" w:space="0" w:color="auto"/>
                    <w:bottom w:val="none" w:sz="0" w:space="0" w:color="auto"/>
                    <w:right w:val="none" w:sz="0" w:space="0" w:color="auto"/>
                  </w:divBdr>
                </w:div>
                <w:div w:id="1622492286">
                  <w:marLeft w:val="0"/>
                  <w:marRight w:val="0"/>
                  <w:marTop w:val="0"/>
                  <w:marBottom w:val="0"/>
                  <w:divBdr>
                    <w:top w:val="none" w:sz="0" w:space="0" w:color="auto"/>
                    <w:left w:val="none" w:sz="0" w:space="0" w:color="auto"/>
                    <w:bottom w:val="none" w:sz="0" w:space="0" w:color="auto"/>
                    <w:right w:val="none" w:sz="0" w:space="0" w:color="auto"/>
                  </w:divBdr>
                </w:div>
                <w:div w:id="1622492309">
                  <w:marLeft w:val="0"/>
                  <w:marRight w:val="0"/>
                  <w:marTop w:val="0"/>
                  <w:marBottom w:val="0"/>
                  <w:divBdr>
                    <w:top w:val="none" w:sz="0" w:space="0" w:color="auto"/>
                    <w:left w:val="none" w:sz="0" w:space="0" w:color="auto"/>
                    <w:bottom w:val="none" w:sz="0" w:space="0" w:color="auto"/>
                    <w:right w:val="none" w:sz="0" w:space="0" w:color="auto"/>
                  </w:divBdr>
                </w:div>
                <w:div w:id="1622492316">
                  <w:marLeft w:val="0"/>
                  <w:marRight w:val="0"/>
                  <w:marTop w:val="0"/>
                  <w:marBottom w:val="0"/>
                  <w:divBdr>
                    <w:top w:val="none" w:sz="0" w:space="0" w:color="auto"/>
                    <w:left w:val="none" w:sz="0" w:space="0" w:color="auto"/>
                    <w:bottom w:val="none" w:sz="0" w:space="0" w:color="auto"/>
                    <w:right w:val="none" w:sz="0" w:space="0" w:color="auto"/>
                  </w:divBdr>
                </w:div>
                <w:div w:id="1622492325">
                  <w:marLeft w:val="0"/>
                  <w:marRight w:val="0"/>
                  <w:marTop w:val="0"/>
                  <w:marBottom w:val="0"/>
                  <w:divBdr>
                    <w:top w:val="none" w:sz="0" w:space="0" w:color="auto"/>
                    <w:left w:val="none" w:sz="0" w:space="0" w:color="auto"/>
                    <w:bottom w:val="none" w:sz="0" w:space="0" w:color="auto"/>
                    <w:right w:val="none" w:sz="0" w:space="0" w:color="auto"/>
                  </w:divBdr>
                </w:div>
                <w:div w:id="1622492347">
                  <w:marLeft w:val="0"/>
                  <w:marRight w:val="0"/>
                  <w:marTop w:val="0"/>
                  <w:marBottom w:val="0"/>
                  <w:divBdr>
                    <w:top w:val="none" w:sz="0" w:space="0" w:color="auto"/>
                    <w:left w:val="none" w:sz="0" w:space="0" w:color="auto"/>
                    <w:bottom w:val="none" w:sz="0" w:space="0" w:color="auto"/>
                    <w:right w:val="none" w:sz="0" w:space="0" w:color="auto"/>
                  </w:divBdr>
                </w:div>
                <w:div w:id="1622492360">
                  <w:marLeft w:val="0"/>
                  <w:marRight w:val="0"/>
                  <w:marTop w:val="0"/>
                  <w:marBottom w:val="0"/>
                  <w:divBdr>
                    <w:top w:val="none" w:sz="0" w:space="0" w:color="auto"/>
                    <w:left w:val="none" w:sz="0" w:space="0" w:color="auto"/>
                    <w:bottom w:val="none" w:sz="0" w:space="0" w:color="auto"/>
                    <w:right w:val="none" w:sz="0" w:space="0" w:color="auto"/>
                  </w:divBdr>
                </w:div>
                <w:div w:id="1622492371">
                  <w:marLeft w:val="0"/>
                  <w:marRight w:val="0"/>
                  <w:marTop w:val="0"/>
                  <w:marBottom w:val="0"/>
                  <w:divBdr>
                    <w:top w:val="none" w:sz="0" w:space="0" w:color="auto"/>
                    <w:left w:val="none" w:sz="0" w:space="0" w:color="auto"/>
                    <w:bottom w:val="none" w:sz="0" w:space="0" w:color="auto"/>
                    <w:right w:val="none" w:sz="0" w:space="0" w:color="auto"/>
                  </w:divBdr>
                </w:div>
                <w:div w:id="1622492376">
                  <w:marLeft w:val="0"/>
                  <w:marRight w:val="0"/>
                  <w:marTop w:val="0"/>
                  <w:marBottom w:val="0"/>
                  <w:divBdr>
                    <w:top w:val="none" w:sz="0" w:space="0" w:color="auto"/>
                    <w:left w:val="none" w:sz="0" w:space="0" w:color="auto"/>
                    <w:bottom w:val="none" w:sz="0" w:space="0" w:color="auto"/>
                    <w:right w:val="none" w:sz="0" w:space="0" w:color="auto"/>
                  </w:divBdr>
                </w:div>
                <w:div w:id="1622492379">
                  <w:marLeft w:val="0"/>
                  <w:marRight w:val="0"/>
                  <w:marTop w:val="0"/>
                  <w:marBottom w:val="0"/>
                  <w:divBdr>
                    <w:top w:val="none" w:sz="0" w:space="0" w:color="auto"/>
                    <w:left w:val="none" w:sz="0" w:space="0" w:color="auto"/>
                    <w:bottom w:val="none" w:sz="0" w:space="0" w:color="auto"/>
                    <w:right w:val="none" w:sz="0" w:space="0" w:color="auto"/>
                  </w:divBdr>
                </w:div>
                <w:div w:id="1622492405">
                  <w:marLeft w:val="0"/>
                  <w:marRight w:val="0"/>
                  <w:marTop w:val="0"/>
                  <w:marBottom w:val="0"/>
                  <w:divBdr>
                    <w:top w:val="none" w:sz="0" w:space="0" w:color="auto"/>
                    <w:left w:val="none" w:sz="0" w:space="0" w:color="auto"/>
                    <w:bottom w:val="none" w:sz="0" w:space="0" w:color="auto"/>
                    <w:right w:val="none" w:sz="0" w:space="0" w:color="auto"/>
                  </w:divBdr>
                </w:div>
                <w:div w:id="1622492419">
                  <w:marLeft w:val="0"/>
                  <w:marRight w:val="0"/>
                  <w:marTop w:val="0"/>
                  <w:marBottom w:val="0"/>
                  <w:divBdr>
                    <w:top w:val="none" w:sz="0" w:space="0" w:color="auto"/>
                    <w:left w:val="none" w:sz="0" w:space="0" w:color="auto"/>
                    <w:bottom w:val="none" w:sz="0" w:space="0" w:color="auto"/>
                    <w:right w:val="none" w:sz="0" w:space="0" w:color="auto"/>
                  </w:divBdr>
                </w:div>
                <w:div w:id="1622492424">
                  <w:marLeft w:val="0"/>
                  <w:marRight w:val="0"/>
                  <w:marTop w:val="0"/>
                  <w:marBottom w:val="0"/>
                  <w:divBdr>
                    <w:top w:val="none" w:sz="0" w:space="0" w:color="auto"/>
                    <w:left w:val="none" w:sz="0" w:space="0" w:color="auto"/>
                    <w:bottom w:val="none" w:sz="0" w:space="0" w:color="auto"/>
                    <w:right w:val="none" w:sz="0" w:space="0" w:color="auto"/>
                  </w:divBdr>
                </w:div>
                <w:div w:id="1622492436">
                  <w:marLeft w:val="0"/>
                  <w:marRight w:val="0"/>
                  <w:marTop w:val="0"/>
                  <w:marBottom w:val="0"/>
                  <w:divBdr>
                    <w:top w:val="none" w:sz="0" w:space="0" w:color="auto"/>
                    <w:left w:val="none" w:sz="0" w:space="0" w:color="auto"/>
                    <w:bottom w:val="none" w:sz="0" w:space="0" w:color="auto"/>
                    <w:right w:val="none" w:sz="0" w:space="0" w:color="auto"/>
                  </w:divBdr>
                </w:div>
                <w:div w:id="1622492455">
                  <w:marLeft w:val="0"/>
                  <w:marRight w:val="0"/>
                  <w:marTop w:val="0"/>
                  <w:marBottom w:val="0"/>
                  <w:divBdr>
                    <w:top w:val="none" w:sz="0" w:space="0" w:color="auto"/>
                    <w:left w:val="none" w:sz="0" w:space="0" w:color="auto"/>
                    <w:bottom w:val="none" w:sz="0" w:space="0" w:color="auto"/>
                    <w:right w:val="none" w:sz="0" w:space="0" w:color="auto"/>
                  </w:divBdr>
                </w:div>
                <w:div w:id="1622492462">
                  <w:marLeft w:val="0"/>
                  <w:marRight w:val="0"/>
                  <w:marTop w:val="0"/>
                  <w:marBottom w:val="0"/>
                  <w:divBdr>
                    <w:top w:val="none" w:sz="0" w:space="0" w:color="auto"/>
                    <w:left w:val="none" w:sz="0" w:space="0" w:color="auto"/>
                    <w:bottom w:val="none" w:sz="0" w:space="0" w:color="auto"/>
                    <w:right w:val="none" w:sz="0" w:space="0" w:color="auto"/>
                  </w:divBdr>
                </w:div>
                <w:div w:id="1622492489">
                  <w:marLeft w:val="0"/>
                  <w:marRight w:val="0"/>
                  <w:marTop w:val="0"/>
                  <w:marBottom w:val="0"/>
                  <w:divBdr>
                    <w:top w:val="none" w:sz="0" w:space="0" w:color="auto"/>
                    <w:left w:val="none" w:sz="0" w:space="0" w:color="auto"/>
                    <w:bottom w:val="none" w:sz="0" w:space="0" w:color="auto"/>
                    <w:right w:val="none" w:sz="0" w:space="0" w:color="auto"/>
                  </w:divBdr>
                </w:div>
                <w:div w:id="1622492531">
                  <w:marLeft w:val="0"/>
                  <w:marRight w:val="0"/>
                  <w:marTop w:val="0"/>
                  <w:marBottom w:val="0"/>
                  <w:divBdr>
                    <w:top w:val="none" w:sz="0" w:space="0" w:color="auto"/>
                    <w:left w:val="none" w:sz="0" w:space="0" w:color="auto"/>
                    <w:bottom w:val="none" w:sz="0" w:space="0" w:color="auto"/>
                    <w:right w:val="none" w:sz="0" w:space="0" w:color="auto"/>
                  </w:divBdr>
                </w:div>
                <w:div w:id="1622492561">
                  <w:marLeft w:val="0"/>
                  <w:marRight w:val="0"/>
                  <w:marTop w:val="0"/>
                  <w:marBottom w:val="0"/>
                  <w:divBdr>
                    <w:top w:val="none" w:sz="0" w:space="0" w:color="auto"/>
                    <w:left w:val="none" w:sz="0" w:space="0" w:color="auto"/>
                    <w:bottom w:val="none" w:sz="0" w:space="0" w:color="auto"/>
                    <w:right w:val="none" w:sz="0" w:space="0" w:color="auto"/>
                  </w:divBdr>
                </w:div>
                <w:div w:id="1622492574">
                  <w:marLeft w:val="0"/>
                  <w:marRight w:val="0"/>
                  <w:marTop w:val="0"/>
                  <w:marBottom w:val="0"/>
                  <w:divBdr>
                    <w:top w:val="none" w:sz="0" w:space="0" w:color="auto"/>
                    <w:left w:val="none" w:sz="0" w:space="0" w:color="auto"/>
                    <w:bottom w:val="none" w:sz="0" w:space="0" w:color="auto"/>
                    <w:right w:val="none" w:sz="0" w:space="0" w:color="auto"/>
                  </w:divBdr>
                </w:div>
                <w:div w:id="1622492616">
                  <w:marLeft w:val="0"/>
                  <w:marRight w:val="0"/>
                  <w:marTop w:val="0"/>
                  <w:marBottom w:val="0"/>
                  <w:divBdr>
                    <w:top w:val="none" w:sz="0" w:space="0" w:color="auto"/>
                    <w:left w:val="none" w:sz="0" w:space="0" w:color="auto"/>
                    <w:bottom w:val="none" w:sz="0" w:space="0" w:color="auto"/>
                    <w:right w:val="none" w:sz="0" w:space="0" w:color="auto"/>
                  </w:divBdr>
                </w:div>
                <w:div w:id="1622492624">
                  <w:marLeft w:val="0"/>
                  <w:marRight w:val="0"/>
                  <w:marTop w:val="0"/>
                  <w:marBottom w:val="0"/>
                  <w:divBdr>
                    <w:top w:val="none" w:sz="0" w:space="0" w:color="auto"/>
                    <w:left w:val="none" w:sz="0" w:space="0" w:color="auto"/>
                    <w:bottom w:val="none" w:sz="0" w:space="0" w:color="auto"/>
                    <w:right w:val="none" w:sz="0" w:space="0" w:color="auto"/>
                  </w:divBdr>
                </w:div>
                <w:div w:id="1622492641">
                  <w:marLeft w:val="0"/>
                  <w:marRight w:val="0"/>
                  <w:marTop w:val="0"/>
                  <w:marBottom w:val="0"/>
                  <w:divBdr>
                    <w:top w:val="none" w:sz="0" w:space="0" w:color="auto"/>
                    <w:left w:val="none" w:sz="0" w:space="0" w:color="auto"/>
                    <w:bottom w:val="none" w:sz="0" w:space="0" w:color="auto"/>
                    <w:right w:val="none" w:sz="0" w:space="0" w:color="auto"/>
                  </w:divBdr>
                </w:div>
                <w:div w:id="1622492670">
                  <w:marLeft w:val="0"/>
                  <w:marRight w:val="0"/>
                  <w:marTop w:val="0"/>
                  <w:marBottom w:val="0"/>
                  <w:divBdr>
                    <w:top w:val="none" w:sz="0" w:space="0" w:color="auto"/>
                    <w:left w:val="none" w:sz="0" w:space="0" w:color="auto"/>
                    <w:bottom w:val="none" w:sz="0" w:space="0" w:color="auto"/>
                    <w:right w:val="none" w:sz="0" w:space="0" w:color="auto"/>
                  </w:divBdr>
                </w:div>
                <w:div w:id="1622492688">
                  <w:marLeft w:val="0"/>
                  <w:marRight w:val="0"/>
                  <w:marTop w:val="0"/>
                  <w:marBottom w:val="0"/>
                  <w:divBdr>
                    <w:top w:val="none" w:sz="0" w:space="0" w:color="auto"/>
                    <w:left w:val="none" w:sz="0" w:space="0" w:color="auto"/>
                    <w:bottom w:val="none" w:sz="0" w:space="0" w:color="auto"/>
                    <w:right w:val="none" w:sz="0" w:space="0" w:color="auto"/>
                  </w:divBdr>
                </w:div>
                <w:div w:id="1622492689">
                  <w:marLeft w:val="0"/>
                  <w:marRight w:val="0"/>
                  <w:marTop w:val="0"/>
                  <w:marBottom w:val="0"/>
                  <w:divBdr>
                    <w:top w:val="none" w:sz="0" w:space="0" w:color="auto"/>
                    <w:left w:val="none" w:sz="0" w:space="0" w:color="auto"/>
                    <w:bottom w:val="none" w:sz="0" w:space="0" w:color="auto"/>
                    <w:right w:val="none" w:sz="0" w:space="0" w:color="auto"/>
                  </w:divBdr>
                </w:div>
                <w:div w:id="1622492698">
                  <w:marLeft w:val="0"/>
                  <w:marRight w:val="0"/>
                  <w:marTop w:val="0"/>
                  <w:marBottom w:val="0"/>
                  <w:divBdr>
                    <w:top w:val="none" w:sz="0" w:space="0" w:color="auto"/>
                    <w:left w:val="none" w:sz="0" w:space="0" w:color="auto"/>
                    <w:bottom w:val="none" w:sz="0" w:space="0" w:color="auto"/>
                    <w:right w:val="none" w:sz="0" w:space="0" w:color="auto"/>
                  </w:divBdr>
                </w:div>
                <w:div w:id="1622492699">
                  <w:marLeft w:val="0"/>
                  <w:marRight w:val="0"/>
                  <w:marTop w:val="0"/>
                  <w:marBottom w:val="0"/>
                  <w:divBdr>
                    <w:top w:val="none" w:sz="0" w:space="0" w:color="auto"/>
                    <w:left w:val="none" w:sz="0" w:space="0" w:color="auto"/>
                    <w:bottom w:val="none" w:sz="0" w:space="0" w:color="auto"/>
                    <w:right w:val="none" w:sz="0" w:space="0" w:color="auto"/>
                  </w:divBdr>
                </w:div>
                <w:div w:id="1622492706">
                  <w:marLeft w:val="0"/>
                  <w:marRight w:val="0"/>
                  <w:marTop w:val="0"/>
                  <w:marBottom w:val="0"/>
                  <w:divBdr>
                    <w:top w:val="none" w:sz="0" w:space="0" w:color="auto"/>
                    <w:left w:val="none" w:sz="0" w:space="0" w:color="auto"/>
                    <w:bottom w:val="none" w:sz="0" w:space="0" w:color="auto"/>
                    <w:right w:val="none" w:sz="0" w:space="0" w:color="auto"/>
                  </w:divBdr>
                </w:div>
                <w:div w:id="1622492753">
                  <w:marLeft w:val="0"/>
                  <w:marRight w:val="0"/>
                  <w:marTop w:val="0"/>
                  <w:marBottom w:val="0"/>
                  <w:divBdr>
                    <w:top w:val="none" w:sz="0" w:space="0" w:color="auto"/>
                    <w:left w:val="none" w:sz="0" w:space="0" w:color="auto"/>
                    <w:bottom w:val="none" w:sz="0" w:space="0" w:color="auto"/>
                    <w:right w:val="none" w:sz="0" w:space="0" w:color="auto"/>
                  </w:divBdr>
                </w:div>
                <w:div w:id="1622492758">
                  <w:marLeft w:val="0"/>
                  <w:marRight w:val="0"/>
                  <w:marTop w:val="0"/>
                  <w:marBottom w:val="0"/>
                  <w:divBdr>
                    <w:top w:val="none" w:sz="0" w:space="0" w:color="auto"/>
                    <w:left w:val="none" w:sz="0" w:space="0" w:color="auto"/>
                    <w:bottom w:val="none" w:sz="0" w:space="0" w:color="auto"/>
                    <w:right w:val="none" w:sz="0" w:space="0" w:color="auto"/>
                  </w:divBdr>
                </w:div>
                <w:div w:id="1622492759">
                  <w:marLeft w:val="0"/>
                  <w:marRight w:val="0"/>
                  <w:marTop w:val="0"/>
                  <w:marBottom w:val="0"/>
                  <w:divBdr>
                    <w:top w:val="none" w:sz="0" w:space="0" w:color="auto"/>
                    <w:left w:val="none" w:sz="0" w:space="0" w:color="auto"/>
                    <w:bottom w:val="none" w:sz="0" w:space="0" w:color="auto"/>
                    <w:right w:val="none" w:sz="0" w:space="0" w:color="auto"/>
                  </w:divBdr>
                </w:div>
                <w:div w:id="1622492775">
                  <w:marLeft w:val="0"/>
                  <w:marRight w:val="0"/>
                  <w:marTop w:val="0"/>
                  <w:marBottom w:val="0"/>
                  <w:divBdr>
                    <w:top w:val="none" w:sz="0" w:space="0" w:color="auto"/>
                    <w:left w:val="none" w:sz="0" w:space="0" w:color="auto"/>
                    <w:bottom w:val="none" w:sz="0" w:space="0" w:color="auto"/>
                    <w:right w:val="none" w:sz="0" w:space="0" w:color="auto"/>
                  </w:divBdr>
                </w:div>
                <w:div w:id="1622492777">
                  <w:marLeft w:val="0"/>
                  <w:marRight w:val="0"/>
                  <w:marTop w:val="0"/>
                  <w:marBottom w:val="0"/>
                  <w:divBdr>
                    <w:top w:val="none" w:sz="0" w:space="0" w:color="auto"/>
                    <w:left w:val="none" w:sz="0" w:space="0" w:color="auto"/>
                    <w:bottom w:val="none" w:sz="0" w:space="0" w:color="auto"/>
                    <w:right w:val="none" w:sz="0" w:space="0" w:color="auto"/>
                  </w:divBdr>
                </w:div>
                <w:div w:id="1622492788">
                  <w:marLeft w:val="0"/>
                  <w:marRight w:val="0"/>
                  <w:marTop w:val="0"/>
                  <w:marBottom w:val="0"/>
                  <w:divBdr>
                    <w:top w:val="none" w:sz="0" w:space="0" w:color="auto"/>
                    <w:left w:val="none" w:sz="0" w:space="0" w:color="auto"/>
                    <w:bottom w:val="none" w:sz="0" w:space="0" w:color="auto"/>
                    <w:right w:val="none" w:sz="0" w:space="0" w:color="auto"/>
                  </w:divBdr>
                </w:div>
                <w:div w:id="1622492805">
                  <w:marLeft w:val="0"/>
                  <w:marRight w:val="0"/>
                  <w:marTop w:val="0"/>
                  <w:marBottom w:val="0"/>
                  <w:divBdr>
                    <w:top w:val="none" w:sz="0" w:space="0" w:color="auto"/>
                    <w:left w:val="none" w:sz="0" w:space="0" w:color="auto"/>
                    <w:bottom w:val="none" w:sz="0" w:space="0" w:color="auto"/>
                    <w:right w:val="none" w:sz="0" w:space="0" w:color="auto"/>
                  </w:divBdr>
                </w:div>
                <w:div w:id="1622492808">
                  <w:marLeft w:val="0"/>
                  <w:marRight w:val="0"/>
                  <w:marTop w:val="0"/>
                  <w:marBottom w:val="0"/>
                  <w:divBdr>
                    <w:top w:val="none" w:sz="0" w:space="0" w:color="auto"/>
                    <w:left w:val="none" w:sz="0" w:space="0" w:color="auto"/>
                    <w:bottom w:val="none" w:sz="0" w:space="0" w:color="auto"/>
                    <w:right w:val="none" w:sz="0" w:space="0" w:color="auto"/>
                  </w:divBdr>
                </w:div>
                <w:div w:id="1622492860">
                  <w:marLeft w:val="0"/>
                  <w:marRight w:val="0"/>
                  <w:marTop w:val="0"/>
                  <w:marBottom w:val="0"/>
                  <w:divBdr>
                    <w:top w:val="none" w:sz="0" w:space="0" w:color="auto"/>
                    <w:left w:val="none" w:sz="0" w:space="0" w:color="auto"/>
                    <w:bottom w:val="none" w:sz="0" w:space="0" w:color="auto"/>
                    <w:right w:val="none" w:sz="0" w:space="0" w:color="auto"/>
                  </w:divBdr>
                </w:div>
                <w:div w:id="1622492873">
                  <w:marLeft w:val="0"/>
                  <w:marRight w:val="0"/>
                  <w:marTop w:val="0"/>
                  <w:marBottom w:val="0"/>
                  <w:divBdr>
                    <w:top w:val="none" w:sz="0" w:space="0" w:color="auto"/>
                    <w:left w:val="none" w:sz="0" w:space="0" w:color="auto"/>
                    <w:bottom w:val="none" w:sz="0" w:space="0" w:color="auto"/>
                    <w:right w:val="none" w:sz="0" w:space="0" w:color="auto"/>
                  </w:divBdr>
                </w:div>
                <w:div w:id="1622492884">
                  <w:marLeft w:val="0"/>
                  <w:marRight w:val="0"/>
                  <w:marTop w:val="0"/>
                  <w:marBottom w:val="0"/>
                  <w:divBdr>
                    <w:top w:val="none" w:sz="0" w:space="0" w:color="auto"/>
                    <w:left w:val="none" w:sz="0" w:space="0" w:color="auto"/>
                    <w:bottom w:val="none" w:sz="0" w:space="0" w:color="auto"/>
                    <w:right w:val="none" w:sz="0" w:space="0" w:color="auto"/>
                  </w:divBdr>
                </w:div>
                <w:div w:id="1622492890">
                  <w:marLeft w:val="0"/>
                  <w:marRight w:val="0"/>
                  <w:marTop w:val="0"/>
                  <w:marBottom w:val="0"/>
                  <w:divBdr>
                    <w:top w:val="none" w:sz="0" w:space="0" w:color="auto"/>
                    <w:left w:val="none" w:sz="0" w:space="0" w:color="auto"/>
                    <w:bottom w:val="none" w:sz="0" w:space="0" w:color="auto"/>
                    <w:right w:val="none" w:sz="0" w:space="0" w:color="auto"/>
                  </w:divBdr>
                </w:div>
                <w:div w:id="1622492898">
                  <w:marLeft w:val="0"/>
                  <w:marRight w:val="0"/>
                  <w:marTop w:val="0"/>
                  <w:marBottom w:val="0"/>
                  <w:divBdr>
                    <w:top w:val="none" w:sz="0" w:space="0" w:color="auto"/>
                    <w:left w:val="none" w:sz="0" w:space="0" w:color="auto"/>
                    <w:bottom w:val="none" w:sz="0" w:space="0" w:color="auto"/>
                    <w:right w:val="none" w:sz="0" w:space="0" w:color="auto"/>
                  </w:divBdr>
                </w:div>
                <w:div w:id="1622492930">
                  <w:marLeft w:val="0"/>
                  <w:marRight w:val="0"/>
                  <w:marTop w:val="0"/>
                  <w:marBottom w:val="0"/>
                  <w:divBdr>
                    <w:top w:val="none" w:sz="0" w:space="0" w:color="auto"/>
                    <w:left w:val="none" w:sz="0" w:space="0" w:color="auto"/>
                    <w:bottom w:val="none" w:sz="0" w:space="0" w:color="auto"/>
                    <w:right w:val="none" w:sz="0" w:space="0" w:color="auto"/>
                  </w:divBdr>
                </w:div>
                <w:div w:id="162249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038">
          <w:marLeft w:val="0"/>
          <w:marRight w:val="0"/>
          <w:marTop w:val="0"/>
          <w:marBottom w:val="0"/>
          <w:divBdr>
            <w:top w:val="none" w:sz="0" w:space="0" w:color="auto"/>
            <w:left w:val="none" w:sz="0" w:space="0" w:color="auto"/>
            <w:bottom w:val="none" w:sz="0" w:space="0" w:color="auto"/>
            <w:right w:val="none" w:sz="0" w:space="0" w:color="auto"/>
          </w:divBdr>
          <w:divsChild>
            <w:div w:id="1622491312">
              <w:marLeft w:val="0"/>
              <w:marRight w:val="0"/>
              <w:marTop w:val="0"/>
              <w:marBottom w:val="0"/>
              <w:divBdr>
                <w:top w:val="none" w:sz="0" w:space="0" w:color="auto"/>
                <w:left w:val="none" w:sz="0" w:space="0" w:color="auto"/>
                <w:bottom w:val="none" w:sz="0" w:space="0" w:color="auto"/>
                <w:right w:val="none" w:sz="0" w:space="0" w:color="auto"/>
              </w:divBdr>
              <w:divsChild>
                <w:div w:id="1622490933">
                  <w:marLeft w:val="0"/>
                  <w:marRight w:val="0"/>
                  <w:marTop w:val="0"/>
                  <w:marBottom w:val="0"/>
                  <w:divBdr>
                    <w:top w:val="none" w:sz="0" w:space="0" w:color="auto"/>
                    <w:left w:val="none" w:sz="0" w:space="0" w:color="auto"/>
                    <w:bottom w:val="none" w:sz="0" w:space="0" w:color="auto"/>
                    <w:right w:val="none" w:sz="0" w:space="0" w:color="auto"/>
                  </w:divBdr>
                </w:div>
                <w:div w:id="1622490949">
                  <w:marLeft w:val="0"/>
                  <w:marRight w:val="0"/>
                  <w:marTop w:val="0"/>
                  <w:marBottom w:val="0"/>
                  <w:divBdr>
                    <w:top w:val="none" w:sz="0" w:space="0" w:color="auto"/>
                    <w:left w:val="none" w:sz="0" w:space="0" w:color="auto"/>
                    <w:bottom w:val="none" w:sz="0" w:space="0" w:color="auto"/>
                    <w:right w:val="none" w:sz="0" w:space="0" w:color="auto"/>
                  </w:divBdr>
                </w:div>
                <w:div w:id="1622490954">
                  <w:marLeft w:val="0"/>
                  <w:marRight w:val="0"/>
                  <w:marTop w:val="0"/>
                  <w:marBottom w:val="0"/>
                  <w:divBdr>
                    <w:top w:val="none" w:sz="0" w:space="0" w:color="auto"/>
                    <w:left w:val="none" w:sz="0" w:space="0" w:color="auto"/>
                    <w:bottom w:val="none" w:sz="0" w:space="0" w:color="auto"/>
                    <w:right w:val="none" w:sz="0" w:space="0" w:color="auto"/>
                  </w:divBdr>
                </w:div>
                <w:div w:id="1622490955">
                  <w:marLeft w:val="0"/>
                  <w:marRight w:val="0"/>
                  <w:marTop w:val="0"/>
                  <w:marBottom w:val="0"/>
                  <w:divBdr>
                    <w:top w:val="none" w:sz="0" w:space="0" w:color="auto"/>
                    <w:left w:val="none" w:sz="0" w:space="0" w:color="auto"/>
                    <w:bottom w:val="none" w:sz="0" w:space="0" w:color="auto"/>
                    <w:right w:val="none" w:sz="0" w:space="0" w:color="auto"/>
                  </w:divBdr>
                </w:div>
                <w:div w:id="1622490981">
                  <w:marLeft w:val="0"/>
                  <w:marRight w:val="0"/>
                  <w:marTop w:val="0"/>
                  <w:marBottom w:val="0"/>
                  <w:divBdr>
                    <w:top w:val="none" w:sz="0" w:space="0" w:color="auto"/>
                    <w:left w:val="none" w:sz="0" w:space="0" w:color="auto"/>
                    <w:bottom w:val="none" w:sz="0" w:space="0" w:color="auto"/>
                    <w:right w:val="none" w:sz="0" w:space="0" w:color="auto"/>
                  </w:divBdr>
                </w:div>
                <w:div w:id="1622491003">
                  <w:marLeft w:val="0"/>
                  <w:marRight w:val="0"/>
                  <w:marTop w:val="0"/>
                  <w:marBottom w:val="0"/>
                  <w:divBdr>
                    <w:top w:val="none" w:sz="0" w:space="0" w:color="auto"/>
                    <w:left w:val="none" w:sz="0" w:space="0" w:color="auto"/>
                    <w:bottom w:val="none" w:sz="0" w:space="0" w:color="auto"/>
                    <w:right w:val="none" w:sz="0" w:space="0" w:color="auto"/>
                  </w:divBdr>
                </w:div>
                <w:div w:id="1622491056">
                  <w:marLeft w:val="0"/>
                  <w:marRight w:val="0"/>
                  <w:marTop w:val="0"/>
                  <w:marBottom w:val="0"/>
                  <w:divBdr>
                    <w:top w:val="none" w:sz="0" w:space="0" w:color="auto"/>
                    <w:left w:val="none" w:sz="0" w:space="0" w:color="auto"/>
                    <w:bottom w:val="none" w:sz="0" w:space="0" w:color="auto"/>
                    <w:right w:val="none" w:sz="0" w:space="0" w:color="auto"/>
                  </w:divBdr>
                </w:div>
                <w:div w:id="1622491073">
                  <w:marLeft w:val="0"/>
                  <w:marRight w:val="0"/>
                  <w:marTop w:val="0"/>
                  <w:marBottom w:val="0"/>
                  <w:divBdr>
                    <w:top w:val="none" w:sz="0" w:space="0" w:color="auto"/>
                    <w:left w:val="none" w:sz="0" w:space="0" w:color="auto"/>
                    <w:bottom w:val="none" w:sz="0" w:space="0" w:color="auto"/>
                    <w:right w:val="none" w:sz="0" w:space="0" w:color="auto"/>
                  </w:divBdr>
                </w:div>
                <w:div w:id="1622491093">
                  <w:marLeft w:val="0"/>
                  <w:marRight w:val="0"/>
                  <w:marTop w:val="0"/>
                  <w:marBottom w:val="0"/>
                  <w:divBdr>
                    <w:top w:val="none" w:sz="0" w:space="0" w:color="auto"/>
                    <w:left w:val="none" w:sz="0" w:space="0" w:color="auto"/>
                    <w:bottom w:val="none" w:sz="0" w:space="0" w:color="auto"/>
                    <w:right w:val="none" w:sz="0" w:space="0" w:color="auto"/>
                  </w:divBdr>
                </w:div>
                <w:div w:id="1622491104">
                  <w:marLeft w:val="0"/>
                  <w:marRight w:val="0"/>
                  <w:marTop w:val="0"/>
                  <w:marBottom w:val="0"/>
                  <w:divBdr>
                    <w:top w:val="none" w:sz="0" w:space="0" w:color="auto"/>
                    <w:left w:val="none" w:sz="0" w:space="0" w:color="auto"/>
                    <w:bottom w:val="none" w:sz="0" w:space="0" w:color="auto"/>
                    <w:right w:val="none" w:sz="0" w:space="0" w:color="auto"/>
                  </w:divBdr>
                </w:div>
                <w:div w:id="1622491125">
                  <w:marLeft w:val="0"/>
                  <w:marRight w:val="0"/>
                  <w:marTop w:val="0"/>
                  <w:marBottom w:val="0"/>
                  <w:divBdr>
                    <w:top w:val="none" w:sz="0" w:space="0" w:color="auto"/>
                    <w:left w:val="none" w:sz="0" w:space="0" w:color="auto"/>
                    <w:bottom w:val="none" w:sz="0" w:space="0" w:color="auto"/>
                    <w:right w:val="none" w:sz="0" w:space="0" w:color="auto"/>
                  </w:divBdr>
                </w:div>
                <w:div w:id="1622491143">
                  <w:marLeft w:val="0"/>
                  <w:marRight w:val="0"/>
                  <w:marTop w:val="0"/>
                  <w:marBottom w:val="0"/>
                  <w:divBdr>
                    <w:top w:val="none" w:sz="0" w:space="0" w:color="auto"/>
                    <w:left w:val="none" w:sz="0" w:space="0" w:color="auto"/>
                    <w:bottom w:val="none" w:sz="0" w:space="0" w:color="auto"/>
                    <w:right w:val="none" w:sz="0" w:space="0" w:color="auto"/>
                  </w:divBdr>
                </w:div>
                <w:div w:id="1622491159">
                  <w:marLeft w:val="0"/>
                  <w:marRight w:val="0"/>
                  <w:marTop w:val="0"/>
                  <w:marBottom w:val="0"/>
                  <w:divBdr>
                    <w:top w:val="none" w:sz="0" w:space="0" w:color="auto"/>
                    <w:left w:val="none" w:sz="0" w:space="0" w:color="auto"/>
                    <w:bottom w:val="none" w:sz="0" w:space="0" w:color="auto"/>
                    <w:right w:val="none" w:sz="0" w:space="0" w:color="auto"/>
                  </w:divBdr>
                </w:div>
                <w:div w:id="1622491162">
                  <w:marLeft w:val="0"/>
                  <w:marRight w:val="0"/>
                  <w:marTop w:val="0"/>
                  <w:marBottom w:val="0"/>
                  <w:divBdr>
                    <w:top w:val="none" w:sz="0" w:space="0" w:color="auto"/>
                    <w:left w:val="none" w:sz="0" w:space="0" w:color="auto"/>
                    <w:bottom w:val="none" w:sz="0" w:space="0" w:color="auto"/>
                    <w:right w:val="none" w:sz="0" w:space="0" w:color="auto"/>
                  </w:divBdr>
                </w:div>
                <w:div w:id="1622491204">
                  <w:marLeft w:val="0"/>
                  <w:marRight w:val="0"/>
                  <w:marTop w:val="0"/>
                  <w:marBottom w:val="0"/>
                  <w:divBdr>
                    <w:top w:val="none" w:sz="0" w:space="0" w:color="auto"/>
                    <w:left w:val="none" w:sz="0" w:space="0" w:color="auto"/>
                    <w:bottom w:val="none" w:sz="0" w:space="0" w:color="auto"/>
                    <w:right w:val="none" w:sz="0" w:space="0" w:color="auto"/>
                  </w:divBdr>
                </w:div>
                <w:div w:id="1622491211">
                  <w:marLeft w:val="0"/>
                  <w:marRight w:val="0"/>
                  <w:marTop w:val="0"/>
                  <w:marBottom w:val="0"/>
                  <w:divBdr>
                    <w:top w:val="none" w:sz="0" w:space="0" w:color="auto"/>
                    <w:left w:val="none" w:sz="0" w:space="0" w:color="auto"/>
                    <w:bottom w:val="none" w:sz="0" w:space="0" w:color="auto"/>
                    <w:right w:val="none" w:sz="0" w:space="0" w:color="auto"/>
                  </w:divBdr>
                </w:div>
                <w:div w:id="1622491212">
                  <w:marLeft w:val="0"/>
                  <w:marRight w:val="0"/>
                  <w:marTop w:val="0"/>
                  <w:marBottom w:val="0"/>
                  <w:divBdr>
                    <w:top w:val="none" w:sz="0" w:space="0" w:color="auto"/>
                    <w:left w:val="none" w:sz="0" w:space="0" w:color="auto"/>
                    <w:bottom w:val="none" w:sz="0" w:space="0" w:color="auto"/>
                    <w:right w:val="none" w:sz="0" w:space="0" w:color="auto"/>
                  </w:divBdr>
                </w:div>
                <w:div w:id="1622491236">
                  <w:marLeft w:val="0"/>
                  <w:marRight w:val="0"/>
                  <w:marTop w:val="0"/>
                  <w:marBottom w:val="0"/>
                  <w:divBdr>
                    <w:top w:val="none" w:sz="0" w:space="0" w:color="auto"/>
                    <w:left w:val="none" w:sz="0" w:space="0" w:color="auto"/>
                    <w:bottom w:val="none" w:sz="0" w:space="0" w:color="auto"/>
                    <w:right w:val="none" w:sz="0" w:space="0" w:color="auto"/>
                  </w:divBdr>
                </w:div>
                <w:div w:id="1622491240">
                  <w:marLeft w:val="0"/>
                  <w:marRight w:val="0"/>
                  <w:marTop w:val="0"/>
                  <w:marBottom w:val="0"/>
                  <w:divBdr>
                    <w:top w:val="none" w:sz="0" w:space="0" w:color="auto"/>
                    <w:left w:val="none" w:sz="0" w:space="0" w:color="auto"/>
                    <w:bottom w:val="none" w:sz="0" w:space="0" w:color="auto"/>
                    <w:right w:val="none" w:sz="0" w:space="0" w:color="auto"/>
                  </w:divBdr>
                </w:div>
                <w:div w:id="1622491254">
                  <w:marLeft w:val="0"/>
                  <w:marRight w:val="0"/>
                  <w:marTop w:val="0"/>
                  <w:marBottom w:val="0"/>
                  <w:divBdr>
                    <w:top w:val="none" w:sz="0" w:space="0" w:color="auto"/>
                    <w:left w:val="none" w:sz="0" w:space="0" w:color="auto"/>
                    <w:bottom w:val="none" w:sz="0" w:space="0" w:color="auto"/>
                    <w:right w:val="none" w:sz="0" w:space="0" w:color="auto"/>
                  </w:divBdr>
                </w:div>
                <w:div w:id="1622491295">
                  <w:marLeft w:val="0"/>
                  <w:marRight w:val="0"/>
                  <w:marTop w:val="0"/>
                  <w:marBottom w:val="0"/>
                  <w:divBdr>
                    <w:top w:val="none" w:sz="0" w:space="0" w:color="auto"/>
                    <w:left w:val="none" w:sz="0" w:space="0" w:color="auto"/>
                    <w:bottom w:val="none" w:sz="0" w:space="0" w:color="auto"/>
                    <w:right w:val="none" w:sz="0" w:space="0" w:color="auto"/>
                  </w:divBdr>
                </w:div>
                <w:div w:id="1622491302">
                  <w:marLeft w:val="0"/>
                  <w:marRight w:val="0"/>
                  <w:marTop w:val="0"/>
                  <w:marBottom w:val="0"/>
                  <w:divBdr>
                    <w:top w:val="none" w:sz="0" w:space="0" w:color="auto"/>
                    <w:left w:val="none" w:sz="0" w:space="0" w:color="auto"/>
                    <w:bottom w:val="none" w:sz="0" w:space="0" w:color="auto"/>
                    <w:right w:val="none" w:sz="0" w:space="0" w:color="auto"/>
                  </w:divBdr>
                </w:div>
                <w:div w:id="1622491307">
                  <w:marLeft w:val="0"/>
                  <w:marRight w:val="0"/>
                  <w:marTop w:val="0"/>
                  <w:marBottom w:val="0"/>
                  <w:divBdr>
                    <w:top w:val="none" w:sz="0" w:space="0" w:color="auto"/>
                    <w:left w:val="none" w:sz="0" w:space="0" w:color="auto"/>
                    <w:bottom w:val="none" w:sz="0" w:space="0" w:color="auto"/>
                    <w:right w:val="none" w:sz="0" w:space="0" w:color="auto"/>
                  </w:divBdr>
                </w:div>
                <w:div w:id="1622491319">
                  <w:marLeft w:val="0"/>
                  <w:marRight w:val="0"/>
                  <w:marTop w:val="0"/>
                  <w:marBottom w:val="0"/>
                  <w:divBdr>
                    <w:top w:val="none" w:sz="0" w:space="0" w:color="auto"/>
                    <w:left w:val="none" w:sz="0" w:space="0" w:color="auto"/>
                    <w:bottom w:val="none" w:sz="0" w:space="0" w:color="auto"/>
                    <w:right w:val="none" w:sz="0" w:space="0" w:color="auto"/>
                  </w:divBdr>
                </w:div>
                <w:div w:id="1622491320">
                  <w:marLeft w:val="0"/>
                  <w:marRight w:val="0"/>
                  <w:marTop w:val="0"/>
                  <w:marBottom w:val="0"/>
                  <w:divBdr>
                    <w:top w:val="none" w:sz="0" w:space="0" w:color="auto"/>
                    <w:left w:val="none" w:sz="0" w:space="0" w:color="auto"/>
                    <w:bottom w:val="none" w:sz="0" w:space="0" w:color="auto"/>
                    <w:right w:val="none" w:sz="0" w:space="0" w:color="auto"/>
                  </w:divBdr>
                </w:div>
                <w:div w:id="1622491321">
                  <w:marLeft w:val="0"/>
                  <w:marRight w:val="0"/>
                  <w:marTop w:val="0"/>
                  <w:marBottom w:val="0"/>
                  <w:divBdr>
                    <w:top w:val="none" w:sz="0" w:space="0" w:color="auto"/>
                    <w:left w:val="none" w:sz="0" w:space="0" w:color="auto"/>
                    <w:bottom w:val="none" w:sz="0" w:space="0" w:color="auto"/>
                    <w:right w:val="none" w:sz="0" w:space="0" w:color="auto"/>
                  </w:divBdr>
                </w:div>
                <w:div w:id="1622491335">
                  <w:marLeft w:val="0"/>
                  <w:marRight w:val="0"/>
                  <w:marTop w:val="0"/>
                  <w:marBottom w:val="0"/>
                  <w:divBdr>
                    <w:top w:val="none" w:sz="0" w:space="0" w:color="auto"/>
                    <w:left w:val="none" w:sz="0" w:space="0" w:color="auto"/>
                    <w:bottom w:val="none" w:sz="0" w:space="0" w:color="auto"/>
                    <w:right w:val="none" w:sz="0" w:space="0" w:color="auto"/>
                  </w:divBdr>
                </w:div>
                <w:div w:id="1622491341">
                  <w:marLeft w:val="0"/>
                  <w:marRight w:val="0"/>
                  <w:marTop w:val="0"/>
                  <w:marBottom w:val="0"/>
                  <w:divBdr>
                    <w:top w:val="none" w:sz="0" w:space="0" w:color="auto"/>
                    <w:left w:val="none" w:sz="0" w:space="0" w:color="auto"/>
                    <w:bottom w:val="none" w:sz="0" w:space="0" w:color="auto"/>
                    <w:right w:val="none" w:sz="0" w:space="0" w:color="auto"/>
                  </w:divBdr>
                </w:div>
                <w:div w:id="1622491350">
                  <w:marLeft w:val="0"/>
                  <w:marRight w:val="0"/>
                  <w:marTop w:val="0"/>
                  <w:marBottom w:val="0"/>
                  <w:divBdr>
                    <w:top w:val="none" w:sz="0" w:space="0" w:color="auto"/>
                    <w:left w:val="none" w:sz="0" w:space="0" w:color="auto"/>
                    <w:bottom w:val="none" w:sz="0" w:space="0" w:color="auto"/>
                    <w:right w:val="none" w:sz="0" w:space="0" w:color="auto"/>
                  </w:divBdr>
                </w:div>
                <w:div w:id="1622491380">
                  <w:marLeft w:val="0"/>
                  <w:marRight w:val="0"/>
                  <w:marTop w:val="0"/>
                  <w:marBottom w:val="0"/>
                  <w:divBdr>
                    <w:top w:val="none" w:sz="0" w:space="0" w:color="auto"/>
                    <w:left w:val="none" w:sz="0" w:space="0" w:color="auto"/>
                    <w:bottom w:val="none" w:sz="0" w:space="0" w:color="auto"/>
                    <w:right w:val="none" w:sz="0" w:space="0" w:color="auto"/>
                  </w:divBdr>
                </w:div>
                <w:div w:id="1622491390">
                  <w:marLeft w:val="0"/>
                  <w:marRight w:val="0"/>
                  <w:marTop w:val="0"/>
                  <w:marBottom w:val="0"/>
                  <w:divBdr>
                    <w:top w:val="none" w:sz="0" w:space="0" w:color="auto"/>
                    <w:left w:val="none" w:sz="0" w:space="0" w:color="auto"/>
                    <w:bottom w:val="none" w:sz="0" w:space="0" w:color="auto"/>
                    <w:right w:val="none" w:sz="0" w:space="0" w:color="auto"/>
                  </w:divBdr>
                </w:div>
                <w:div w:id="1622491413">
                  <w:marLeft w:val="0"/>
                  <w:marRight w:val="0"/>
                  <w:marTop w:val="0"/>
                  <w:marBottom w:val="0"/>
                  <w:divBdr>
                    <w:top w:val="none" w:sz="0" w:space="0" w:color="auto"/>
                    <w:left w:val="none" w:sz="0" w:space="0" w:color="auto"/>
                    <w:bottom w:val="none" w:sz="0" w:space="0" w:color="auto"/>
                    <w:right w:val="none" w:sz="0" w:space="0" w:color="auto"/>
                  </w:divBdr>
                </w:div>
                <w:div w:id="1622491422">
                  <w:marLeft w:val="0"/>
                  <w:marRight w:val="0"/>
                  <w:marTop w:val="0"/>
                  <w:marBottom w:val="0"/>
                  <w:divBdr>
                    <w:top w:val="none" w:sz="0" w:space="0" w:color="auto"/>
                    <w:left w:val="none" w:sz="0" w:space="0" w:color="auto"/>
                    <w:bottom w:val="none" w:sz="0" w:space="0" w:color="auto"/>
                    <w:right w:val="none" w:sz="0" w:space="0" w:color="auto"/>
                  </w:divBdr>
                </w:div>
                <w:div w:id="1622491431">
                  <w:marLeft w:val="0"/>
                  <w:marRight w:val="0"/>
                  <w:marTop w:val="0"/>
                  <w:marBottom w:val="0"/>
                  <w:divBdr>
                    <w:top w:val="none" w:sz="0" w:space="0" w:color="auto"/>
                    <w:left w:val="none" w:sz="0" w:space="0" w:color="auto"/>
                    <w:bottom w:val="none" w:sz="0" w:space="0" w:color="auto"/>
                    <w:right w:val="none" w:sz="0" w:space="0" w:color="auto"/>
                  </w:divBdr>
                </w:div>
                <w:div w:id="1622491434">
                  <w:marLeft w:val="0"/>
                  <w:marRight w:val="0"/>
                  <w:marTop w:val="0"/>
                  <w:marBottom w:val="0"/>
                  <w:divBdr>
                    <w:top w:val="none" w:sz="0" w:space="0" w:color="auto"/>
                    <w:left w:val="none" w:sz="0" w:space="0" w:color="auto"/>
                    <w:bottom w:val="none" w:sz="0" w:space="0" w:color="auto"/>
                    <w:right w:val="none" w:sz="0" w:space="0" w:color="auto"/>
                  </w:divBdr>
                </w:div>
                <w:div w:id="1622491469">
                  <w:marLeft w:val="0"/>
                  <w:marRight w:val="0"/>
                  <w:marTop w:val="0"/>
                  <w:marBottom w:val="0"/>
                  <w:divBdr>
                    <w:top w:val="none" w:sz="0" w:space="0" w:color="auto"/>
                    <w:left w:val="none" w:sz="0" w:space="0" w:color="auto"/>
                    <w:bottom w:val="none" w:sz="0" w:space="0" w:color="auto"/>
                    <w:right w:val="none" w:sz="0" w:space="0" w:color="auto"/>
                  </w:divBdr>
                </w:div>
                <w:div w:id="1622491472">
                  <w:marLeft w:val="0"/>
                  <w:marRight w:val="0"/>
                  <w:marTop w:val="0"/>
                  <w:marBottom w:val="0"/>
                  <w:divBdr>
                    <w:top w:val="none" w:sz="0" w:space="0" w:color="auto"/>
                    <w:left w:val="none" w:sz="0" w:space="0" w:color="auto"/>
                    <w:bottom w:val="none" w:sz="0" w:space="0" w:color="auto"/>
                    <w:right w:val="none" w:sz="0" w:space="0" w:color="auto"/>
                  </w:divBdr>
                </w:div>
                <w:div w:id="1622491486">
                  <w:marLeft w:val="0"/>
                  <w:marRight w:val="0"/>
                  <w:marTop w:val="0"/>
                  <w:marBottom w:val="0"/>
                  <w:divBdr>
                    <w:top w:val="none" w:sz="0" w:space="0" w:color="auto"/>
                    <w:left w:val="none" w:sz="0" w:space="0" w:color="auto"/>
                    <w:bottom w:val="none" w:sz="0" w:space="0" w:color="auto"/>
                    <w:right w:val="none" w:sz="0" w:space="0" w:color="auto"/>
                  </w:divBdr>
                </w:div>
                <w:div w:id="1622491502">
                  <w:marLeft w:val="0"/>
                  <w:marRight w:val="0"/>
                  <w:marTop w:val="0"/>
                  <w:marBottom w:val="0"/>
                  <w:divBdr>
                    <w:top w:val="none" w:sz="0" w:space="0" w:color="auto"/>
                    <w:left w:val="none" w:sz="0" w:space="0" w:color="auto"/>
                    <w:bottom w:val="none" w:sz="0" w:space="0" w:color="auto"/>
                    <w:right w:val="none" w:sz="0" w:space="0" w:color="auto"/>
                  </w:divBdr>
                </w:div>
                <w:div w:id="1622491506">
                  <w:marLeft w:val="0"/>
                  <w:marRight w:val="0"/>
                  <w:marTop w:val="0"/>
                  <w:marBottom w:val="0"/>
                  <w:divBdr>
                    <w:top w:val="none" w:sz="0" w:space="0" w:color="auto"/>
                    <w:left w:val="none" w:sz="0" w:space="0" w:color="auto"/>
                    <w:bottom w:val="none" w:sz="0" w:space="0" w:color="auto"/>
                    <w:right w:val="none" w:sz="0" w:space="0" w:color="auto"/>
                  </w:divBdr>
                </w:div>
                <w:div w:id="1622491536">
                  <w:marLeft w:val="0"/>
                  <w:marRight w:val="0"/>
                  <w:marTop w:val="0"/>
                  <w:marBottom w:val="0"/>
                  <w:divBdr>
                    <w:top w:val="none" w:sz="0" w:space="0" w:color="auto"/>
                    <w:left w:val="none" w:sz="0" w:space="0" w:color="auto"/>
                    <w:bottom w:val="none" w:sz="0" w:space="0" w:color="auto"/>
                    <w:right w:val="none" w:sz="0" w:space="0" w:color="auto"/>
                  </w:divBdr>
                </w:div>
                <w:div w:id="1622491542">
                  <w:marLeft w:val="0"/>
                  <w:marRight w:val="0"/>
                  <w:marTop w:val="0"/>
                  <w:marBottom w:val="0"/>
                  <w:divBdr>
                    <w:top w:val="none" w:sz="0" w:space="0" w:color="auto"/>
                    <w:left w:val="none" w:sz="0" w:space="0" w:color="auto"/>
                    <w:bottom w:val="none" w:sz="0" w:space="0" w:color="auto"/>
                    <w:right w:val="none" w:sz="0" w:space="0" w:color="auto"/>
                  </w:divBdr>
                </w:div>
                <w:div w:id="1622491616">
                  <w:marLeft w:val="0"/>
                  <w:marRight w:val="0"/>
                  <w:marTop w:val="0"/>
                  <w:marBottom w:val="0"/>
                  <w:divBdr>
                    <w:top w:val="none" w:sz="0" w:space="0" w:color="auto"/>
                    <w:left w:val="none" w:sz="0" w:space="0" w:color="auto"/>
                    <w:bottom w:val="none" w:sz="0" w:space="0" w:color="auto"/>
                    <w:right w:val="none" w:sz="0" w:space="0" w:color="auto"/>
                  </w:divBdr>
                </w:div>
                <w:div w:id="1622491665">
                  <w:marLeft w:val="0"/>
                  <w:marRight w:val="0"/>
                  <w:marTop w:val="0"/>
                  <w:marBottom w:val="0"/>
                  <w:divBdr>
                    <w:top w:val="none" w:sz="0" w:space="0" w:color="auto"/>
                    <w:left w:val="none" w:sz="0" w:space="0" w:color="auto"/>
                    <w:bottom w:val="none" w:sz="0" w:space="0" w:color="auto"/>
                    <w:right w:val="none" w:sz="0" w:space="0" w:color="auto"/>
                  </w:divBdr>
                </w:div>
                <w:div w:id="1622491710">
                  <w:marLeft w:val="0"/>
                  <w:marRight w:val="0"/>
                  <w:marTop w:val="0"/>
                  <w:marBottom w:val="0"/>
                  <w:divBdr>
                    <w:top w:val="none" w:sz="0" w:space="0" w:color="auto"/>
                    <w:left w:val="none" w:sz="0" w:space="0" w:color="auto"/>
                    <w:bottom w:val="none" w:sz="0" w:space="0" w:color="auto"/>
                    <w:right w:val="none" w:sz="0" w:space="0" w:color="auto"/>
                  </w:divBdr>
                </w:div>
                <w:div w:id="1622491722">
                  <w:marLeft w:val="0"/>
                  <w:marRight w:val="0"/>
                  <w:marTop w:val="0"/>
                  <w:marBottom w:val="0"/>
                  <w:divBdr>
                    <w:top w:val="none" w:sz="0" w:space="0" w:color="auto"/>
                    <w:left w:val="none" w:sz="0" w:space="0" w:color="auto"/>
                    <w:bottom w:val="none" w:sz="0" w:space="0" w:color="auto"/>
                    <w:right w:val="none" w:sz="0" w:space="0" w:color="auto"/>
                  </w:divBdr>
                </w:div>
                <w:div w:id="1622491724">
                  <w:marLeft w:val="0"/>
                  <w:marRight w:val="0"/>
                  <w:marTop w:val="0"/>
                  <w:marBottom w:val="0"/>
                  <w:divBdr>
                    <w:top w:val="none" w:sz="0" w:space="0" w:color="auto"/>
                    <w:left w:val="none" w:sz="0" w:space="0" w:color="auto"/>
                    <w:bottom w:val="none" w:sz="0" w:space="0" w:color="auto"/>
                    <w:right w:val="none" w:sz="0" w:space="0" w:color="auto"/>
                  </w:divBdr>
                </w:div>
                <w:div w:id="1622491726">
                  <w:marLeft w:val="0"/>
                  <w:marRight w:val="0"/>
                  <w:marTop w:val="0"/>
                  <w:marBottom w:val="0"/>
                  <w:divBdr>
                    <w:top w:val="none" w:sz="0" w:space="0" w:color="auto"/>
                    <w:left w:val="none" w:sz="0" w:space="0" w:color="auto"/>
                    <w:bottom w:val="none" w:sz="0" w:space="0" w:color="auto"/>
                    <w:right w:val="none" w:sz="0" w:space="0" w:color="auto"/>
                  </w:divBdr>
                </w:div>
                <w:div w:id="1622491757">
                  <w:marLeft w:val="0"/>
                  <w:marRight w:val="0"/>
                  <w:marTop w:val="0"/>
                  <w:marBottom w:val="0"/>
                  <w:divBdr>
                    <w:top w:val="none" w:sz="0" w:space="0" w:color="auto"/>
                    <w:left w:val="none" w:sz="0" w:space="0" w:color="auto"/>
                    <w:bottom w:val="none" w:sz="0" w:space="0" w:color="auto"/>
                    <w:right w:val="none" w:sz="0" w:space="0" w:color="auto"/>
                  </w:divBdr>
                </w:div>
                <w:div w:id="1622491827">
                  <w:marLeft w:val="0"/>
                  <w:marRight w:val="0"/>
                  <w:marTop w:val="0"/>
                  <w:marBottom w:val="0"/>
                  <w:divBdr>
                    <w:top w:val="none" w:sz="0" w:space="0" w:color="auto"/>
                    <w:left w:val="none" w:sz="0" w:space="0" w:color="auto"/>
                    <w:bottom w:val="none" w:sz="0" w:space="0" w:color="auto"/>
                    <w:right w:val="none" w:sz="0" w:space="0" w:color="auto"/>
                  </w:divBdr>
                </w:div>
                <w:div w:id="1622491855">
                  <w:marLeft w:val="0"/>
                  <w:marRight w:val="0"/>
                  <w:marTop w:val="0"/>
                  <w:marBottom w:val="0"/>
                  <w:divBdr>
                    <w:top w:val="none" w:sz="0" w:space="0" w:color="auto"/>
                    <w:left w:val="none" w:sz="0" w:space="0" w:color="auto"/>
                    <w:bottom w:val="none" w:sz="0" w:space="0" w:color="auto"/>
                    <w:right w:val="none" w:sz="0" w:space="0" w:color="auto"/>
                  </w:divBdr>
                </w:div>
                <w:div w:id="1622491866">
                  <w:marLeft w:val="0"/>
                  <w:marRight w:val="0"/>
                  <w:marTop w:val="0"/>
                  <w:marBottom w:val="0"/>
                  <w:divBdr>
                    <w:top w:val="none" w:sz="0" w:space="0" w:color="auto"/>
                    <w:left w:val="none" w:sz="0" w:space="0" w:color="auto"/>
                    <w:bottom w:val="none" w:sz="0" w:space="0" w:color="auto"/>
                    <w:right w:val="none" w:sz="0" w:space="0" w:color="auto"/>
                  </w:divBdr>
                </w:div>
                <w:div w:id="1622491872">
                  <w:marLeft w:val="0"/>
                  <w:marRight w:val="0"/>
                  <w:marTop w:val="0"/>
                  <w:marBottom w:val="0"/>
                  <w:divBdr>
                    <w:top w:val="none" w:sz="0" w:space="0" w:color="auto"/>
                    <w:left w:val="none" w:sz="0" w:space="0" w:color="auto"/>
                    <w:bottom w:val="none" w:sz="0" w:space="0" w:color="auto"/>
                    <w:right w:val="none" w:sz="0" w:space="0" w:color="auto"/>
                  </w:divBdr>
                </w:div>
                <w:div w:id="1622491881">
                  <w:marLeft w:val="0"/>
                  <w:marRight w:val="0"/>
                  <w:marTop w:val="0"/>
                  <w:marBottom w:val="0"/>
                  <w:divBdr>
                    <w:top w:val="none" w:sz="0" w:space="0" w:color="auto"/>
                    <w:left w:val="none" w:sz="0" w:space="0" w:color="auto"/>
                    <w:bottom w:val="none" w:sz="0" w:space="0" w:color="auto"/>
                    <w:right w:val="none" w:sz="0" w:space="0" w:color="auto"/>
                  </w:divBdr>
                </w:div>
                <w:div w:id="1622491898">
                  <w:marLeft w:val="0"/>
                  <w:marRight w:val="0"/>
                  <w:marTop w:val="0"/>
                  <w:marBottom w:val="0"/>
                  <w:divBdr>
                    <w:top w:val="none" w:sz="0" w:space="0" w:color="auto"/>
                    <w:left w:val="none" w:sz="0" w:space="0" w:color="auto"/>
                    <w:bottom w:val="none" w:sz="0" w:space="0" w:color="auto"/>
                    <w:right w:val="none" w:sz="0" w:space="0" w:color="auto"/>
                  </w:divBdr>
                </w:div>
                <w:div w:id="1622491937">
                  <w:marLeft w:val="0"/>
                  <w:marRight w:val="0"/>
                  <w:marTop w:val="0"/>
                  <w:marBottom w:val="0"/>
                  <w:divBdr>
                    <w:top w:val="none" w:sz="0" w:space="0" w:color="auto"/>
                    <w:left w:val="none" w:sz="0" w:space="0" w:color="auto"/>
                    <w:bottom w:val="none" w:sz="0" w:space="0" w:color="auto"/>
                    <w:right w:val="none" w:sz="0" w:space="0" w:color="auto"/>
                  </w:divBdr>
                </w:div>
                <w:div w:id="1622491958">
                  <w:marLeft w:val="0"/>
                  <w:marRight w:val="0"/>
                  <w:marTop w:val="0"/>
                  <w:marBottom w:val="0"/>
                  <w:divBdr>
                    <w:top w:val="none" w:sz="0" w:space="0" w:color="auto"/>
                    <w:left w:val="none" w:sz="0" w:space="0" w:color="auto"/>
                    <w:bottom w:val="none" w:sz="0" w:space="0" w:color="auto"/>
                    <w:right w:val="none" w:sz="0" w:space="0" w:color="auto"/>
                  </w:divBdr>
                </w:div>
                <w:div w:id="1622491968">
                  <w:marLeft w:val="0"/>
                  <w:marRight w:val="0"/>
                  <w:marTop w:val="0"/>
                  <w:marBottom w:val="0"/>
                  <w:divBdr>
                    <w:top w:val="none" w:sz="0" w:space="0" w:color="auto"/>
                    <w:left w:val="none" w:sz="0" w:space="0" w:color="auto"/>
                    <w:bottom w:val="none" w:sz="0" w:space="0" w:color="auto"/>
                    <w:right w:val="none" w:sz="0" w:space="0" w:color="auto"/>
                  </w:divBdr>
                </w:div>
                <w:div w:id="1622491989">
                  <w:marLeft w:val="0"/>
                  <w:marRight w:val="0"/>
                  <w:marTop w:val="0"/>
                  <w:marBottom w:val="0"/>
                  <w:divBdr>
                    <w:top w:val="none" w:sz="0" w:space="0" w:color="auto"/>
                    <w:left w:val="none" w:sz="0" w:space="0" w:color="auto"/>
                    <w:bottom w:val="none" w:sz="0" w:space="0" w:color="auto"/>
                    <w:right w:val="none" w:sz="0" w:space="0" w:color="auto"/>
                  </w:divBdr>
                </w:div>
                <w:div w:id="1622492005">
                  <w:marLeft w:val="0"/>
                  <w:marRight w:val="0"/>
                  <w:marTop w:val="0"/>
                  <w:marBottom w:val="0"/>
                  <w:divBdr>
                    <w:top w:val="none" w:sz="0" w:space="0" w:color="auto"/>
                    <w:left w:val="none" w:sz="0" w:space="0" w:color="auto"/>
                    <w:bottom w:val="none" w:sz="0" w:space="0" w:color="auto"/>
                    <w:right w:val="none" w:sz="0" w:space="0" w:color="auto"/>
                  </w:divBdr>
                </w:div>
                <w:div w:id="1622492016">
                  <w:marLeft w:val="0"/>
                  <w:marRight w:val="0"/>
                  <w:marTop w:val="0"/>
                  <w:marBottom w:val="0"/>
                  <w:divBdr>
                    <w:top w:val="none" w:sz="0" w:space="0" w:color="auto"/>
                    <w:left w:val="none" w:sz="0" w:space="0" w:color="auto"/>
                    <w:bottom w:val="none" w:sz="0" w:space="0" w:color="auto"/>
                    <w:right w:val="none" w:sz="0" w:space="0" w:color="auto"/>
                  </w:divBdr>
                </w:div>
                <w:div w:id="1622492024">
                  <w:marLeft w:val="0"/>
                  <w:marRight w:val="0"/>
                  <w:marTop w:val="0"/>
                  <w:marBottom w:val="0"/>
                  <w:divBdr>
                    <w:top w:val="none" w:sz="0" w:space="0" w:color="auto"/>
                    <w:left w:val="none" w:sz="0" w:space="0" w:color="auto"/>
                    <w:bottom w:val="none" w:sz="0" w:space="0" w:color="auto"/>
                    <w:right w:val="none" w:sz="0" w:space="0" w:color="auto"/>
                  </w:divBdr>
                </w:div>
                <w:div w:id="1622492072">
                  <w:marLeft w:val="0"/>
                  <w:marRight w:val="0"/>
                  <w:marTop w:val="0"/>
                  <w:marBottom w:val="0"/>
                  <w:divBdr>
                    <w:top w:val="none" w:sz="0" w:space="0" w:color="auto"/>
                    <w:left w:val="none" w:sz="0" w:space="0" w:color="auto"/>
                    <w:bottom w:val="none" w:sz="0" w:space="0" w:color="auto"/>
                    <w:right w:val="none" w:sz="0" w:space="0" w:color="auto"/>
                  </w:divBdr>
                </w:div>
                <w:div w:id="1622492078">
                  <w:marLeft w:val="0"/>
                  <w:marRight w:val="0"/>
                  <w:marTop w:val="0"/>
                  <w:marBottom w:val="0"/>
                  <w:divBdr>
                    <w:top w:val="none" w:sz="0" w:space="0" w:color="auto"/>
                    <w:left w:val="none" w:sz="0" w:space="0" w:color="auto"/>
                    <w:bottom w:val="none" w:sz="0" w:space="0" w:color="auto"/>
                    <w:right w:val="none" w:sz="0" w:space="0" w:color="auto"/>
                  </w:divBdr>
                </w:div>
                <w:div w:id="1622492079">
                  <w:marLeft w:val="0"/>
                  <w:marRight w:val="0"/>
                  <w:marTop w:val="0"/>
                  <w:marBottom w:val="0"/>
                  <w:divBdr>
                    <w:top w:val="none" w:sz="0" w:space="0" w:color="auto"/>
                    <w:left w:val="none" w:sz="0" w:space="0" w:color="auto"/>
                    <w:bottom w:val="none" w:sz="0" w:space="0" w:color="auto"/>
                    <w:right w:val="none" w:sz="0" w:space="0" w:color="auto"/>
                  </w:divBdr>
                </w:div>
                <w:div w:id="1622492119">
                  <w:marLeft w:val="0"/>
                  <w:marRight w:val="0"/>
                  <w:marTop w:val="0"/>
                  <w:marBottom w:val="0"/>
                  <w:divBdr>
                    <w:top w:val="none" w:sz="0" w:space="0" w:color="auto"/>
                    <w:left w:val="none" w:sz="0" w:space="0" w:color="auto"/>
                    <w:bottom w:val="none" w:sz="0" w:space="0" w:color="auto"/>
                    <w:right w:val="none" w:sz="0" w:space="0" w:color="auto"/>
                  </w:divBdr>
                </w:div>
                <w:div w:id="1622492147">
                  <w:marLeft w:val="0"/>
                  <w:marRight w:val="0"/>
                  <w:marTop w:val="0"/>
                  <w:marBottom w:val="0"/>
                  <w:divBdr>
                    <w:top w:val="none" w:sz="0" w:space="0" w:color="auto"/>
                    <w:left w:val="none" w:sz="0" w:space="0" w:color="auto"/>
                    <w:bottom w:val="none" w:sz="0" w:space="0" w:color="auto"/>
                    <w:right w:val="none" w:sz="0" w:space="0" w:color="auto"/>
                  </w:divBdr>
                </w:div>
                <w:div w:id="1622492160">
                  <w:marLeft w:val="0"/>
                  <w:marRight w:val="0"/>
                  <w:marTop w:val="0"/>
                  <w:marBottom w:val="0"/>
                  <w:divBdr>
                    <w:top w:val="none" w:sz="0" w:space="0" w:color="auto"/>
                    <w:left w:val="none" w:sz="0" w:space="0" w:color="auto"/>
                    <w:bottom w:val="none" w:sz="0" w:space="0" w:color="auto"/>
                    <w:right w:val="none" w:sz="0" w:space="0" w:color="auto"/>
                  </w:divBdr>
                </w:div>
                <w:div w:id="1622492171">
                  <w:marLeft w:val="0"/>
                  <w:marRight w:val="0"/>
                  <w:marTop w:val="0"/>
                  <w:marBottom w:val="0"/>
                  <w:divBdr>
                    <w:top w:val="none" w:sz="0" w:space="0" w:color="auto"/>
                    <w:left w:val="none" w:sz="0" w:space="0" w:color="auto"/>
                    <w:bottom w:val="none" w:sz="0" w:space="0" w:color="auto"/>
                    <w:right w:val="none" w:sz="0" w:space="0" w:color="auto"/>
                  </w:divBdr>
                </w:div>
                <w:div w:id="1622492278">
                  <w:marLeft w:val="0"/>
                  <w:marRight w:val="0"/>
                  <w:marTop w:val="0"/>
                  <w:marBottom w:val="0"/>
                  <w:divBdr>
                    <w:top w:val="none" w:sz="0" w:space="0" w:color="auto"/>
                    <w:left w:val="none" w:sz="0" w:space="0" w:color="auto"/>
                    <w:bottom w:val="none" w:sz="0" w:space="0" w:color="auto"/>
                    <w:right w:val="none" w:sz="0" w:space="0" w:color="auto"/>
                  </w:divBdr>
                </w:div>
                <w:div w:id="1622492297">
                  <w:marLeft w:val="0"/>
                  <w:marRight w:val="0"/>
                  <w:marTop w:val="0"/>
                  <w:marBottom w:val="0"/>
                  <w:divBdr>
                    <w:top w:val="none" w:sz="0" w:space="0" w:color="auto"/>
                    <w:left w:val="none" w:sz="0" w:space="0" w:color="auto"/>
                    <w:bottom w:val="none" w:sz="0" w:space="0" w:color="auto"/>
                    <w:right w:val="none" w:sz="0" w:space="0" w:color="auto"/>
                  </w:divBdr>
                </w:div>
                <w:div w:id="1622492300">
                  <w:marLeft w:val="0"/>
                  <w:marRight w:val="0"/>
                  <w:marTop w:val="0"/>
                  <w:marBottom w:val="0"/>
                  <w:divBdr>
                    <w:top w:val="none" w:sz="0" w:space="0" w:color="auto"/>
                    <w:left w:val="none" w:sz="0" w:space="0" w:color="auto"/>
                    <w:bottom w:val="none" w:sz="0" w:space="0" w:color="auto"/>
                    <w:right w:val="none" w:sz="0" w:space="0" w:color="auto"/>
                  </w:divBdr>
                </w:div>
                <w:div w:id="1622492305">
                  <w:marLeft w:val="0"/>
                  <w:marRight w:val="0"/>
                  <w:marTop w:val="0"/>
                  <w:marBottom w:val="0"/>
                  <w:divBdr>
                    <w:top w:val="none" w:sz="0" w:space="0" w:color="auto"/>
                    <w:left w:val="none" w:sz="0" w:space="0" w:color="auto"/>
                    <w:bottom w:val="none" w:sz="0" w:space="0" w:color="auto"/>
                    <w:right w:val="none" w:sz="0" w:space="0" w:color="auto"/>
                  </w:divBdr>
                </w:div>
                <w:div w:id="1622492313">
                  <w:marLeft w:val="0"/>
                  <w:marRight w:val="0"/>
                  <w:marTop w:val="0"/>
                  <w:marBottom w:val="0"/>
                  <w:divBdr>
                    <w:top w:val="none" w:sz="0" w:space="0" w:color="auto"/>
                    <w:left w:val="none" w:sz="0" w:space="0" w:color="auto"/>
                    <w:bottom w:val="none" w:sz="0" w:space="0" w:color="auto"/>
                    <w:right w:val="none" w:sz="0" w:space="0" w:color="auto"/>
                  </w:divBdr>
                </w:div>
                <w:div w:id="1622492319">
                  <w:marLeft w:val="0"/>
                  <w:marRight w:val="0"/>
                  <w:marTop w:val="0"/>
                  <w:marBottom w:val="0"/>
                  <w:divBdr>
                    <w:top w:val="none" w:sz="0" w:space="0" w:color="auto"/>
                    <w:left w:val="none" w:sz="0" w:space="0" w:color="auto"/>
                    <w:bottom w:val="none" w:sz="0" w:space="0" w:color="auto"/>
                    <w:right w:val="none" w:sz="0" w:space="0" w:color="auto"/>
                  </w:divBdr>
                </w:div>
                <w:div w:id="1622492331">
                  <w:marLeft w:val="0"/>
                  <w:marRight w:val="0"/>
                  <w:marTop w:val="0"/>
                  <w:marBottom w:val="0"/>
                  <w:divBdr>
                    <w:top w:val="none" w:sz="0" w:space="0" w:color="auto"/>
                    <w:left w:val="none" w:sz="0" w:space="0" w:color="auto"/>
                    <w:bottom w:val="none" w:sz="0" w:space="0" w:color="auto"/>
                    <w:right w:val="none" w:sz="0" w:space="0" w:color="auto"/>
                  </w:divBdr>
                </w:div>
                <w:div w:id="1622492343">
                  <w:marLeft w:val="0"/>
                  <w:marRight w:val="0"/>
                  <w:marTop w:val="0"/>
                  <w:marBottom w:val="0"/>
                  <w:divBdr>
                    <w:top w:val="none" w:sz="0" w:space="0" w:color="auto"/>
                    <w:left w:val="none" w:sz="0" w:space="0" w:color="auto"/>
                    <w:bottom w:val="none" w:sz="0" w:space="0" w:color="auto"/>
                    <w:right w:val="none" w:sz="0" w:space="0" w:color="auto"/>
                  </w:divBdr>
                </w:div>
                <w:div w:id="1622492351">
                  <w:marLeft w:val="0"/>
                  <w:marRight w:val="0"/>
                  <w:marTop w:val="0"/>
                  <w:marBottom w:val="0"/>
                  <w:divBdr>
                    <w:top w:val="none" w:sz="0" w:space="0" w:color="auto"/>
                    <w:left w:val="none" w:sz="0" w:space="0" w:color="auto"/>
                    <w:bottom w:val="none" w:sz="0" w:space="0" w:color="auto"/>
                    <w:right w:val="none" w:sz="0" w:space="0" w:color="auto"/>
                  </w:divBdr>
                </w:div>
                <w:div w:id="1622492352">
                  <w:marLeft w:val="0"/>
                  <w:marRight w:val="0"/>
                  <w:marTop w:val="0"/>
                  <w:marBottom w:val="0"/>
                  <w:divBdr>
                    <w:top w:val="none" w:sz="0" w:space="0" w:color="auto"/>
                    <w:left w:val="none" w:sz="0" w:space="0" w:color="auto"/>
                    <w:bottom w:val="none" w:sz="0" w:space="0" w:color="auto"/>
                    <w:right w:val="none" w:sz="0" w:space="0" w:color="auto"/>
                  </w:divBdr>
                </w:div>
                <w:div w:id="1622492375">
                  <w:marLeft w:val="0"/>
                  <w:marRight w:val="0"/>
                  <w:marTop w:val="0"/>
                  <w:marBottom w:val="0"/>
                  <w:divBdr>
                    <w:top w:val="none" w:sz="0" w:space="0" w:color="auto"/>
                    <w:left w:val="none" w:sz="0" w:space="0" w:color="auto"/>
                    <w:bottom w:val="none" w:sz="0" w:space="0" w:color="auto"/>
                    <w:right w:val="none" w:sz="0" w:space="0" w:color="auto"/>
                  </w:divBdr>
                </w:div>
                <w:div w:id="1622492391">
                  <w:marLeft w:val="0"/>
                  <w:marRight w:val="0"/>
                  <w:marTop w:val="0"/>
                  <w:marBottom w:val="0"/>
                  <w:divBdr>
                    <w:top w:val="none" w:sz="0" w:space="0" w:color="auto"/>
                    <w:left w:val="none" w:sz="0" w:space="0" w:color="auto"/>
                    <w:bottom w:val="none" w:sz="0" w:space="0" w:color="auto"/>
                    <w:right w:val="none" w:sz="0" w:space="0" w:color="auto"/>
                  </w:divBdr>
                </w:div>
                <w:div w:id="1622492399">
                  <w:marLeft w:val="0"/>
                  <w:marRight w:val="0"/>
                  <w:marTop w:val="0"/>
                  <w:marBottom w:val="0"/>
                  <w:divBdr>
                    <w:top w:val="none" w:sz="0" w:space="0" w:color="auto"/>
                    <w:left w:val="none" w:sz="0" w:space="0" w:color="auto"/>
                    <w:bottom w:val="none" w:sz="0" w:space="0" w:color="auto"/>
                    <w:right w:val="none" w:sz="0" w:space="0" w:color="auto"/>
                  </w:divBdr>
                </w:div>
                <w:div w:id="1622492427">
                  <w:marLeft w:val="0"/>
                  <w:marRight w:val="0"/>
                  <w:marTop w:val="0"/>
                  <w:marBottom w:val="0"/>
                  <w:divBdr>
                    <w:top w:val="none" w:sz="0" w:space="0" w:color="auto"/>
                    <w:left w:val="none" w:sz="0" w:space="0" w:color="auto"/>
                    <w:bottom w:val="none" w:sz="0" w:space="0" w:color="auto"/>
                    <w:right w:val="none" w:sz="0" w:space="0" w:color="auto"/>
                  </w:divBdr>
                </w:div>
                <w:div w:id="1622492471">
                  <w:marLeft w:val="0"/>
                  <w:marRight w:val="0"/>
                  <w:marTop w:val="0"/>
                  <w:marBottom w:val="0"/>
                  <w:divBdr>
                    <w:top w:val="none" w:sz="0" w:space="0" w:color="auto"/>
                    <w:left w:val="none" w:sz="0" w:space="0" w:color="auto"/>
                    <w:bottom w:val="none" w:sz="0" w:space="0" w:color="auto"/>
                    <w:right w:val="none" w:sz="0" w:space="0" w:color="auto"/>
                  </w:divBdr>
                </w:div>
                <w:div w:id="1622492492">
                  <w:marLeft w:val="0"/>
                  <w:marRight w:val="0"/>
                  <w:marTop w:val="0"/>
                  <w:marBottom w:val="0"/>
                  <w:divBdr>
                    <w:top w:val="none" w:sz="0" w:space="0" w:color="auto"/>
                    <w:left w:val="none" w:sz="0" w:space="0" w:color="auto"/>
                    <w:bottom w:val="none" w:sz="0" w:space="0" w:color="auto"/>
                    <w:right w:val="none" w:sz="0" w:space="0" w:color="auto"/>
                  </w:divBdr>
                </w:div>
                <w:div w:id="1622492497">
                  <w:marLeft w:val="0"/>
                  <w:marRight w:val="0"/>
                  <w:marTop w:val="0"/>
                  <w:marBottom w:val="0"/>
                  <w:divBdr>
                    <w:top w:val="none" w:sz="0" w:space="0" w:color="auto"/>
                    <w:left w:val="none" w:sz="0" w:space="0" w:color="auto"/>
                    <w:bottom w:val="none" w:sz="0" w:space="0" w:color="auto"/>
                    <w:right w:val="none" w:sz="0" w:space="0" w:color="auto"/>
                  </w:divBdr>
                </w:div>
                <w:div w:id="1622492498">
                  <w:marLeft w:val="0"/>
                  <w:marRight w:val="0"/>
                  <w:marTop w:val="0"/>
                  <w:marBottom w:val="0"/>
                  <w:divBdr>
                    <w:top w:val="none" w:sz="0" w:space="0" w:color="auto"/>
                    <w:left w:val="none" w:sz="0" w:space="0" w:color="auto"/>
                    <w:bottom w:val="none" w:sz="0" w:space="0" w:color="auto"/>
                    <w:right w:val="none" w:sz="0" w:space="0" w:color="auto"/>
                  </w:divBdr>
                </w:div>
                <w:div w:id="1622492523">
                  <w:marLeft w:val="0"/>
                  <w:marRight w:val="0"/>
                  <w:marTop w:val="0"/>
                  <w:marBottom w:val="0"/>
                  <w:divBdr>
                    <w:top w:val="none" w:sz="0" w:space="0" w:color="auto"/>
                    <w:left w:val="none" w:sz="0" w:space="0" w:color="auto"/>
                    <w:bottom w:val="none" w:sz="0" w:space="0" w:color="auto"/>
                    <w:right w:val="none" w:sz="0" w:space="0" w:color="auto"/>
                  </w:divBdr>
                </w:div>
                <w:div w:id="1622492618">
                  <w:marLeft w:val="0"/>
                  <w:marRight w:val="0"/>
                  <w:marTop w:val="0"/>
                  <w:marBottom w:val="0"/>
                  <w:divBdr>
                    <w:top w:val="none" w:sz="0" w:space="0" w:color="auto"/>
                    <w:left w:val="none" w:sz="0" w:space="0" w:color="auto"/>
                    <w:bottom w:val="none" w:sz="0" w:space="0" w:color="auto"/>
                    <w:right w:val="none" w:sz="0" w:space="0" w:color="auto"/>
                  </w:divBdr>
                </w:div>
                <w:div w:id="1622492625">
                  <w:marLeft w:val="0"/>
                  <w:marRight w:val="0"/>
                  <w:marTop w:val="0"/>
                  <w:marBottom w:val="0"/>
                  <w:divBdr>
                    <w:top w:val="none" w:sz="0" w:space="0" w:color="auto"/>
                    <w:left w:val="none" w:sz="0" w:space="0" w:color="auto"/>
                    <w:bottom w:val="none" w:sz="0" w:space="0" w:color="auto"/>
                    <w:right w:val="none" w:sz="0" w:space="0" w:color="auto"/>
                  </w:divBdr>
                </w:div>
                <w:div w:id="1622492633">
                  <w:marLeft w:val="0"/>
                  <w:marRight w:val="0"/>
                  <w:marTop w:val="0"/>
                  <w:marBottom w:val="0"/>
                  <w:divBdr>
                    <w:top w:val="none" w:sz="0" w:space="0" w:color="auto"/>
                    <w:left w:val="none" w:sz="0" w:space="0" w:color="auto"/>
                    <w:bottom w:val="none" w:sz="0" w:space="0" w:color="auto"/>
                    <w:right w:val="none" w:sz="0" w:space="0" w:color="auto"/>
                  </w:divBdr>
                </w:div>
                <w:div w:id="1622492640">
                  <w:marLeft w:val="0"/>
                  <w:marRight w:val="0"/>
                  <w:marTop w:val="0"/>
                  <w:marBottom w:val="0"/>
                  <w:divBdr>
                    <w:top w:val="none" w:sz="0" w:space="0" w:color="auto"/>
                    <w:left w:val="none" w:sz="0" w:space="0" w:color="auto"/>
                    <w:bottom w:val="none" w:sz="0" w:space="0" w:color="auto"/>
                    <w:right w:val="none" w:sz="0" w:space="0" w:color="auto"/>
                  </w:divBdr>
                </w:div>
                <w:div w:id="1622492659">
                  <w:marLeft w:val="0"/>
                  <w:marRight w:val="0"/>
                  <w:marTop w:val="0"/>
                  <w:marBottom w:val="0"/>
                  <w:divBdr>
                    <w:top w:val="none" w:sz="0" w:space="0" w:color="auto"/>
                    <w:left w:val="none" w:sz="0" w:space="0" w:color="auto"/>
                    <w:bottom w:val="none" w:sz="0" w:space="0" w:color="auto"/>
                    <w:right w:val="none" w:sz="0" w:space="0" w:color="auto"/>
                  </w:divBdr>
                </w:div>
                <w:div w:id="1622492665">
                  <w:marLeft w:val="0"/>
                  <w:marRight w:val="0"/>
                  <w:marTop w:val="0"/>
                  <w:marBottom w:val="0"/>
                  <w:divBdr>
                    <w:top w:val="none" w:sz="0" w:space="0" w:color="auto"/>
                    <w:left w:val="none" w:sz="0" w:space="0" w:color="auto"/>
                    <w:bottom w:val="none" w:sz="0" w:space="0" w:color="auto"/>
                    <w:right w:val="none" w:sz="0" w:space="0" w:color="auto"/>
                  </w:divBdr>
                </w:div>
                <w:div w:id="1622492679">
                  <w:marLeft w:val="0"/>
                  <w:marRight w:val="0"/>
                  <w:marTop w:val="0"/>
                  <w:marBottom w:val="0"/>
                  <w:divBdr>
                    <w:top w:val="none" w:sz="0" w:space="0" w:color="auto"/>
                    <w:left w:val="none" w:sz="0" w:space="0" w:color="auto"/>
                    <w:bottom w:val="none" w:sz="0" w:space="0" w:color="auto"/>
                    <w:right w:val="none" w:sz="0" w:space="0" w:color="auto"/>
                  </w:divBdr>
                </w:div>
                <w:div w:id="1622492692">
                  <w:marLeft w:val="0"/>
                  <w:marRight w:val="0"/>
                  <w:marTop w:val="0"/>
                  <w:marBottom w:val="0"/>
                  <w:divBdr>
                    <w:top w:val="none" w:sz="0" w:space="0" w:color="auto"/>
                    <w:left w:val="none" w:sz="0" w:space="0" w:color="auto"/>
                    <w:bottom w:val="none" w:sz="0" w:space="0" w:color="auto"/>
                    <w:right w:val="none" w:sz="0" w:space="0" w:color="auto"/>
                  </w:divBdr>
                </w:div>
                <w:div w:id="1622492712">
                  <w:marLeft w:val="0"/>
                  <w:marRight w:val="0"/>
                  <w:marTop w:val="0"/>
                  <w:marBottom w:val="0"/>
                  <w:divBdr>
                    <w:top w:val="none" w:sz="0" w:space="0" w:color="auto"/>
                    <w:left w:val="none" w:sz="0" w:space="0" w:color="auto"/>
                    <w:bottom w:val="none" w:sz="0" w:space="0" w:color="auto"/>
                    <w:right w:val="none" w:sz="0" w:space="0" w:color="auto"/>
                  </w:divBdr>
                </w:div>
                <w:div w:id="1622492768">
                  <w:marLeft w:val="0"/>
                  <w:marRight w:val="0"/>
                  <w:marTop w:val="0"/>
                  <w:marBottom w:val="0"/>
                  <w:divBdr>
                    <w:top w:val="none" w:sz="0" w:space="0" w:color="auto"/>
                    <w:left w:val="none" w:sz="0" w:space="0" w:color="auto"/>
                    <w:bottom w:val="none" w:sz="0" w:space="0" w:color="auto"/>
                    <w:right w:val="none" w:sz="0" w:space="0" w:color="auto"/>
                  </w:divBdr>
                </w:div>
                <w:div w:id="1622492776">
                  <w:marLeft w:val="0"/>
                  <w:marRight w:val="0"/>
                  <w:marTop w:val="0"/>
                  <w:marBottom w:val="0"/>
                  <w:divBdr>
                    <w:top w:val="none" w:sz="0" w:space="0" w:color="auto"/>
                    <w:left w:val="none" w:sz="0" w:space="0" w:color="auto"/>
                    <w:bottom w:val="none" w:sz="0" w:space="0" w:color="auto"/>
                    <w:right w:val="none" w:sz="0" w:space="0" w:color="auto"/>
                  </w:divBdr>
                </w:div>
                <w:div w:id="1622492790">
                  <w:marLeft w:val="0"/>
                  <w:marRight w:val="0"/>
                  <w:marTop w:val="0"/>
                  <w:marBottom w:val="0"/>
                  <w:divBdr>
                    <w:top w:val="none" w:sz="0" w:space="0" w:color="auto"/>
                    <w:left w:val="none" w:sz="0" w:space="0" w:color="auto"/>
                    <w:bottom w:val="none" w:sz="0" w:space="0" w:color="auto"/>
                    <w:right w:val="none" w:sz="0" w:space="0" w:color="auto"/>
                  </w:divBdr>
                </w:div>
                <w:div w:id="1622492801">
                  <w:marLeft w:val="0"/>
                  <w:marRight w:val="0"/>
                  <w:marTop w:val="0"/>
                  <w:marBottom w:val="0"/>
                  <w:divBdr>
                    <w:top w:val="none" w:sz="0" w:space="0" w:color="auto"/>
                    <w:left w:val="none" w:sz="0" w:space="0" w:color="auto"/>
                    <w:bottom w:val="none" w:sz="0" w:space="0" w:color="auto"/>
                    <w:right w:val="none" w:sz="0" w:space="0" w:color="auto"/>
                  </w:divBdr>
                </w:div>
                <w:div w:id="1622492817">
                  <w:marLeft w:val="0"/>
                  <w:marRight w:val="0"/>
                  <w:marTop w:val="0"/>
                  <w:marBottom w:val="0"/>
                  <w:divBdr>
                    <w:top w:val="none" w:sz="0" w:space="0" w:color="auto"/>
                    <w:left w:val="none" w:sz="0" w:space="0" w:color="auto"/>
                    <w:bottom w:val="none" w:sz="0" w:space="0" w:color="auto"/>
                    <w:right w:val="none" w:sz="0" w:space="0" w:color="auto"/>
                  </w:divBdr>
                </w:div>
                <w:div w:id="1622492859">
                  <w:marLeft w:val="0"/>
                  <w:marRight w:val="0"/>
                  <w:marTop w:val="0"/>
                  <w:marBottom w:val="0"/>
                  <w:divBdr>
                    <w:top w:val="none" w:sz="0" w:space="0" w:color="auto"/>
                    <w:left w:val="none" w:sz="0" w:space="0" w:color="auto"/>
                    <w:bottom w:val="none" w:sz="0" w:space="0" w:color="auto"/>
                    <w:right w:val="none" w:sz="0" w:space="0" w:color="auto"/>
                  </w:divBdr>
                </w:div>
                <w:div w:id="1622492877">
                  <w:marLeft w:val="0"/>
                  <w:marRight w:val="0"/>
                  <w:marTop w:val="0"/>
                  <w:marBottom w:val="0"/>
                  <w:divBdr>
                    <w:top w:val="none" w:sz="0" w:space="0" w:color="auto"/>
                    <w:left w:val="none" w:sz="0" w:space="0" w:color="auto"/>
                    <w:bottom w:val="none" w:sz="0" w:space="0" w:color="auto"/>
                    <w:right w:val="none" w:sz="0" w:space="0" w:color="auto"/>
                  </w:divBdr>
                </w:div>
                <w:div w:id="1622492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524">
          <w:marLeft w:val="0"/>
          <w:marRight w:val="0"/>
          <w:marTop w:val="0"/>
          <w:marBottom w:val="0"/>
          <w:divBdr>
            <w:top w:val="none" w:sz="0" w:space="0" w:color="auto"/>
            <w:left w:val="none" w:sz="0" w:space="0" w:color="auto"/>
            <w:bottom w:val="none" w:sz="0" w:space="0" w:color="auto"/>
            <w:right w:val="none" w:sz="0" w:space="0" w:color="auto"/>
          </w:divBdr>
          <w:divsChild>
            <w:div w:id="1622491242">
              <w:marLeft w:val="0"/>
              <w:marRight w:val="0"/>
              <w:marTop w:val="0"/>
              <w:marBottom w:val="0"/>
              <w:divBdr>
                <w:top w:val="none" w:sz="0" w:space="0" w:color="auto"/>
                <w:left w:val="none" w:sz="0" w:space="0" w:color="auto"/>
                <w:bottom w:val="none" w:sz="0" w:space="0" w:color="auto"/>
                <w:right w:val="none" w:sz="0" w:space="0" w:color="auto"/>
              </w:divBdr>
              <w:divsChild>
                <w:div w:id="1622490902">
                  <w:marLeft w:val="0"/>
                  <w:marRight w:val="0"/>
                  <w:marTop w:val="0"/>
                  <w:marBottom w:val="0"/>
                  <w:divBdr>
                    <w:top w:val="none" w:sz="0" w:space="0" w:color="auto"/>
                    <w:left w:val="none" w:sz="0" w:space="0" w:color="auto"/>
                    <w:bottom w:val="none" w:sz="0" w:space="0" w:color="auto"/>
                    <w:right w:val="none" w:sz="0" w:space="0" w:color="auto"/>
                  </w:divBdr>
                </w:div>
                <w:div w:id="1622490910">
                  <w:marLeft w:val="0"/>
                  <w:marRight w:val="0"/>
                  <w:marTop w:val="0"/>
                  <w:marBottom w:val="0"/>
                  <w:divBdr>
                    <w:top w:val="none" w:sz="0" w:space="0" w:color="auto"/>
                    <w:left w:val="none" w:sz="0" w:space="0" w:color="auto"/>
                    <w:bottom w:val="none" w:sz="0" w:space="0" w:color="auto"/>
                    <w:right w:val="none" w:sz="0" w:space="0" w:color="auto"/>
                  </w:divBdr>
                </w:div>
                <w:div w:id="1622490942">
                  <w:marLeft w:val="0"/>
                  <w:marRight w:val="0"/>
                  <w:marTop w:val="0"/>
                  <w:marBottom w:val="0"/>
                  <w:divBdr>
                    <w:top w:val="none" w:sz="0" w:space="0" w:color="auto"/>
                    <w:left w:val="none" w:sz="0" w:space="0" w:color="auto"/>
                    <w:bottom w:val="none" w:sz="0" w:space="0" w:color="auto"/>
                    <w:right w:val="none" w:sz="0" w:space="0" w:color="auto"/>
                  </w:divBdr>
                </w:div>
                <w:div w:id="1622490971">
                  <w:marLeft w:val="0"/>
                  <w:marRight w:val="0"/>
                  <w:marTop w:val="0"/>
                  <w:marBottom w:val="0"/>
                  <w:divBdr>
                    <w:top w:val="none" w:sz="0" w:space="0" w:color="auto"/>
                    <w:left w:val="none" w:sz="0" w:space="0" w:color="auto"/>
                    <w:bottom w:val="none" w:sz="0" w:space="0" w:color="auto"/>
                    <w:right w:val="none" w:sz="0" w:space="0" w:color="auto"/>
                  </w:divBdr>
                </w:div>
                <w:div w:id="1622490974">
                  <w:marLeft w:val="0"/>
                  <w:marRight w:val="0"/>
                  <w:marTop w:val="0"/>
                  <w:marBottom w:val="0"/>
                  <w:divBdr>
                    <w:top w:val="none" w:sz="0" w:space="0" w:color="auto"/>
                    <w:left w:val="none" w:sz="0" w:space="0" w:color="auto"/>
                    <w:bottom w:val="none" w:sz="0" w:space="0" w:color="auto"/>
                    <w:right w:val="none" w:sz="0" w:space="0" w:color="auto"/>
                  </w:divBdr>
                </w:div>
                <w:div w:id="1622490983">
                  <w:marLeft w:val="0"/>
                  <w:marRight w:val="0"/>
                  <w:marTop w:val="0"/>
                  <w:marBottom w:val="0"/>
                  <w:divBdr>
                    <w:top w:val="none" w:sz="0" w:space="0" w:color="auto"/>
                    <w:left w:val="none" w:sz="0" w:space="0" w:color="auto"/>
                    <w:bottom w:val="none" w:sz="0" w:space="0" w:color="auto"/>
                    <w:right w:val="none" w:sz="0" w:space="0" w:color="auto"/>
                  </w:divBdr>
                </w:div>
                <w:div w:id="1622491017">
                  <w:marLeft w:val="0"/>
                  <w:marRight w:val="0"/>
                  <w:marTop w:val="0"/>
                  <w:marBottom w:val="0"/>
                  <w:divBdr>
                    <w:top w:val="none" w:sz="0" w:space="0" w:color="auto"/>
                    <w:left w:val="none" w:sz="0" w:space="0" w:color="auto"/>
                    <w:bottom w:val="none" w:sz="0" w:space="0" w:color="auto"/>
                    <w:right w:val="none" w:sz="0" w:space="0" w:color="auto"/>
                  </w:divBdr>
                </w:div>
                <w:div w:id="1622491040">
                  <w:marLeft w:val="0"/>
                  <w:marRight w:val="0"/>
                  <w:marTop w:val="0"/>
                  <w:marBottom w:val="0"/>
                  <w:divBdr>
                    <w:top w:val="none" w:sz="0" w:space="0" w:color="auto"/>
                    <w:left w:val="none" w:sz="0" w:space="0" w:color="auto"/>
                    <w:bottom w:val="none" w:sz="0" w:space="0" w:color="auto"/>
                    <w:right w:val="none" w:sz="0" w:space="0" w:color="auto"/>
                  </w:divBdr>
                </w:div>
                <w:div w:id="1622491043">
                  <w:marLeft w:val="0"/>
                  <w:marRight w:val="0"/>
                  <w:marTop w:val="0"/>
                  <w:marBottom w:val="0"/>
                  <w:divBdr>
                    <w:top w:val="none" w:sz="0" w:space="0" w:color="auto"/>
                    <w:left w:val="none" w:sz="0" w:space="0" w:color="auto"/>
                    <w:bottom w:val="none" w:sz="0" w:space="0" w:color="auto"/>
                    <w:right w:val="none" w:sz="0" w:space="0" w:color="auto"/>
                  </w:divBdr>
                </w:div>
                <w:div w:id="1622491061">
                  <w:marLeft w:val="0"/>
                  <w:marRight w:val="0"/>
                  <w:marTop w:val="0"/>
                  <w:marBottom w:val="0"/>
                  <w:divBdr>
                    <w:top w:val="none" w:sz="0" w:space="0" w:color="auto"/>
                    <w:left w:val="none" w:sz="0" w:space="0" w:color="auto"/>
                    <w:bottom w:val="none" w:sz="0" w:space="0" w:color="auto"/>
                    <w:right w:val="none" w:sz="0" w:space="0" w:color="auto"/>
                  </w:divBdr>
                </w:div>
                <w:div w:id="1622491076">
                  <w:marLeft w:val="0"/>
                  <w:marRight w:val="0"/>
                  <w:marTop w:val="0"/>
                  <w:marBottom w:val="0"/>
                  <w:divBdr>
                    <w:top w:val="none" w:sz="0" w:space="0" w:color="auto"/>
                    <w:left w:val="none" w:sz="0" w:space="0" w:color="auto"/>
                    <w:bottom w:val="none" w:sz="0" w:space="0" w:color="auto"/>
                    <w:right w:val="none" w:sz="0" w:space="0" w:color="auto"/>
                  </w:divBdr>
                </w:div>
                <w:div w:id="1622491081">
                  <w:marLeft w:val="0"/>
                  <w:marRight w:val="0"/>
                  <w:marTop w:val="0"/>
                  <w:marBottom w:val="0"/>
                  <w:divBdr>
                    <w:top w:val="none" w:sz="0" w:space="0" w:color="auto"/>
                    <w:left w:val="none" w:sz="0" w:space="0" w:color="auto"/>
                    <w:bottom w:val="none" w:sz="0" w:space="0" w:color="auto"/>
                    <w:right w:val="none" w:sz="0" w:space="0" w:color="auto"/>
                  </w:divBdr>
                </w:div>
                <w:div w:id="1622491087">
                  <w:marLeft w:val="0"/>
                  <w:marRight w:val="0"/>
                  <w:marTop w:val="0"/>
                  <w:marBottom w:val="0"/>
                  <w:divBdr>
                    <w:top w:val="none" w:sz="0" w:space="0" w:color="auto"/>
                    <w:left w:val="none" w:sz="0" w:space="0" w:color="auto"/>
                    <w:bottom w:val="none" w:sz="0" w:space="0" w:color="auto"/>
                    <w:right w:val="none" w:sz="0" w:space="0" w:color="auto"/>
                  </w:divBdr>
                </w:div>
                <w:div w:id="1622491096">
                  <w:marLeft w:val="0"/>
                  <w:marRight w:val="0"/>
                  <w:marTop w:val="0"/>
                  <w:marBottom w:val="0"/>
                  <w:divBdr>
                    <w:top w:val="none" w:sz="0" w:space="0" w:color="auto"/>
                    <w:left w:val="none" w:sz="0" w:space="0" w:color="auto"/>
                    <w:bottom w:val="none" w:sz="0" w:space="0" w:color="auto"/>
                    <w:right w:val="none" w:sz="0" w:space="0" w:color="auto"/>
                  </w:divBdr>
                </w:div>
                <w:div w:id="1622491097">
                  <w:marLeft w:val="0"/>
                  <w:marRight w:val="0"/>
                  <w:marTop w:val="0"/>
                  <w:marBottom w:val="0"/>
                  <w:divBdr>
                    <w:top w:val="none" w:sz="0" w:space="0" w:color="auto"/>
                    <w:left w:val="none" w:sz="0" w:space="0" w:color="auto"/>
                    <w:bottom w:val="none" w:sz="0" w:space="0" w:color="auto"/>
                    <w:right w:val="none" w:sz="0" w:space="0" w:color="auto"/>
                  </w:divBdr>
                </w:div>
                <w:div w:id="1622491108">
                  <w:marLeft w:val="0"/>
                  <w:marRight w:val="0"/>
                  <w:marTop w:val="0"/>
                  <w:marBottom w:val="0"/>
                  <w:divBdr>
                    <w:top w:val="none" w:sz="0" w:space="0" w:color="auto"/>
                    <w:left w:val="none" w:sz="0" w:space="0" w:color="auto"/>
                    <w:bottom w:val="none" w:sz="0" w:space="0" w:color="auto"/>
                    <w:right w:val="none" w:sz="0" w:space="0" w:color="auto"/>
                  </w:divBdr>
                </w:div>
                <w:div w:id="1622491113">
                  <w:marLeft w:val="0"/>
                  <w:marRight w:val="0"/>
                  <w:marTop w:val="0"/>
                  <w:marBottom w:val="0"/>
                  <w:divBdr>
                    <w:top w:val="none" w:sz="0" w:space="0" w:color="auto"/>
                    <w:left w:val="none" w:sz="0" w:space="0" w:color="auto"/>
                    <w:bottom w:val="none" w:sz="0" w:space="0" w:color="auto"/>
                    <w:right w:val="none" w:sz="0" w:space="0" w:color="auto"/>
                  </w:divBdr>
                </w:div>
                <w:div w:id="1622491117">
                  <w:marLeft w:val="0"/>
                  <w:marRight w:val="0"/>
                  <w:marTop w:val="0"/>
                  <w:marBottom w:val="0"/>
                  <w:divBdr>
                    <w:top w:val="none" w:sz="0" w:space="0" w:color="auto"/>
                    <w:left w:val="none" w:sz="0" w:space="0" w:color="auto"/>
                    <w:bottom w:val="none" w:sz="0" w:space="0" w:color="auto"/>
                    <w:right w:val="none" w:sz="0" w:space="0" w:color="auto"/>
                  </w:divBdr>
                </w:div>
                <w:div w:id="1622491153">
                  <w:marLeft w:val="0"/>
                  <w:marRight w:val="0"/>
                  <w:marTop w:val="0"/>
                  <w:marBottom w:val="0"/>
                  <w:divBdr>
                    <w:top w:val="none" w:sz="0" w:space="0" w:color="auto"/>
                    <w:left w:val="none" w:sz="0" w:space="0" w:color="auto"/>
                    <w:bottom w:val="none" w:sz="0" w:space="0" w:color="auto"/>
                    <w:right w:val="none" w:sz="0" w:space="0" w:color="auto"/>
                  </w:divBdr>
                </w:div>
                <w:div w:id="1622491157">
                  <w:marLeft w:val="0"/>
                  <w:marRight w:val="0"/>
                  <w:marTop w:val="0"/>
                  <w:marBottom w:val="0"/>
                  <w:divBdr>
                    <w:top w:val="none" w:sz="0" w:space="0" w:color="auto"/>
                    <w:left w:val="none" w:sz="0" w:space="0" w:color="auto"/>
                    <w:bottom w:val="none" w:sz="0" w:space="0" w:color="auto"/>
                    <w:right w:val="none" w:sz="0" w:space="0" w:color="auto"/>
                  </w:divBdr>
                </w:div>
                <w:div w:id="1622491165">
                  <w:marLeft w:val="0"/>
                  <w:marRight w:val="0"/>
                  <w:marTop w:val="0"/>
                  <w:marBottom w:val="0"/>
                  <w:divBdr>
                    <w:top w:val="none" w:sz="0" w:space="0" w:color="auto"/>
                    <w:left w:val="none" w:sz="0" w:space="0" w:color="auto"/>
                    <w:bottom w:val="none" w:sz="0" w:space="0" w:color="auto"/>
                    <w:right w:val="none" w:sz="0" w:space="0" w:color="auto"/>
                  </w:divBdr>
                </w:div>
                <w:div w:id="1622491176">
                  <w:marLeft w:val="0"/>
                  <w:marRight w:val="0"/>
                  <w:marTop w:val="0"/>
                  <w:marBottom w:val="0"/>
                  <w:divBdr>
                    <w:top w:val="none" w:sz="0" w:space="0" w:color="auto"/>
                    <w:left w:val="none" w:sz="0" w:space="0" w:color="auto"/>
                    <w:bottom w:val="none" w:sz="0" w:space="0" w:color="auto"/>
                    <w:right w:val="none" w:sz="0" w:space="0" w:color="auto"/>
                  </w:divBdr>
                </w:div>
                <w:div w:id="1622491184">
                  <w:marLeft w:val="0"/>
                  <w:marRight w:val="0"/>
                  <w:marTop w:val="0"/>
                  <w:marBottom w:val="0"/>
                  <w:divBdr>
                    <w:top w:val="none" w:sz="0" w:space="0" w:color="auto"/>
                    <w:left w:val="none" w:sz="0" w:space="0" w:color="auto"/>
                    <w:bottom w:val="none" w:sz="0" w:space="0" w:color="auto"/>
                    <w:right w:val="none" w:sz="0" w:space="0" w:color="auto"/>
                  </w:divBdr>
                </w:div>
                <w:div w:id="1622491190">
                  <w:marLeft w:val="0"/>
                  <w:marRight w:val="0"/>
                  <w:marTop w:val="0"/>
                  <w:marBottom w:val="0"/>
                  <w:divBdr>
                    <w:top w:val="none" w:sz="0" w:space="0" w:color="auto"/>
                    <w:left w:val="none" w:sz="0" w:space="0" w:color="auto"/>
                    <w:bottom w:val="none" w:sz="0" w:space="0" w:color="auto"/>
                    <w:right w:val="none" w:sz="0" w:space="0" w:color="auto"/>
                  </w:divBdr>
                </w:div>
                <w:div w:id="1622491193">
                  <w:marLeft w:val="0"/>
                  <w:marRight w:val="0"/>
                  <w:marTop w:val="0"/>
                  <w:marBottom w:val="0"/>
                  <w:divBdr>
                    <w:top w:val="none" w:sz="0" w:space="0" w:color="auto"/>
                    <w:left w:val="none" w:sz="0" w:space="0" w:color="auto"/>
                    <w:bottom w:val="none" w:sz="0" w:space="0" w:color="auto"/>
                    <w:right w:val="none" w:sz="0" w:space="0" w:color="auto"/>
                  </w:divBdr>
                </w:div>
                <w:div w:id="1622491200">
                  <w:marLeft w:val="0"/>
                  <w:marRight w:val="0"/>
                  <w:marTop w:val="0"/>
                  <w:marBottom w:val="0"/>
                  <w:divBdr>
                    <w:top w:val="none" w:sz="0" w:space="0" w:color="auto"/>
                    <w:left w:val="none" w:sz="0" w:space="0" w:color="auto"/>
                    <w:bottom w:val="none" w:sz="0" w:space="0" w:color="auto"/>
                    <w:right w:val="none" w:sz="0" w:space="0" w:color="auto"/>
                  </w:divBdr>
                </w:div>
                <w:div w:id="1622491224">
                  <w:marLeft w:val="0"/>
                  <w:marRight w:val="0"/>
                  <w:marTop w:val="0"/>
                  <w:marBottom w:val="0"/>
                  <w:divBdr>
                    <w:top w:val="none" w:sz="0" w:space="0" w:color="auto"/>
                    <w:left w:val="none" w:sz="0" w:space="0" w:color="auto"/>
                    <w:bottom w:val="none" w:sz="0" w:space="0" w:color="auto"/>
                    <w:right w:val="none" w:sz="0" w:space="0" w:color="auto"/>
                  </w:divBdr>
                </w:div>
                <w:div w:id="1622491228">
                  <w:marLeft w:val="0"/>
                  <w:marRight w:val="0"/>
                  <w:marTop w:val="0"/>
                  <w:marBottom w:val="0"/>
                  <w:divBdr>
                    <w:top w:val="none" w:sz="0" w:space="0" w:color="auto"/>
                    <w:left w:val="none" w:sz="0" w:space="0" w:color="auto"/>
                    <w:bottom w:val="none" w:sz="0" w:space="0" w:color="auto"/>
                    <w:right w:val="none" w:sz="0" w:space="0" w:color="auto"/>
                  </w:divBdr>
                </w:div>
                <w:div w:id="1622491229">
                  <w:marLeft w:val="0"/>
                  <w:marRight w:val="0"/>
                  <w:marTop w:val="0"/>
                  <w:marBottom w:val="0"/>
                  <w:divBdr>
                    <w:top w:val="none" w:sz="0" w:space="0" w:color="auto"/>
                    <w:left w:val="none" w:sz="0" w:space="0" w:color="auto"/>
                    <w:bottom w:val="none" w:sz="0" w:space="0" w:color="auto"/>
                    <w:right w:val="none" w:sz="0" w:space="0" w:color="auto"/>
                  </w:divBdr>
                </w:div>
                <w:div w:id="1622491245">
                  <w:marLeft w:val="0"/>
                  <w:marRight w:val="0"/>
                  <w:marTop w:val="0"/>
                  <w:marBottom w:val="0"/>
                  <w:divBdr>
                    <w:top w:val="none" w:sz="0" w:space="0" w:color="auto"/>
                    <w:left w:val="none" w:sz="0" w:space="0" w:color="auto"/>
                    <w:bottom w:val="none" w:sz="0" w:space="0" w:color="auto"/>
                    <w:right w:val="none" w:sz="0" w:space="0" w:color="auto"/>
                  </w:divBdr>
                </w:div>
                <w:div w:id="1622491255">
                  <w:marLeft w:val="0"/>
                  <w:marRight w:val="0"/>
                  <w:marTop w:val="0"/>
                  <w:marBottom w:val="0"/>
                  <w:divBdr>
                    <w:top w:val="none" w:sz="0" w:space="0" w:color="auto"/>
                    <w:left w:val="none" w:sz="0" w:space="0" w:color="auto"/>
                    <w:bottom w:val="none" w:sz="0" w:space="0" w:color="auto"/>
                    <w:right w:val="none" w:sz="0" w:space="0" w:color="auto"/>
                  </w:divBdr>
                </w:div>
                <w:div w:id="1622491270">
                  <w:marLeft w:val="0"/>
                  <w:marRight w:val="0"/>
                  <w:marTop w:val="0"/>
                  <w:marBottom w:val="0"/>
                  <w:divBdr>
                    <w:top w:val="none" w:sz="0" w:space="0" w:color="auto"/>
                    <w:left w:val="none" w:sz="0" w:space="0" w:color="auto"/>
                    <w:bottom w:val="none" w:sz="0" w:space="0" w:color="auto"/>
                    <w:right w:val="none" w:sz="0" w:space="0" w:color="auto"/>
                  </w:divBdr>
                </w:div>
                <w:div w:id="1622491276">
                  <w:marLeft w:val="0"/>
                  <w:marRight w:val="0"/>
                  <w:marTop w:val="0"/>
                  <w:marBottom w:val="0"/>
                  <w:divBdr>
                    <w:top w:val="none" w:sz="0" w:space="0" w:color="auto"/>
                    <w:left w:val="none" w:sz="0" w:space="0" w:color="auto"/>
                    <w:bottom w:val="none" w:sz="0" w:space="0" w:color="auto"/>
                    <w:right w:val="none" w:sz="0" w:space="0" w:color="auto"/>
                  </w:divBdr>
                </w:div>
                <w:div w:id="1622491279">
                  <w:marLeft w:val="0"/>
                  <w:marRight w:val="0"/>
                  <w:marTop w:val="0"/>
                  <w:marBottom w:val="0"/>
                  <w:divBdr>
                    <w:top w:val="none" w:sz="0" w:space="0" w:color="auto"/>
                    <w:left w:val="none" w:sz="0" w:space="0" w:color="auto"/>
                    <w:bottom w:val="none" w:sz="0" w:space="0" w:color="auto"/>
                    <w:right w:val="none" w:sz="0" w:space="0" w:color="auto"/>
                  </w:divBdr>
                </w:div>
                <w:div w:id="1622491293">
                  <w:marLeft w:val="0"/>
                  <w:marRight w:val="0"/>
                  <w:marTop w:val="0"/>
                  <w:marBottom w:val="0"/>
                  <w:divBdr>
                    <w:top w:val="none" w:sz="0" w:space="0" w:color="auto"/>
                    <w:left w:val="none" w:sz="0" w:space="0" w:color="auto"/>
                    <w:bottom w:val="none" w:sz="0" w:space="0" w:color="auto"/>
                    <w:right w:val="none" w:sz="0" w:space="0" w:color="auto"/>
                  </w:divBdr>
                </w:div>
                <w:div w:id="1622491303">
                  <w:marLeft w:val="0"/>
                  <w:marRight w:val="0"/>
                  <w:marTop w:val="0"/>
                  <w:marBottom w:val="0"/>
                  <w:divBdr>
                    <w:top w:val="none" w:sz="0" w:space="0" w:color="auto"/>
                    <w:left w:val="none" w:sz="0" w:space="0" w:color="auto"/>
                    <w:bottom w:val="none" w:sz="0" w:space="0" w:color="auto"/>
                    <w:right w:val="none" w:sz="0" w:space="0" w:color="auto"/>
                  </w:divBdr>
                </w:div>
                <w:div w:id="1622491316">
                  <w:marLeft w:val="0"/>
                  <w:marRight w:val="0"/>
                  <w:marTop w:val="0"/>
                  <w:marBottom w:val="0"/>
                  <w:divBdr>
                    <w:top w:val="none" w:sz="0" w:space="0" w:color="auto"/>
                    <w:left w:val="none" w:sz="0" w:space="0" w:color="auto"/>
                    <w:bottom w:val="none" w:sz="0" w:space="0" w:color="auto"/>
                    <w:right w:val="none" w:sz="0" w:space="0" w:color="auto"/>
                  </w:divBdr>
                </w:div>
                <w:div w:id="1622491318">
                  <w:marLeft w:val="0"/>
                  <w:marRight w:val="0"/>
                  <w:marTop w:val="0"/>
                  <w:marBottom w:val="0"/>
                  <w:divBdr>
                    <w:top w:val="none" w:sz="0" w:space="0" w:color="auto"/>
                    <w:left w:val="none" w:sz="0" w:space="0" w:color="auto"/>
                    <w:bottom w:val="none" w:sz="0" w:space="0" w:color="auto"/>
                    <w:right w:val="none" w:sz="0" w:space="0" w:color="auto"/>
                  </w:divBdr>
                </w:div>
                <w:div w:id="1622491340">
                  <w:marLeft w:val="0"/>
                  <w:marRight w:val="0"/>
                  <w:marTop w:val="0"/>
                  <w:marBottom w:val="0"/>
                  <w:divBdr>
                    <w:top w:val="none" w:sz="0" w:space="0" w:color="auto"/>
                    <w:left w:val="none" w:sz="0" w:space="0" w:color="auto"/>
                    <w:bottom w:val="none" w:sz="0" w:space="0" w:color="auto"/>
                    <w:right w:val="none" w:sz="0" w:space="0" w:color="auto"/>
                  </w:divBdr>
                </w:div>
                <w:div w:id="1622491349">
                  <w:marLeft w:val="0"/>
                  <w:marRight w:val="0"/>
                  <w:marTop w:val="0"/>
                  <w:marBottom w:val="0"/>
                  <w:divBdr>
                    <w:top w:val="none" w:sz="0" w:space="0" w:color="auto"/>
                    <w:left w:val="none" w:sz="0" w:space="0" w:color="auto"/>
                    <w:bottom w:val="none" w:sz="0" w:space="0" w:color="auto"/>
                    <w:right w:val="none" w:sz="0" w:space="0" w:color="auto"/>
                  </w:divBdr>
                </w:div>
                <w:div w:id="1622491371">
                  <w:marLeft w:val="0"/>
                  <w:marRight w:val="0"/>
                  <w:marTop w:val="0"/>
                  <w:marBottom w:val="0"/>
                  <w:divBdr>
                    <w:top w:val="none" w:sz="0" w:space="0" w:color="auto"/>
                    <w:left w:val="none" w:sz="0" w:space="0" w:color="auto"/>
                    <w:bottom w:val="none" w:sz="0" w:space="0" w:color="auto"/>
                    <w:right w:val="none" w:sz="0" w:space="0" w:color="auto"/>
                  </w:divBdr>
                </w:div>
                <w:div w:id="1622491412">
                  <w:marLeft w:val="0"/>
                  <w:marRight w:val="0"/>
                  <w:marTop w:val="0"/>
                  <w:marBottom w:val="0"/>
                  <w:divBdr>
                    <w:top w:val="none" w:sz="0" w:space="0" w:color="auto"/>
                    <w:left w:val="none" w:sz="0" w:space="0" w:color="auto"/>
                    <w:bottom w:val="none" w:sz="0" w:space="0" w:color="auto"/>
                    <w:right w:val="none" w:sz="0" w:space="0" w:color="auto"/>
                  </w:divBdr>
                </w:div>
                <w:div w:id="1622491435">
                  <w:marLeft w:val="0"/>
                  <w:marRight w:val="0"/>
                  <w:marTop w:val="0"/>
                  <w:marBottom w:val="0"/>
                  <w:divBdr>
                    <w:top w:val="none" w:sz="0" w:space="0" w:color="auto"/>
                    <w:left w:val="none" w:sz="0" w:space="0" w:color="auto"/>
                    <w:bottom w:val="none" w:sz="0" w:space="0" w:color="auto"/>
                    <w:right w:val="none" w:sz="0" w:space="0" w:color="auto"/>
                  </w:divBdr>
                </w:div>
                <w:div w:id="1622491439">
                  <w:marLeft w:val="0"/>
                  <w:marRight w:val="0"/>
                  <w:marTop w:val="0"/>
                  <w:marBottom w:val="0"/>
                  <w:divBdr>
                    <w:top w:val="none" w:sz="0" w:space="0" w:color="auto"/>
                    <w:left w:val="none" w:sz="0" w:space="0" w:color="auto"/>
                    <w:bottom w:val="none" w:sz="0" w:space="0" w:color="auto"/>
                    <w:right w:val="none" w:sz="0" w:space="0" w:color="auto"/>
                  </w:divBdr>
                </w:div>
                <w:div w:id="1622491445">
                  <w:marLeft w:val="0"/>
                  <w:marRight w:val="0"/>
                  <w:marTop w:val="0"/>
                  <w:marBottom w:val="0"/>
                  <w:divBdr>
                    <w:top w:val="none" w:sz="0" w:space="0" w:color="auto"/>
                    <w:left w:val="none" w:sz="0" w:space="0" w:color="auto"/>
                    <w:bottom w:val="none" w:sz="0" w:space="0" w:color="auto"/>
                    <w:right w:val="none" w:sz="0" w:space="0" w:color="auto"/>
                  </w:divBdr>
                </w:div>
                <w:div w:id="1622491468">
                  <w:marLeft w:val="0"/>
                  <w:marRight w:val="0"/>
                  <w:marTop w:val="0"/>
                  <w:marBottom w:val="0"/>
                  <w:divBdr>
                    <w:top w:val="none" w:sz="0" w:space="0" w:color="auto"/>
                    <w:left w:val="none" w:sz="0" w:space="0" w:color="auto"/>
                    <w:bottom w:val="none" w:sz="0" w:space="0" w:color="auto"/>
                    <w:right w:val="none" w:sz="0" w:space="0" w:color="auto"/>
                  </w:divBdr>
                </w:div>
                <w:div w:id="1622491517">
                  <w:marLeft w:val="0"/>
                  <w:marRight w:val="0"/>
                  <w:marTop w:val="0"/>
                  <w:marBottom w:val="0"/>
                  <w:divBdr>
                    <w:top w:val="none" w:sz="0" w:space="0" w:color="auto"/>
                    <w:left w:val="none" w:sz="0" w:space="0" w:color="auto"/>
                    <w:bottom w:val="none" w:sz="0" w:space="0" w:color="auto"/>
                    <w:right w:val="none" w:sz="0" w:space="0" w:color="auto"/>
                  </w:divBdr>
                </w:div>
                <w:div w:id="1622491520">
                  <w:marLeft w:val="0"/>
                  <w:marRight w:val="0"/>
                  <w:marTop w:val="0"/>
                  <w:marBottom w:val="0"/>
                  <w:divBdr>
                    <w:top w:val="none" w:sz="0" w:space="0" w:color="auto"/>
                    <w:left w:val="none" w:sz="0" w:space="0" w:color="auto"/>
                    <w:bottom w:val="none" w:sz="0" w:space="0" w:color="auto"/>
                    <w:right w:val="none" w:sz="0" w:space="0" w:color="auto"/>
                  </w:divBdr>
                </w:div>
                <w:div w:id="1622491531">
                  <w:marLeft w:val="0"/>
                  <w:marRight w:val="0"/>
                  <w:marTop w:val="0"/>
                  <w:marBottom w:val="0"/>
                  <w:divBdr>
                    <w:top w:val="none" w:sz="0" w:space="0" w:color="auto"/>
                    <w:left w:val="none" w:sz="0" w:space="0" w:color="auto"/>
                    <w:bottom w:val="none" w:sz="0" w:space="0" w:color="auto"/>
                    <w:right w:val="none" w:sz="0" w:space="0" w:color="auto"/>
                  </w:divBdr>
                </w:div>
                <w:div w:id="1622491541">
                  <w:marLeft w:val="0"/>
                  <w:marRight w:val="0"/>
                  <w:marTop w:val="0"/>
                  <w:marBottom w:val="0"/>
                  <w:divBdr>
                    <w:top w:val="none" w:sz="0" w:space="0" w:color="auto"/>
                    <w:left w:val="none" w:sz="0" w:space="0" w:color="auto"/>
                    <w:bottom w:val="none" w:sz="0" w:space="0" w:color="auto"/>
                    <w:right w:val="none" w:sz="0" w:space="0" w:color="auto"/>
                  </w:divBdr>
                </w:div>
                <w:div w:id="1622491544">
                  <w:marLeft w:val="0"/>
                  <w:marRight w:val="0"/>
                  <w:marTop w:val="0"/>
                  <w:marBottom w:val="0"/>
                  <w:divBdr>
                    <w:top w:val="none" w:sz="0" w:space="0" w:color="auto"/>
                    <w:left w:val="none" w:sz="0" w:space="0" w:color="auto"/>
                    <w:bottom w:val="none" w:sz="0" w:space="0" w:color="auto"/>
                    <w:right w:val="none" w:sz="0" w:space="0" w:color="auto"/>
                  </w:divBdr>
                </w:div>
                <w:div w:id="1622491545">
                  <w:marLeft w:val="0"/>
                  <w:marRight w:val="0"/>
                  <w:marTop w:val="0"/>
                  <w:marBottom w:val="0"/>
                  <w:divBdr>
                    <w:top w:val="none" w:sz="0" w:space="0" w:color="auto"/>
                    <w:left w:val="none" w:sz="0" w:space="0" w:color="auto"/>
                    <w:bottom w:val="none" w:sz="0" w:space="0" w:color="auto"/>
                    <w:right w:val="none" w:sz="0" w:space="0" w:color="auto"/>
                  </w:divBdr>
                </w:div>
                <w:div w:id="1622491583">
                  <w:marLeft w:val="0"/>
                  <w:marRight w:val="0"/>
                  <w:marTop w:val="0"/>
                  <w:marBottom w:val="0"/>
                  <w:divBdr>
                    <w:top w:val="none" w:sz="0" w:space="0" w:color="auto"/>
                    <w:left w:val="none" w:sz="0" w:space="0" w:color="auto"/>
                    <w:bottom w:val="none" w:sz="0" w:space="0" w:color="auto"/>
                    <w:right w:val="none" w:sz="0" w:space="0" w:color="auto"/>
                  </w:divBdr>
                </w:div>
                <w:div w:id="1622491600">
                  <w:marLeft w:val="0"/>
                  <w:marRight w:val="0"/>
                  <w:marTop w:val="0"/>
                  <w:marBottom w:val="0"/>
                  <w:divBdr>
                    <w:top w:val="none" w:sz="0" w:space="0" w:color="auto"/>
                    <w:left w:val="none" w:sz="0" w:space="0" w:color="auto"/>
                    <w:bottom w:val="none" w:sz="0" w:space="0" w:color="auto"/>
                    <w:right w:val="none" w:sz="0" w:space="0" w:color="auto"/>
                  </w:divBdr>
                </w:div>
                <w:div w:id="1622491603">
                  <w:marLeft w:val="0"/>
                  <w:marRight w:val="0"/>
                  <w:marTop w:val="0"/>
                  <w:marBottom w:val="0"/>
                  <w:divBdr>
                    <w:top w:val="none" w:sz="0" w:space="0" w:color="auto"/>
                    <w:left w:val="none" w:sz="0" w:space="0" w:color="auto"/>
                    <w:bottom w:val="none" w:sz="0" w:space="0" w:color="auto"/>
                    <w:right w:val="none" w:sz="0" w:space="0" w:color="auto"/>
                  </w:divBdr>
                </w:div>
                <w:div w:id="1622491608">
                  <w:marLeft w:val="0"/>
                  <w:marRight w:val="0"/>
                  <w:marTop w:val="0"/>
                  <w:marBottom w:val="0"/>
                  <w:divBdr>
                    <w:top w:val="none" w:sz="0" w:space="0" w:color="auto"/>
                    <w:left w:val="none" w:sz="0" w:space="0" w:color="auto"/>
                    <w:bottom w:val="none" w:sz="0" w:space="0" w:color="auto"/>
                    <w:right w:val="none" w:sz="0" w:space="0" w:color="auto"/>
                  </w:divBdr>
                </w:div>
                <w:div w:id="1622491611">
                  <w:marLeft w:val="0"/>
                  <w:marRight w:val="0"/>
                  <w:marTop w:val="0"/>
                  <w:marBottom w:val="0"/>
                  <w:divBdr>
                    <w:top w:val="none" w:sz="0" w:space="0" w:color="auto"/>
                    <w:left w:val="none" w:sz="0" w:space="0" w:color="auto"/>
                    <w:bottom w:val="none" w:sz="0" w:space="0" w:color="auto"/>
                    <w:right w:val="none" w:sz="0" w:space="0" w:color="auto"/>
                  </w:divBdr>
                </w:div>
                <w:div w:id="1622491643">
                  <w:marLeft w:val="0"/>
                  <w:marRight w:val="0"/>
                  <w:marTop w:val="0"/>
                  <w:marBottom w:val="0"/>
                  <w:divBdr>
                    <w:top w:val="none" w:sz="0" w:space="0" w:color="auto"/>
                    <w:left w:val="none" w:sz="0" w:space="0" w:color="auto"/>
                    <w:bottom w:val="none" w:sz="0" w:space="0" w:color="auto"/>
                    <w:right w:val="none" w:sz="0" w:space="0" w:color="auto"/>
                  </w:divBdr>
                </w:div>
                <w:div w:id="1622491645">
                  <w:marLeft w:val="0"/>
                  <w:marRight w:val="0"/>
                  <w:marTop w:val="0"/>
                  <w:marBottom w:val="0"/>
                  <w:divBdr>
                    <w:top w:val="none" w:sz="0" w:space="0" w:color="auto"/>
                    <w:left w:val="none" w:sz="0" w:space="0" w:color="auto"/>
                    <w:bottom w:val="none" w:sz="0" w:space="0" w:color="auto"/>
                    <w:right w:val="none" w:sz="0" w:space="0" w:color="auto"/>
                  </w:divBdr>
                </w:div>
                <w:div w:id="1622491661">
                  <w:marLeft w:val="0"/>
                  <w:marRight w:val="0"/>
                  <w:marTop w:val="0"/>
                  <w:marBottom w:val="0"/>
                  <w:divBdr>
                    <w:top w:val="none" w:sz="0" w:space="0" w:color="auto"/>
                    <w:left w:val="none" w:sz="0" w:space="0" w:color="auto"/>
                    <w:bottom w:val="none" w:sz="0" w:space="0" w:color="auto"/>
                    <w:right w:val="none" w:sz="0" w:space="0" w:color="auto"/>
                  </w:divBdr>
                </w:div>
                <w:div w:id="1622491672">
                  <w:marLeft w:val="0"/>
                  <w:marRight w:val="0"/>
                  <w:marTop w:val="0"/>
                  <w:marBottom w:val="0"/>
                  <w:divBdr>
                    <w:top w:val="none" w:sz="0" w:space="0" w:color="auto"/>
                    <w:left w:val="none" w:sz="0" w:space="0" w:color="auto"/>
                    <w:bottom w:val="none" w:sz="0" w:space="0" w:color="auto"/>
                    <w:right w:val="none" w:sz="0" w:space="0" w:color="auto"/>
                  </w:divBdr>
                </w:div>
                <w:div w:id="1622491692">
                  <w:marLeft w:val="0"/>
                  <w:marRight w:val="0"/>
                  <w:marTop w:val="0"/>
                  <w:marBottom w:val="0"/>
                  <w:divBdr>
                    <w:top w:val="none" w:sz="0" w:space="0" w:color="auto"/>
                    <w:left w:val="none" w:sz="0" w:space="0" w:color="auto"/>
                    <w:bottom w:val="none" w:sz="0" w:space="0" w:color="auto"/>
                    <w:right w:val="none" w:sz="0" w:space="0" w:color="auto"/>
                  </w:divBdr>
                </w:div>
                <w:div w:id="1622491703">
                  <w:marLeft w:val="0"/>
                  <w:marRight w:val="0"/>
                  <w:marTop w:val="0"/>
                  <w:marBottom w:val="0"/>
                  <w:divBdr>
                    <w:top w:val="none" w:sz="0" w:space="0" w:color="auto"/>
                    <w:left w:val="none" w:sz="0" w:space="0" w:color="auto"/>
                    <w:bottom w:val="none" w:sz="0" w:space="0" w:color="auto"/>
                    <w:right w:val="none" w:sz="0" w:space="0" w:color="auto"/>
                  </w:divBdr>
                </w:div>
                <w:div w:id="1622491713">
                  <w:marLeft w:val="0"/>
                  <w:marRight w:val="0"/>
                  <w:marTop w:val="0"/>
                  <w:marBottom w:val="0"/>
                  <w:divBdr>
                    <w:top w:val="none" w:sz="0" w:space="0" w:color="auto"/>
                    <w:left w:val="none" w:sz="0" w:space="0" w:color="auto"/>
                    <w:bottom w:val="none" w:sz="0" w:space="0" w:color="auto"/>
                    <w:right w:val="none" w:sz="0" w:space="0" w:color="auto"/>
                  </w:divBdr>
                </w:div>
                <w:div w:id="1622491715">
                  <w:marLeft w:val="0"/>
                  <w:marRight w:val="0"/>
                  <w:marTop w:val="0"/>
                  <w:marBottom w:val="0"/>
                  <w:divBdr>
                    <w:top w:val="none" w:sz="0" w:space="0" w:color="auto"/>
                    <w:left w:val="none" w:sz="0" w:space="0" w:color="auto"/>
                    <w:bottom w:val="none" w:sz="0" w:space="0" w:color="auto"/>
                    <w:right w:val="none" w:sz="0" w:space="0" w:color="auto"/>
                  </w:divBdr>
                </w:div>
                <w:div w:id="1622491772">
                  <w:marLeft w:val="0"/>
                  <w:marRight w:val="0"/>
                  <w:marTop w:val="0"/>
                  <w:marBottom w:val="0"/>
                  <w:divBdr>
                    <w:top w:val="none" w:sz="0" w:space="0" w:color="auto"/>
                    <w:left w:val="none" w:sz="0" w:space="0" w:color="auto"/>
                    <w:bottom w:val="none" w:sz="0" w:space="0" w:color="auto"/>
                    <w:right w:val="none" w:sz="0" w:space="0" w:color="auto"/>
                  </w:divBdr>
                </w:div>
                <w:div w:id="1622491789">
                  <w:marLeft w:val="0"/>
                  <w:marRight w:val="0"/>
                  <w:marTop w:val="0"/>
                  <w:marBottom w:val="0"/>
                  <w:divBdr>
                    <w:top w:val="none" w:sz="0" w:space="0" w:color="auto"/>
                    <w:left w:val="none" w:sz="0" w:space="0" w:color="auto"/>
                    <w:bottom w:val="none" w:sz="0" w:space="0" w:color="auto"/>
                    <w:right w:val="none" w:sz="0" w:space="0" w:color="auto"/>
                  </w:divBdr>
                </w:div>
                <w:div w:id="1622491800">
                  <w:marLeft w:val="0"/>
                  <w:marRight w:val="0"/>
                  <w:marTop w:val="0"/>
                  <w:marBottom w:val="0"/>
                  <w:divBdr>
                    <w:top w:val="none" w:sz="0" w:space="0" w:color="auto"/>
                    <w:left w:val="none" w:sz="0" w:space="0" w:color="auto"/>
                    <w:bottom w:val="none" w:sz="0" w:space="0" w:color="auto"/>
                    <w:right w:val="none" w:sz="0" w:space="0" w:color="auto"/>
                  </w:divBdr>
                </w:div>
                <w:div w:id="1622491877">
                  <w:marLeft w:val="0"/>
                  <w:marRight w:val="0"/>
                  <w:marTop w:val="0"/>
                  <w:marBottom w:val="0"/>
                  <w:divBdr>
                    <w:top w:val="none" w:sz="0" w:space="0" w:color="auto"/>
                    <w:left w:val="none" w:sz="0" w:space="0" w:color="auto"/>
                    <w:bottom w:val="none" w:sz="0" w:space="0" w:color="auto"/>
                    <w:right w:val="none" w:sz="0" w:space="0" w:color="auto"/>
                  </w:divBdr>
                </w:div>
                <w:div w:id="1622491883">
                  <w:marLeft w:val="0"/>
                  <w:marRight w:val="0"/>
                  <w:marTop w:val="0"/>
                  <w:marBottom w:val="0"/>
                  <w:divBdr>
                    <w:top w:val="none" w:sz="0" w:space="0" w:color="auto"/>
                    <w:left w:val="none" w:sz="0" w:space="0" w:color="auto"/>
                    <w:bottom w:val="none" w:sz="0" w:space="0" w:color="auto"/>
                    <w:right w:val="none" w:sz="0" w:space="0" w:color="auto"/>
                  </w:divBdr>
                </w:div>
                <w:div w:id="1622491895">
                  <w:marLeft w:val="0"/>
                  <w:marRight w:val="0"/>
                  <w:marTop w:val="0"/>
                  <w:marBottom w:val="0"/>
                  <w:divBdr>
                    <w:top w:val="none" w:sz="0" w:space="0" w:color="auto"/>
                    <w:left w:val="none" w:sz="0" w:space="0" w:color="auto"/>
                    <w:bottom w:val="none" w:sz="0" w:space="0" w:color="auto"/>
                    <w:right w:val="none" w:sz="0" w:space="0" w:color="auto"/>
                  </w:divBdr>
                </w:div>
                <w:div w:id="1622491959">
                  <w:marLeft w:val="0"/>
                  <w:marRight w:val="0"/>
                  <w:marTop w:val="0"/>
                  <w:marBottom w:val="0"/>
                  <w:divBdr>
                    <w:top w:val="none" w:sz="0" w:space="0" w:color="auto"/>
                    <w:left w:val="none" w:sz="0" w:space="0" w:color="auto"/>
                    <w:bottom w:val="none" w:sz="0" w:space="0" w:color="auto"/>
                    <w:right w:val="none" w:sz="0" w:space="0" w:color="auto"/>
                  </w:divBdr>
                </w:div>
                <w:div w:id="1622491966">
                  <w:marLeft w:val="0"/>
                  <w:marRight w:val="0"/>
                  <w:marTop w:val="0"/>
                  <w:marBottom w:val="0"/>
                  <w:divBdr>
                    <w:top w:val="none" w:sz="0" w:space="0" w:color="auto"/>
                    <w:left w:val="none" w:sz="0" w:space="0" w:color="auto"/>
                    <w:bottom w:val="none" w:sz="0" w:space="0" w:color="auto"/>
                    <w:right w:val="none" w:sz="0" w:space="0" w:color="auto"/>
                  </w:divBdr>
                </w:div>
                <w:div w:id="1622491977">
                  <w:marLeft w:val="0"/>
                  <w:marRight w:val="0"/>
                  <w:marTop w:val="0"/>
                  <w:marBottom w:val="0"/>
                  <w:divBdr>
                    <w:top w:val="none" w:sz="0" w:space="0" w:color="auto"/>
                    <w:left w:val="none" w:sz="0" w:space="0" w:color="auto"/>
                    <w:bottom w:val="none" w:sz="0" w:space="0" w:color="auto"/>
                    <w:right w:val="none" w:sz="0" w:space="0" w:color="auto"/>
                  </w:divBdr>
                </w:div>
                <w:div w:id="1622492021">
                  <w:marLeft w:val="0"/>
                  <w:marRight w:val="0"/>
                  <w:marTop w:val="0"/>
                  <w:marBottom w:val="0"/>
                  <w:divBdr>
                    <w:top w:val="none" w:sz="0" w:space="0" w:color="auto"/>
                    <w:left w:val="none" w:sz="0" w:space="0" w:color="auto"/>
                    <w:bottom w:val="none" w:sz="0" w:space="0" w:color="auto"/>
                    <w:right w:val="none" w:sz="0" w:space="0" w:color="auto"/>
                  </w:divBdr>
                </w:div>
                <w:div w:id="1622492034">
                  <w:marLeft w:val="0"/>
                  <w:marRight w:val="0"/>
                  <w:marTop w:val="0"/>
                  <w:marBottom w:val="0"/>
                  <w:divBdr>
                    <w:top w:val="none" w:sz="0" w:space="0" w:color="auto"/>
                    <w:left w:val="none" w:sz="0" w:space="0" w:color="auto"/>
                    <w:bottom w:val="none" w:sz="0" w:space="0" w:color="auto"/>
                    <w:right w:val="none" w:sz="0" w:space="0" w:color="auto"/>
                  </w:divBdr>
                </w:div>
                <w:div w:id="1622492041">
                  <w:marLeft w:val="0"/>
                  <w:marRight w:val="0"/>
                  <w:marTop w:val="0"/>
                  <w:marBottom w:val="0"/>
                  <w:divBdr>
                    <w:top w:val="none" w:sz="0" w:space="0" w:color="auto"/>
                    <w:left w:val="none" w:sz="0" w:space="0" w:color="auto"/>
                    <w:bottom w:val="none" w:sz="0" w:space="0" w:color="auto"/>
                    <w:right w:val="none" w:sz="0" w:space="0" w:color="auto"/>
                  </w:divBdr>
                </w:div>
                <w:div w:id="1622492052">
                  <w:marLeft w:val="0"/>
                  <w:marRight w:val="0"/>
                  <w:marTop w:val="0"/>
                  <w:marBottom w:val="0"/>
                  <w:divBdr>
                    <w:top w:val="none" w:sz="0" w:space="0" w:color="auto"/>
                    <w:left w:val="none" w:sz="0" w:space="0" w:color="auto"/>
                    <w:bottom w:val="none" w:sz="0" w:space="0" w:color="auto"/>
                    <w:right w:val="none" w:sz="0" w:space="0" w:color="auto"/>
                  </w:divBdr>
                </w:div>
                <w:div w:id="1622492111">
                  <w:marLeft w:val="0"/>
                  <w:marRight w:val="0"/>
                  <w:marTop w:val="0"/>
                  <w:marBottom w:val="0"/>
                  <w:divBdr>
                    <w:top w:val="none" w:sz="0" w:space="0" w:color="auto"/>
                    <w:left w:val="none" w:sz="0" w:space="0" w:color="auto"/>
                    <w:bottom w:val="none" w:sz="0" w:space="0" w:color="auto"/>
                    <w:right w:val="none" w:sz="0" w:space="0" w:color="auto"/>
                  </w:divBdr>
                </w:div>
                <w:div w:id="1622492114">
                  <w:marLeft w:val="0"/>
                  <w:marRight w:val="0"/>
                  <w:marTop w:val="0"/>
                  <w:marBottom w:val="0"/>
                  <w:divBdr>
                    <w:top w:val="none" w:sz="0" w:space="0" w:color="auto"/>
                    <w:left w:val="none" w:sz="0" w:space="0" w:color="auto"/>
                    <w:bottom w:val="none" w:sz="0" w:space="0" w:color="auto"/>
                    <w:right w:val="none" w:sz="0" w:space="0" w:color="auto"/>
                  </w:divBdr>
                </w:div>
                <w:div w:id="1622492172">
                  <w:marLeft w:val="0"/>
                  <w:marRight w:val="0"/>
                  <w:marTop w:val="0"/>
                  <w:marBottom w:val="0"/>
                  <w:divBdr>
                    <w:top w:val="none" w:sz="0" w:space="0" w:color="auto"/>
                    <w:left w:val="none" w:sz="0" w:space="0" w:color="auto"/>
                    <w:bottom w:val="none" w:sz="0" w:space="0" w:color="auto"/>
                    <w:right w:val="none" w:sz="0" w:space="0" w:color="auto"/>
                  </w:divBdr>
                </w:div>
                <w:div w:id="1622492185">
                  <w:marLeft w:val="0"/>
                  <w:marRight w:val="0"/>
                  <w:marTop w:val="0"/>
                  <w:marBottom w:val="0"/>
                  <w:divBdr>
                    <w:top w:val="none" w:sz="0" w:space="0" w:color="auto"/>
                    <w:left w:val="none" w:sz="0" w:space="0" w:color="auto"/>
                    <w:bottom w:val="none" w:sz="0" w:space="0" w:color="auto"/>
                    <w:right w:val="none" w:sz="0" w:space="0" w:color="auto"/>
                  </w:divBdr>
                </w:div>
                <w:div w:id="1622492208">
                  <w:marLeft w:val="0"/>
                  <w:marRight w:val="0"/>
                  <w:marTop w:val="0"/>
                  <w:marBottom w:val="0"/>
                  <w:divBdr>
                    <w:top w:val="none" w:sz="0" w:space="0" w:color="auto"/>
                    <w:left w:val="none" w:sz="0" w:space="0" w:color="auto"/>
                    <w:bottom w:val="none" w:sz="0" w:space="0" w:color="auto"/>
                    <w:right w:val="none" w:sz="0" w:space="0" w:color="auto"/>
                  </w:divBdr>
                </w:div>
                <w:div w:id="1622492229">
                  <w:marLeft w:val="0"/>
                  <w:marRight w:val="0"/>
                  <w:marTop w:val="0"/>
                  <w:marBottom w:val="0"/>
                  <w:divBdr>
                    <w:top w:val="none" w:sz="0" w:space="0" w:color="auto"/>
                    <w:left w:val="none" w:sz="0" w:space="0" w:color="auto"/>
                    <w:bottom w:val="none" w:sz="0" w:space="0" w:color="auto"/>
                    <w:right w:val="none" w:sz="0" w:space="0" w:color="auto"/>
                  </w:divBdr>
                </w:div>
                <w:div w:id="1622492230">
                  <w:marLeft w:val="0"/>
                  <w:marRight w:val="0"/>
                  <w:marTop w:val="0"/>
                  <w:marBottom w:val="0"/>
                  <w:divBdr>
                    <w:top w:val="none" w:sz="0" w:space="0" w:color="auto"/>
                    <w:left w:val="none" w:sz="0" w:space="0" w:color="auto"/>
                    <w:bottom w:val="none" w:sz="0" w:space="0" w:color="auto"/>
                    <w:right w:val="none" w:sz="0" w:space="0" w:color="auto"/>
                  </w:divBdr>
                </w:div>
                <w:div w:id="1622492252">
                  <w:marLeft w:val="0"/>
                  <w:marRight w:val="0"/>
                  <w:marTop w:val="0"/>
                  <w:marBottom w:val="0"/>
                  <w:divBdr>
                    <w:top w:val="none" w:sz="0" w:space="0" w:color="auto"/>
                    <w:left w:val="none" w:sz="0" w:space="0" w:color="auto"/>
                    <w:bottom w:val="none" w:sz="0" w:space="0" w:color="auto"/>
                    <w:right w:val="none" w:sz="0" w:space="0" w:color="auto"/>
                  </w:divBdr>
                </w:div>
                <w:div w:id="1622492310">
                  <w:marLeft w:val="0"/>
                  <w:marRight w:val="0"/>
                  <w:marTop w:val="0"/>
                  <w:marBottom w:val="0"/>
                  <w:divBdr>
                    <w:top w:val="none" w:sz="0" w:space="0" w:color="auto"/>
                    <w:left w:val="none" w:sz="0" w:space="0" w:color="auto"/>
                    <w:bottom w:val="none" w:sz="0" w:space="0" w:color="auto"/>
                    <w:right w:val="none" w:sz="0" w:space="0" w:color="auto"/>
                  </w:divBdr>
                </w:div>
                <w:div w:id="1622492326">
                  <w:marLeft w:val="0"/>
                  <w:marRight w:val="0"/>
                  <w:marTop w:val="0"/>
                  <w:marBottom w:val="0"/>
                  <w:divBdr>
                    <w:top w:val="none" w:sz="0" w:space="0" w:color="auto"/>
                    <w:left w:val="none" w:sz="0" w:space="0" w:color="auto"/>
                    <w:bottom w:val="none" w:sz="0" w:space="0" w:color="auto"/>
                    <w:right w:val="none" w:sz="0" w:space="0" w:color="auto"/>
                  </w:divBdr>
                </w:div>
                <w:div w:id="1622492336">
                  <w:marLeft w:val="0"/>
                  <w:marRight w:val="0"/>
                  <w:marTop w:val="0"/>
                  <w:marBottom w:val="0"/>
                  <w:divBdr>
                    <w:top w:val="none" w:sz="0" w:space="0" w:color="auto"/>
                    <w:left w:val="none" w:sz="0" w:space="0" w:color="auto"/>
                    <w:bottom w:val="none" w:sz="0" w:space="0" w:color="auto"/>
                    <w:right w:val="none" w:sz="0" w:space="0" w:color="auto"/>
                  </w:divBdr>
                </w:div>
                <w:div w:id="1622492358">
                  <w:marLeft w:val="0"/>
                  <w:marRight w:val="0"/>
                  <w:marTop w:val="0"/>
                  <w:marBottom w:val="0"/>
                  <w:divBdr>
                    <w:top w:val="none" w:sz="0" w:space="0" w:color="auto"/>
                    <w:left w:val="none" w:sz="0" w:space="0" w:color="auto"/>
                    <w:bottom w:val="none" w:sz="0" w:space="0" w:color="auto"/>
                    <w:right w:val="none" w:sz="0" w:space="0" w:color="auto"/>
                  </w:divBdr>
                </w:div>
                <w:div w:id="1622492374">
                  <w:marLeft w:val="0"/>
                  <w:marRight w:val="0"/>
                  <w:marTop w:val="0"/>
                  <w:marBottom w:val="0"/>
                  <w:divBdr>
                    <w:top w:val="none" w:sz="0" w:space="0" w:color="auto"/>
                    <w:left w:val="none" w:sz="0" w:space="0" w:color="auto"/>
                    <w:bottom w:val="none" w:sz="0" w:space="0" w:color="auto"/>
                    <w:right w:val="none" w:sz="0" w:space="0" w:color="auto"/>
                  </w:divBdr>
                </w:div>
                <w:div w:id="1622492387">
                  <w:marLeft w:val="0"/>
                  <w:marRight w:val="0"/>
                  <w:marTop w:val="0"/>
                  <w:marBottom w:val="0"/>
                  <w:divBdr>
                    <w:top w:val="none" w:sz="0" w:space="0" w:color="auto"/>
                    <w:left w:val="none" w:sz="0" w:space="0" w:color="auto"/>
                    <w:bottom w:val="none" w:sz="0" w:space="0" w:color="auto"/>
                    <w:right w:val="none" w:sz="0" w:space="0" w:color="auto"/>
                  </w:divBdr>
                </w:div>
                <w:div w:id="1622492417">
                  <w:marLeft w:val="0"/>
                  <w:marRight w:val="0"/>
                  <w:marTop w:val="0"/>
                  <w:marBottom w:val="0"/>
                  <w:divBdr>
                    <w:top w:val="none" w:sz="0" w:space="0" w:color="auto"/>
                    <w:left w:val="none" w:sz="0" w:space="0" w:color="auto"/>
                    <w:bottom w:val="none" w:sz="0" w:space="0" w:color="auto"/>
                    <w:right w:val="none" w:sz="0" w:space="0" w:color="auto"/>
                  </w:divBdr>
                </w:div>
                <w:div w:id="1622492486">
                  <w:marLeft w:val="0"/>
                  <w:marRight w:val="0"/>
                  <w:marTop w:val="0"/>
                  <w:marBottom w:val="0"/>
                  <w:divBdr>
                    <w:top w:val="none" w:sz="0" w:space="0" w:color="auto"/>
                    <w:left w:val="none" w:sz="0" w:space="0" w:color="auto"/>
                    <w:bottom w:val="none" w:sz="0" w:space="0" w:color="auto"/>
                    <w:right w:val="none" w:sz="0" w:space="0" w:color="auto"/>
                  </w:divBdr>
                </w:div>
                <w:div w:id="1622492556">
                  <w:marLeft w:val="0"/>
                  <w:marRight w:val="0"/>
                  <w:marTop w:val="0"/>
                  <w:marBottom w:val="0"/>
                  <w:divBdr>
                    <w:top w:val="none" w:sz="0" w:space="0" w:color="auto"/>
                    <w:left w:val="none" w:sz="0" w:space="0" w:color="auto"/>
                    <w:bottom w:val="none" w:sz="0" w:space="0" w:color="auto"/>
                    <w:right w:val="none" w:sz="0" w:space="0" w:color="auto"/>
                  </w:divBdr>
                </w:div>
                <w:div w:id="1622492562">
                  <w:marLeft w:val="0"/>
                  <w:marRight w:val="0"/>
                  <w:marTop w:val="0"/>
                  <w:marBottom w:val="0"/>
                  <w:divBdr>
                    <w:top w:val="none" w:sz="0" w:space="0" w:color="auto"/>
                    <w:left w:val="none" w:sz="0" w:space="0" w:color="auto"/>
                    <w:bottom w:val="none" w:sz="0" w:space="0" w:color="auto"/>
                    <w:right w:val="none" w:sz="0" w:space="0" w:color="auto"/>
                  </w:divBdr>
                </w:div>
                <w:div w:id="1622492581">
                  <w:marLeft w:val="0"/>
                  <w:marRight w:val="0"/>
                  <w:marTop w:val="0"/>
                  <w:marBottom w:val="0"/>
                  <w:divBdr>
                    <w:top w:val="none" w:sz="0" w:space="0" w:color="auto"/>
                    <w:left w:val="none" w:sz="0" w:space="0" w:color="auto"/>
                    <w:bottom w:val="none" w:sz="0" w:space="0" w:color="auto"/>
                    <w:right w:val="none" w:sz="0" w:space="0" w:color="auto"/>
                  </w:divBdr>
                </w:div>
                <w:div w:id="1622492621">
                  <w:marLeft w:val="0"/>
                  <w:marRight w:val="0"/>
                  <w:marTop w:val="0"/>
                  <w:marBottom w:val="0"/>
                  <w:divBdr>
                    <w:top w:val="none" w:sz="0" w:space="0" w:color="auto"/>
                    <w:left w:val="none" w:sz="0" w:space="0" w:color="auto"/>
                    <w:bottom w:val="none" w:sz="0" w:space="0" w:color="auto"/>
                    <w:right w:val="none" w:sz="0" w:space="0" w:color="auto"/>
                  </w:divBdr>
                </w:div>
                <w:div w:id="1622492639">
                  <w:marLeft w:val="0"/>
                  <w:marRight w:val="0"/>
                  <w:marTop w:val="0"/>
                  <w:marBottom w:val="0"/>
                  <w:divBdr>
                    <w:top w:val="none" w:sz="0" w:space="0" w:color="auto"/>
                    <w:left w:val="none" w:sz="0" w:space="0" w:color="auto"/>
                    <w:bottom w:val="none" w:sz="0" w:space="0" w:color="auto"/>
                    <w:right w:val="none" w:sz="0" w:space="0" w:color="auto"/>
                  </w:divBdr>
                </w:div>
                <w:div w:id="1622492680">
                  <w:marLeft w:val="0"/>
                  <w:marRight w:val="0"/>
                  <w:marTop w:val="0"/>
                  <w:marBottom w:val="0"/>
                  <w:divBdr>
                    <w:top w:val="none" w:sz="0" w:space="0" w:color="auto"/>
                    <w:left w:val="none" w:sz="0" w:space="0" w:color="auto"/>
                    <w:bottom w:val="none" w:sz="0" w:space="0" w:color="auto"/>
                    <w:right w:val="none" w:sz="0" w:space="0" w:color="auto"/>
                  </w:divBdr>
                </w:div>
                <w:div w:id="1622492685">
                  <w:marLeft w:val="0"/>
                  <w:marRight w:val="0"/>
                  <w:marTop w:val="0"/>
                  <w:marBottom w:val="0"/>
                  <w:divBdr>
                    <w:top w:val="none" w:sz="0" w:space="0" w:color="auto"/>
                    <w:left w:val="none" w:sz="0" w:space="0" w:color="auto"/>
                    <w:bottom w:val="none" w:sz="0" w:space="0" w:color="auto"/>
                    <w:right w:val="none" w:sz="0" w:space="0" w:color="auto"/>
                  </w:divBdr>
                </w:div>
                <w:div w:id="1622492746">
                  <w:marLeft w:val="0"/>
                  <w:marRight w:val="0"/>
                  <w:marTop w:val="0"/>
                  <w:marBottom w:val="0"/>
                  <w:divBdr>
                    <w:top w:val="none" w:sz="0" w:space="0" w:color="auto"/>
                    <w:left w:val="none" w:sz="0" w:space="0" w:color="auto"/>
                    <w:bottom w:val="none" w:sz="0" w:space="0" w:color="auto"/>
                    <w:right w:val="none" w:sz="0" w:space="0" w:color="auto"/>
                  </w:divBdr>
                </w:div>
                <w:div w:id="1622492749">
                  <w:marLeft w:val="0"/>
                  <w:marRight w:val="0"/>
                  <w:marTop w:val="0"/>
                  <w:marBottom w:val="0"/>
                  <w:divBdr>
                    <w:top w:val="none" w:sz="0" w:space="0" w:color="auto"/>
                    <w:left w:val="none" w:sz="0" w:space="0" w:color="auto"/>
                    <w:bottom w:val="none" w:sz="0" w:space="0" w:color="auto"/>
                    <w:right w:val="none" w:sz="0" w:space="0" w:color="auto"/>
                  </w:divBdr>
                </w:div>
                <w:div w:id="1622492782">
                  <w:marLeft w:val="0"/>
                  <w:marRight w:val="0"/>
                  <w:marTop w:val="0"/>
                  <w:marBottom w:val="0"/>
                  <w:divBdr>
                    <w:top w:val="none" w:sz="0" w:space="0" w:color="auto"/>
                    <w:left w:val="none" w:sz="0" w:space="0" w:color="auto"/>
                    <w:bottom w:val="none" w:sz="0" w:space="0" w:color="auto"/>
                    <w:right w:val="none" w:sz="0" w:space="0" w:color="auto"/>
                  </w:divBdr>
                </w:div>
                <w:div w:id="1622492795">
                  <w:marLeft w:val="0"/>
                  <w:marRight w:val="0"/>
                  <w:marTop w:val="0"/>
                  <w:marBottom w:val="0"/>
                  <w:divBdr>
                    <w:top w:val="none" w:sz="0" w:space="0" w:color="auto"/>
                    <w:left w:val="none" w:sz="0" w:space="0" w:color="auto"/>
                    <w:bottom w:val="none" w:sz="0" w:space="0" w:color="auto"/>
                    <w:right w:val="none" w:sz="0" w:space="0" w:color="auto"/>
                  </w:divBdr>
                </w:div>
                <w:div w:id="1622492798">
                  <w:marLeft w:val="0"/>
                  <w:marRight w:val="0"/>
                  <w:marTop w:val="0"/>
                  <w:marBottom w:val="0"/>
                  <w:divBdr>
                    <w:top w:val="none" w:sz="0" w:space="0" w:color="auto"/>
                    <w:left w:val="none" w:sz="0" w:space="0" w:color="auto"/>
                    <w:bottom w:val="none" w:sz="0" w:space="0" w:color="auto"/>
                    <w:right w:val="none" w:sz="0" w:space="0" w:color="auto"/>
                  </w:divBdr>
                </w:div>
                <w:div w:id="1622492804">
                  <w:marLeft w:val="0"/>
                  <w:marRight w:val="0"/>
                  <w:marTop w:val="0"/>
                  <w:marBottom w:val="0"/>
                  <w:divBdr>
                    <w:top w:val="none" w:sz="0" w:space="0" w:color="auto"/>
                    <w:left w:val="none" w:sz="0" w:space="0" w:color="auto"/>
                    <w:bottom w:val="none" w:sz="0" w:space="0" w:color="auto"/>
                    <w:right w:val="none" w:sz="0" w:space="0" w:color="auto"/>
                  </w:divBdr>
                </w:div>
                <w:div w:id="1622492809">
                  <w:marLeft w:val="0"/>
                  <w:marRight w:val="0"/>
                  <w:marTop w:val="0"/>
                  <w:marBottom w:val="0"/>
                  <w:divBdr>
                    <w:top w:val="none" w:sz="0" w:space="0" w:color="auto"/>
                    <w:left w:val="none" w:sz="0" w:space="0" w:color="auto"/>
                    <w:bottom w:val="none" w:sz="0" w:space="0" w:color="auto"/>
                    <w:right w:val="none" w:sz="0" w:space="0" w:color="auto"/>
                  </w:divBdr>
                </w:div>
                <w:div w:id="1622492816">
                  <w:marLeft w:val="0"/>
                  <w:marRight w:val="0"/>
                  <w:marTop w:val="0"/>
                  <w:marBottom w:val="0"/>
                  <w:divBdr>
                    <w:top w:val="none" w:sz="0" w:space="0" w:color="auto"/>
                    <w:left w:val="none" w:sz="0" w:space="0" w:color="auto"/>
                    <w:bottom w:val="none" w:sz="0" w:space="0" w:color="auto"/>
                    <w:right w:val="none" w:sz="0" w:space="0" w:color="auto"/>
                  </w:divBdr>
                </w:div>
                <w:div w:id="1622492832">
                  <w:marLeft w:val="0"/>
                  <w:marRight w:val="0"/>
                  <w:marTop w:val="0"/>
                  <w:marBottom w:val="0"/>
                  <w:divBdr>
                    <w:top w:val="none" w:sz="0" w:space="0" w:color="auto"/>
                    <w:left w:val="none" w:sz="0" w:space="0" w:color="auto"/>
                    <w:bottom w:val="none" w:sz="0" w:space="0" w:color="auto"/>
                    <w:right w:val="none" w:sz="0" w:space="0" w:color="auto"/>
                  </w:divBdr>
                </w:div>
                <w:div w:id="1622492858">
                  <w:marLeft w:val="0"/>
                  <w:marRight w:val="0"/>
                  <w:marTop w:val="0"/>
                  <w:marBottom w:val="0"/>
                  <w:divBdr>
                    <w:top w:val="none" w:sz="0" w:space="0" w:color="auto"/>
                    <w:left w:val="none" w:sz="0" w:space="0" w:color="auto"/>
                    <w:bottom w:val="none" w:sz="0" w:space="0" w:color="auto"/>
                    <w:right w:val="none" w:sz="0" w:space="0" w:color="auto"/>
                  </w:divBdr>
                </w:div>
                <w:div w:id="1622492865">
                  <w:marLeft w:val="0"/>
                  <w:marRight w:val="0"/>
                  <w:marTop w:val="0"/>
                  <w:marBottom w:val="0"/>
                  <w:divBdr>
                    <w:top w:val="none" w:sz="0" w:space="0" w:color="auto"/>
                    <w:left w:val="none" w:sz="0" w:space="0" w:color="auto"/>
                    <w:bottom w:val="none" w:sz="0" w:space="0" w:color="auto"/>
                    <w:right w:val="none" w:sz="0" w:space="0" w:color="auto"/>
                  </w:divBdr>
                </w:div>
                <w:div w:id="1622492871">
                  <w:marLeft w:val="0"/>
                  <w:marRight w:val="0"/>
                  <w:marTop w:val="0"/>
                  <w:marBottom w:val="0"/>
                  <w:divBdr>
                    <w:top w:val="none" w:sz="0" w:space="0" w:color="auto"/>
                    <w:left w:val="none" w:sz="0" w:space="0" w:color="auto"/>
                    <w:bottom w:val="none" w:sz="0" w:space="0" w:color="auto"/>
                    <w:right w:val="none" w:sz="0" w:space="0" w:color="auto"/>
                  </w:divBdr>
                </w:div>
                <w:div w:id="1622492883">
                  <w:marLeft w:val="0"/>
                  <w:marRight w:val="0"/>
                  <w:marTop w:val="0"/>
                  <w:marBottom w:val="0"/>
                  <w:divBdr>
                    <w:top w:val="none" w:sz="0" w:space="0" w:color="auto"/>
                    <w:left w:val="none" w:sz="0" w:space="0" w:color="auto"/>
                    <w:bottom w:val="none" w:sz="0" w:space="0" w:color="auto"/>
                    <w:right w:val="none" w:sz="0" w:space="0" w:color="auto"/>
                  </w:divBdr>
                </w:div>
                <w:div w:id="1622492891">
                  <w:marLeft w:val="0"/>
                  <w:marRight w:val="0"/>
                  <w:marTop w:val="0"/>
                  <w:marBottom w:val="0"/>
                  <w:divBdr>
                    <w:top w:val="none" w:sz="0" w:space="0" w:color="auto"/>
                    <w:left w:val="none" w:sz="0" w:space="0" w:color="auto"/>
                    <w:bottom w:val="none" w:sz="0" w:space="0" w:color="auto"/>
                    <w:right w:val="none" w:sz="0" w:space="0" w:color="auto"/>
                  </w:divBdr>
                </w:div>
                <w:div w:id="1622492892">
                  <w:marLeft w:val="0"/>
                  <w:marRight w:val="0"/>
                  <w:marTop w:val="0"/>
                  <w:marBottom w:val="0"/>
                  <w:divBdr>
                    <w:top w:val="none" w:sz="0" w:space="0" w:color="auto"/>
                    <w:left w:val="none" w:sz="0" w:space="0" w:color="auto"/>
                    <w:bottom w:val="none" w:sz="0" w:space="0" w:color="auto"/>
                    <w:right w:val="none" w:sz="0" w:space="0" w:color="auto"/>
                  </w:divBdr>
                </w:div>
                <w:div w:id="1622492893">
                  <w:marLeft w:val="0"/>
                  <w:marRight w:val="0"/>
                  <w:marTop w:val="0"/>
                  <w:marBottom w:val="0"/>
                  <w:divBdr>
                    <w:top w:val="none" w:sz="0" w:space="0" w:color="auto"/>
                    <w:left w:val="none" w:sz="0" w:space="0" w:color="auto"/>
                    <w:bottom w:val="none" w:sz="0" w:space="0" w:color="auto"/>
                    <w:right w:val="none" w:sz="0" w:space="0" w:color="auto"/>
                  </w:divBdr>
                </w:div>
                <w:div w:id="1622492904">
                  <w:marLeft w:val="0"/>
                  <w:marRight w:val="0"/>
                  <w:marTop w:val="0"/>
                  <w:marBottom w:val="0"/>
                  <w:divBdr>
                    <w:top w:val="none" w:sz="0" w:space="0" w:color="auto"/>
                    <w:left w:val="none" w:sz="0" w:space="0" w:color="auto"/>
                    <w:bottom w:val="none" w:sz="0" w:space="0" w:color="auto"/>
                    <w:right w:val="none" w:sz="0" w:space="0" w:color="auto"/>
                  </w:divBdr>
                </w:div>
                <w:div w:id="1622492932">
                  <w:marLeft w:val="0"/>
                  <w:marRight w:val="0"/>
                  <w:marTop w:val="0"/>
                  <w:marBottom w:val="0"/>
                  <w:divBdr>
                    <w:top w:val="none" w:sz="0" w:space="0" w:color="auto"/>
                    <w:left w:val="none" w:sz="0" w:space="0" w:color="auto"/>
                    <w:bottom w:val="none" w:sz="0" w:space="0" w:color="auto"/>
                    <w:right w:val="none" w:sz="0" w:space="0" w:color="auto"/>
                  </w:divBdr>
                </w:div>
                <w:div w:id="1622492944">
                  <w:marLeft w:val="0"/>
                  <w:marRight w:val="0"/>
                  <w:marTop w:val="0"/>
                  <w:marBottom w:val="0"/>
                  <w:divBdr>
                    <w:top w:val="none" w:sz="0" w:space="0" w:color="auto"/>
                    <w:left w:val="none" w:sz="0" w:space="0" w:color="auto"/>
                    <w:bottom w:val="none" w:sz="0" w:space="0" w:color="auto"/>
                    <w:right w:val="none" w:sz="0" w:space="0" w:color="auto"/>
                  </w:divBdr>
                </w:div>
                <w:div w:id="162249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705">
          <w:marLeft w:val="0"/>
          <w:marRight w:val="0"/>
          <w:marTop w:val="0"/>
          <w:marBottom w:val="0"/>
          <w:divBdr>
            <w:top w:val="none" w:sz="0" w:space="0" w:color="auto"/>
            <w:left w:val="none" w:sz="0" w:space="0" w:color="auto"/>
            <w:bottom w:val="none" w:sz="0" w:space="0" w:color="auto"/>
            <w:right w:val="none" w:sz="0" w:space="0" w:color="auto"/>
          </w:divBdr>
          <w:divsChild>
            <w:div w:id="1622491339">
              <w:marLeft w:val="0"/>
              <w:marRight w:val="0"/>
              <w:marTop w:val="0"/>
              <w:marBottom w:val="0"/>
              <w:divBdr>
                <w:top w:val="none" w:sz="0" w:space="0" w:color="auto"/>
                <w:left w:val="none" w:sz="0" w:space="0" w:color="auto"/>
                <w:bottom w:val="none" w:sz="0" w:space="0" w:color="auto"/>
                <w:right w:val="none" w:sz="0" w:space="0" w:color="auto"/>
              </w:divBdr>
              <w:divsChild>
                <w:div w:id="1622490901">
                  <w:marLeft w:val="0"/>
                  <w:marRight w:val="0"/>
                  <w:marTop w:val="0"/>
                  <w:marBottom w:val="0"/>
                  <w:divBdr>
                    <w:top w:val="none" w:sz="0" w:space="0" w:color="auto"/>
                    <w:left w:val="none" w:sz="0" w:space="0" w:color="auto"/>
                    <w:bottom w:val="none" w:sz="0" w:space="0" w:color="auto"/>
                    <w:right w:val="none" w:sz="0" w:space="0" w:color="auto"/>
                  </w:divBdr>
                </w:div>
                <w:div w:id="1622490944">
                  <w:marLeft w:val="0"/>
                  <w:marRight w:val="0"/>
                  <w:marTop w:val="0"/>
                  <w:marBottom w:val="0"/>
                  <w:divBdr>
                    <w:top w:val="none" w:sz="0" w:space="0" w:color="auto"/>
                    <w:left w:val="none" w:sz="0" w:space="0" w:color="auto"/>
                    <w:bottom w:val="none" w:sz="0" w:space="0" w:color="auto"/>
                    <w:right w:val="none" w:sz="0" w:space="0" w:color="auto"/>
                  </w:divBdr>
                </w:div>
                <w:div w:id="1622490979">
                  <w:marLeft w:val="0"/>
                  <w:marRight w:val="0"/>
                  <w:marTop w:val="0"/>
                  <w:marBottom w:val="0"/>
                  <w:divBdr>
                    <w:top w:val="none" w:sz="0" w:space="0" w:color="auto"/>
                    <w:left w:val="none" w:sz="0" w:space="0" w:color="auto"/>
                    <w:bottom w:val="none" w:sz="0" w:space="0" w:color="auto"/>
                    <w:right w:val="none" w:sz="0" w:space="0" w:color="auto"/>
                  </w:divBdr>
                </w:div>
                <w:div w:id="1622491019">
                  <w:marLeft w:val="0"/>
                  <w:marRight w:val="0"/>
                  <w:marTop w:val="0"/>
                  <w:marBottom w:val="0"/>
                  <w:divBdr>
                    <w:top w:val="none" w:sz="0" w:space="0" w:color="auto"/>
                    <w:left w:val="none" w:sz="0" w:space="0" w:color="auto"/>
                    <w:bottom w:val="none" w:sz="0" w:space="0" w:color="auto"/>
                    <w:right w:val="none" w:sz="0" w:space="0" w:color="auto"/>
                  </w:divBdr>
                </w:div>
                <w:div w:id="1622491030">
                  <w:marLeft w:val="0"/>
                  <w:marRight w:val="0"/>
                  <w:marTop w:val="0"/>
                  <w:marBottom w:val="0"/>
                  <w:divBdr>
                    <w:top w:val="none" w:sz="0" w:space="0" w:color="auto"/>
                    <w:left w:val="none" w:sz="0" w:space="0" w:color="auto"/>
                    <w:bottom w:val="none" w:sz="0" w:space="0" w:color="auto"/>
                    <w:right w:val="none" w:sz="0" w:space="0" w:color="auto"/>
                  </w:divBdr>
                </w:div>
                <w:div w:id="1622491053">
                  <w:marLeft w:val="0"/>
                  <w:marRight w:val="0"/>
                  <w:marTop w:val="0"/>
                  <w:marBottom w:val="0"/>
                  <w:divBdr>
                    <w:top w:val="none" w:sz="0" w:space="0" w:color="auto"/>
                    <w:left w:val="none" w:sz="0" w:space="0" w:color="auto"/>
                    <w:bottom w:val="none" w:sz="0" w:space="0" w:color="auto"/>
                    <w:right w:val="none" w:sz="0" w:space="0" w:color="auto"/>
                  </w:divBdr>
                </w:div>
                <w:div w:id="1622491075">
                  <w:marLeft w:val="0"/>
                  <w:marRight w:val="0"/>
                  <w:marTop w:val="0"/>
                  <w:marBottom w:val="0"/>
                  <w:divBdr>
                    <w:top w:val="none" w:sz="0" w:space="0" w:color="auto"/>
                    <w:left w:val="none" w:sz="0" w:space="0" w:color="auto"/>
                    <w:bottom w:val="none" w:sz="0" w:space="0" w:color="auto"/>
                    <w:right w:val="none" w:sz="0" w:space="0" w:color="auto"/>
                  </w:divBdr>
                </w:div>
                <w:div w:id="1622491083">
                  <w:marLeft w:val="0"/>
                  <w:marRight w:val="0"/>
                  <w:marTop w:val="0"/>
                  <w:marBottom w:val="0"/>
                  <w:divBdr>
                    <w:top w:val="none" w:sz="0" w:space="0" w:color="auto"/>
                    <w:left w:val="none" w:sz="0" w:space="0" w:color="auto"/>
                    <w:bottom w:val="none" w:sz="0" w:space="0" w:color="auto"/>
                    <w:right w:val="none" w:sz="0" w:space="0" w:color="auto"/>
                  </w:divBdr>
                </w:div>
                <w:div w:id="1622491163">
                  <w:marLeft w:val="0"/>
                  <w:marRight w:val="0"/>
                  <w:marTop w:val="0"/>
                  <w:marBottom w:val="0"/>
                  <w:divBdr>
                    <w:top w:val="none" w:sz="0" w:space="0" w:color="auto"/>
                    <w:left w:val="none" w:sz="0" w:space="0" w:color="auto"/>
                    <w:bottom w:val="none" w:sz="0" w:space="0" w:color="auto"/>
                    <w:right w:val="none" w:sz="0" w:space="0" w:color="auto"/>
                  </w:divBdr>
                </w:div>
                <w:div w:id="1622491178">
                  <w:marLeft w:val="0"/>
                  <w:marRight w:val="0"/>
                  <w:marTop w:val="0"/>
                  <w:marBottom w:val="0"/>
                  <w:divBdr>
                    <w:top w:val="none" w:sz="0" w:space="0" w:color="auto"/>
                    <w:left w:val="none" w:sz="0" w:space="0" w:color="auto"/>
                    <w:bottom w:val="none" w:sz="0" w:space="0" w:color="auto"/>
                    <w:right w:val="none" w:sz="0" w:space="0" w:color="auto"/>
                  </w:divBdr>
                </w:div>
                <w:div w:id="1622491205">
                  <w:marLeft w:val="0"/>
                  <w:marRight w:val="0"/>
                  <w:marTop w:val="0"/>
                  <w:marBottom w:val="0"/>
                  <w:divBdr>
                    <w:top w:val="none" w:sz="0" w:space="0" w:color="auto"/>
                    <w:left w:val="none" w:sz="0" w:space="0" w:color="auto"/>
                    <w:bottom w:val="none" w:sz="0" w:space="0" w:color="auto"/>
                    <w:right w:val="none" w:sz="0" w:space="0" w:color="auto"/>
                  </w:divBdr>
                </w:div>
                <w:div w:id="1622491288">
                  <w:marLeft w:val="0"/>
                  <w:marRight w:val="0"/>
                  <w:marTop w:val="0"/>
                  <w:marBottom w:val="0"/>
                  <w:divBdr>
                    <w:top w:val="none" w:sz="0" w:space="0" w:color="auto"/>
                    <w:left w:val="none" w:sz="0" w:space="0" w:color="auto"/>
                    <w:bottom w:val="none" w:sz="0" w:space="0" w:color="auto"/>
                    <w:right w:val="none" w:sz="0" w:space="0" w:color="auto"/>
                  </w:divBdr>
                </w:div>
                <w:div w:id="1622491330">
                  <w:marLeft w:val="0"/>
                  <w:marRight w:val="0"/>
                  <w:marTop w:val="0"/>
                  <w:marBottom w:val="0"/>
                  <w:divBdr>
                    <w:top w:val="none" w:sz="0" w:space="0" w:color="auto"/>
                    <w:left w:val="none" w:sz="0" w:space="0" w:color="auto"/>
                    <w:bottom w:val="none" w:sz="0" w:space="0" w:color="auto"/>
                    <w:right w:val="none" w:sz="0" w:space="0" w:color="auto"/>
                  </w:divBdr>
                </w:div>
                <w:div w:id="1622491337">
                  <w:marLeft w:val="0"/>
                  <w:marRight w:val="0"/>
                  <w:marTop w:val="0"/>
                  <w:marBottom w:val="0"/>
                  <w:divBdr>
                    <w:top w:val="none" w:sz="0" w:space="0" w:color="auto"/>
                    <w:left w:val="none" w:sz="0" w:space="0" w:color="auto"/>
                    <w:bottom w:val="none" w:sz="0" w:space="0" w:color="auto"/>
                    <w:right w:val="none" w:sz="0" w:space="0" w:color="auto"/>
                  </w:divBdr>
                </w:div>
                <w:div w:id="1622491342">
                  <w:marLeft w:val="0"/>
                  <w:marRight w:val="0"/>
                  <w:marTop w:val="0"/>
                  <w:marBottom w:val="0"/>
                  <w:divBdr>
                    <w:top w:val="none" w:sz="0" w:space="0" w:color="auto"/>
                    <w:left w:val="none" w:sz="0" w:space="0" w:color="auto"/>
                    <w:bottom w:val="none" w:sz="0" w:space="0" w:color="auto"/>
                    <w:right w:val="none" w:sz="0" w:space="0" w:color="auto"/>
                  </w:divBdr>
                </w:div>
                <w:div w:id="1622491346">
                  <w:marLeft w:val="0"/>
                  <w:marRight w:val="0"/>
                  <w:marTop w:val="0"/>
                  <w:marBottom w:val="0"/>
                  <w:divBdr>
                    <w:top w:val="none" w:sz="0" w:space="0" w:color="auto"/>
                    <w:left w:val="none" w:sz="0" w:space="0" w:color="auto"/>
                    <w:bottom w:val="none" w:sz="0" w:space="0" w:color="auto"/>
                    <w:right w:val="none" w:sz="0" w:space="0" w:color="auto"/>
                  </w:divBdr>
                </w:div>
                <w:div w:id="1622491370">
                  <w:marLeft w:val="0"/>
                  <w:marRight w:val="0"/>
                  <w:marTop w:val="0"/>
                  <w:marBottom w:val="0"/>
                  <w:divBdr>
                    <w:top w:val="none" w:sz="0" w:space="0" w:color="auto"/>
                    <w:left w:val="none" w:sz="0" w:space="0" w:color="auto"/>
                    <w:bottom w:val="none" w:sz="0" w:space="0" w:color="auto"/>
                    <w:right w:val="none" w:sz="0" w:space="0" w:color="auto"/>
                  </w:divBdr>
                </w:div>
                <w:div w:id="1622491397">
                  <w:marLeft w:val="0"/>
                  <w:marRight w:val="0"/>
                  <w:marTop w:val="0"/>
                  <w:marBottom w:val="0"/>
                  <w:divBdr>
                    <w:top w:val="none" w:sz="0" w:space="0" w:color="auto"/>
                    <w:left w:val="none" w:sz="0" w:space="0" w:color="auto"/>
                    <w:bottom w:val="none" w:sz="0" w:space="0" w:color="auto"/>
                    <w:right w:val="none" w:sz="0" w:space="0" w:color="auto"/>
                  </w:divBdr>
                </w:div>
                <w:div w:id="1622491417">
                  <w:marLeft w:val="0"/>
                  <w:marRight w:val="0"/>
                  <w:marTop w:val="0"/>
                  <w:marBottom w:val="0"/>
                  <w:divBdr>
                    <w:top w:val="none" w:sz="0" w:space="0" w:color="auto"/>
                    <w:left w:val="none" w:sz="0" w:space="0" w:color="auto"/>
                    <w:bottom w:val="none" w:sz="0" w:space="0" w:color="auto"/>
                    <w:right w:val="none" w:sz="0" w:space="0" w:color="auto"/>
                  </w:divBdr>
                </w:div>
                <w:div w:id="1622491448">
                  <w:marLeft w:val="0"/>
                  <w:marRight w:val="0"/>
                  <w:marTop w:val="0"/>
                  <w:marBottom w:val="0"/>
                  <w:divBdr>
                    <w:top w:val="none" w:sz="0" w:space="0" w:color="auto"/>
                    <w:left w:val="none" w:sz="0" w:space="0" w:color="auto"/>
                    <w:bottom w:val="none" w:sz="0" w:space="0" w:color="auto"/>
                    <w:right w:val="none" w:sz="0" w:space="0" w:color="auto"/>
                  </w:divBdr>
                </w:div>
                <w:div w:id="1622491458">
                  <w:marLeft w:val="0"/>
                  <w:marRight w:val="0"/>
                  <w:marTop w:val="0"/>
                  <w:marBottom w:val="0"/>
                  <w:divBdr>
                    <w:top w:val="none" w:sz="0" w:space="0" w:color="auto"/>
                    <w:left w:val="none" w:sz="0" w:space="0" w:color="auto"/>
                    <w:bottom w:val="none" w:sz="0" w:space="0" w:color="auto"/>
                    <w:right w:val="none" w:sz="0" w:space="0" w:color="auto"/>
                  </w:divBdr>
                </w:div>
                <w:div w:id="1622491467">
                  <w:marLeft w:val="0"/>
                  <w:marRight w:val="0"/>
                  <w:marTop w:val="0"/>
                  <w:marBottom w:val="0"/>
                  <w:divBdr>
                    <w:top w:val="none" w:sz="0" w:space="0" w:color="auto"/>
                    <w:left w:val="none" w:sz="0" w:space="0" w:color="auto"/>
                    <w:bottom w:val="none" w:sz="0" w:space="0" w:color="auto"/>
                    <w:right w:val="none" w:sz="0" w:space="0" w:color="auto"/>
                  </w:divBdr>
                </w:div>
                <w:div w:id="1622491484">
                  <w:marLeft w:val="0"/>
                  <w:marRight w:val="0"/>
                  <w:marTop w:val="0"/>
                  <w:marBottom w:val="0"/>
                  <w:divBdr>
                    <w:top w:val="none" w:sz="0" w:space="0" w:color="auto"/>
                    <w:left w:val="none" w:sz="0" w:space="0" w:color="auto"/>
                    <w:bottom w:val="none" w:sz="0" w:space="0" w:color="auto"/>
                    <w:right w:val="none" w:sz="0" w:space="0" w:color="auto"/>
                  </w:divBdr>
                </w:div>
                <w:div w:id="1622491489">
                  <w:marLeft w:val="0"/>
                  <w:marRight w:val="0"/>
                  <w:marTop w:val="0"/>
                  <w:marBottom w:val="0"/>
                  <w:divBdr>
                    <w:top w:val="none" w:sz="0" w:space="0" w:color="auto"/>
                    <w:left w:val="none" w:sz="0" w:space="0" w:color="auto"/>
                    <w:bottom w:val="none" w:sz="0" w:space="0" w:color="auto"/>
                    <w:right w:val="none" w:sz="0" w:space="0" w:color="auto"/>
                  </w:divBdr>
                </w:div>
                <w:div w:id="1622491507">
                  <w:marLeft w:val="0"/>
                  <w:marRight w:val="0"/>
                  <w:marTop w:val="0"/>
                  <w:marBottom w:val="0"/>
                  <w:divBdr>
                    <w:top w:val="none" w:sz="0" w:space="0" w:color="auto"/>
                    <w:left w:val="none" w:sz="0" w:space="0" w:color="auto"/>
                    <w:bottom w:val="none" w:sz="0" w:space="0" w:color="auto"/>
                    <w:right w:val="none" w:sz="0" w:space="0" w:color="auto"/>
                  </w:divBdr>
                </w:div>
                <w:div w:id="1622491518">
                  <w:marLeft w:val="0"/>
                  <w:marRight w:val="0"/>
                  <w:marTop w:val="0"/>
                  <w:marBottom w:val="0"/>
                  <w:divBdr>
                    <w:top w:val="none" w:sz="0" w:space="0" w:color="auto"/>
                    <w:left w:val="none" w:sz="0" w:space="0" w:color="auto"/>
                    <w:bottom w:val="none" w:sz="0" w:space="0" w:color="auto"/>
                    <w:right w:val="none" w:sz="0" w:space="0" w:color="auto"/>
                  </w:divBdr>
                </w:div>
                <w:div w:id="1622491527">
                  <w:marLeft w:val="0"/>
                  <w:marRight w:val="0"/>
                  <w:marTop w:val="0"/>
                  <w:marBottom w:val="0"/>
                  <w:divBdr>
                    <w:top w:val="none" w:sz="0" w:space="0" w:color="auto"/>
                    <w:left w:val="none" w:sz="0" w:space="0" w:color="auto"/>
                    <w:bottom w:val="none" w:sz="0" w:space="0" w:color="auto"/>
                    <w:right w:val="none" w:sz="0" w:space="0" w:color="auto"/>
                  </w:divBdr>
                </w:div>
                <w:div w:id="1622491550">
                  <w:marLeft w:val="0"/>
                  <w:marRight w:val="0"/>
                  <w:marTop w:val="0"/>
                  <w:marBottom w:val="0"/>
                  <w:divBdr>
                    <w:top w:val="none" w:sz="0" w:space="0" w:color="auto"/>
                    <w:left w:val="none" w:sz="0" w:space="0" w:color="auto"/>
                    <w:bottom w:val="none" w:sz="0" w:space="0" w:color="auto"/>
                    <w:right w:val="none" w:sz="0" w:space="0" w:color="auto"/>
                  </w:divBdr>
                </w:div>
                <w:div w:id="1622491553">
                  <w:marLeft w:val="0"/>
                  <w:marRight w:val="0"/>
                  <w:marTop w:val="0"/>
                  <w:marBottom w:val="0"/>
                  <w:divBdr>
                    <w:top w:val="none" w:sz="0" w:space="0" w:color="auto"/>
                    <w:left w:val="none" w:sz="0" w:space="0" w:color="auto"/>
                    <w:bottom w:val="none" w:sz="0" w:space="0" w:color="auto"/>
                    <w:right w:val="none" w:sz="0" w:space="0" w:color="auto"/>
                  </w:divBdr>
                </w:div>
                <w:div w:id="1622491620">
                  <w:marLeft w:val="0"/>
                  <w:marRight w:val="0"/>
                  <w:marTop w:val="0"/>
                  <w:marBottom w:val="0"/>
                  <w:divBdr>
                    <w:top w:val="none" w:sz="0" w:space="0" w:color="auto"/>
                    <w:left w:val="none" w:sz="0" w:space="0" w:color="auto"/>
                    <w:bottom w:val="none" w:sz="0" w:space="0" w:color="auto"/>
                    <w:right w:val="none" w:sz="0" w:space="0" w:color="auto"/>
                  </w:divBdr>
                </w:div>
                <w:div w:id="1622491641">
                  <w:marLeft w:val="0"/>
                  <w:marRight w:val="0"/>
                  <w:marTop w:val="0"/>
                  <w:marBottom w:val="0"/>
                  <w:divBdr>
                    <w:top w:val="none" w:sz="0" w:space="0" w:color="auto"/>
                    <w:left w:val="none" w:sz="0" w:space="0" w:color="auto"/>
                    <w:bottom w:val="none" w:sz="0" w:space="0" w:color="auto"/>
                    <w:right w:val="none" w:sz="0" w:space="0" w:color="auto"/>
                  </w:divBdr>
                </w:div>
                <w:div w:id="1622491649">
                  <w:marLeft w:val="0"/>
                  <w:marRight w:val="0"/>
                  <w:marTop w:val="0"/>
                  <w:marBottom w:val="0"/>
                  <w:divBdr>
                    <w:top w:val="none" w:sz="0" w:space="0" w:color="auto"/>
                    <w:left w:val="none" w:sz="0" w:space="0" w:color="auto"/>
                    <w:bottom w:val="none" w:sz="0" w:space="0" w:color="auto"/>
                    <w:right w:val="none" w:sz="0" w:space="0" w:color="auto"/>
                  </w:divBdr>
                </w:div>
                <w:div w:id="1622491653">
                  <w:marLeft w:val="0"/>
                  <w:marRight w:val="0"/>
                  <w:marTop w:val="0"/>
                  <w:marBottom w:val="0"/>
                  <w:divBdr>
                    <w:top w:val="none" w:sz="0" w:space="0" w:color="auto"/>
                    <w:left w:val="none" w:sz="0" w:space="0" w:color="auto"/>
                    <w:bottom w:val="none" w:sz="0" w:space="0" w:color="auto"/>
                    <w:right w:val="none" w:sz="0" w:space="0" w:color="auto"/>
                  </w:divBdr>
                </w:div>
                <w:div w:id="1622491654">
                  <w:marLeft w:val="0"/>
                  <w:marRight w:val="0"/>
                  <w:marTop w:val="0"/>
                  <w:marBottom w:val="0"/>
                  <w:divBdr>
                    <w:top w:val="none" w:sz="0" w:space="0" w:color="auto"/>
                    <w:left w:val="none" w:sz="0" w:space="0" w:color="auto"/>
                    <w:bottom w:val="none" w:sz="0" w:space="0" w:color="auto"/>
                    <w:right w:val="none" w:sz="0" w:space="0" w:color="auto"/>
                  </w:divBdr>
                </w:div>
                <w:div w:id="1622491677">
                  <w:marLeft w:val="0"/>
                  <w:marRight w:val="0"/>
                  <w:marTop w:val="0"/>
                  <w:marBottom w:val="0"/>
                  <w:divBdr>
                    <w:top w:val="none" w:sz="0" w:space="0" w:color="auto"/>
                    <w:left w:val="none" w:sz="0" w:space="0" w:color="auto"/>
                    <w:bottom w:val="none" w:sz="0" w:space="0" w:color="auto"/>
                    <w:right w:val="none" w:sz="0" w:space="0" w:color="auto"/>
                  </w:divBdr>
                </w:div>
                <w:div w:id="1622491716">
                  <w:marLeft w:val="0"/>
                  <w:marRight w:val="0"/>
                  <w:marTop w:val="0"/>
                  <w:marBottom w:val="0"/>
                  <w:divBdr>
                    <w:top w:val="none" w:sz="0" w:space="0" w:color="auto"/>
                    <w:left w:val="none" w:sz="0" w:space="0" w:color="auto"/>
                    <w:bottom w:val="none" w:sz="0" w:space="0" w:color="auto"/>
                    <w:right w:val="none" w:sz="0" w:space="0" w:color="auto"/>
                  </w:divBdr>
                </w:div>
                <w:div w:id="1622491728">
                  <w:marLeft w:val="0"/>
                  <w:marRight w:val="0"/>
                  <w:marTop w:val="0"/>
                  <w:marBottom w:val="0"/>
                  <w:divBdr>
                    <w:top w:val="none" w:sz="0" w:space="0" w:color="auto"/>
                    <w:left w:val="none" w:sz="0" w:space="0" w:color="auto"/>
                    <w:bottom w:val="none" w:sz="0" w:space="0" w:color="auto"/>
                    <w:right w:val="none" w:sz="0" w:space="0" w:color="auto"/>
                  </w:divBdr>
                </w:div>
                <w:div w:id="1622491732">
                  <w:marLeft w:val="0"/>
                  <w:marRight w:val="0"/>
                  <w:marTop w:val="0"/>
                  <w:marBottom w:val="0"/>
                  <w:divBdr>
                    <w:top w:val="none" w:sz="0" w:space="0" w:color="auto"/>
                    <w:left w:val="none" w:sz="0" w:space="0" w:color="auto"/>
                    <w:bottom w:val="none" w:sz="0" w:space="0" w:color="auto"/>
                    <w:right w:val="none" w:sz="0" w:space="0" w:color="auto"/>
                  </w:divBdr>
                </w:div>
                <w:div w:id="1622491744">
                  <w:marLeft w:val="0"/>
                  <w:marRight w:val="0"/>
                  <w:marTop w:val="0"/>
                  <w:marBottom w:val="0"/>
                  <w:divBdr>
                    <w:top w:val="none" w:sz="0" w:space="0" w:color="auto"/>
                    <w:left w:val="none" w:sz="0" w:space="0" w:color="auto"/>
                    <w:bottom w:val="none" w:sz="0" w:space="0" w:color="auto"/>
                    <w:right w:val="none" w:sz="0" w:space="0" w:color="auto"/>
                  </w:divBdr>
                </w:div>
                <w:div w:id="1622491749">
                  <w:marLeft w:val="0"/>
                  <w:marRight w:val="0"/>
                  <w:marTop w:val="0"/>
                  <w:marBottom w:val="0"/>
                  <w:divBdr>
                    <w:top w:val="none" w:sz="0" w:space="0" w:color="auto"/>
                    <w:left w:val="none" w:sz="0" w:space="0" w:color="auto"/>
                    <w:bottom w:val="none" w:sz="0" w:space="0" w:color="auto"/>
                    <w:right w:val="none" w:sz="0" w:space="0" w:color="auto"/>
                  </w:divBdr>
                </w:div>
                <w:div w:id="1622491761">
                  <w:marLeft w:val="0"/>
                  <w:marRight w:val="0"/>
                  <w:marTop w:val="0"/>
                  <w:marBottom w:val="0"/>
                  <w:divBdr>
                    <w:top w:val="none" w:sz="0" w:space="0" w:color="auto"/>
                    <w:left w:val="none" w:sz="0" w:space="0" w:color="auto"/>
                    <w:bottom w:val="none" w:sz="0" w:space="0" w:color="auto"/>
                    <w:right w:val="none" w:sz="0" w:space="0" w:color="auto"/>
                  </w:divBdr>
                </w:div>
                <w:div w:id="1622491781">
                  <w:marLeft w:val="0"/>
                  <w:marRight w:val="0"/>
                  <w:marTop w:val="0"/>
                  <w:marBottom w:val="0"/>
                  <w:divBdr>
                    <w:top w:val="none" w:sz="0" w:space="0" w:color="auto"/>
                    <w:left w:val="none" w:sz="0" w:space="0" w:color="auto"/>
                    <w:bottom w:val="none" w:sz="0" w:space="0" w:color="auto"/>
                    <w:right w:val="none" w:sz="0" w:space="0" w:color="auto"/>
                  </w:divBdr>
                </w:div>
                <w:div w:id="1622491811">
                  <w:marLeft w:val="0"/>
                  <w:marRight w:val="0"/>
                  <w:marTop w:val="0"/>
                  <w:marBottom w:val="0"/>
                  <w:divBdr>
                    <w:top w:val="none" w:sz="0" w:space="0" w:color="auto"/>
                    <w:left w:val="none" w:sz="0" w:space="0" w:color="auto"/>
                    <w:bottom w:val="none" w:sz="0" w:space="0" w:color="auto"/>
                    <w:right w:val="none" w:sz="0" w:space="0" w:color="auto"/>
                  </w:divBdr>
                </w:div>
                <w:div w:id="1622491857">
                  <w:marLeft w:val="0"/>
                  <w:marRight w:val="0"/>
                  <w:marTop w:val="0"/>
                  <w:marBottom w:val="0"/>
                  <w:divBdr>
                    <w:top w:val="none" w:sz="0" w:space="0" w:color="auto"/>
                    <w:left w:val="none" w:sz="0" w:space="0" w:color="auto"/>
                    <w:bottom w:val="none" w:sz="0" w:space="0" w:color="auto"/>
                    <w:right w:val="none" w:sz="0" w:space="0" w:color="auto"/>
                  </w:divBdr>
                </w:div>
                <w:div w:id="1622491917">
                  <w:marLeft w:val="0"/>
                  <w:marRight w:val="0"/>
                  <w:marTop w:val="0"/>
                  <w:marBottom w:val="0"/>
                  <w:divBdr>
                    <w:top w:val="none" w:sz="0" w:space="0" w:color="auto"/>
                    <w:left w:val="none" w:sz="0" w:space="0" w:color="auto"/>
                    <w:bottom w:val="none" w:sz="0" w:space="0" w:color="auto"/>
                    <w:right w:val="none" w:sz="0" w:space="0" w:color="auto"/>
                  </w:divBdr>
                </w:div>
                <w:div w:id="1622491970">
                  <w:marLeft w:val="0"/>
                  <w:marRight w:val="0"/>
                  <w:marTop w:val="0"/>
                  <w:marBottom w:val="0"/>
                  <w:divBdr>
                    <w:top w:val="none" w:sz="0" w:space="0" w:color="auto"/>
                    <w:left w:val="none" w:sz="0" w:space="0" w:color="auto"/>
                    <w:bottom w:val="none" w:sz="0" w:space="0" w:color="auto"/>
                    <w:right w:val="none" w:sz="0" w:space="0" w:color="auto"/>
                  </w:divBdr>
                </w:div>
                <w:div w:id="1622491979">
                  <w:marLeft w:val="0"/>
                  <w:marRight w:val="0"/>
                  <w:marTop w:val="0"/>
                  <w:marBottom w:val="0"/>
                  <w:divBdr>
                    <w:top w:val="none" w:sz="0" w:space="0" w:color="auto"/>
                    <w:left w:val="none" w:sz="0" w:space="0" w:color="auto"/>
                    <w:bottom w:val="none" w:sz="0" w:space="0" w:color="auto"/>
                    <w:right w:val="none" w:sz="0" w:space="0" w:color="auto"/>
                  </w:divBdr>
                </w:div>
                <w:div w:id="1622491994">
                  <w:marLeft w:val="0"/>
                  <w:marRight w:val="0"/>
                  <w:marTop w:val="0"/>
                  <w:marBottom w:val="0"/>
                  <w:divBdr>
                    <w:top w:val="none" w:sz="0" w:space="0" w:color="auto"/>
                    <w:left w:val="none" w:sz="0" w:space="0" w:color="auto"/>
                    <w:bottom w:val="none" w:sz="0" w:space="0" w:color="auto"/>
                    <w:right w:val="none" w:sz="0" w:space="0" w:color="auto"/>
                  </w:divBdr>
                </w:div>
                <w:div w:id="1622492011">
                  <w:marLeft w:val="0"/>
                  <w:marRight w:val="0"/>
                  <w:marTop w:val="0"/>
                  <w:marBottom w:val="0"/>
                  <w:divBdr>
                    <w:top w:val="none" w:sz="0" w:space="0" w:color="auto"/>
                    <w:left w:val="none" w:sz="0" w:space="0" w:color="auto"/>
                    <w:bottom w:val="none" w:sz="0" w:space="0" w:color="auto"/>
                    <w:right w:val="none" w:sz="0" w:space="0" w:color="auto"/>
                  </w:divBdr>
                </w:div>
                <w:div w:id="1622492037">
                  <w:marLeft w:val="0"/>
                  <w:marRight w:val="0"/>
                  <w:marTop w:val="0"/>
                  <w:marBottom w:val="0"/>
                  <w:divBdr>
                    <w:top w:val="none" w:sz="0" w:space="0" w:color="auto"/>
                    <w:left w:val="none" w:sz="0" w:space="0" w:color="auto"/>
                    <w:bottom w:val="none" w:sz="0" w:space="0" w:color="auto"/>
                    <w:right w:val="none" w:sz="0" w:space="0" w:color="auto"/>
                  </w:divBdr>
                </w:div>
                <w:div w:id="1622492039">
                  <w:marLeft w:val="0"/>
                  <w:marRight w:val="0"/>
                  <w:marTop w:val="0"/>
                  <w:marBottom w:val="0"/>
                  <w:divBdr>
                    <w:top w:val="none" w:sz="0" w:space="0" w:color="auto"/>
                    <w:left w:val="none" w:sz="0" w:space="0" w:color="auto"/>
                    <w:bottom w:val="none" w:sz="0" w:space="0" w:color="auto"/>
                    <w:right w:val="none" w:sz="0" w:space="0" w:color="auto"/>
                  </w:divBdr>
                </w:div>
                <w:div w:id="1622492105">
                  <w:marLeft w:val="0"/>
                  <w:marRight w:val="0"/>
                  <w:marTop w:val="0"/>
                  <w:marBottom w:val="0"/>
                  <w:divBdr>
                    <w:top w:val="none" w:sz="0" w:space="0" w:color="auto"/>
                    <w:left w:val="none" w:sz="0" w:space="0" w:color="auto"/>
                    <w:bottom w:val="none" w:sz="0" w:space="0" w:color="auto"/>
                    <w:right w:val="none" w:sz="0" w:space="0" w:color="auto"/>
                  </w:divBdr>
                </w:div>
                <w:div w:id="1622492120">
                  <w:marLeft w:val="0"/>
                  <w:marRight w:val="0"/>
                  <w:marTop w:val="0"/>
                  <w:marBottom w:val="0"/>
                  <w:divBdr>
                    <w:top w:val="none" w:sz="0" w:space="0" w:color="auto"/>
                    <w:left w:val="none" w:sz="0" w:space="0" w:color="auto"/>
                    <w:bottom w:val="none" w:sz="0" w:space="0" w:color="auto"/>
                    <w:right w:val="none" w:sz="0" w:space="0" w:color="auto"/>
                  </w:divBdr>
                </w:div>
                <w:div w:id="1622492148">
                  <w:marLeft w:val="0"/>
                  <w:marRight w:val="0"/>
                  <w:marTop w:val="0"/>
                  <w:marBottom w:val="0"/>
                  <w:divBdr>
                    <w:top w:val="none" w:sz="0" w:space="0" w:color="auto"/>
                    <w:left w:val="none" w:sz="0" w:space="0" w:color="auto"/>
                    <w:bottom w:val="none" w:sz="0" w:space="0" w:color="auto"/>
                    <w:right w:val="none" w:sz="0" w:space="0" w:color="auto"/>
                  </w:divBdr>
                </w:div>
                <w:div w:id="1622492165">
                  <w:marLeft w:val="0"/>
                  <w:marRight w:val="0"/>
                  <w:marTop w:val="0"/>
                  <w:marBottom w:val="0"/>
                  <w:divBdr>
                    <w:top w:val="none" w:sz="0" w:space="0" w:color="auto"/>
                    <w:left w:val="none" w:sz="0" w:space="0" w:color="auto"/>
                    <w:bottom w:val="none" w:sz="0" w:space="0" w:color="auto"/>
                    <w:right w:val="none" w:sz="0" w:space="0" w:color="auto"/>
                  </w:divBdr>
                </w:div>
                <w:div w:id="1622492175">
                  <w:marLeft w:val="0"/>
                  <w:marRight w:val="0"/>
                  <w:marTop w:val="0"/>
                  <w:marBottom w:val="0"/>
                  <w:divBdr>
                    <w:top w:val="none" w:sz="0" w:space="0" w:color="auto"/>
                    <w:left w:val="none" w:sz="0" w:space="0" w:color="auto"/>
                    <w:bottom w:val="none" w:sz="0" w:space="0" w:color="auto"/>
                    <w:right w:val="none" w:sz="0" w:space="0" w:color="auto"/>
                  </w:divBdr>
                </w:div>
                <w:div w:id="1622492191">
                  <w:marLeft w:val="0"/>
                  <w:marRight w:val="0"/>
                  <w:marTop w:val="0"/>
                  <w:marBottom w:val="0"/>
                  <w:divBdr>
                    <w:top w:val="none" w:sz="0" w:space="0" w:color="auto"/>
                    <w:left w:val="none" w:sz="0" w:space="0" w:color="auto"/>
                    <w:bottom w:val="none" w:sz="0" w:space="0" w:color="auto"/>
                    <w:right w:val="none" w:sz="0" w:space="0" w:color="auto"/>
                  </w:divBdr>
                </w:div>
                <w:div w:id="1622492220">
                  <w:marLeft w:val="0"/>
                  <w:marRight w:val="0"/>
                  <w:marTop w:val="0"/>
                  <w:marBottom w:val="0"/>
                  <w:divBdr>
                    <w:top w:val="none" w:sz="0" w:space="0" w:color="auto"/>
                    <w:left w:val="none" w:sz="0" w:space="0" w:color="auto"/>
                    <w:bottom w:val="none" w:sz="0" w:space="0" w:color="auto"/>
                    <w:right w:val="none" w:sz="0" w:space="0" w:color="auto"/>
                  </w:divBdr>
                </w:div>
                <w:div w:id="1622492256">
                  <w:marLeft w:val="0"/>
                  <w:marRight w:val="0"/>
                  <w:marTop w:val="0"/>
                  <w:marBottom w:val="0"/>
                  <w:divBdr>
                    <w:top w:val="none" w:sz="0" w:space="0" w:color="auto"/>
                    <w:left w:val="none" w:sz="0" w:space="0" w:color="auto"/>
                    <w:bottom w:val="none" w:sz="0" w:space="0" w:color="auto"/>
                    <w:right w:val="none" w:sz="0" w:space="0" w:color="auto"/>
                  </w:divBdr>
                </w:div>
                <w:div w:id="1622492261">
                  <w:marLeft w:val="0"/>
                  <w:marRight w:val="0"/>
                  <w:marTop w:val="0"/>
                  <w:marBottom w:val="0"/>
                  <w:divBdr>
                    <w:top w:val="none" w:sz="0" w:space="0" w:color="auto"/>
                    <w:left w:val="none" w:sz="0" w:space="0" w:color="auto"/>
                    <w:bottom w:val="none" w:sz="0" w:space="0" w:color="auto"/>
                    <w:right w:val="none" w:sz="0" w:space="0" w:color="auto"/>
                  </w:divBdr>
                </w:div>
                <w:div w:id="1622492276">
                  <w:marLeft w:val="0"/>
                  <w:marRight w:val="0"/>
                  <w:marTop w:val="0"/>
                  <w:marBottom w:val="0"/>
                  <w:divBdr>
                    <w:top w:val="none" w:sz="0" w:space="0" w:color="auto"/>
                    <w:left w:val="none" w:sz="0" w:space="0" w:color="auto"/>
                    <w:bottom w:val="none" w:sz="0" w:space="0" w:color="auto"/>
                    <w:right w:val="none" w:sz="0" w:space="0" w:color="auto"/>
                  </w:divBdr>
                </w:div>
                <w:div w:id="1622492315">
                  <w:marLeft w:val="0"/>
                  <w:marRight w:val="0"/>
                  <w:marTop w:val="0"/>
                  <w:marBottom w:val="0"/>
                  <w:divBdr>
                    <w:top w:val="none" w:sz="0" w:space="0" w:color="auto"/>
                    <w:left w:val="none" w:sz="0" w:space="0" w:color="auto"/>
                    <w:bottom w:val="none" w:sz="0" w:space="0" w:color="auto"/>
                    <w:right w:val="none" w:sz="0" w:space="0" w:color="auto"/>
                  </w:divBdr>
                </w:div>
                <w:div w:id="1622492324">
                  <w:marLeft w:val="0"/>
                  <w:marRight w:val="0"/>
                  <w:marTop w:val="0"/>
                  <w:marBottom w:val="0"/>
                  <w:divBdr>
                    <w:top w:val="none" w:sz="0" w:space="0" w:color="auto"/>
                    <w:left w:val="none" w:sz="0" w:space="0" w:color="auto"/>
                    <w:bottom w:val="none" w:sz="0" w:space="0" w:color="auto"/>
                    <w:right w:val="none" w:sz="0" w:space="0" w:color="auto"/>
                  </w:divBdr>
                </w:div>
                <w:div w:id="1622492327">
                  <w:marLeft w:val="0"/>
                  <w:marRight w:val="0"/>
                  <w:marTop w:val="0"/>
                  <w:marBottom w:val="0"/>
                  <w:divBdr>
                    <w:top w:val="none" w:sz="0" w:space="0" w:color="auto"/>
                    <w:left w:val="none" w:sz="0" w:space="0" w:color="auto"/>
                    <w:bottom w:val="none" w:sz="0" w:space="0" w:color="auto"/>
                    <w:right w:val="none" w:sz="0" w:space="0" w:color="auto"/>
                  </w:divBdr>
                </w:div>
                <w:div w:id="1622492388">
                  <w:marLeft w:val="0"/>
                  <w:marRight w:val="0"/>
                  <w:marTop w:val="0"/>
                  <w:marBottom w:val="0"/>
                  <w:divBdr>
                    <w:top w:val="none" w:sz="0" w:space="0" w:color="auto"/>
                    <w:left w:val="none" w:sz="0" w:space="0" w:color="auto"/>
                    <w:bottom w:val="none" w:sz="0" w:space="0" w:color="auto"/>
                    <w:right w:val="none" w:sz="0" w:space="0" w:color="auto"/>
                  </w:divBdr>
                </w:div>
                <w:div w:id="1622492390">
                  <w:marLeft w:val="0"/>
                  <w:marRight w:val="0"/>
                  <w:marTop w:val="0"/>
                  <w:marBottom w:val="0"/>
                  <w:divBdr>
                    <w:top w:val="none" w:sz="0" w:space="0" w:color="auto"/>
                    <w:left w:val="none" w:sz="0" w:space="0" w:color="auto"/>
                    <w:bottom w:val="none" w:sz="0" w:space="0" w:color="auto"/>
                    <w:right w:val="none" w:sz="0" w:space="0" w:color="auto"/>
                  </w:divBdr>
                </w:div>
                <w:div w:id="1622492404">
                  <w:marLeft w:val="0"/>
                  <w:marRight w:val="0"/>
                  <w:marTop w:val="0"/>
                  <w:marBottom w:val="0"/>
                  <w:divBdr>
                    <w:top w:val="none" w:sz="0" w:space="0" w:color="auto"/>
                    <w:left w:val="none" w:sz="0" w:space="0" w:color="auto"/>
                    <w:bottom w:val="none" w:sz="0" w:space="0" w:color="auto"/>
                    <w:right w:val="none" w:sz="0" w:space="0" w:color="auto"/>
                  </w:divBdr>
                </w:div>
                <w:div w:id="1622492423">
                  <w:marLeft w:val="0"/>
                  <w:marRight w:val="0"/>
                  <w:marTop w:val="0"/>
                  <w:marBottom w:val="0"/>
                  <w:divBdr>
                    <w:top w:val="none" w:sz="0" w:space="0" w:color="auto"/>
                    <w:left w:val="none" w:sz="0" w:space="0" w:color="auto"/>
                    <w:bottom w:val="none" w:sz="0" w:space="0" w:color="auto"/>
                    <w:right w:val="none" w:sz="0" w:space="0" w:color="auto"/>
                  </w:divBdr>
                </w:div>
                <w:div w:id="1622492432">
                  <w:marLeft w:val="0"/>
                  <w:marRight w:val="0"/>
                  <w:marTop w:val="0"/>
                  <w:marBottom w:val="0"/>
                  <w:divBdr>
                    <w:top w:val="none" w:sz="0" w:space="0" w:color="auto"/>
                    <w:left w:val="none" w:sz="0" w:space="0" w:color="auto"/>
                    <w:bottom w:val="none" w:sz="0" w:space="0" w:color="auto"/>
                    <w:right w:val="none" w:sz="0" w:space="0" w:color="auto"/>
                  </w:divBdr>
                </w:div>
                <w:div w:id="1622492451">
                  <w:marLeft w:val="0"/>
                  <w:marRight w:val="0"/>
                  <w:marTop w:val="0"/>
                  <w:marBottom w:val="0"/>
                  <w:divBdr>
                    <w:top w:val="none" w:sz="0" w:space="0" w:color="auto"/>
                    <w:left w:val="none" w:sz="0" w:space="0" w:color="auto"/>
                    <w:bottom w:val="none" w:sz="0" w:space="0" w:color="auto"/>
                    <w:right w:val="none" w:sz="0" w:space="0" w:color="auto"/>
                  </w:divBdr>
                </w:div>
                <w:div w:id="1622492464">
                  <w:marLeft w:val="0"/>
                  <w:marRight w:val="0"/>
                  <w:marTop w:val="0"/>
                  <w:marBottom w:val="0"/>
                  <w:divBdr>
                    <w:top w:val="none" w:sz="0" w:space="0" w:color="auto"/>
                    <w:left w:val="none" w:sz="0" w:space="0" w:color="auto"/>
                    <w:bottom w:val="none" w:sz="0" w:space="0" w:color="auto"/>
                    <w:right w:val="none" w:sz="0" w:space="0" w:color="auto"/>
                  </w:divBdr>
                </w:div>
                <w:div w:id="1622492478">
                  <w:marLeft w:val="0"/>
                  <w:marRight w:val="0"/>
                  <w:marTop w:val="0"/>
                  <w:marBottom w:val="0"/>
                  <w:divBdr>
                    <w:top w:val="none" w:sz="0" w:space="0" w:color="auto"/>
                    <w:left w:val="none" w:sz="0" w:space="0" w:color="auto"/>
                    <w:bottom w:val="none" w:sz="0" w:space="0" w:color="auto"/>
                    <w:right w:val="none" w:sz="0" w:space="0" w:color="auto"/>
                  </w:divBdr>
                </w:div>
                <w:div w:id="1622492504">
                  <w:marLeft w:val="0"/>
                  <w:marRight w:val="0"/>
                  <w:marTop w:val="0"/>
                  <w:marBottom w:val="0"/>
                  <w:divBdr>
                    <w:top w:val="none" w:sz="0" w:space="0" w:color="auto"/>
                    <w:left w:val="none" w:sz="0" w:space="0" w:color="auto"/>
                    <w:bottom w:val="none" w:sz="0" w:space="0" w:color="auto"/>
                    <w:right w:val="none" w:sz="0" w:space="0" w:color="auto"/>
                  </w:divBdr>
                </w:div>
                <w:div w:id="1622492515">
                  <w:marLeft w:val="0"/>
                  <w:marRight w:val="0"/>
                  <w:marTop w:val="0"/>
                  <w:marBottom w:val="0"/>
                  <w:divBdr>
                    <w:top w:val="none" w:sz="0" w:space="0" w:color="auto"/>
                    <w:left w:val="none" w:sz="0" w:space="0" w:color="auto"/>
                    <w:bottom w:val="none" w:sz="0" w:space="0" w:color="auto"/>
                    <w:right w:val="none" w:sz="0" w:space="0" w:color="auto"/>
                  </w:divBdr>
                </w:div>
                <w:div w:id="1622492521">
                  <w:marLeft w:val="0"/>
                  <w:marRight w:val="0"/>
                  <w:marTop w:val="0"/>
                  <w:marBottom w:val="0"/>
                  <w:divBdr>
                    <w:top w:val="none" w:sz="0" w:space="0" w:color="auto"/>
                    <w:left w:val="none" w:sz="0" w:space="0" w:color="auto"/>
                    <w:bottom w:val="none" w:sz="0" w:space="0" w:color="auto"/>
                    <w:right w:val="none" w:sz="0" w:space="0" w:color="auto"/>
                  </w:divBdr>
                </w:div>
                <w:div w:id="1622492522">
                  <w:marLeft w:val="0"/>
                  <w:marRight w:val="0"/>
                  <w:marTop w:val="0"/>
                  <w:marBottom w:val="0"/>
                  <w:divBdr>
                    <w:top w:val="none" w:sz="0" w:space="0" w:color="auto"/>
                    <w:left w:val="none" w:sz="0" w:space="0" w:color="auto"/>
                    <w:bottom w:val="none" w:sz="0" w:space="0" w:color="auto"/>
                    <w:right w:val="none" w:sz="0" w:space="0" w:color="auto"/>
                  </w:divBdr>
                </w:div>
                <w:div w:id="1622492547">
                  <w:marLeft w:val="0"/>
                  <w:marRight w:val="0"/>
                  <w:marTop w:val="0"/>
                  <w:marBottom w:val="0"/>
                  <w:divBdr>
                    <w:top w:val="none" w:sz="0" w:space="0" w:color="auto"/>
                    <w:left w:val="none" w:sz="0" w:space="0" w:color="auto"/>
                    <w:bottom w:val="none" w:sz="0" w:space="0" w:color="auto"/>
                    <w:right w:val="none" w:sz="0" w:space="0" w:color="auto"/>
                  </w:divBdr>
                </w:div>
                <w:div w:id="1622492580">
                  <w:marLeft w:val="0"/>
                  <w:marRight w:val="0"/>
                  <w:marTop w:val="0"/>
                  <w:marBottom w:val="0"/>
                  <w:divBdr>
                    <w:top w:val="none" w:sz="0" w:space="0" w:color="auto"/>
                    <w:left w:val="none" w:sz="0" w:space="0" w:color="auto"/>
                    <w:bottom w:val="none" w:sz="0" w:space="0" w:color="auto"/>
                    <w:right w:val="none" w:sz="0" w:space="0" w:color="auto"/>
                  </w:divBdr>
                </w:div>
                <w:div w:id="1622492612">
                  <w:marLeft w:val="0"/>
                  <w:marRight w:val="0"/>
                  <w:marTop w:val="0"/>
                  <w:marBottom w:val="0"/>
                  <w:divBdr>
                    <w:top w:val="none" w:sz="0" w:space="0" w:color="auto"/>
                    <w:left w:val="none" w:sz="0" w:space="0" w:color="auto"/>
                    <w:bottom w:val="none" w:sz="0" w:space="0" w:color="auto"/>
                    <w:right w:val="none" w:sz="0" w:space="0" w:color="auto"/>
                  </w:divBdr>
                </w:div>
                <w:div w:id="1622492613">
                  <w:marLeft w:val="0"/>
                  <w:marRight w:val="0"/>
                  <w:marTop w:val="0"/>
                  <w:marBottom w:val="0"/>
                  <w:divBdr>
                    <w:top w:val="none" w:sz="0" w:space="0" w:color="auto"/>
                    <w:left w:val="none" w:sz="0" w:space="0" w:color="auto"/>
                    <w:bottom w:val="none" w:sz="0" w:space="0" w:color="auto"/>
                    <w:right w:val="none" w:sz="0" w:space="0" w:color="auto"/>
                  </w:divBdr>
                </w:div>
                <w:div w:id="1622492627">
                  <w:marLeft w:val="0"/>
                  <w:marRight w:val="0"/>
                  <w:marTop w:val="0"/>
                  <w:marBottom w:val="0"/>
                  <w:divBdr>
                    <w:top w:val="none" w:sz="0" w:space="0" w:color="auto"/>
                    <w:left w:val="none" w:sz="0" w:space="0" w:color="auto"/>
                    <w:bottom w:val="none" w:sz="0" w:space="0" w:color="auto"/>
                    <w:right w:val="none" w:sz="0" w:space="0" w:color="auto"/>
                  </w:divBdr>
                </w:div>
                <w:div w:id="1622492654">
                  <w:marLeft w:val="0"/>
                  <w:marRight w:val="0"/>
                  <w:marTop w:val="0"/>
                  <w:marBottom w:val="0"/>
                  <w:divBdr>
                    <w:top w:val="none" w:sz="0" w:space="0" w:color="auto"/>
                    <w:left w:val="none" w:sz="0" w:space="0" w:color="auto"/>
                    <w:bottom w:val="none" w:sz="0" w:space="0" w:color="auto"/>
                    <w:right w:val="none" w:sz="0" w:space="0" w:color="auto"/>
                  </w:divBdr>
                </w:div>
                <w:div w:id="1622492664">
                  <w:marLeft w:val="0"/>
                  <w:marRight w:val="0"/>
                  <w:marTop w:val="0"/>
                  <w:marBottom w:val="0"/>
                  <w:divBdr>
                    <w:top w:val="none" w:sz="0" w:space="0" w:color="auto"/>
                    <w:left w:val="none" w:sz="0" w:space="0" w:color="auto"/>
                    <w:bottom w:val="none" w:sz="0" w:space="0" w:color="auto"/>
                    <w:right w:val="none" w:sz="0" w:space="0" w:color="auto"/>
                  </w:divBdr>
                </w:div>
                <w:div w:id="1622492674">
                  <w:marLeft w:val="0"/>
                  <w:marRight w:val="0"/>
                  <w:marTop w:val="0"/>
                  <w:marBottom w:val="0"/>
                  <w:divBdr>
                    <w:top w:val="none" w:sz="0" w:space="0" w:color="auto"/>
                    <w:left w:val="none" w:sz="0" w:space="0" w:color="auto"/>
                    <w:bottom w:val="none" w:sz="0" w:space="0" w:color="auto"/>
                    <w:right w:val="none" w:sz="0" w:space="0" w:color="auto"/>
                  </w:divBdr>
                </w:div>
                <w:div w:id="1622492693">
                  <w:marLeft w:val="0"/>
                  <w:marRight w:val="0"/>
                  <w:marTop w:val="0"/>
                  <w:marBottom w:val="0"/>
                  <w:divBdr>
                    <w:top w:val="none" w:sz="0" w:space="0" w:color="auto"/>
                    <w:left w:val="none" w:sz="0" w:space="0" w:color="auto"/>
                    <w:bottom w:val="none" w:sz="0" w:space="0" w:color="auto"/>
                    <w:right w:val="none" w:sz="0" w:space="0" w:color="auto"/>
                  </w:divBdr>
                </w:div>
                <w:div w:id="1622492703">
                  <w:marLeft w:val="0"/>
                  <w:marRight w:val="0"/>
                  <w:marTop w:val="0"/>
                  <w:marBottom w:val="0"/>
                  <w:divBdr>
                    <w:top w:val="none" w:sz="0" w:space="0" w:color="auto"/>
                    <w:left w:val="none" w:sz="0" w:space="0" w:color="auto"/>
                    <w:bottom w:val="none" w:sz="0" w:space="0" w:color="auto"/>
                    <w:right w:val="none" w:sz="0" w:space="0" w:color="auto"/>
                  </w:divBdr>
                </w:div>
                <w:div w:id="1622492716">
                  <w:marLeft w:val="0"/>
                  <w:marRight w:val="0"/>
                  <w:marTop w:val="0"/>
                  <w:marBottom w:val="0"/>
                  <w:divBdr>
                    <w:top w:val="none" w:sz="0" w:space="0" w:color="auto"/>
                    <w:left w:val="none" w:sz="0" w:space="0" w:color="auto"/>
                    <w:bottom w:val="none" w:sz="0" w:space="0" w:color="auto"/>
                    <w:right w:val="none" w:sz="0" w:space="0" w:color="auto"/>
                  </w:divBdr>
                </w:div>
                <w:div w:id="1622492732">
                  <w:marLeft w:val="0"/>
                  <w:marRight w:val="0"/>
                  <w:marTop w:val="0"/>
                  <w:marBottom w:val="0"/>
                  <w:divBdr>
                    <w:top w:val="none" w:sz="0" w:space="0" w:color="auto"/>
                    <w:left w:val="none" w:sz="0" w:space="0" w:color="auto"/>
                    <w:bottom w:val="none" w:sz="0" w:space="0" w:color="auto"/>
                    <w:right w:val="none" w:sz="0" w:space="0" w:color="auto"/>
                  </w:divBdr>
                </w:div>
                <w:div w:id="1622492748">
                  <w:marLeft w:val="0"/>
                  <w:marRight w:val="0"/>
                  <w:marTop w:val="0"/>
                  <w:marBottom w:val="0"/>
                  <w:divBdr>
                    <w:top w:val="none" w:sz="0" w:space="0" w:color="auto"/>
                    <w:left w:val="none" w:sz="0" w:space="0" w:color="auto"/>
                    <w:bottom w:val="none" w:sz="0" w:space="0" w:color="auto"/>
                    <w:right w:val="none" w:sz="0" w:space="0" w:color="auto"/>
                  </w:divBdr>
                </w:div>
                <w:div w:id="1622492752">
                  <w:marLeft w:val="0"/>
                  <w:marRight w:val="0"/>
                  <w:marTop w:val="0"/>
                  <w:marBottom w:val="0"/>
                  <w:divBdr>
                    <w:top w:val="none" w:sz="0" w:space="0" w:color="auto"/>
                    <w:left w:val="none" w:sz="0" w:space="0" w:color="auto"/>
                    <w:bottom w:val="none" w:sz="0" w:space="0" w:color="auto"/>
                    <w:right w:val="none" w:sz="0" w:space="0" w:color="auto"/>
                  </w:divBdr>
                </w:div>
                <w:div w:id="1622492755">
                  <w:marLeft w:val="0"/>
                  <w:marRight w:val="0"/>
                  <w:marTop w:val="0"/>
                  <w:marBottom w:val="0"/>
                  <w:divBdr>
                    <w:top w:val="none" w:sz="0" w:space="0" w:color="auto"/>
                    <w:left w:val="none" w:sz="0" w:space="0" w:color="auto"/>
                    <w:bottom w:val="none" w:sz="0" w:space="0" w:color="auto"/>
                    <w:right w:val="none" w:sz="0" w:space="0" w:color="auto"/>
                  </w:divBdr>
                </w:div>
                <w:div w:id="1622492765">
                  <w:marLeft w:val="0"/>
                  <w:marRight w:val="0"/>
                  <w:marTop w:val="0"/>
                  <w:marBottom w:val="0"/>
                  <w:divBdr>
                    <w:top w:val="none" w:sz="0" w:space="0" w:color="auto"/>
                    <w:left w:val="none" w:sz="0" w:space="0" w:color="auto"/>
                    <w:bottom w:val="none" w:sz="0" w:space="0" w:color="auto"/>
                    <w:right w:val="none" w:sz="0" w:space="0" w:color="auto"/>
                  </w:divBdr>
                </w:div>
                <w:div w:id="1622492789">
                  <w:marLeft w:val="0"/>
                  <w:marRight w:val="0"/>
                  <w:marTop w:val="0"/>
                  <w:marBottom w:val="0"/>
                  <w:divBdr>
                    <w:top w:val="none" w:sz="0" w:space="0" w:color="auto"/>
                    <w:left w:val="none" w:sz="0" w:space="0" w:color="auto"/>
                    <w:bottom w:val="none" w:sz="0" w:space="0" w:color="auto"/>
                    <w:right w:val="none" w:sz="0" w:space="0" w:color="auto"/>
                  </w:divBdr>
                </w:div>
                <w:div w:id="1622492853">
                  <w:marLeft w:val="0"/>
                  <w:marRight w:val="0"/>
                  <w:marTop w:val="0"/>
                  <w:marBottom w:val="0"/>
                  <w:divBdr>
                    <w:top w:val="none" w:sz="0" w:space="0" w:color="auto"/>
                    <w:left w:val="none" w:sz="0" w:space="0" w:color="auto"/>
                    <w:bottom w:val="none" w:sz="0" w:space="0" w:color="auto"/>
                    <w:right w:val="none" w:sz="0" w:space="0" w:color="auto"/>
                  </w:divBdr>
                </w:div>
                <w:div w:id="1622492857">
                  <w:marLeft w:val="0"/>
                  <w:marRight w:val="0"/>
                  <w:marTop w:val="0"/>
                  <w:marBottom w:val="0"/>
                  <w:divBdr>
                    <w:top w:val="none" w:sz="0" w:space="0" w:color="auto"/>
                    <w:left w:val="none" w:sz="0" w:space="0" w:color="auto"/>
                    <w:bottom w:val="none" w:sz="0" w:space="0" w:color="auto"/>
                    <w:right w:val="none" w:sz="0" w:space="0" w:color="auto"/>
                  </w:divBdr>
                </w:div>
                <w:div w:id="1622492872">
                  <w:marLeft w:val="0"/>
                  <w:marRight w:val="0"/>
                  <w:marTop w:val="0"/>
                  <w:marBottom w:val="0"/>
                  <w:divBdr>
                    <w:top w:val="none" w:sz="0" w:space="0" w:color="auto"/>
                    <w:left w:val="none" w:sz="0" w:space="0" w:color="auto"/>
                    <w:bottom w:val="none" w:sz="0" w:space="0" w:color="auto"/>
                    <w:right w:val="none" w:sz="0" w:space="0" w:color="auto"/>
                  </w:divBdr>
                </w:div>
                <w:div w:id="1622492901">
                  <w:marLeft w:val="0"/>
                  <w:marRight w:val="0"/>
                  <w:marTop w:val="0"/>
                  <w:marBottom w:val="0"/>
                  <w:divBdr>
                    <w:top w:val="none" w:sz="0" w:space="0" w:color="auto"/>
                    <w:left w:val="none" w:sz="0" w:space="0" w:color="auto"/>
                    <w:bottom w:val="none" w:sz="0" w:space="0" w:color="auto"/>
                    <w:right w:val="none" w:sz="0" w:space="0" w:color="auto"/>
                  </w:divBdr>
                </w:div>
                <w:div w:id="1622492903">
                  <w:marLeft w:val="0"/>
                  <w:marRight w:val="0"/>
                  <w:marTop w:val="0"/>
                  <w:marBottom w:val="0"/>
                  <w:divBdr>
                    <w:top w:val="none" w:sz="0" w:space="0" w:color="auto"/>
                    <w:left w:val="none" w:sz="0" w:space="0" w:color="auto"/>
                    <w:bottom w:val="none" w:sz="0" w:space="0" w:color="auto"/>
                    <w:right w:val="none" w:sz="0" w:space="0" w:color="auto"/>
                  </w:divBdr>
                </w:div>
                <w:div w:id="1622492906">
                  <w:marLeft w:val="0"/>
                  <w:marRight w:val="0"/>
                  <w:marTop w:val="0"/>
                  <w:marBottom w:val="0"/>
                  <w:divBdr>
                    <w:top w:val="none" w:sz="0" w:space="0" w:color="auto"/>
                    <w:left w:val="none" w:sz="0" w:space="0" w:color="auto"/>
                    <w:bottom w:val="none" w:sz="0" w:space="0" w:color="auto"/>
                    <w:right w:val="none" w:sz="0" w:space="0" w:color="auto"/>
                  </w:divBdr>
                </w:div>
                <w:div w:id="1622492908">
                  <w:marLeft w:val="0"/>
                  <w:marRight w:val="0"/>
                  <w:marTop w:val="0"/>
                  <w:marBottom w:val="0"/>
                  <w:divBdr>
                    <w:top w:val="none" w:sz="0" w:space="0" w:color="auto"/>
                    <w:left w:val="none" w:sz="0" w:space="0" w:color="auto"/>
                    <w:bottom w:val="none" w:sz="0" w:space="0" w:color="auto"/>
                    <w:right w:val="none" w:sz="0" w:space="0" w:color="auto"/>
                  </w:divBdr>
                </w:div>
                <w:div w:id="162249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713">
          <w:marLeft w:val="0"/>
          <w:marRight w:val="0"/>
          <w:marTop w:val="0"/>
          <w:marBottom w:val="0"/>
          <w:divBdr>
            <w:top w:val="none" w:sz="0" w:space="0" w:color="auto"/>
            <w:left w:val="none" w:sz="0" w:space="0" w:color="auto"/>
            <w:bottom w:val="none" w:sz="0" w:space="0" w:color="auto"/>
            <w:right w:val="none" w:sz="0" w:space="0" w:color="auto"/>
          </w:divBdr>
          <w:divsChild>
            <w:div w:id="1622491322">
              <w:marLeft w:val="0"/>
              <w:marRight w:val="0"/>
              <w:marTop w:val="0"/>
              <w:marBottom w:val="0"/>
              <w:divBdr>
                <w:top w:val="none" w:sz="0" w:space="0" w:color="auto"/>
                <w:left w:val="none" w:sz="0" w:space="0" w:color="auto"/>
                <w:bottom w:val="none" w:sz="0" w:space="0" w:color="auto"/>
                <w:right w:val="none" w:sz="0" w:space="0" w:color="auto"/>
              </w:divBdr>
              <w:divsChild>
                <w:div w:id="1622490898">
                  <w:marLeft w:val="0"/>
                  <w:marRight w:val="0"/>
                  <w:marTop w:val="0"/>
                  <w:marBottom w:val="0"/>
                  <w:divBdr>
                    <w:top w:val="none" w:sz="0" w:space="0" w:color="auto"/>
                    <w:left w:val="none" w:sz="0" w:space="0" w:color="auto"/>
                    <w:bottom w:val="none" w:sz="0" w:space="0" w:color="auto"/>
                    <w:right w:val="none" w:sz="0" w:space="0" w:color="auto"/>
                  </w:divBdr>
                </w:div>
                <w:div w:id="1622490921">
                  <w:marLeft w:val="0"/>
                  <w:marRight w:val="0"/>
                  <w:marTop w:val="0"/>
                  <w:marBottom w:val="0"/>
                  <w:divBdr>
                    <w:top w:val="none" w:sz="0" w:space="0" w:color="auto"/>
                    <w:left w:val="none" w:sz="0" w:space="0" w:color="auto"/>
                    <w:bottom w:val="none" w:sz="0" w:space="0" w:color="auto"/>
                    <w:right w:val="none" w:sz="0" w:space="0" w:color="auto"/>
                  </w:divBdr>
                </w:div>
                <w:div w:id="1622490936">
                  <w:marLeft w:val="0"/>
                  <w:marRight w:val="0"/>
                  <w:marTop w:val="0"/>
                  <w:marBottom w:val="0"/>
                  <w:divBdr>
                    <w:top w:val="none" w:sz="0" w:space="0" w:color="auto"/>
                    <w:left w:val="none" w:sz="0" w:space="0" w:color="auto"/>
                    <w:bottom w:val="none" w:sz="0" w:space="0" w:color="auto"/>
                    <w:right w:val="none" w:sz="0" w:space="0" w:color="auto"/>
                  </w:divBdr>
                </w:div>
                <w:div w:id="1622490948">
                  <w:marLeft w:val="0"/>
                  <w:marRight w:val="0"/>
                  <w:marTop w:val="0"/>
                  <w:marBottom w:val="0"/>
                  <w:divBdr>
                    <w:top w:val="none" w:sz="0" w:space="0" w:color="auto"/>
                    <w:left w:val="none" w:sz="0" w:space="0" w:color="auto"/>
                    <w:bottom w:val="none" w:sz="0" w:space="0" w:color="auto"/>
                    <w:right w:val="none" w:sz="0" w:space="0" w:color="auto"/>
                  </w:divBdr>
                </w:div>
                <w:div w:id="1622490960">
                  <w:marLeft w:val="0"/>
                  <w:marRight w:val="0"/>
                  <w:marTop w:val="0"/>
                  <w:marBottom w:val="0"/>
                  <w:divBdr>
                    <w:top w:val="none" w:sz="0" w:space="0" w:color="auto"/>
                    <w:left w:val="none" w:sz="0" w:space="0" w:color="auto"/>
                    <w:bottom w:val="none" w:sz="0" w:space="0" w:color="auto"/>
                    <w:right w:val="none" w:sz="0" w:space="0" w:color="auto"/>
                  </w:divBdr>
                </w:div>
                <w:div w:id="1622490967">
                  <w:marLeft w:val="0"/>
                  <w:marRight w:val="0"/>
                  <w:marTop w:val="0"/>
                  <w:marBottom w:val="0"/>
                  <w:divBdr>
                    <w:top w:val="none" w:sz="0" w:space="0" w:color="auto"/>
                    <w:left w:val="none" w:sz="0" w:space="0" w:color="auto"/>
                    <w:bottom w:val="none" w:sz="0" w:space="0" w:color="auto"/>
                    <w:right w:val="none" w:sz="0" w:space="0" w:color="auto"/>
                  </w:divBdr>
                </w:div>
                <w:div w:id="1622490969">
                  <w:marLeft w:val="0"/>
                  <w:marRight w:val="0"/>
                  <w:marTop w:val="0"/>
                  <w:marBottom w:val="0"/>
                  <w:divBdr>
                    <w:top w:val="none" w:sz="0" w:space="0" w:color="auto"/>
                    <w:left w:val="none" w:sz="0" w:space="0" w:color="auto"/>
                    <w:bottom w:val="none" w:sz="0" w:space="0" w:color="auto"/>
                    <w:right w:val="none" w:sz="0" w:space="0" w:color="auto"/>
                  </w:divBdr>
                </w:div>
                <w:div w:id="1622490989">
                  <w:marLeft w:val="0"/>
                  <w:marRight w:val="0"/>
                  <w:marTop w:val="0"/>
                  <w:marBottom w:val="0"/>
                  <w:divBdr>
                    <w:top w:val="none" w:sz="0" w:space="0" w:color="auto"/>
                    <w:left w:val="none" w:sz="0" w:space="0" w:color="auto"/>
                    <w:bottom w:val="none" w:sz="0" w:space="0" w:color="auto"/>
                    <w:right w:val="none" w:sz="0" w:space="0" w:color="auto"/>
                  </w:divBdr>
                </w:div>
                <w:div w:id="1622491000">
                  <w:marLeft w:val="0"/>
                  <w:marRight w:val="0"/>
                  <w:marTop w:val="0"/>
                  <w:marBottom w:val="0"/>
                  <w:divBdr>
                    <w:top w:val="none" w:sz="0" w:space="0" w:color="auto"/>
                    <w:left w:val="none" w:sz="0" w:space="0" w:color="auto"/>
                    <w:bottom w:val="none" w:sz="0" w:space="0" w:color="auto"/>
                    <w:right w:val="none" w:sz="0" w:space="0" w:color="auto"/>
                  </w:divBdr>
                </w:div>
                <w:div w:id="1622491001">
                  <w:marLeft w:val="0"/>
                  <w:marRight w:val="0"/>
                  <w:marTop w:val="0"/>
                  <w:marBottom w:val="0"/>
                  <w:divBdr>
                    <w:top w:val="none" w:sz="0" w:space="0" w:color="auto"/>
                    <w:left w:val="none" w:sz="0" w:space="0" w:color="auto"/>
                    <w:bottom w:val="none" w:sz="0" w:space="0" w:color="auto"/>
                    <w:right w:val="none" w:sz="0" w:space="0" w:color="auto"/>
                  </w:divBdr>
                </w:div>
                <w:div w:id="1622491014">
                  <w:marLeft w:val="0"/>
                  <w:marRight w:val="0"/>
                  <w:marTop w:val="0"/>
                  <w:marBottom w:val="0"/>
                  <w:divBdr>
                    <w:top w:val="none" w:sz="0" w:space="0" w:color="auto"/>
                    <w:left w:val="none" w:sz="0" w:space="0" w:color="auto"/>
                    <w:bottom w:val="none" w:sz="0" w:space="0" w:color="auto"/>
                    <w:right w:val="none" w:sz="0" w:space="0" w:color="auto"/>
                  </w:divBdr>
                </w:div>
                <w:div w:id="1622491042">
                  <w:marLeft w:val="0"/>
                  <w:marRight w:val="0"/>
                  <w:marTop w:val="0"/>
                  <w:marBottom w:val="0"/>
                  <w:divBdr>
                    <w:top w:val="none" w:sz="0" w:space="0" w:color="auto"/>
                    <w:left w:val="none" w:sz="0" w:space="0" w:color="auto"/>
                    <w:bottom w:val="none" w:sz="0" w:space="0" w:color="auto"/>
                    <w:right w:val="none" w:sz="0" w:space="0" w:color="auto"/>
                  </w:divBdr>
                </w:div>
                <w:div w:id="1622491063">
                  <w:marLeft w:val="0"/>
                  <w:marRight w:val="0"/>
                  <w:marTop w:val="0"/>
                  <w:marBottom w:val="0"/>
                  <w:divBdr>
                    <w:top w:val="none" w:sz="0" w:space="0" w:color="auto"/>
                    <w:left w:val="none" w:sz="0" w:space="0" w:color="auto"/>
                    <w:bottom w:val="none" w:sz="0" w:space="0" w:color="auto"/>
                    <w:right w:val="none" w:sz="0" w:space="0" w:color="auto"/>
                  </w:divBdr>
                </w:div>
                <w:div w:id="1622491134">
                  <w:marLeft w:val="0"/>
                  <w:marRight w:val="0"/>
                  <w:marTop w:val="0"/>
                  <w:marBottom w:val="0"/>
                  <w:divBdr>
                    <w:top w:val="none" w:sz="0" w:space="0" w:color="auto"/>
                    <w:left w:val="none" w:sz="0" w:space="0" w:color="auto"/>
                    <w:bottom w:val="none" w:sz="0" w:space="0" w:color="auto"/>
                    <w:right w:val="none" w:sz="0" w:space="0" w:color="auto"/>
                  </w:divBdr>
                </w:div>
                <w:div w:id="1622491161">
                  <w:marLeft w:val="0"/>
                  <w:marRight w:val="0"/>
                  <w:marTop w:val="0"/>
                  <w:marBottom w:val="0"/>
                  <w:divBdr>
                    <w:top w:val="none" w:sz="0" w:space="0" w:color="auto"/>
                    <w:left w:val="none" w:sz="0" w:space="0" w:color="auto"/>
                    <w:bottom w:val="none" w:sz="0" w:space="0" w:color="auto"/>
                    <w:right w:val="none" w:sz="0" w:space="0" w:color="auto"/>
                  </w:divBdr>
                </w:div>
                <w:div w:id="1622491172">
                  <w:marLeft w:val="0"/>
                  <w:marRight w:val="0"/>
                  <w:marTop w:val="0"/>
                  <w:marBottom w:val="0"/>
                  <w:divBdr>
                    <w:top w:val="none" w:sz="0" w:space="0" w:color="auto"/>
                    <w:left w:val="none" w:sz="0" w:space="0" w:color="auto"/>
                    <w:bottom w:val="none" w:sz="0" w:space="0" w:color="auto"/>
                    <w:right w:val="none" w:sz="0" w:space="0" w:color="auto"/>
                  </w:divBdr>
                </w:div>
                <w:div w:id="1622491179">
                  <w:marLeft w:val="0"/>
                  <w:marRight w:val="0"/>
                  <w:marTop w:val="0"/>
                  <w:marBottom w:val="0"/>
                  <w:divBdr>
                    <w:top w:val="none" w:sz="0" w:space="0" w:color="auto"/>
                    <w:left w:val="none" w:sz="0" w:space="0" w:color="auto"/>
                    <w:bottom w:val="none" w:sz="0" w:space="0" w:color="auto"/>
                    <w:right w:val="none" w:sz="0" w:space="0" w:color="auto"/>
                  </w:divBdr>
                </w:div>
                <w:div w:id="1622491241">
                  <w:marLeft w:val="0"/>
                  <w:marRight w:val="0"/>
                  <w:marTop w:val="0"/>
                  <w:marBottom w:val="0"/>
                  <w:divBdr>
                    <w:top w:val="none" w:sz="0" w:space="0" w:color="auto"/>
                    <w:left w:val="none" w:sz="0" w:space="0" w:color="auto"/>
                    <w:bottom w:val="none" w:sz="0" w:space="0" w:color="auto"/>
                    <w:right w:val="none" w:sz="0" w:space="0" w:color="auto"/>
                  </w:divBdr>
                </w:div>
                <w:div w:id="1622491261">
                  <w:marLeft w:val="0"/>
                  <w:marRight w:val="0"/>
                  <w:marTop w:val="0"/>
                  <w:marBottom w:val="0"/>
                  <w:divBdr>
                    <w:top w:val="none" w:sz="0" w:space="0" w:color="auto"/>
                    <w:left w:val="none" w:sz="0" w:space="0" w:color="auto"/>
                    <w:bottom w:val="none" w:sz="0" w:space="0" w:color="auto"/>
                    <w:right w:val="none" w:sz="0" w:space="0" w:color="auto"/>
                  </w:divBdr>
                </w:div>
                <w:div w:id="1622491268">
                  <w:marLeft w:val="0"/>
                  <w:marRight w:val="0"/>
                  <w:marTop w:val="0"/>
                  <w:marBottom w:val="0"/>
                  <w:divBdr>
                    <w:top w:val="none" w:sz="0" w:space="0" w:color="auto"/>
                    <w:left w:val="none" w:sz="0" w:space="0" w:color="auto"/>
                    <w:bottom w:val="none" w:sz="0" w:space="0" w:color="auto"/>
                    <w:right w:val="none" w:sz="0" w:space="0" w:color="auto"/>
                  </w:divBdr>
                </w:div>
                <w:div w:id="1622491284">
                  <w:marLeft w:val="0"/>
                  <w:marRight w:val="0"/>
                  <w:marTop w:val="0"/>
                  <w:marBottom w:val="0"/>
                  <w:divBdr>
                    <w:top w:val="none" w:sz="0" w:space="0" w:color="auto"/>
                    <w:left w:val="none" w:sz="0" w:space="0" w:color="auto"/>
                    <w:bottom w:val="none" w:sz="0" w:space="0" w:color="auto"/>
                    <w:right w:val="none" w:sz="0" w:space="0" w:color="auto"/>
                  </w:divBdr>
                </w:div>
                <w:div w:id="1622491301">
                  <w:marLeft w:val="0"/>
                  <w:marRight w:val="0"/>
                  <w:marTop w:val="0"/>
                  <w:marBottom w:val="0"/>
                  <w:divBdr>
                    <w:top w:val="none" w:sz="0" w:space="0" w:color="auto"/>
                    <w:left w:val="none" w:sz="0" w:space="0" w:color="auto"/>
                    <w:bottom w:val="none" w:sz="0" w:space="0" w:color="auto"/>
                    <w:right w:val="none" w:sz="0" w:space="0" w:color="auto"/>
                  </w:divBdr>
                </w:div>
                <w:div w:id="1622491333">
                  <w:marLeft w:val="0"/>
                  <w:marRight w:val="0"/>
                  <w:marTop w:val="0"/>
                  <w:marBottom w:val="0"/>
                  <w:divBdr>
                    <w:top w:val="none" w:sz="0" w:space="0" w:color="auto"/>
                    <w:left w:val="none" w:sz="0" w:space="0" w:color="auto"/>
                    <w:bottom w:val="none" w:sz="0" w:space="0" w:color="auto"/>
                    <w:right w:val="none" w:sz="0" w:space="0" w:color="auto"/>
                  </w:divBdr>
                </w:div>
                <w:div w:id="1622491343">
                  <w:marLeft w:val="0"/>
                  <w:marRight w:val="0"/>
                  <w:marTop w:val="0"/>
                  <w:marBottom w:val="0"/>
                  <w:divBdr>
                    <w:top w:val="none" w:sz="0" w:space="0" w:color="auto"/>
                    <w:left w:val="none" w:sz="0" w:space="0" w:color="auto"/>
                    <w:bottom w:val="none" w:sz="0" w:space="0" w:color="auto"/>
                    <w:right w:val="none" w:sz="0" w:space="0" w:color="auto"/>
                  </w:divBdr>
                </w:div>
                <w:div w:id="1622491373">
                  <w:marLeft w:val="0"/>
                  <w:marRight w:val="0"/>
                  <w:marTop w:val="0"/>
                  <w:marBottom w:val="0"/>
                  <w:divBdr>
                    <w:top w:val="none" w:sz="0" w:space="0" w:color="auto"/>
                    <w:left w:val="none" w:sz="0" w:space="0" w:color="auto"/>
                    <w:bottom w:val="none" w:sz="0" w:space="0" w:color="auto"/>
                    <w:right w:val="none" w:sz="0" w:space="0" w:color="auto"/>
                  </w:divBdr>
                </w:div>
                <w:div w:id="1622491374">
                  <w:marLeft w:val="0"/>
                  <w:marRight w:val="0"/>
                  <w:marTop w:val="0"/>
                  <w:marBottom w:val="0"/>
                  <w:divBdr>
                    <w:top w:val="none" w:sz="0" w:space="0" w:color="auto"/>
                    <w:left w:val="none" w:sz="0" w:space="0" w:color="auto"/>
                    <w:bottom w:val="none" w:sz="0" w:space="0" w:color="auto"/>
                    <w:right w:val="none" w:sz="0" w:space="0" w:color="auto"/>
                  </w:divBdr>
                </w:div>
                <w:div w:id="1622491375">
                  <w:marLeft w:val="0"/>
                  <w:marRight w:val="0"/>
                  <w:marTop w:val="0"/>
                  <w:marBottom w:val="0"/>
                  <w:divBdr>
                    <w:top w:val="none" w:sz="0" w:space="0" w:color="auto"/>
                    <w:left w:val="none" w:sz="0" w:space="0" w:color="auto"/>
                    <w:bottom w:val="none" w:sz="0" w:space="0" w:color="auto"/>
                    <w:right w:val="none" w:sz="0" w:space="0" w:color="auto"/>
                  </w:divBdr>
                </w:div>
                <w:div w:id="1622491378">
                  <w:marLeft w:val="0"/>
                  <w:marRight w:val="0"/>
                  <w:marTop w:val="0"/>
                  <w:marBottom w:val="0"/>
                  <w:divBdr>
                    <w:top w:val="none" w:sz="0" w:space="0" w:color="auto"/>
                    <w:left w:val="none" w:sz="0" w:space="0" w:color="auto"/>
                    <w:bottom w:val="none" w:sz="0" w:space="0" w:color="auto"/>
                    <w:right w:val="none" w:sz="0" w:space="0" w:color="auto"/>
                  </w:divBdr>
                </w:div>
                <w:div w:id="1622491385">
                  <w:marLeft w:val="0"/>
                  <w:marRight w:val="0"/>
                  <w:marTop w:val="0"/>
                  <w:marBottom w:val="0"/>
                  <w:divBdr>
                    <w:top w:val="none" w:sz="0" w:space="0" w:color="auto"/>
                    <w:left w:val="none" w:sz="0" w:space="0" w:color="auto"/>
                    <w:bottom w:val="none" w:sz="0" w:space="0" w:color="auto"/>
                    <w:right w:val="none" w:sz="0" w:space="0" w:color="auto"/>
                  </w:divBdr>
                </w:div>
                <w:div w:id="1622491399">
                  <w:marLeft w:val="0"/>
                  <w:marRight w:val="0"/>
                  <w:marTop w:val="0"/>
                  <w:marBottom w:val="0"/>
                  <w:divBdr>
                    <w:top w:val="none" w:sz="0" w:space="0" w:color="auto"/>
                    <w:left w:val="none" w:sz="0" w:space="0" w:color="auto"/>
                    <w:bottom w:val="none" w:sz="0" w:space="0" w:color="auto"/>
                    <w:right w:val="none" w:sz="0" w:space="0" w:color="auto"/>
                  </w:divBdr>
                </w:div>
                <w:div w:id="1622491411">
                  <w:marLeft w:val="0"/>
                  <w:marRight w:val="0"/>
                  <w:marTop w:val="0"/>
                  <w:marBottom w:val="0"/>
                  <w:divBdr>
                    <w:top w:val="none" w:sz="0" w:space="0" w:color="auto"/>
                    <w:left w:val="none" w:sz="0" w:space="0" w:color="auto"/>
                    <w:bottom w:val="none" w:sz="0" w:space="0" w:color="auto"/>
                    <w:right w:val="none" w:sz="0" w:space="0" w:color="auto"/>
                  </w:divBdr>
                </w:div>
                <w:div w:id="1622491479">
                  <w:marLeft w:val="0"/>
                  <w:marRight w:val="0"/>
                  <w:marTop w:val="0"/>
                  <w:marBottom w:val="0"/>
                  <w:divBdr>
                    <w:top w:val="none" w:sz="0" w:space="0" w:color="auto"/>
                    <w:left w:val="none" w:sz="0" w:space="0" w:color="auto"/>
                    <w:bottom w:val="none" w:sz="0" w:space="0" w:color="auto"/>
                    <w:right w:val="none" w:sz="0" w:space="0" w:color="auto"/>
                  </w:divBdr>
                </w:div>
                <w:div w:id="1622491492">
                  <w:marLeft w:val="0"/>
                  <w:marRight w:val="0"/>
                  <w:marTop w:val="0"/>
                  <w:marBottom w:val="0"/>
                  <w:divBdr>
                    <w:top w:val="none" w:sz="0" w:space="0" w:color="auto"/>
                    <w:left w:val="none" w:sz="0" w:space="0" w:color="auto"/>
                    <w:bottom w:val="none" w:sz="0" w:space="0" w:color="auto"/>
                    <w:right w:val="none" w:sz="0" w:space="0" w:color="auto"/>
                  </w:divBdr>
                </w:div>
                <w:div w:id="1622491493">
                  <w:marLeft w:val="0"/>
                  <w:marRight w:val="0"/>
                  <w:marTop w:val="0"/>
                  <w:marBottom w:val="0"/>
                  <w:divBdr>
                    <w:top w:val="none" w:sz="0" w:space="0" w:color="auto"/>
                    <w:left w:val="none" w:sz="0" w:space="0" w:color="auto"/>
                    <w:bottom w:val="none" w:sz="0" w:space="0" w:color="auto"/>
                    <w:right w:val="none" w:sz="0" w:space="0" w:color="auto"/>
                  </w:divBdr>
                </w:div>
                <w:div w:id="1622491514">
                  <w:marLeft w:val="0"/>
                  <w:marRight w:val="0"/>
                  <w:marTop w:val="0"/>
                  <w:marBottom w:val="0"/>
                  <w:divBdr>
                    <w:top w:val="none" w:sz="0" w:space="0" w:color="auto"/>
                    <w:left w:val="none" w:sz="0" w:space="0" w:color="auto"/>
                    <w:bottom w:val="none" w:sz="0" w:space="0" w:color="auto"/>
                    <w:right w:val="none" w:sz="0" w:space="0" w:color="auto"/>
                  </w:divBdr>
                </w:div>
                <w:div w:id="1622491528">
                  <w:marLeft w:val="0"/>
                  <w:marRight w:val="0"/>
                  <w:marTop w:val="0"/>
                  <w:marBottom w:val="0"/>
                  <w:divBdr>
                    <w:top w:val="none" w:sz="0" w:space="0" w:color="auto"/>
                    <w:left w:val="none" w:sz="0" w:space="0" w:color="auto"/>
                    <w:bottom w:val="none" w:sz="0" w:space="0" w:color="auto"/>
                    <w:right w:val="none" w:sz="0" w:space="0" w:color="auto"/>
                  </w:divBdr>
                </w:div>
                <w:div w:id="1622491537">
                  <w:marLeft w:val="0"/>
                  <w:marRight w:val="0"/>
                  <w:marTop w:val="0"/>
                  <w:marBottom w:val="0"/>
                  <w:divBdr>
                    <w:top w:val="none" w:sz="0" w:space="0" w:color="auto"/>
                    <w:left w:val="none" w:sz="0" w:space="0" w:color="auto"/>
                    <w:bottom w:val="none" w:sz="0" w:space="0" w:color="auto"/>
                    <w:right w:val="none" w:sz="0" w:space="0" w:color="auto"/>
                  </w:divBdr>
                </w:div>
                <w:div w:id="1622491557">
                  <w:marLeft w:val="0"/>
                  <w:marRight w:val="0"/>
                  <w:marTop w:val="0"/>
                  <w:marBottom w:val="0"/>
                  <w:divBdr>
                    <w:top w:val="none" w:sz="0" w:space="0" w:color="auto"/>
                    <w:left w:val="none" w:sz="0" w:space="0" w:color="auto"/>
                    <w:bottom w:val="none" w:sz="0" w:space="0" w:color="auto"/>
                    <w:right w:val="none" w:sz="0" w:space="0" w:color="auto"/>
                  </w:divBdr>
                </w:div>
                <w:div w:id="1622491595">
                  <w:marLeft w:val="0"/>
                  <w:marRight w:val="0"/>
                  <w:marTop w:val="0"/>
                  <w:marBottom w:val="0"/>
                  <w:divBdr>
                    <w:top w:val="none" w:sz="0" w:space="0" w:color="auto"/>
                    <w:left w:val="none" w:sz="0" w:space="0" w:color="auto"/>
                    <w:bottom w:val="none" w:sz="0" w:space="0" w:color="auto"/>
                    <w:right w:val="none" w:sz="0" w:space="0" w:color="auto"/>
                  </w:divBdr>
                </w:div>
                <w:div w:id="1622491609">
                  <w:marLeft w:val="0"/>
                  <w:marRight w:val="0"/>
                  <w:marTop w:val="0"/>
                  <w:marBottom w:val="0"/>
                  <w:divBdr>
                    <w:top w:val="none" w:sz="0" w:space="0" w:color="auto"/>
                    <w:left w:val="none" w:sz="0" w:space="0" w:color="auto"/>
                    <w:bottom w:val="none" w:sz="0" w:space="0" w:color="auto"/>
                    <w:right w:val="none" w:sz="0" w:space="0" w:color="auto"/>
                  </w:divBdr>
                </w:div>
                <w:div w:id="1622491610">
                  <w:marLeft w:val="0"/>
                  <w:marRight w:val="0"/>
                  <w:marTop w:val="0"/>
                  <w:marBottom w:val="0"/>
                  <w:divBdr>
                    <w:top w:val="none" w:sz="0" w:space="0" w:color="auto"/>
                    <w:left w:val="none" w:sz="0" w:space="0" w:color="auto"/>
                    <w:bottom w:val="none" w:sz="0" w:space="0" w:color="auto"/>
                    <w:right w:val="none" w:sz="0" w:space="0" w:color="auto"/>
                  </w:divBdr>
                </w:div>
                <w:div w:id="1622491646">
                  <w:marLeft w:val="0"/>
                  <w:marRight w:val="0"/>
                  <w:marTop w:val="0"/>
                  <w:marBottom w:val="0"/>
                  <w:divBdr>
                    <w:top w:val="none" w:sz="0" w:space="0" w:color="auto"/>
                    <w:left w:val="none" w:sz="0" w:space="0" w:color="auto"/>
                    <w:bottom w:val="none" w:sz="0" w:space="0" w:color="auto"/>
                    <w:right w:val="none" w:sz="0" w:space="0" w:color="auto"/>
                  </w:divBdr>
                </w:div>
                <w:div w:id="1622491680">
                  <w:marLeft w:val="0"/>
                  <w:marRight w:val="0"/>
                  <w:marTop w:val="0"/>
                  <w:marBottom w:val="0"/>
                  <w:divBdr>
                    <w:top w:val="none" w:sz="0" w:space="0" w:color="auto"/>
                    <w:left w:val="none" w:sz="0" w:space="0" w:color="auto"/>
                    <w:bottom w:val="none" w:sz="0" w:space="0" w:color="auto"/>
                    <w:right w:val="none" w:sz="0" w:space="0" w:color="auto"/>
                  </w:divBdr>
                </w:div>
                <w:div w:id="1622491708">
                  <w:marLeft w:val="0"/>
                  <w:marRight w:val="0"/>
                  <w:marTop w:val="0"/>
                  <w:marBottom w:val="0"/>
                  <w:divBdr>
                    <w:top w:val="none" w:sz="0" w:space="0" w:color="auto"/>
                    <w:left w:val="none" w:sz="0" w:space="0" w:color="auto"/>
                    <w:bottom w:val="none" w:sz="0" w:space="0" w:color="auto"/>
                    <w:right w:val="none" w:sz="0" w:space="0" w:color="auto"/>
                  </w:divBdr>
                </w:div>
                <w:div w:id="1622491759">
                  <w:marLeft w:val="0"/>
                  <w:marRight w:val="0"/>
                  <w:marTop w:val="0"/>
                  <w:marBottom w:val="0"/>
                  <w:divBdr>
                    <w:top w:val="none" w:sz="0" w:space="0" w:color="auto"/>
                    <w:left w:val="none" w:sz="0" w:space="0" w:color="auto"/>
                    <w:bottom w:val="none" w:sz="0" w:space="0" w:color="auto"/>
                    <w:right w:val="none" w:sz="0" w:space="0" w:color="auto"/>
                  </w:divBdr>
                </w:div>
                <w:div w:id="1622491828">
                  <w:marLeft w:val="0"/>
                  <w:marRight w:val="0"/>
                  <w:marTop w:val="0"/>
                  <w:marBottom w:val="0"/>
                  <w:divBdr>
                    <w:top w:val="none" w:sz="0" w:space="0" w:color="auto"/>
                    <w:left w:val="none" w:sz="0" w:space="0" w:color="auto"/>
                    <w:bottom w:val="none" w:sz="0" w:space="0" w:color="auto"/>
                    <w:right w:val="none" w:sz="0" w:space="0" w:color="auto"/>
                  </w:divBdr>
                </w:div>
                <w:div w:id="1622491854">
                  <w:marLeft w:val="0"/>
                  <w:marRight w:val="0"/>
                  <w:marTop w:val="0"/>
                  <w:marBottom w:val="0"/>
                  <w:divBdr>
                    <w:top w:val="none" w:sz="0" w:space="0" w:color="auto"/>
                    <w:left w:val="none" w:sz="0" w:space="0" w:color="auto"/>
                    <w:bottom w:val="none" w:sz="0" w:space="0" w:color="auto"/>
                    <w:right w:val="none" w:sz="0" w:space="0" w:color="auto"/>
                  </w:divBdr>
                </w:div>
                <w:div w:id="1622491860">
                  <w:marLeft w:val="0"/>
                  <w:marRight w:val="0"/>
                  <w:marTop w:val="0"/>
                  <w:marBottom w:val="0"/>
                  <w:divBdr>
                    <w:top w:val="none" w:sz="0" w:space="0" w:color="auto"/>
                    <w:left w:val="none" w:sz="0" w:space="0" w:color="auto"/>
                    <w:bottom w:val="none" w:sz="0" w:space="0" w:color="auto"/>
                    <w:right w:val="none" w:sz="0" w:space="0" w:color="auto"/>
                  </w:divBdr>
                </w:div>
                <w:div w:id="1622491862">
                  <w:marLeft w:val="0"/>
                  <w:marRight w:val="0"/>
                  <w:marTop w:val="0"/>
                  <w:marBottom w:val="0"/>
                  <w:divBdr>
                    <w:top w:val="none" w:sz="0" w:space="0" w:color="auto"/>
                    <w:left w:val="none" w:sz="0" w:space="0" w:color="auto"/>
                    <w:bottom w:val="none" w:sz="0" w:space="0" w:color="auto"/>
                    <w:right w:val="none" w:sz="0" w:space="0" w:color="auto"/>
                  </w:divBdr>
                </w:div>
                <w:div w:id="1622491869">
                  <w:marLeft w:val="0"/>
                  <w:marRight w:val="0"/>
                  <w:marTop w:val="0"/>
                  <w:marBottom w:val="0"/>
                  <w:divBdr>
                    <w:top w:val="none" w:sz="0" w:space="0" w:color="auto"/>
                    <w:left w:val="none" w:sz="0" w:space="0" w:color="auto"/>
                    <w:bottom w:val="none" w:sz="0" w:space="0" w:color="auto"/>
                    <w:right w:val="none" w:sz="0" w:space="0" w:color="auto"/>
                  </w:divBdr>
                </w:div>
                <w:div w:id="1622491882">
                  <w:marLeft w:val="0"/>
                  <w:marRight w:val="0"/>
                  <w:marTop w:val="0"/>
                  <w:marBottom w:val="0"/>
                  <w:divBdr>
                    <w:top w:val="none" w:sz="0" w:space="0" w:color="auto"/>
                    <w:left w:val="none" w:sz="0" w:space="0" w:color="auto"/>
                    <w:bottom w:val="none" w:sz="0" w:space="0" w:color="auto"/>
                    <w:right w:val="none" w:sz="0" w:space="0" w:color="auto"/>
                  </w:divBdr>
                </w:div>
                <w:div w:id="1622491889">
                  <w:marLeft w:val="0"/>
                  <w:marRight w:val="0"/>
                  <w:marTop w:val="0"/>
                  <w:marBottom w:val="0"/>
                  <w:divBdr>
                    <w:top w:val="none" w:sz="0" w:space="0" w:color="auto"/>
                    <w:left w:val="none" w:sz="0" w:space="0" w:color="auto"/>
                    <w:bottom w:val="none" w:sz="0" w:space="0" w:color="auto"/>
                    <w:right w:val="none" w:sz="0" w:space="0" w:color="auto"/>
                  </w:divBdr>
                </w:div>
                <w:div w:id="1622491903">
                  <w:marLeft w:val="0"/>
                  <w:marRight w:val="0"/>
                  <w:marTop w:val="0"/>
                  <w:marBottom w:val="0"/>
                  <w:divBdr>
                    <w:top w:val="none" w:sz="0" w:space="0" w:color="auto"/>
                    <w:left w:val="none" w:sz="0" w:space="0" w:color="auto"/>
                    <w:bottom w:val="none" w:sz="0" w:space="0" w:color="auto"/>
                    <w:right w:val="none" w:sz="0" w:space="0" w:color="auto"/>
                  </w:divBdr>
                </w:div>
                <w:div w:id="1622491935">
                  <w:marLeft w:val="0"/>
                  <w:marRight w:val="0"/>
                  <w:marTop w:val="0"/>
                  <w:marBottom w:val="0"/>
                  <w:divBdr>
                    <w:top w:val="none" w:sz="0" w:space="0" w:color="auto"/>
                    <w:left w:val="none" w:sz="0" w:space="0" w:color="auto"/>
                    <w:bottom w:val="none" w:sz="0" w:space="0" w:color="auto"/>
                    <w:right w:val="none" w:sz="0" w:space="0" w:color="auto"/>
                  </w:divBdr>
                </w:div>
                <w:div w:id="1622491938">
                  <w:marLeft w:val="0"/>
                  <w:marRight w:val="0"/>
                  <w:marTop w:val="0"/>
                  <w:marBottom w:val="0"/>
                  <w:divBdr>
                    <w:top w:val="none" w:sz="0" w:space="0" w:color="auto"/>
                    <w:left w:val="none" w:sz="0" w:space="0" w:color="auto"/>
                    <w:bottom w:val="none" w:sz="0" w:space="0" w:color="auto"/>
                    <w:right w:val="none" w:sz="0" w:space="0" w:color="auto"/>
                  </w:divBdr>
                </w:div>
                <w:div w:id="1622491993">
                  <w:marLeft w:val="0"/>
                  <w:marRight w:val="0"/>
                  <w:marTop w:val="0"/>
                  <w:marBottom w:val="0"/>
                  <w:divBdr>
                    <w:top w:val="none" w:sz="0" w:space="0" w:color="auto"/>
                    <w:left w:val="none" w:sz="0" w:space="0" w:color="auto"/>
                    <w:bottom w:val="none" w:sz="0" w:space="0" w:color="auto"/>
                    <w:right w:val="none" w:sz="0" w:space="0" w:color="auto"/>
                  </w:divBdr>
                </w:div>
                <w:div w:id="1622492000">
                  <w:marLeft w:val="0"/>
                  <w:marRight w:val="0"/>
                  <w:marTop w:val="0"/>
                  <w:marBottom w:val="0"/>
                  <w:divBdr>
                    <w:top w:val="none" w:sz="0" w:space="0" w:color="auto"/>
                    <w:left w:val="none" w:sz="0" w:space="0" w:color="auto"/>
                    <w:bottom w:val="none" w:sz="0" w:space="0" w:color="auto"/>
                    <w:right w:val="none" w:sz="0" w:space="0" w:color="auto"/>
                  </w:divBdr>
                </w:div>
                <w:div w:id="1622492003">
                  <w:marLeft w:val="0"/>
                  <w:marRight w:val="0"/>
                  <w:marTop w:val="0"/>
                  <w:marBottom w:val="0"/>
                  <w:divBdr>
                    <w:top w:val="none" w:sz="0" w:space="0" w:color="auto"/>
                    <w:left w:val="none" w:sz="0" w:space="0" w:color="auto"/>
                    <w:bottom w:val="none" w:sz="0" w:space="0" w:color="auto"/>
                    <w:right w:val="none" w:sz="0" w:space="0" w:color="auto"/>
                  </w:divBdr>
                </w:div>
                <w:div w:id="1622492012">
                  <w:marLeft w:val="0"/>
                  <w:marRight w:val="0"/>
                  <w:marTop w:val="0"/>
                  <w:marBottom w:val="0"/>
                  <w:divBdr>
                    <w:top w:val="none" w:sz="0" w:space="0" w:color="auto"/>
                    <w:left w:val="none" w:sz="0" w:space="0" w:color="auto"/>
                    <w:bottom w:val="none" w:sz="0" w:space="0" w:color="auto"/>
                    <w:right w:val="none" w:sz="0" w:space="0" w:color="auto"/>
                  </w:divBdr>
                </w:div>
                <w:div w:id="1622492018">
                  <w:marLeft w:val="0"/>
                  <w:marRight w:val="0"/>
                  <w:marTop w:val="0"/>
                  <w:marBottom w:val="0"/>
                  <w:divBdr>
                    <w:top w:val="none" w:sz="0" w:space="0" w:color="auto"/>
                    <w:left w:val="none" w:sz="0" w:space="0" w:color="auto"/>
                    <w:bottom w:val="none" w:sz="0" w:space="0" w:color="auto"/>
                    <w:right w:val="none" w:sz="0" w:space="0" w:color="auto"/>
                  </w:divBdr>
                </w:div>
                <w:div w:id="1622492028">
                  <w:marLeft w:val="0"/>
                  <w:marRight w:val="0"/>
                  <w:marTop w:val="0"/>
                  <w:marBottom w:val="0"/>
                  <w:divBdr>
                    <w:top w:val="none" w:sz="0" w:space="0" w:color="auto"/>
                    <w:left w:val="none" w:sz="0" w:space="0" w:color="auto"/>
                    <w:bottom w:val="none" w:sz="0" w:space="0" w:color="auto"/>
                    <w:right w:val="none" w:sz="0" w:space="0" w:color="auto"/>
                  </w:divBdr>
                </w:div>
                <w:div w:id="1622492070">
                  <w:marLeft w:val="0"/>
                  <w:marRight w:val="0"/>
                  <w:marTop w:val="0"/>
                  <w:marBottom w:val="0"/>
                  <w:divBdr>
                    <w:top w:val="none" w:sz="0" w:space="0" w:color="auto"/>
                    <w:left w:val="none" w:sz="0" w:space="0" w:color="auto"/>
                    <w:bottom w:val="none" w:sz="0" w:space="0" w:color="auto"/>
                    <w:right w:val="none" w:sz="0" w:space="0" w:color="auto"/>
                  </w:divBdr>
                </w:div>
                <w:div w:id="1622492089">
                  <w:marLeft w:val="0"/>
                  <w:marRight w:val="0"/>
                  <w:marTop w:val="0"/>
                  <w:marBottom w:val="0"/>
                  <w:divBdr>
                    <w:top w:val="none" w:sz="0" w:space="0" w:color="auto"/>
                    <w:left w:val="none" w:sz="0" w:space="0" w:color="auto"/>
                    <w:bottom w:val="none" w:sz="0" w:space="0" w:color="auto"/>
                    <w:right w:val="none" w:sz="0" w:space="0" w:color="auto"/>
                  </w:divBdr>
                </w:div>
                <w:div w:id="1622492091">
                  <w:marLeft w:val="0"/>
                  <w:marRight w:val="0"/>
                  <w:marTop w:val="0"/>
                  <w:marBottom w:val="0"/>
                  <w:divBdr>
                    <w:top w:val="none" w:sz="0" w:space="0" w:color="auto"/>
                    <w:left w:val="none" w:sz="0" w:space="0" w:color="auto"/>
                    <w:bottom w:val="none" w:sz="0" w:space="0" w:color="auto"/>
                    <w:right w:val="none" w:sz="0" w:space="0" w:color="auto"/>
                  </w:divBdr>
                </w:div>
                <w:div w:id="1622492117">
                  <w:marLeft w:val="0"/>
                  <w:marRight w:val="0"/>
                  <w:marTop w:val="0"/>
                  <w:marBottom w:val="0"/>
                  <w:divBdr>
                    <w:top w:val="none" w:sz="0" w:space="0" w:color="auto"/>
                    <w:left w:val="none" w:sz="0" w:space="0" w:color="auto"/>
                    <w:bottom w:val="none" w:sz="0" w:space="0" w:color="auto"/>
                    <w:right w:val="none" w:sz="0" w:space="0" w:color="auto"/>
                  </w:divBdr>
                </w:div>
                <w:div w:id="1622492122">
                  <w:marLeft w:val="0"/>
                  <w:marRight w:val="0"/>
                  <w:marTop w:val="0"/>
                  <w:marBottom w:val="0"/>
                  <w:divBdr>
                    <w:top w:val="none" w:sz="0" w:space="0" w:color="auto"/>
                    <w:left w:val="none" w:sz="0" w:space="0" w:color="auto"/>
                    <w:bottom w:val="none" w:sz="0" w:space="0" w:color="auto"/>
                    <w:right w:val="none" w:sz="0" w:space="0" w:color="auto"/>
                  </w:divBdr>
                </w:div>
                <w:div w:id="1622492181">
                  <w:marLeft w:val="0"/>
                  <w:marRight w:val="0"/>
                  <w:marTop w:val="0"/>
                  <w:marBottom w:val="0"/>
                  <w:divBdr>
                    <w:top w:val="none" w:sz="0" w:space="0" w:color="auto"/>
                    <w:left w:val="none" w:sz="0" w:space="0" w:color="auto"/>
                    <w:bottom w:val="none" w:sz="0" w:space="0" w:color="auto"/>
                    <w:right w:val="none" w:sz="0" w:space="0" w:color="auto"/>
                  </w:divBdr>
                </w:div>
                <w:div w:id="1622492233">
                  <w:marLeft w:val="0"/>
                  <w:marRight w:val="0"/>
                  <w:marTop w:val="0"/>
                  <w:marBottom w:val="0"/>
                  <w:divBdr>
                    <w:top w:val="none" w:sz="0" w:space="0" w:color="auto"/>
                    <w:left w:val="none" w:sz="0" w:space="0" w:color="auto"/>
                    <w:bottom w:val="none" w:sz="0" w:space="0" w:color="auto"/>
                    <w:right w:val="none" w:sz="0" w:space="0" w:color="auto"/>
                  </w:divBdr>
                </w:div>
                <w:div w:id="1622492248">
                  <w:marLeft w:val="0"/>
                  <w:marRight w:val="0"/>
                  <w:marTop w:val="0"/>
                  <w:marBottom w:val="0"/>
                  <w:divBdr>
                    <w:top w:val="none" w:sz="0" w:space="0" w:color="auto"/>
                    <w:left w:val="none" w:sz="0" w:space="0" w:color="auto"/>
                    <w:bottom w:val="none" w:sz="0" w:space="0" w:color="auto"/>
                    <w:right w:val="none" w:sz="0" w:space="0" w:color="auto"/>
                  </w:divBdr>
                </w:div>
                <w:div w:id="1622492266">
                  <w:marLeft w:val="0"/>
                  <w:marRight w:val="0"/>
                  <w:marTop w:val="0"/>
                  <w:marBottom w:val="0"/>
                  <w:divBdr>
                    <w:top w:val="none" w:sz="0" w:space="0" w:color="auto"/>
                    <w:left w:val="none" w:sz="0" w:space="0" w:color="auto"/>
                    <w:bottom w:val="none" w:sz="0" w:space="0" w:color="auto"/>
                    <w:right w:val="none" w:sz="0" w:space="0" w:color="auto"/>
                  </w:divBdr>
                </w:div>
                <w:div w:id="1622492271">
                  <w:marLeft w:val="0"/>
                  <w:marRight w:val="0"/>
                  <w:marTop w:val="0"/>
                  <w:marBottom w:val="0"/>
                  <w:divBdr>
                    <w:top w:val="none" w:sz="0" w:space="0" w:color="auto"/>
                    <w:left w:val="none" w:sz="0" w:space="0" w:color="auto"/>
                    <w:bottom w:val="none" w:sz="0" w:space="0" w:color="auto"/>
                    <w:right w:val="none" w:sz="0" w:space="0" w:color="auto"/>
                  </w:divBdr>
                </w:div>
                <w:div w:id="1622492279">
                  <w:marLeft w:val="0"/>
                  <w:marRight w:val="0"/>
                  <w:marTop w:val="0"/>
                  <w:marBottom w:val="0"/>
                  <w:divBdr>
                    <w:top w:val="none" w:sz="0" w:space="0" w:color="auto"/>
                    <w:left w:val="none" w:sz="0" w:space="0" w:color="auto"/>
                    <w:bottom w:val="none" w:sz="0" w:space="0" w:color="auto"/>
                    <w:right w:val="none" w:sz="0" w:space="0" w:color="auto"/>
                  </w:divBdr>
                </w:div>
                <w:div w:id="1622492289">
                  <w:marLeft w:val="0"/>
                  <w:marRight w:val="0"/>
                  <w:marTop w:val="0"/>
                  <w:marBottom w:val="0"/>
                  <w:divBdr>
                    <w:top w:val="none" w:sz="0" w:space="0" w:color="auto"/>
                    <w:left w:val="none" w:sz="0" w:space="0" w:color="auto"/>
                    <w:bottom w:val="none" w:sz="0" w:space="0" w:color="auto"/>
                    <w:right w:val="none" w:sz="0" w:space="0" w:color="auto"/>
                  </w:divBdr>
                </w:div>
                <w:div w:id="1622492332">
                  <w:marLeft w:val="0"/>
                  <w:marRight w:val="0"/>
                  <w:marTop w:val="0"/>
                  <w:marBottom w:val="0"/>
                  <w:divBdr>
                    <w:top w:val="none" w:sz="0" w:space="0" w:color="auto"/>
                    <w:left w:val="none" w:sz="0" w:space="0" w:color="auto"/>
                    <w:bottom w:val="none" w:sz="0" w:space="0" w:color="auto"/>
                    <w:right w:val="none" w:sz="0" w:space="0" w:color="auto"/>
                  </w:divBdr>
                </w:div>
                <w:div w:id="1622492353">
                  <w:marLeft w:val="0"/>
                  <w:marRight w:val="0"/>
                  <w:marTop w:val="0"/>
                  <w:marBottom w:val="0"/>
                  <w:divBdr>
                    <w:top w:val="none" w:sz="0" w:space="0" w:color="auto"/>
                    <w:left w:val="none" w:sz="0" w:space="0" w:color="auto"/>
                    <w:bottom w:val="none" w:sz="0" w:space="0" w:color="auto"/>
                    <w:right w:val="none" w:sz="0" w:space="0" w:color="auto"/>
                  </w:divBdr>
                </w:div>
                <w:div w:id="1622492367">
                  <w:marLeft w:val="0"/>
                  <w:marRight w:val="0"/>
                  <w:marTop w:val="0"/>
                  <w:marBottom w:val="0"/>
                  <w:divBdr>
                    <w:top w:val="none" w:sz="0" w:space="0" w:color="auto"/>
                    <w:left w:val="none" w:sz="0" w:space="0" w:color="auto"/>
                    <w:bottom w:val="none" w:sz="0" w:space="0" w:color="auto"/>
                    <w:right w:val="none" w:sz="0" w:space="0" w:color="auto"/>
                  </w:divBdr>
                </w:div>
                <w:div w:id="1622492401">
                  <w:marLeft w:val="0"/>
                  <w:marRight w:val="0"/>
                  <w:marTop w:val="0"/>
                  <w:marBottom w:val="0"/>
                  <w:divBdr>
                    <w:top w:val="none" w:sz="0" w:space="0" w:color="auto"/>
                    <w:left w:val="none" w:sz="0" w:space="0" w:color="auto"/>
                    <w:bottom w:val="none" w:sz="0" w:space="0" w:color="auto"/>
                    <w:right w:val="none" w:sz="0" w:space="0" w:color="auto"/>
                  </w:divBdr>
                </w:div>
                <w:div w:id="1622492402">
                  <w:marLeft w:val="0"/>
                  <w:marRight w:val="0"/>
                  <w:marTop w:val="0"/>
                  <w:marBottom w:val="0"/>
                  <w:divBdr>
                    <w:top w:val="none" w:sz="0" w:space="0" w:color="auto"/>
                    <w:left w:val="none" w:sz="0" w:space="0" w:color="auto"/>
                    <w:bottom w:val="none" w:sz="0" w:space="0" w:color="auto"/>
                    <w:right w:val="none" w:sz="0" w:space="0" w:color="auto"/>
                  </w:divBdr>
                </w:div>
                <w:div w:id="1622492411">
                  <w:marLeft w:val="0"/>
                  <w:marRight w:val="0"/>
                  <w:marTop w:val="0"/>
                  <w:marBottom w:val="0"/>
                  <w:divBdr>
                    <w:top w:val="none" w:sz="0" w:space="0" w:color="auto"/>
                    <w:left w:val="none" w:sz="0" w:space="0" w:color="auto"/>
                    <w:bottom w:val="none" w:sz="0" w:space="0" w:color="auto"/>
                    <w:right w:val="none" w:sz="0" w:space="0" w:color="auto"/>
                  </w:divBdr>
                </w:div>
                <w:div w:id="1622492412">
                  <w:marLeft w:val="0"/>
                  <w:marRight w:val="0"/>
                  <w:marTop w:val="0"/>
                  <w:marBottom w:val="0"/>
                  <w:divBdr>
                    <w:top w:val="none" w:sz="0" w:space="0" w:color="auto"/>
                    <w:left w:val="none" w:sz="0" w:space="0" w:color="auto"/>
                    <w:bottom w:val="none" w:sz="0" w:space="0" w:color="auto"/>
                    <w:right w:val="none" w:sz="0" w:space="0" w:color="auto"/>
                  </w:divBdr>
                </w:div>
                <w:div w:id="1622492442">
                  <w:marLeft w:val="0"/>
                  <w:marRight w:val="0"/>
                  <w:marTop w:val="0"/>
                  <w:marBottom w:val="0"/>
                  <w:divBdr>
                    <w:top w:val="none" w:sz="0" w:space="0" w:color="auto"/>
                    <w:left w:val="none" w:sz="0" w:space="0" w:color="auto"/>
                    <w:bottom w:val="none" w:sz="0" w:space="0" w:color="auto"/>
                    <w:right w:val="none" w:sz="0" w:space="0" w:color="auto"/>
                  </w:divBdr>
                </w:div>
                <w:div w:id="1622492488">
                  <w:marLeft w:val="0"/>
                  <w:marRight w:val="0"/>
                  <w:marTop w:val="0"/>
                  <w:marBottom w:val="0"/>
                  <w:divBdr>
                    <w:top w:val="none" w:sz="0" w:space="0" w:color="auto"/>
                    <w:left w:val="none" w:sz="0" w:space="0" w:color="auto"/>
                    <w:bottom w:val="none" w:sz="0" w:space="0" w:color="auto"/>
                    <w:right w:val="none" w:sz="0" w:space="0" w:color="auto"/>
                  </w:divBdr>
                </w:div>
                <w:div w:id="1622492493">
                  <w:marLeft w:val="0"/>
                  <w:marRight w:val="0"/>
                  <w:marTop w:val="0"/>
                  <w:marBottom w:val="0"/>
                  <w:divBdr>
                    <w:top w:val="none" w:sz="0" w:space="0" w:color="auto"/>
                    <w:left w:val="none" w:sz="0" w:space="0" w:color="auto"/>
                    <w:bottom w:val="none" w:sz="0" w:space="0" w:color="auto"/>
                    <w:right w:val="none" w:sz="0" w:space="0" w:color="auto"/>
                  </w:divBdr>
                </w:div>
                <w:div w:id="1622492518">
                  <w:marLeft w:val="0"/>
                  <w:marRight w:val="0"/>
                  <w:marTop w:val="0"/>
                  <w:marBottom w:val="0"/>
                  <w:divBdr>
                    <w:top w:val="none" w:sz="0" w:space="0" w:color="auto"/>
                    <w:left w:val="none" w:sz="0" w:space="0" w:color="auto"/>
                    <w:bottom w:val="none" w:sz="0" w:space="0" w:color="auto"/>
                    <w:right w:val="none" w:sz="0" w:space="0" w:color="auto"/>
                  </w:divBdr>
                </w:div>
                <w:div w:id="1622492527">
                  <w:marLeft w:val="0"/>
                  <w:marRight w:val="0"/>
                  <w:marTop w:val="0"/>
                  <w:marBottom w:val="0"/>
                  <w:divBdr>
                    <w:top w:val="none" w:sz="0" w:space="0" w:color="auto"/>
                    <w:left w:val="none" w:sz="0" w:space="0" w:color="auto"/>
                    <w:bottom w:val="none" w:sz="0" w:space="0" w:color="auto"/>
                    <w:right w:val="none" w:sz="0" w:space="0" w:color="auto"/>
                  </w:divBdr>
                </w:div>
                <w:div w:id="1622492540">
                  <w:marLeft w:val="0"/>
                  <w:marRight w:val="0"/>
                  <w:marTop w:val="0"/>
                  <w:marBottom w:val="0"/>
                  <w:divBdr>
                    <w:top w:val="none" w:sz="0" w:space="0" w:color="auto"/>
                    <w:left w:val="none" w:sz="0" w:space="0" w:color="auto"/>
                    <w:bottom w:val="none" w:sz="0" w:space="0" w:color="auto"/>
                    <w:right w:val="none" w:sz="0" w:space="0" w:color="auto"/>
                  </w:divBdr>
                </w:div>
                <w:div w:id="1622492550">
                  <w:marLeft w:val="0"/>
                  <w:marRight w:val="0"/>
                  <w:marTop w:val="0"/>
                  <w:marBottom w:val="0"/>
                  <w:divBdr>
                    <w:top w:val="none" w:sz="0" w:space="0" w:color="auto"/>
                    <w:left w:val="none" w:sz="0" w:space="0" w:color="auto"/>
                    <w:bottom w:val="none" w:sz="0" w:space="0" w:color="auto"/>
                    <w:right w:val="none" w:sz="0" w:space="0" w:color="auto"/>
                  </w:divBdr>
                </w:div>
                <w:div w:id="1622492551">
                  <w:marLeft w:val="0"/>
                  <w:marRight w:val="0"/>
                  <w:marTop w:val="0"/>
                  <w:marBottom w:val="0"/>
                  <w:divBdr>
                    <w:top w:val="none" w:sz="0" w:space="0" w:color="auto"/>
                    <w:left w:val="none" w:sz="0" w:space="0" w:color="auto"/>
                    <w:bottom w:val="none" w:sz="0" w:space="0" w:color="auto"/>
                    <w:right w:val="none" w:sz="0" w:space="0" w:color="auto"/>
                  </w:divBdr>
                </w:div>
                <w:div w:id="1622492595">
                  <w:marLeft w:val="0"/>
                  <w:marRight w:val="0"/>
                  <w:marTop w:val="0"/>
                  <w:marBottom w:val="0"/>
                  <w:divBdr>
                    <w:top w:val="none" w:sz="0" w:space="0" w:color="auto"/>
                    <w:left w:val="none" w:sz="0" w:space="0" w:color="auto"/>
                    <w:bottom w:val="none" w:sz="0" w:space="0" w:color="auto"/>
                    <w:right w:val="none" w:sz="0" w:space="0" w:color="auto"/>
                  </w:divBdr>
                </w:div>
                <w:div w:id="1622492601">
                  <w:marLeft w:val="0"/>
                  <w:marRight w:val="0"/>
                  <w:marTop w:val="0"/>
                  <w:marBottom w:val="0"/>
                  <w:divBdr>
                    <w:top w:val="none" w:sz="0" w:space="0" w:color="auto"/>
                    <w:left w:val="none" w:sz="0" w:space="0" w:color="auto"/>
                    <w:bottom w:val="none" w:sz="0" w:space="0" w:color="auto"/>
                    <w:right w:val="none" w:sz="0" w:space="0" w:color="auto"/>
                  </w:divBdr>
                </w:div>
                <w:div w:id="1622492603">
                  <w:marLeft w:val="0"/>
                  <w:marRight w:val="0"/>
                  <w:marTop w:val="0"/>
                  <w:marBottom w:val="0"/>
                  <w:divBdr>
                    <w:top w:val="none" w:sz="0" w:space="0" w:color="auto"/>
                    <w:left w:val="none" w:sz="0" w:space="0" w:color="auto"/>
                    <w:bottom w:val="none" w:sz="0" w:space="0" w:color="auto"/>
                    <w:right w:val="none" w:sz="0" w:space="0" w:color="auto"/>
                  </w:divBdr>
                </w:div>
                <w:div w:id="1622492635">
                  <w:marLeft w:val="0"/>
                  <w:marRight w:val="0"/>
                  <w:marTop w:val="0"/>
                  <w:marBottom w:val="0"/>
                  <w:divBdr>
                    <w:top w:val="none" w:sz="0" w:space="0" w:color="auto"/>
                    <w:left w:val="none" w:sz="0" w:space="0" w:color="auto"/>
                    <w:bottom w:val="none" w:sz="0" w:space="0" w:color="auto"/>
                    <w:right w:val="none" w:sz="0" w:space="0" w:color="auto"/>
                  </w:divBdr>
                </w:div>
                <w:div w:id="1622492636">
                  <w:marLeft w:val="0"/>
                  <w:marRight w:val="0"/>
                  <w:marTop w:val="0"/>
                  <w:marBottom w:val="0"/>
                  <w:divBdr>
                    <w:top w:val="none" w:sz="0" w:space="0" w:color="auto"/>
                    <w:left w:val="none" w:sz="0" w:space="0" w:color="auto"/>
                    <w:bottom w:val="none" w:sz="0" w:space="0" w:color="auto"/>
                    <w:right w:val="none" w:sz="0" w:space="0" w:color="auto"/>
                  </w:divBdr>
                </w:div>
                <w:div w:id="1622492669">
                  <w:marLeft w:val="0"/>
                  <w:marRight w:val="0"/>
                  <w:marTop w:val="0"/>
                  <w:marBottom w:val="0"/>
                  <w:divBdr>
                    <w:top w:val="none" w:sz="0" w:space="0" w:color="auto"/>
                    <w:left w:val="none" w:sz="0" w:space="0" w:color="auto"/>
                    <w:bottom w:val="none" w:sz="0" w:space="0" w:color="auto"/>
                    <w:right w:val="none" w:sz="0" w:space="0" w:color="auto"/>
                  </w:divBdr>
                </w:div>
                <w:div w:id="1622492714">
                  <w:marLeft w:val="0"/>
                  <w:marRight w:val="0"/>
                  <w:marTop w:val="0"/>
                  <w:marBottom w:val="0"/>
                  <w:divBdr>
                    <w:top w:val="none" w:sz="0" w:space="0" w:color="auto"/>
                    <w:left w:val="none" w:sz="0" w:space="0" w:color="auto"/>
                    <w:bottom w:val="none" w:sz="0" w:space="0" w:color="auto"/>
                    <w:right w:val="none" w:sz="0" w:space="0" w:color="auto"/>
                  </w:divBdr>
                </w:div>
                <w:div w:id="1622492725">
                  <w:marLeft w:val="0"/>
                  <w:marRight w:val="0"/>
                  <w:marTop w:val="0"/>
                  <w:marBottom w:val="0"/>
                  <w:divBdr>
                    <w:top w:val="none" w:sz="0" w:space="0" w:color="auto"/>
                    <w:left w:val="none" w:sz="0" w:space="0" w:color="auto"/>
                    <w:bottom w:val="none" w:sz="0" w:space="0" w:color="auto"/>
                    <w:right w:val="none" w:sz="0" w:space="0" w:color="auto"/>
                  </w:divBdr>
                </w:div>
                <w:div w:id="1622492763">
                  <w:marLeft w:val="0"/>
                  <w:marRight w:val="0"/>
                  <w:marTop w:val="0"/>
                  <w:marBottom w:val="0"/>
                  <w:divBdr>
                    <w:top w:val="none" w:sz="0" w:space="0" w:color="auto"/>
                    <w:left w:val="none" w:sz="0" w:space="0" w:color="auto"/>
                    <w:bottom w:val="none" w:sz="0" w:space="0" w:color="auto"/>
                    <w:right w:val="none" w:sz="0" w:space="0" w:color="auto"/>
                  </w:divBdr>
                </w:div>
                <w:div w:id="1622492767">
                  <w:marLeft w:val="0"/>
                  <w:marRight w:val="0"/>
                  <w:marTop w:val="0"/>
                  <w:marBottom w:val="0"/>
                  <w:divBdr>
                    <w:top w:val="none" w:sz="0" w:space="0" w:color="auto"/>
                    <w:left w:val="none" w:sz="0" w:space="0" w:color="auto"/>
                    <w:bottom w:val="none" w:sz="0" w:space="0" w:color="auto"/>
                    <w:right w:val="none" w:sz="0" w:space="0" w:color="auto"/>
                  </w:divBdr>
                </w:div>
                <w:div w:id="1622492783">
                  <w:marLeft w:val="0"/>
                  <w:marRight w:val="0"/>
                  <w:marTop w:val="0"/>
                  <w:marBottom w:val="0"/>
                  <w:divBdr>
                    <w:top w:val="none" w:sz="0" w:space="0" w:color="auto"/>
                    <w:left w:val="none" w:sz="0" w:space="0" w:color="auto"/>
                    <w:bottom w:val="none" w:sz="0" w:space="0" w:color="auto"/>
                    <w:right w:val="none" w:sz="0" w:space="0" w:color="auto"/>
                  </w:divBdr>
                </w:div>
                <w:div w:id="1622492846">
                  <w:marLeft w:val="0"/>
                  <w:marRight w:val="0"/>
                  <w:marTop w:val="0"/>
                  <w:marBottom w:val="0"/>
                  <w:divBdr>
                    <w:top w:val="none" w:sz="0" w:space="0" w:color="auto"/>
                    <w:left w:val="none" w:sz="0" w:space="0" w:color="auto"/>
                    <w:bottom w:val="none" w:sz="0" w:space="0" w:color="auto"/>
                    <w:right w:val="none" w:sz="0" w:space="0" w:color="auto"/>
                  </w:divBdr>
                </w:div>
                <w:div w:id="1622492855">
                  <w:marLeft w:val="0"/>
                  <w:marRight w:val="0"/>
                  <w:marTop w:val="0"/>
                  <w:marBottom w:val="0"/>
                  <w:divBdr>
                    <w:top w:val="none" w:sz="0" w:space="0" w:color="auto"/>
                    <w:left w:val="none" w:sz="0" w:space="0" w:color="auto"/>
                    <w:bottom w:val="none" w:sz="0" w:space="0" w:color="auto"/>
                    <w:right w:val="none" w:sz="0" w:space="0" w:color="auto"/>
                  </w:divBdr>
                </w:div>
                <w:div w:id="1622492861">
                  <w:marLeft w:val="0"/>
                  <w:marRight w:val="0"/>
                  <w:marTop w:val="0"/>
                  <w:marBottom w:val="0"/>
                  <w:divBdr>
                    <w:top w:val="none" w:sz="0" w:space="0" w:color="auto"/>
                    <w:left w:val="none" w:sz="0" w:space="0" w:color="auto"/>
                    <w:bottom w:val="none" w:sz="0" w:space="0" w:color="auto"/>
                    <w:right w:val="none" w:sz="0" w:space="0" w:color="auto"/>
                  </w:divBdr>
                </w:div>
                <w:div w:id="1622492867">
                  <w:marLeft w:val="0"/>
                  <w:marRight w:val="0"/>
                  <w:marTop w:val="0"/>
                  <w:marBottom w:val="0"/>
                  <w:divBdr>
                    <w:top w:val="none" w:sz="0" w:space="0" w:color="auto"/>
                    <w:left w:val="none" w:sz="0" w:space="0" w:color="auto"/>
                    <w:bottom w:val="none" w:sz="0" w:space="0" w:color="auto"/>
                    <w:right w:val="none" w:sz="0" w:space="0" w:color="auto"/>
                  </w:divBdr>
                </w:div>
                <w:div w:id="1622492900">
                  <w:marLeft w:val="0"/>
                  <w:marRight w:val="0"/>
                  <w:marTop w:val="0"/>
                  <w:marBottom w:val="0"/>
                  <w:divBdr>
                    <w:top w:val="none" w:sz="0" w:space="0" w:color="auto"/>
                    <w:left w:val="none" w:sz="0" w:space="0" w:color="auto"/>
                    <w:bottom w:val="none" w:sz="0" w:space="0" w:color="auto"/>
                    <w:right w:val="none" w:sz="0" w:space="0" w:color="auto"/>
                  </w:divBdr>
                </w:div>
                <w:div w:id="1622492909">
                  <w:marLeft w:val="0"/>
                  <w:marRight w:val="0"/>
                  <w:marTop w:val="0"/>
                  <w:marBottom w:val="0"/>
                  <w:divBdr>
                    <w:top w:val="none" w:sz="0" w:space="0" w:color="auto"/>
                    <w:left w:val="none" w:sz="0" w:space="0" w:color="auto"/>
                    <w:bottom w:val="none" w:sz="0" w:space="0" w:color="auto"/>
                    <w:right w:val="none" w:sz="0" w:space="0" w:color="auto"/>
                  </w:divBdr>
                </w:div>
                <w:div w:id="1622492931">
                  <w:marLeft w:val="0"/>
                  <w:marRight w:val="0"/>
                  <w:marTop w:val="0"/>
                  <w:marBottom w:val="0"/>
                  <w:divBdr>
                    <w:top w:val="none" w:sz="0" w:space="0" w:color="auto"/>
                    <w:left w:val="none" w:sz="0" w:space="0" w:color="auto"/>
                    <w:bottom w:val="none" w:sz="0" w:space="0" w:color="auto"/>
                    <w:right w:val="none" w:sz="0" w:space="0" w:color="auto"/>
                  </w:divBdr>
                </w:div>
                <w:div w:id="1622492947">
                  <w:marLeft w:val="0"/>
                  <w:marRight w:val="0"/>
                  <w:marTop w:val="0"/>
                  <w:marBottom w:val="0"/>
                  <w:divBdr>
                    <w:top w:val="none" w:sz="0" w:space="0" w:color="auto"/>
                    <w:left w:val="none" w:sz="0" w:space="0" w:color="auto"/>
                    <w:bottom w:val="none" w:sz="0" w:space="0" w:color="auto"/>
                    <w:right w:val="none" w:sz="0" w:space="0" w:color="auto"/>
                  </w:divBdr>
                </w:div>
                <w:div w:id="162249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1812">
      <w:marLeft w:val="0"/>
      <w:marRight w:val="0"/>
      <w:marTop w:val="0"/>
      <w:marBottom w:val="0"/>
      <w:divBdr>
        <w:top w:val="none" w:sz="0" w:space="0" w:color="auto"/>
        <w:left w:val="none" w:sz="0" w:space="0" w:color="auto"/>
        <w:bottom w:val="none" w:sz="0" w:space="0" w:color="auto"/>
        <w:right w:val="none" w:sz="0" w:space="0" w:color="auto"/>
      </w:divBdr>
    </w:div>
    <w:div w:id="1622491819">
      <w:marLeft w:val="0"/>
      <w:marRight w:val="0"/>
      <w:marTop w:val="0"/>
      <w:marBottom w:val="0"/>
      <w:divBdr>
        <w:top w:val="none" w:sz="0" w:space="0" w:color="auto"/>
        <w:left w:val="none" w:sz="0" w:space="0" w:color="auto"/>
        <w:bottom w:val="none" w:sz="0" w:space="0" w:color="auto"/>
        <w:right w:val="none" w:sz="0" w:space="0" w:color="auto"/>
      </w:divBdr>
    </w:div>
    <w:div w:id="1622491823">
      <w:marLeft w:val="0"/>
      <w:marRight w:val="0"/>
      <w:marTop w:val="0"/>
      <w:marBottom w:val="0"/>
      <w:divBdr>
        <w:top w:val="none" w:sz="0" w:space="0" w:color="auto"/>
        <w:left w:val="none" w:sz="0" w:space="0" w:color="auto"/>
        <w:bottom w:val="none" w:sz="0" w:space="0" w:color="auto"/>
        <w:right w:val="none" w:sz="0" w:space="0" w:color="auto"/>
      </w:divBdr>
    </w:div>
    <w:div w:id="1622491886">
      <w:marLeft w:val="0"/>
      <w:marRight w:val="0"/>
      <w:marTop w:val="0"/>
      <w:marBottom w:val="0"/>
      <w:divBdr>
        <w:top w:val="none" w:sz="0" w:space="0" w:color="auto"/>
        <w:left w:val="none" w:sz="0" w:space="0" w:color="auto"/>
        <w:bottom w:val="none" w:sz="0" w:space="0" w:color="auto"/>
        <w:right w:val="none" w:sz="0" w:space="0" w:color="auto"/>
      </w:divBdr>
    </w:div>
    <w:div w:id="1622491901">
      <w:marLeft w:val="0"/>
      <w:marRight w:val="0"/>
      <w:marTop w:val="0"/>
      <w:marBottom w:val="0"/>
      <w:divBdr>
        <w:top w:val="none" w:sz="0" w:space="0" w:color="auto"/>
        <w:left w:val="none" w:sz="0" w:space="0" w:color="auto"/>
        <w:bottom w:val="none" w:sz="0" w:space="0" w:color="auto"/>
        <w:right w:val="none" w:sz="0" w:space="0" w:color="auto"/>
      </w:divBdr>
    </w:div>
    <w:div w:id="1622491920">
      <w:marLeft w:val="0"/>
      <w:marRight w:val="0"/>
      <w:marTop w:val="0"/>
      <w:marBottom w:val="0"/>
      <w:divBdr>
        <w:top w:val="none" w:sz="0" w:space="0" w:color="auto"/>
        <w:left w:val="none" w:sz="0" w:space="0" w:color="auto"/>
        <w:bottom w:val="none" w:sz="0" w:space="0" w:color="auto"/>
        <w:right w:val="none" w:sz="0" w:space="0" w:color="auto"/>
      </w:divBdr>
    </w:div>
    <w:div w:id="1622491931">
      <w:marLeft w:val="0"/>
      <w:marRight w:val="0"/>
      <w:marTop w:val="0"/>
      <w:marBottom w:val="0"/>
      <w:divBdr>
        <w:top w:val="none" w:sz="0" w:space="0" w:color="auto"/>
        <w:left w:val="none" w:sz="0" w:space="0" w:color="auto"/>
        <w:bottom w:val="none" w:sz="0" w:space="0" w:color="auto"/>
        <w:right w:val="none" w:sz="0" w:space="0" w:color="auto"/>
      </w:divBdr>
    </w:div>
    <w:div w:id="1622491932">
      <w:marLeft w:val="0"/>
      <w:marRight w:val="0"/>
      <w:marTop w:val="0"/>
      <w:marBottom w:val="0"/>
      <w:divBdr>
        <w:top w:val="none" w:sz="0" w:space="0" w:color="auto"/>
        <w:left w:val="none" w:sz="0" w:space="0" w:color="auto"/>
        <w:bottom w:val="none" w:sz="0" w:space="0" w:color="auto"/>
        <w:right w:val="none" w:sz="0" w:space="0" w:color="auto"/>
      </w:divBdr>
    </w:div>
    <w:div w:id="1622491955">
      <w:marLeft w:val="0"/>
      <w:marRight w:val="0"/>
      <w:marTop w:val="0"/>
      <w:marBottom w:val="0"/>
      <w:divBdr>
        <w:top w:val="none" w:sz="0" w:space="0" w:color="auto"/>
        <w:left w:val="none" w:sz="0" w:space="0" w:color="auto"/>
        <w:bottom w:val="none" w:sz="0" w:space="0" w:color="auto"/>
        <w:right w:val="none" w:sz="0" w:space="0" w:color="auto"/>
      </w:divBdr>
    </w:div>
    <w:div w:id="1622491962">
      <w:marLeft w:val="0"/>
      <w:marRight w:val="0"/>
      <w:marTop w:val="0"/>
      <w:marBottom w:val="0"/>
      <w:divBdr>
        <w:top w:val="none" w:sz="0" w:space="0" w:color="auto"/>
        <w:left w:val="none" w:sz="0" w:space="0" w:color="auto"/>
        <w:bottom w:val="none" w:sz="0" w:space="0" w:color="auto"/>
        <w:right w:val="none" w:sz="0" w:space="0" w:color="auto"/>
      </w:divBdr>
    </w:div>
    <w:div w:id="1622491983">
      <w:marLeft w:val="0"/>
      <w:marRight w:val="0"/>
      <w:marTop w:val="0"/>
      <w:marBottom w:val="0"/>
      <w:divBdr>
        <w:top w:val="none" w:sz="0" w:space="0" w:color="auto"/>
        <w:left w:val="none" w:sz="0" w:space="0" w:color="auto"/>
        <w:bottom w:val="none" w:sz="0" w:space="0" w:color="auto"/>
        <w:right w:val="none" w:sz="0" w:space="0" w:color="auto"/>
      </w:divBdr>
    </w:div>
    <w:div w:id="1622491996">
      <w:marLeft w:val="0"/>
      <w:marRight w:val="0"/>
      <w:marTop w:val="0"/>
      <w:marBottom w:val="0"/>
      <w:divBdr>
        <w:top w:val="none" w:sz="0" w:space="0" w:color="auto"/>
        <w:left w:val="none" w:sz="0" w:space="0" w:color="auto"/>
        <w:bottom w:val="none" w:sz="0" w:space="0" w:color="auto"/>
        <w:right w:val="none" w:sz="0" w:space="0" w:color="auto"/>
      </w:divBdr>
    </w:div>
    <w:div w:id="1622492054">
      <w:marLeft w:val="0"/>
      <w:marRight w:val="0"/>
      <w:marTop w:val="0"/>
      <w:marBottom w:val="0"/>
      <w:divBdr>
        <w:top w:val="none" w:sz="0" w:space="0" w:color="auto"/>
        <w:left w:val="none" w:sz="0" w:space="0" w:color="auto"/>
        <w:bottom w:val="none" w:sz="0" w:space="0" w:color="auto"/>
        <w:right w:val="none" w:sz="0" w:space="0" w:color="auto"/>
      </w:divBdr>
    </w:div>
    <w:div w:id="1622492088">
      <w:marLeft w:val="0"/>
      <w:marRight w:val="0"/>
      <w:marTop w:val="0"/>
      <w:marBottom w:val="0"/>
      <w:divBdr>
        <w:top w:val="none" w:sz="0" w:space="0" w:color="auto"/>
        <w:left w:val="none" w:sz="0" w:space="0" w:color="auto"/>
        <w:bottom w:val="none" w:sz="0" w:space="0" w:color="auto"/>
        <w:right w:val="none" w:sz="0" w:space="0" w:color="auto"/>
      </w:divBdr>
      <w:divsChild>
        <w:div w:id="1622491226">
          <w:marLeft w:val="0"/>
          <w:marRight w:val="0"/>
          <w:marTop w:val="0"/>
          <w:marBottom w:val="0"/>
          <w:divBdr>
            <w:top w:val="none" w:sz="0" w:space="0" w:color="auto"/>
            <w:left w:val="none" w:sz="0" w:space="0" w:color="auto"/>
            <w:bottom w:val="none" w:sz="0" w:space="0" w:color="auto"/>
            <w:right w:val="none" w:sz="0" w:space="0" w:color="auto"/>
          </w:divBdr>
        </w:div>
        <w:div w:id="1622491618">
          <w:marLeft w:val="0"/>
          <w:marRight w:val="0"/>
          <w:marTop w:val="0"/>
          <w:marBottom w:val="0"/>
          <w:divBdr>
            <w:top w:val="none" w:sz="0" w:space="0" w:color="auto"/>
            <w:left w:val="none" w:sz="0" w:space="0" w:color="auto"/>
            <w:bottom w:val="none" w:sz="0" w:space="0" w:color="auto"/>
            <w:right w:val="none" w:sz="0" w:space="0" w:color="auto"/>
          </w:divBdr>
        </w:div>
        <w:div w:id="1622491666">
          <w:marLeft w:val="0"/>
          <w:marRight w:val="0"/>
          <w:marTop w:val="0"/>
          <w:marBottom w:val="0"/>
          <w:divBdr>
            <w:top w:val="none" w:sz="0" w:space="0" w:color="auto"/>
            <w:left w:val="none" w:sz="0" w:space="0" w:color="auto"/>
            <w:bottom w:val="none" w:sz="0" w:space="0" w:color="auto"/>
            <w:right w:val="none" w:sz="0" w:space="0" w:color="auto"/>
          </w:divBdr>
        </w:div>
        <w:div w:id="1622491741">
          <w:marLeft w:val="0"/>
          <w:marRight w:val="0"/>
          <w:marTop w:val="0"/>
          <w:marBottom w:val="0"/>
          <w:divBdr>
            <w:top w:val="none" w:sz="0" w:space="0" w:color="auto"/>
            <w:left w:val="none" w:sz="0" w:space="0" w:color="auto"/>
            <w:bottom w:val="none" w:sz="0" w:space="0" w:color="auto"/>
            <w:right w:val="none" w:sz="0" w:space="0" w:color="auto"/>
          </w:divBdr>
        </w:div>
        <w:div w:id="1622491779">
          <w:marLeft w:val="0"/>
          <w:marRight w:val="0"/>
          <w:marTop w:val="0"/>
          <w:marBottom w:val="0"/>
          <w:divBdr>
            <w:top w:val="none" w:sz="0" w:space="0" w:color="auto"/>
            <w:left w:val="none" w:sz="0" w:space="0" w:color="auto"/>
            <w:bottom w:val="none" w:sz="0" w:space="0" w:color="auto"/>
            <w:right w:val="none" w:sz="0" w:space="0" w:color="auto"/>
          </w:divBdr>
        </w:div>
        <w:div w:id="1622492254">
          <w:marLeft w:val="0"/>
          <w:marRight w:val="0"/>
          <w:marTop w:val="0"/>
          <w:marBottom w:val="0"/>
          <w:divBdr>
            <w:top w:val="none" w:sz="0" w:space="0" w:color="auto"/>
            <w:left w:val="none" w:sz="0" w:space="0" w:color="auto"/>
            <w:bottom w:val="none" w:sz="0" w:space="0" w:color="auto"/>
            <w:right w:val="none" w:sz="0" w:space="0" w:color="auto"/>
          </w:divBdr>
        </w:div>
        <w:div w:id="1622492383">
          <w:marLeft w:val="0"/>
          <w:marRight w:val="0"/>
          <w:marTop w:val="0"/>
          <w:marBottom w:val="0"/>
          <w:divBdr>
            <w:top w:val="none" w:sz="0" w:space="0" w:color="auto"/>
            <w:left w:val="none" w:sz="0" w:space="0" w:color="auto"/>
            <w:bottom w:val="none" w:sz="0" w:space="0" w:color="auto"/>
            <w:right w:val="none" w:sz="0" w:space="0" w:color="auto"/>
          </w:divBdr>
        </w:div>
        <w:div w:id="1622492702">
          <w:marLeft w:val="0"/>
          <w:marRight w:val="0"/>
          <w:marTop w:val="0"/>
          <w:marBottom w:val="0"/>
          <w:divBdr>
            <w:top w:val="none" w:sz="0" w:space="0" w:color="auto"/>
            <w:left w:val="none" w:sz="0" w:space="0" w:color="auto"/>
            <w:bottom w:val="none" w:sz="0" w:space="0" w:color="auto"/>
            <w:right w:val="none" w:sz="0" w:space="0" w:color="auto"/>
          </w:divBdr>
        </w:div>
      </w:divsChild>
    </w:div>
    <w:div w:id="1622492104">
      <w:marLeft w:val="0"/>
      <w:marRight w:val="0"/>
      <w:marTop w:val="0"/>
      <w:marBottom w:val="0"/>
      <w:divBdr>
        <w:top w:val="none" w:sz="0" w:space="0" w:color="auto"/>
        <w:left w:val="none" w:sz="0" w:space="0" w:color="auto"/>
        <w:bottom w:val="none" w:sz="0" w:space="0" w:color="auto"/>
        <w:right w:val="none" w:sz="0" w:space="0" w:color="auto"/>
      </w:divBdr>
    </w:div>
    <w:div w:id="1622492108">
      <w:marLeft w:val="0"/>
      <w:marRight w:val="0"/>
      <w:marTop w:val="0"/>
      <w:marBottom w:val="0"/>
      <w:divBdr>
        <w:top w:val="none" w:sz="0" w:space="0" w:color="auto"/>
        <w:left w:val="none" w:sz="0" w:space="0" w:color="auto"/>
        <w:bottom w:val="none" w:sz="0" w:space="0" w:color="auto"/>
        <w:right w:val="none" w:sz="0" w:space="0" w:color="auto"/>
      </w:divBdr>
    </w:div>
    <w:div w:id="1622492126">
      <w:marLeft w:val="0"/>
      <w:marRight w:val="0"/>
      <w:marTop w:val="0"/>
      <w:marBottom w:val="0"/>
      <w:divBdr>
        <w:top w:val="none" w:sz="0" w:space="0" w:color="auto"/>
        <w:left w:val="none" w:sz="0" w:space="0" w:color="auto"/>
        <w:bottom w:val="none" w:sz="0" w:space="0" w:color="auto"/>
        <w:right w:val="none" w:sz="0" w:space="0" w:color="auto"/>
      </w:divBdr>
      <w:divsChild>
        <w:div w:id="1622492886">
          <w:marLeft w:val="0"/>
          <w:marRight w:val="0"/>
          <w:marTop w:val="0"/>
          <w:marBottom w:val="0"/>
          <w:divBdr>
            <w:top w:val="none" w:sz="0" w:space="0" w:color="auto"/>
            <w:left w:val="none" w:sz="0" w:space="0" w:color="auto"/>
            <w:bottom w:val="none" w:sz="0" w:space="0" w:color="auto"/>
            <w:right w:val="none" w:sz="0" w:space="0" w:color="auto"/>
          </w:divBdr>
          <w:divsChild>
            <w:div w:id="1622492062">
              <w:marLeft w:val="0"/>
              <w:marRight w:val="0"/>
              <w:marTop w:val="0"/>
              <w:marBottom w:val="0"/>
              <w:divBdr>
                <w:top w:val="single" w:sz="6" w:space="4" w:color="FFA500"/>
                <w:left w:val="single" w:sz="6" w:space="8" w:color="777777"/>
                <w:bottom w:val="single" w:sz="2" w:space="23" w:color="777777"/>
                <w:right w:val="single" w:sz="6" w:space="8" w:color="333333"/>
              </w:divBdr>
              <w:divsChild>
                <w:div w:id="1622491460">
                  <w:marLeft w:val="0"/>
                  <w:marRight w:val="0"/>
                  <w:marTop w:val="0"/>
                  <w:marBottom w:val="0"/>
                  <w:divBdr>
                    <w:top w:val="none" w:sz="0" w:space="0" w:color="auto"/>
                    <w:left w:val="none" w:sz="0" w:space="0" w:color="auto"/>
                    <w:bottom w:val="none" w:sz="0" w:space="0" w:color="auto"/>
                    <w:right w:val="none" w:sz="0" w:space="0" w:color="auto"/>
                  </w:divBdr>
                  <w:divsChild>
                    <w:div w:id="1622491852">
                      <w:marLeft w:val="0"/>
                      <w:marRight w:val="0"/>
                      <w:marTop w:val="0"/>
                      <w:marBottom w:val="0"/>
                      <w:divBdr>
                        <w:top w:val="single" w:sz="6" w:space="0" w:color="55CCCC"/>
                        <w:left w:val="single" w:sz="6" w:space="0" w:color="55CCCC"/>
                        <w:bottom w:val="single" w:sz="6" w:space="0" w:color="005555"/>
                        <w:right w:val="single" w:sz="6" w:space="0" w:color="005555"/>
                      </w:divBdr>
                      <w:divsChild>
                        <w:div w:id="1622491939">
                          <w:marLeft w:val="0"/>
                          <w:marRight w:val="0"/>
                          <w:marTop w:val="0"/>
                          <w:marBottom w:val="0"/>
                          <w:divBdr>
                            <w:top w:val="none" w:sz="0" w:space="0" w:color="auto"/>
                            <w:left w:val="none" w:sz="0" w:space="0" w:color="auto"/>
                            <w:bottom w:val="none" w:sz="0" w:space="0" w:color="auto"/>
                            <w:right w:val="none" w:sz="0" w:space="0" w:color="auto"/>
                          </w:divBdr>
                          <w:divsChild>
                            <w:div w:id="1622492446">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492128">
      <w:marLeft w:val="0"/>
      <w:marRight w:val="0"/>
      <w:marTop w:val="0"/>
      <w:marBottom w:val="0"/>
      <w:divBdr>
        <w:top w:val="none" w:sz="0" w:space="0" w:color="auto"/>
        <w:left w:val="none" w:sz="0" w:space="0" w:color="auto"/>
        <w:bottom w:val="none" w:sz="0" w:space="0" w:color="auto"/>
        <w:right w:val="none" w:sz="0" w:space="0" w:color="auto"/>
      </w:divBdr>
    </w:div>
    <w:div w:id="1622492141">
      <w:marLeft w:val="0"/>
      <w:marRight w:val="0"/>
      <w:marTop w:val="0"/>
      <w:marBottom w:val="0"/>
      <w:divBdr>
        <w:top w:val="none" w:sz="0" w:space="0" w:color="auto"/>
        <w:left w:val="none" w:sz="0" w:space="0" w:color="auto"/>
        <w:bottom w:val="none" w:sz="0" w:space="0" w:color="auto"/>
        <w:right w:val="none" w:sz="0" w:space="0" w:color="auto"/>
      </w:divBdr>
    </w:div>
    <w:div w:id="1622492198">
      <w:marLeft w:val="0"/>
      <w:marRight w:val="0"/>
      <w:marTop w:val="0"/>
      <w:marBottom w:val="0"/>
      <w:divBdr>
        <w:top w:val="none" w:sz="0" w:space="0" w:color="auto"/>
        <w:left w:val="none" w:sz="0" w:space="0" w:color="auto"/>
        <w:bottom w:val="none" w:sz="0" w:space="0" w:color="auto"/>
        <w:right w:val="none" w:sz="0" w:space="0" w:color="auto"/>
      </w:divBdr>
    </w:div>
    <w:div w:id="1622492215">
      <w:marLeft w:val="0"/>
      <w:marRight w:val="0"/>
      <w:marTop w:val="0"/>
      <w:marBottom w:val="0"/>
      <w:divBdr>
        <w:top w:val="none" w:sz="0" w:space="0" w:color="auto"/>
        <w:left w:val="none" w:sz="0" w:space="0" w:color="auto"/>
        <w:bottom w:val="none" w:sz="0" w:space="0" w:color="auto"/>
        <w:right w:val="none" w:sz="0" w:space="0" w:color="auto"/>
      </w:divBdr>
    </w:div>
    <w:div w:id="1622492242">
      <w:marLeft w:val="0"/>
      <w:marRight w:val="0"/>
      <w:marTop w:val="0"/>
      <w:marBottom w:val="0"/>
      <w:divBdr>
        <w:top w:val="none" w:sz="0" w:space="0" w:color="auto"/>
        <w:left w:val="none" w:sz="0" w:space="0" w:color="auto"/>
        <w:bottom w:val="none" w:sz="0" w:space="0" w:color="auto"/>
        <w:right w:val="none" w:sz="0" w:space="0" w:color="auto"/>
      </w:divBdr>
    </w:div>
    <w:div w:id="1622492244">
      <w:marLeft w:val="0"/>
      <w:marRight w:val="0"/>
      <w:marTop w:val="0"/>
      <w:marBottom w:val="0"/>
      <w:divBdr>
        <w:top w:val="none" w:sz="0" w:space="0" w:color="auto"/>
        <w:left w:val="none" w:sz="0" w:space="0" w:color="auto"/>
        <w:bottom w:val="none" w:sz="0" w:space="0" w:color="auto"/>
        <w:right w:val="none" w:sz="0" w:space="0" w:color="auto"/>
      </w:divBdr>
    </w:div>
    <w:div w:id="1622492264">
      <w:marLeft w:val="0"/>
      <w:marRight w:val="0"/>
      <w:marTop w:val="0"/>
      <w:marBottom w:val="0"/>
      <w:divBdr>
        <w:top w:val="none" w:sz="0" w:space="0" w:color="auto"/>
        <w:left w:val="none" w:sz="0" w:space="0" w:color="auto"/>
        <w:bottom w:val="none" w:sz="0" w:space="0" w:color="auto"/>
        <w:right w:val="none" w:sz="0" w:space="0" w:color="auto"/>
      </w:divBdr>
    </w:div>
    <w:div w:id="1622492312">
      <w:marLeft w:val="0"/>
      <w:marRight w:val="0"/>
      <w:marTop w:val="0"/>
      <w:marBottom w:val="0"/>
      <w:divBdr>
        <w:top w:val="none" w:sz="0" w:space="0" w:color="auto"/>
        <w:left w:val="none" w:sz="0" w:space="0" w:color="auto"/>
        <w:bottom w:val="none" w:sz="0" w:space="0" w:color="auto"/>
        <w:right w:val="none" w:sz="0" w:space="0" w:color="auto"/>
      </w:divBdr>
    </w:div>
    <w:div w:id="1622492357">
      <w:marLeft w:val="0"/>
      <w:marRight w:val="0"/>
      <w:marTop w:val="0"/>
      <w:marBottom w:val="0"/>
      <w:divBdr>
        <w:top w:val="none" w:sz="0" w:space="0" w:color="auto"/>
        <w:left w:val="none" w:sz="0" w:space="0" w:color="auto"/>
        <w:bottom w:val="none" w:sz="0" w:space="0" w:color="auto"/>
        <w:right w:val="none" w:sz="0" w:space="0" w:color="auto"/>
      </w:divBdr>
    </w:div>
    <w:div w:id="1622492363">
      <w:marLeft w:val="0"/>
      <w:marRight w:val="0"/>
      <w:marTop w:val="0"/>
      <w:marBottom w:val="0"/>
      <w:divBdr>
        <w:top w:val="none" w:sz="0" w:space="0" w:color="auto"/>
        <w:left w:val="none" w:sz="0" w:space="0" w:color="auto"/>
        <w:bottom w:val="none" w:sz="0" w:space="0" w:color="auto"/>
        <w:right w:val="none" w:sz="0" w:space="0" w:color="auto"/>
      </w:divBdr>
    </w:div>
    <w:div w:id="1622492378">
      <w:marLeft w:val="0"/>
      <w:marRight w:val="0"/>
      <w:marTop w:val="0"/>
      <w:marBottom w:val="0"/>
      <w:divBdr>
        <w:top w:val="none" w:sz="0" w:space="0" w:color="auto"/>
        <w:left w:val="none" w:sz="0" w:space="0" w:color="auto"/>
        <w:bottom w:val="none" w:sz="0" w:space="0" w:color="auto"/>
        <w:right w:val="none" w:sz="0" w:space="0" w:color="auto"/>
      </w:divBdr>
    </w:div>
    <w:div w:id="1622492382">
      <w:marLeft w:val="0"/>
      <w:marRight w:val="0"/>
      <w:marTop w:val="0"/>
      <w:marBottom w:val="0"/>
      <w:divBdr>
        <w:top w:val="none" w:sz="0" w:space="0" w:color="auto"/>
        <w:left w:val="none" w:sz="0" w:space="0" w:color="auto"/>
        <w:bottom w:val="none" w:sz="0" w:space="0" w:color="auto"/>
        <w:right w:val="none" w:sz="0" w:space="0" w:color="auto"/>
      </w:divBdr>
      <w:divsChild>
        <w:div w:id="1622491730">
          <w:marLeft w:val="0"/>
          <w:marRight w:val="0"/>
          <w:marTop w:val="0"/>
          <w:marBottom w:val="0"/>
          <w:divBdr>
            <w:top w:val="none" w:sz="0" w:space="0" w:color="auto"/>
            <w:left w:val="none" w:sz="0" w:space="0" w:color="auto"/>
            <w:bottom w:val="none" w:sz="0" w:space="0" w:color="auto"/>
            <w:right w:val="none" w:sz="0" w:space="0" w:color="auto"/>
          </w:divBdr>
        </w:div>
        <w:div w:id="1622492567">
          <w:marLeft w:val="0"/>
          <w:marRight w:val="0"/>
          <w:marTop w:val="0"/>
          <w:marBottom w:val="0"/>
          <w:divBdr>
            <w:top w:val="none" w:sz="0" w:space="0" w:color="auto"/>
            <w:left w:val="none" w:sz="0" w:space="0" w:color="auto"/>
            <w:bottom w:val="none" w:sz="0" w:space="0" w:color="auto"/>
            <w:right w:val="none" w:sz="0" w:space="0" w:color="auto"/>
          </w:divBdr>
        </w:div>
      </w:divsChild>
    </w:div>
    <w:div w:id="1622492408">
      <w:marLeft w:val="0"/>
      <w:marRight w:val="0"/>
      <w:marTop w:val="0"/>
      <w:marBottom w:val="0"/>
      <w:divBdr>
        <w:top w:val="none" w:sz="0" w:space="0" w:color="auto"/>
        <w:left w:val="none" w:sz="0" w:space="0" w:color="auto"/>
        <w:bottom w:val="none" w:sz="0" w:space="0" w:color="auto"/>
        <w:right w:val="none" w:sz="0" w:space="0" w:color="auto"/>
      </w:divBdr>
    </w:div>
    <w:div w:id="1622492452">
      <w:marLeft w:val="0"/>
      <w:marRight w:val="0"/>
      <w:marTop w:val="0"/>
      <w:marBottom w:val="0"/>
      <w:divBdr>
        <w:top w:val="none" w:sz="0" w:space="0" w:color="auto"/>
        <w:left w:val="none" w:sz="0" w:space="0" w:color="auto"/>
        <w:bottom w:val="none" w:sz="0" w:space="0" w:color="auto"/>
        <w:right w:val="none" w:sz="0" w:space="0" w:color="auto"/>
      </w:divBdr>
    </w:div>
    <w:div w:id="1622492458">
      <w:marLeft w:val="0"/>
      <w:marRight w:val="0"/>
      <w:marTop w:val="0"/>
      <w:marBottom w:val="0"/>
      <w:divBdr>
        <w:top w:val="none" w:sz="0" w:space="0" w:color="auto"/>
        <w:left w:val="none" w:sz="0" w:space="0" w:color="auto"/>
        <w:bottom w:val="none" w:sz="0" w:space="0" w:color="auto"/>
        <w:right w:val="none" w:sz="0" w:space="0" w:color="auto"/>
      </w:divBdr>
      <w:divsChild>
        <w:div w:id="1622491581">
          <w:marLeft w:val="0"/>
          <w:marRight w:val="0"/>
          <w:marTop w:val="0"/>
          <w:marBottom w:val="0"/>
          <w:divBdr>
            <w:top w:val="none" w:sz="0" w:space="0" w:color="auto"/>
            <w:left w:val="none" w:sz="0" w:space="0" w:color="auto"/>
            <w:bottom w:val="none" w:sz="0" w:space="0" w:color="auto"/>
            <w:right w:val="none" w:sz="0" w:space="0" w:color="auto"/>
          </w:divBdr>
          <w:divsChild>
            <w:div w:id="1622492014">
              <w:marLeft w:val="0"/>
              <w:marRight w:val="0"/>
              <w:marTop w:val="0"/>
              <w:marBottom w:val="0"/>
              <w:divBdr>
                <w:top w:val="none" w:sz="0" w:space="0" w:color="auto"/>
                <w:left w:val="none" w:sz="0" w:space="0" w:color="auto"/>
                <w:bottom w:val="none" w:sz="0" w:space="0" w:color="auto"/>
                <w:right w:val="none" w:sz="0" w:space="0" w:color="auto"/>
              </w:divBdr>
              <w:divsChild>
                <w:div w:id="1622491626">
                  <w:marLeft w:val="0"/>
                  <w:marRight w:val="0"/>
                  <w:marTop w:val="0"/>
                  <w:marBottom w:val="0"/>
                  <w:divBdr>
                    <w:top w:val="none" w:sz="0" w:space="0" w:color="auto"/>
                    <w:left w:val="none" w:sz="0" w:space="0" w:color="auto"/>
                    <w:bottom w:val="none" w:sz="0" w:space="0" w:color="auto"/>
                    <w:right w:val="none" w:sz="0" w:space="0" w:color="auto"/>
                  </w:divBdr>
                  <w:divsChild>
                    <w:div w:id="1622492945">
                      <w:marLeft w:val="0"/>
                      <w:marRight w:val="0"/>
                      <w:marTop w:val="0"/>
                      <w:marBottom w:val="0"/>
                      <w:divBdr>
                        <w:top w:val="none" w:sz="0" w:space="0" w:color="auto"/>
                        <w:left w:val="none" w:sz="0" w:space="0" w:color="auto"/>
                        <w:bottom w:val="none" w:sz="0" w:space="0" w:color="auto"/>
                        <w:right w:val="none" w:sz="0" w:space="0" w:color="auto"/>
                      </w:divBdr>
                      <w:divsChild>
                        <w:div w:id="1622492951">
                          <w:marLeft w:val="0"/>
                          <w:marRight w:val="0"/>
                          <w:marTop w:val="0"/>
                          <w:marBottom w:val="0"/>
                          <w:divBdr>
                            <w:top w:val="single" w:sz="6" w:space="0" w:color="D0D0D0"/>
                            <w:left w:val="single" w:sz="6" w:space="0" w:color="D0D0D0"/>
                            <w:bottom w:val="single" w:sz="6" w:space="0" w:color="D0D0D0"/>
                            <w:right w:val="single" w:sz="6" w:space="0" w:color="D0D0D0"/>
                          </w:divBdr>
                          <w:divsChild>
                            <w:div w:id="1622492060">
                              <w:marLeft w:val="0"/>
                              <w:marRight w:val="0"/>
                              <w:marTop w:val="0"/>
                              <w:marBottom w:val="0"/>
                              <w:divBdr>
                                <w:top w:val="none" w:sz="0" w:space="0" w:color="auto"/>
                                <w:left w:val="none" w:sz="0" w:space="0" w:color="auto"/>
                                <w:bottom w:val="none" w:sz="0" w:space="0" w:color="auto"/>
                                <w:right w:val="none" w:sz="0" w:space="0" w:color="auto"/>
                              </w:divBdr>
                              <w:divsChild>
                                <w:div w:id="1622492445">
                                  <w:marLeft w:val="0"/>
                                  <w:marRight w:val="0"/>
                                  <w:marTop w:val="0"/>
                                  <w:marBottom w:val="0"/>
                                  <w:divBdr>
                                    <w:top w:val="none" w:sz="0" w:space="0" w:color="auto"/>
                                    <w:left w:val="none" w:sz="0" w:space="0" w:color="auto"/>
                                    <w:bottom w:val="none" w:sz="0" w:space="0" w:color="auto"/>
                                    <w:right w:val="none" w:sz="0" w:space="0" w:color="auto"/>
                                  </w:divBdr>
                                  <w:divsChild>
                                    <w:div w:id="1622492583">
                                      <w:marLeft w:val="0"/>
                                      <w:marRight w:val="0"/>
                                      <w:marTop w:val="0"/>
                                      <w:marBottom w:val="0"/>
                                      <w:divBdr>
                                        <w:top w:val="none" w:sz="0" w:space="0" w:color="auto"/>
                                        <w:left w:val="none" w:sz="0" w:space="0" w:color="auto"/>
                                        <w:bottom w:val="none" w:sz="0" w:space="0" w:color="auto"/>
                                        <w:right w:val="none" w:sz="0" w:space="0" w:color="auto"/>
                                      </w:divBdr>
                                      <w:divsChild>
                                        <w:div w:id="162249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2492472">
      <w:marLeft w:val="0"/>
      <w:marRight w:val="0"/>
      <w:marTop w:val="0"/>
      <w:marBottom w:val="0"/>
      <w:divBdr>
        <w:top w:val="none" w:sz="0" w:space="0" w:color="auto"/>
        <w:left w:val="none" w:sz="0" w:space="0" w:color="auto"/>
        <w:bottom w:val="none" w:sz="0" w:space="0" w:color="auto"/>
        <w:right w:val="none" w:sz="0" w:space="0" w:color="auto"/>
      </w:divBdr>
    </w:div>
    <w:div w:id="1622492476">
      <w:marLeft w:val="0"/>
      <w:marRight w:val="0"/>
      <w:marTop w:val="0"/>
      <w:marBottom w:val="0"/>
      <w:divBdr>
        <w:top w:val="none" w:sz="0" w:space="0" w:color="auto"/>
        <w:left w:val="none" w:sz="0" w:space="0" w:color="auto"/>
        <w:bottom w:val="none" w:sz="0" w:space="0" w:color="auto"/>
        <w:right w:val="none" w:sz="0" w:space="0" w:color="auto"/>
      </w:divBdr>
    </w:div>
    <w:div w:id="1622492507">
      <w:marLeft w:val="0"/>
      <w:marRight w:val="0"/>
      <w:marTop w:val="0"/>
      <w:marBottom w:val="0"/>
      <w:divBdr>
        <w:top w:val="none" w:sz="0" w:space="0" w:color="auto"/>
        <w:left w:val="none" w:sz="0" w:space="0" w:color="auto"/>
        <w:bottom w:val="none" w:sz="0" w:space="0" w:color="auto"/>
        <w:right w:val="none" w:sz="0" w:space="0" w:color="auto"/>
      </w:divBdr>
    </w:div>
    <w:div w:id="1622492508">
      <w:marLeft w:val="0"/>
      <w:marRight w:val="0"/>
      <w:marTop w:val="0"/>
      <w:marBottom w:val="0"/>
      <w:divBdr>
        <w:top w:val="none" w:sz="0" w:space="0" w:color="auto"/>
        <w:left w:val="none" w:sz="0" w:space="0" w:color="auto"/>
        <w:bottom w:val="none" w:sz="0" w:space="0" w:color="auto"/>
        <w:right w:val="none" w:sz="0" w:space="0" w:color="auto"/>
      </w:divBdr>
    </w:div>
    <w:div w:id="1622492516">
      <w:marLeft w:val="0"/>
      <w:marRight w:val="0"/>
      <w:marTop w:val="0"/>
      <w:marBottom w:val="0"/>
      <w:divBdr>
        <w:top w:val="none" w:sz="0" w:space="0" w:color="auto"/>
        <w:left w:val="none" w:sz="0" w:space="0" w:color="auto"/>
        <w:bottom w:val="none" w:sz="0" w:space="0" w:color="auto"/>
        <w:right w:val="none" w:sz="0" w:space="0" w:color="auto"/>
      </w:divBdr>
    </w:div>
    <w:div w:id="1622492598">
      <w:marLeft w:val="0"/>
      <w:marRight w:val="0"/>
      <w:marTop w:val="0"/>
      <w:marBottom w:val="0"/>
      <w:divBdr>
        <w:top w:val="none" w:sz="0" w:space="0" w:color="auto"/>
        <w:left w:val="none" w:sz="0" w:space="0" w:color="auto"/>
        <w:bottom w:val="none" w:sz="0" w:space="0" w:color="auto"/>
        <w:right w:val="none" w:sz="0" w:space="0" w:color="auto"/>
      </w:divBdr>
    </w:div>
    <w:div w:id="1622492617">
      <w:marLeft w:val="0"/>
      <w:marRight w:val="0"/>
      <w:marTop w:val="0"/>
      <w:marBottom w:val="0"/>
      <w:divBdr>
        <w:top w:val="none" w:sz="0" w:space="0" w:color="auto"/>
        <w:left w:val="none" w:sz="0" w:space="0" w:color="auto"/>
        <w:bottom w:val="none" w:sz="0" w:space="0" w:color="auto"/>
        <w:right w:val="none" w:sz="0" w:space="0" w:color="auto"/>
      </w:divBdr>
    </w:div>
    <w:div w:id="1622492623">
      <w:marLeft w:val="0"/>
      <w:marRight w:val="0"/>
      <w:marTop w:val="0"/>
      <w:marBottom w:val="0"/>
      <w:divBdr>
        <w:top w:val="none" w:sz="0" w:space="0" w:color="auto"/>
        <w:left w:val="none" w:sz="0" w:space="0" w:color="auto"/>
        <w:bottom w:val="none" w:sz="0" w:space="0" w:color="auto"/>
        <w:right w:val="none" w:sz="0" w:space="0" w:color="auto"/>
      </w:divBdr>
    </w:div>
    <w:div w:id="1622492632">
      <w:marLeft w:val="0"/>
      <w:marRight w:val="0"/>
      <w:marTop w:val="0"/>
      <w:marBottom w:val="0"/>
      <w:divBdr>
        <w:top w:val="none" w:sz="0" w:space="0" w:color="auto"/>
        <w:left w:val="none" w:sz="0" w:space="0" w:color="auto"/>
        <w:bottom w:val="none" w:sz="0" w:space="0" w:color="auto"/>
        <w:right w:val="none" w:sz="0" w:space="0" w:color="auto"/>
      </w:divBdr>
    </w:div>
    <w:div w:id="1622492634">
      <w:marLeft w:val="0"/>
      <w:marRight w:val="0"/>
      <w:marTop w:val="0"/>
      <w:marBottom w:val="0"/>
      <w:divBdr>
        <w:top w:val="none" w:sz="0" w:space="0" w:color="auto"/>
        <w:left w:val="none" w:sz="0" w:space="0" w:color="auto"/>
        <w:bottom w:val="none" w:sz="0" w:space="0" w:color="auto"/>
        <w:right w:val="none" w:sz="0" w:space="0" w:color="auto"/>
      </w:divBdr>
    </w:div>
    <w:div w:id="1622492647">
      <w:marLeft w:val="0"/>
      <w:marRight w:val="0"/>
      <w:marTop w:val="0"/>
      <w:marBottom w:val="0"/>
      <w:divBdr>
        <w:top w:val="none" w:sz="0" w:space="0" w:color="auto"/>
        <w:left w:val="none" w:sz="0" w:space="0" w:color="auto"/>
        <w:bottom w:val="none" w:sz="0" w:space="0" w:color="auto"/>
        <w:right w:val="none" w:sz="0" w:space="0" w:color="auto"/>
      </w:divBdr>
    </w:div>
    <w:div w:id="1622492663">
      <w:marLeft w:val="0"/>
      <w:marRight w:val="0"/>
      <w:marTop w:val="0"/>
      <w:marBottom w:val="0"/>
      <w:divBdr>
        <w:top w:val="none" w:sz="0" w:space="0" w:color="auto"/>
        <w:left w:val="none" w:sz="0" w:space="0" w:color="auto"/>
        <w:bottom w:val="none" w:sz="0" w:space="0" w:color="auto"/>
        <w:right w:val="none" w:sz="0" w:space="0" w:color="auto"/>
      </w:divBdr>
    </w:div>
    <w:div w:id="1622492686">
      <w:marLeft w:val="0"/>
      <w:marRight w:val="0"/>
      <w:marTop w:val="0"/>
      <w:marBottom w:val="0"/>
      <w:divBdr>
        <w:top w:val="none" w:sz="0" w:space="0" w:color="auto"/>
        <w:left w:val="none" w:sz="0" w:space="0" w:color="auto"/>
        <w:bottom w:val="none" w:sz="0" w:space="0" w:color="auto"/>
        <w:right w:val="none" w:sz="0" w:space="0" w:color="auto"/>
      </w:divBdr>
    </w:div>
    <w:div w:id="1622492691">
      <w:marLeft w:val="0"/>
      <w:marRight w:val="0"/>
      <w:marTop w:val="0"/>
      <w:marBottom w:val="0"/>
      <w:divBdr>
        <w:top w:val="none" w:sz="0" w:space="0" w:color="auto"/>
        <w:left w:val="none" w:sz="0" w:space="0" w:color="auto"/>
        <w:bottom w:val="none" w:sz="0" w:space="0" w:color="auto"/>
        <w:right w:val="none" w:sz="0" w:space="0" w:color="auto"/>
      </w:divBdr>
      <w:divsChild>
        <w:div w:id="1622490976">
          <w:marLeft w:val="0"/>
          <w:marRight w:val="0"/>
          <w:marTop w:val="0"/>
          <w:marBottom w:val="0"/>
          <w:divBdr>
            <w:top w:val="none" w:sz="0" w:space="0" w:color="auto"/>
            <w:left w:val="none" w:sz="0" w:space="0" w:color="auto"/>
            <w:bottom w:val="none" w:sz="0" w:space="0" w:color="auto"/>
            <w:right w:val="none" w:sz="0" w:space="0" w:color="auto"/>
          </w:divBdr>
        </w:div>
        <w:div w:id="1622491407">
          <w:marLeft w:val="0"/>
          <w:marRight w:val="0"/>
          <w:marTop w:val="0"/>
          <w:marBottom w:val="0"/>
          <w:divBdr>
            <w:top w:val="none" w:sz="0" w:space="0" w:color="auto"/>
            <w:left w:val="none" w:sz="0" w:space="0" w:color="auto"/>
            <w:bottom w:val="none" w:sz="0" w:space="0" w:color="auto"/>
            <w:right w:val="none" w:sz="0" w:space="0" w:color="auto"/>
          </w:divBdr>
        </w:div>
        <w:div w:id="1622491837">
          <w:marLeft w:val="0"/>
          <w:marRight w:val="0"/>
          <w:marTop w:val="0"/>
          <w:marBottom w:val="0"/>
          <w:divBdr>
            <w:top w:val="none" w:sz="0" w:space="0" w:color="auto"/>
            <w:left w:val="none" w:sz="0" w:space="0" w:color="auto"/>
            <w:bottom w:val="none" w:sz="0" w:space="0" w:color="auto"/>
            <w:right w:val="none" w:sz="0" w:space="0" w:color="auto"/>
          </w:divBdr>
        </w:div>
        <w:div w:id="1622492056">
          <w:marLeft w:val="0"/>
          <w:marRight w:val="0"/>
          <w:marTop w:val="0"/>
          <w:marBottom w:val="0"/>
          <w:divBdr>
            <w:top w:val="none" w:sz="0" w:space="0" w:color="auto"/>
            <w:left w:val="none" w:sz="0" w:space="0" w:color="auto"/>
            <w:bottom w:val="none" w:sz="0" w:space="0" w:color="auto"/>
            <w:right w:val="none" w:sz="0" w:space="0" w:color="auto"/>
          </w:divBdr>
        </w:div>
        <w:div w:id="1622492626">
          <w:marLeft w:val="0"/>
          <w:marRight w:val="0"/>
          <w:marTop w:val="0"/>
          <w:marBottom w:val="0"/>
          <w:divBdr>
            <w:top w:val="none" w:sz="0" w:space="0" w:color="auto"/>
            <w:left w:val="none" w:sz="0" w:space="0" w:color="auto"/>
            <w:bottom w:val="none" w:sz="0" w:space="0" w:color="auto"/>
            <w:right w:val="none" w:sz="0" w:space="0" w:color="auto"/>
          </w:divBdr>
        </w:div>
        <w:div w:id="1622492722">
          <w:marLeft w:val="0"/>
          <w:marRight w:val="0"/>
          <w:marTop w:val="0"/>
          <w:marBottom w:val="0"/>
          <w:divBdr>
            <w:top w:val="none" w:sz="0" w:space="0" w:color="auto"/>
            <w:left w:val="none" w:sz="0" w:space="0" w:color="auto"/>
            <w:bottom w:val="none" w:sz="0" w:space="0" w:color="auto"/>
            <w:right w:val="none" w:sz="0" w:space="0" w:color="auto"/>
          </w:divBdr>
        </w:div>
      </w:divsChild>
    </w:div>
    <w:div w:id="1622492723">
      <w:marLeft w:val="0"/>
      <w:marRight w:val="0"/>
      <w:marTop w:val="0"/>
      <w:marBottom w:val="0"/>
      <w:divBdr>
        <w:top w:val="none" w:sz="0" w:space="0" w:color="auto"/>
        <w:left w:val="none" w:sz="0" w:space="0" w:color="auto"/>
        <w:bottom w:val="none" w:sz="0" w:space="0" w:color="auto"/>
        <w:right w:val="none" w:sz="0" w:space="0" w:color="auto"/>
      </w:divBdr>
    </w:div>
    <w:div w:id="1622492727">
      <w:marLeft w:val="0"/>
      <w:marRight w:val="0"/>
      <w:marTop w:val="0"/>
      <w:marBottom w:val="0"/>
      <w:divBdr>
        <w:top w:val="none" w:sz="0" w:space="0" w:color="auto"/>
        <w:left w:val="none" w:sz="0" w:space="0" w:color="auto"/>
        <w:bottom w:val="none" w:sz="0" w:space="0" w:color="auto"/>
        <w:right w:val="none" w:sz="0" w:space="0" w:color="auto"/>
      </w:divBdr>
      <w:divsChild>
        <w:div w:id="1622491217">
          <w:marLeft w:val="0"/>
          <w:marRight w:val="0"/>
          <w:marTop w:val="0"/>
          <w:marBottom w:val="0"/>
          <w:divBdr>
            <w:top w:val="none" w:sz="0" w:space="0" w:color="auto"/>
            <w:left w:val="none" w:sz="0" w:space="0" w:color="auto"/>
            <w:bottom w:val="none" w:sz="0" w:space="0" w:color="auto"/>
            <w:right w:val="none" w:sz="0" w:space="0" w:color="auto"/>
          </w:divBdr>
          <w:divsChild>
            <w:div w:id="1622492662">
              <w:marLeft w:val="0"/>
              <w:marRight w:val="0"/>
              <w:marTop w:val="0"/>
              <w:marBottom w:val="0"/>
              <w:divBdr>
                <w:top w:val="none" w:sz="0" w:space="0" w:color="auto"/>
                <w:left w:val="none" w:sz="0" w:space="0" w:color="auto"/>
                <w:bottom w:val="none" w:sz="0" w:space="0" w:color="auto"/>
                <w:right w:val="none" w:sz="0" w:space="0" w:color="auto"/>
              </w:divBdr>
              <w:divsChild>
                <w:div w:id="1622490909">
                  <w:marLeft w:val="0"/>
                  <w:marRight w:val="0"/>
                  <w:marTop w:val="0"/>
                  <w:marBottom w:val="0"/>
                  <w:divBdr>
                    <w:top w:val="none" w:sz="0" w:space="0" w:color="auto"/>
                    <w:left w:val="none" w:sz="0" w:space="0" w:color="auto"/>
                    <w:bottom w:val="none" w:sz="0" w:space="0" w:color="auto"/>
                    <w:right w:val="none" w:sz="0" w:space="0" w:color="auto"/>
                  </w:divBdr>
                </w:div>
                <w:div w:id="1622490915">
                  <w:marLeft w:val="0"/>
                  <w:marRight w:val="0"/>
                  <w:marTop w:val="0"/>
                  <w:marBottom w:val="0"/>
                  <w:divBdr>
                    <w:top w:val="none" w:sz="0" w:space="0" w:color="auto"/>
                    <w:left w:val="none" w:sz="0" w:space="0" w:color="auto"/>
                    <w:bottom w:val="none" w:sz="0" w:space="0" w:color="auto"/>
                    <w:right w:val="none" w:sz="0" w:space="0" w:color="auto"/>
                  </w:divBdr>
                </w:div>
                <w:div w:id="1622490973">
                  <w:marLeft w:val="0"/>
                  <w:marRight w:val="0"/>
                  <w:marTop w:val="0"/>
                  <w:marBottom w:val="0"/>
                  <w:divBdr>
                    <w:top w:val="none" w:sz="0" w:space="0" w:color="auto"/>
                    <w:left w:val="none" w:sz="0" w:space="0" w:color="auto"/>
                    <w:bottom w:val="none" w:sz="0" w:space="0" w:color="auto"/>
                    <w:right w:val="none" w:sz="0" w:space="0" w:color="auto"/>
                  </w:divBdr>
                </w:div>
                <w:div w:id="1622490980">
                  <w:marLeft w:val="0"/>
                  <w:marRight w:val="0"/>
                  <w:marTop w:val="0"/>
                  <w:marBottom w:val="0"/>
                  <w:divBdr>
                    <w:top w:val="none" w:sz="0" w:space="0" w:color="auto"/>
                    <w:left w:val="none" w:sz="0" w:space="0" w:color="auto"/>
                    <w:bottom w:val="none" w:sz="0" w:space="0" w:color="auto"/>
                    <w:right w:val="none" w:sz="0" w:space="0" w:color="auto"/>
                  </w:divBdr>
                </w:div>
                <w:div w:id="1622490982">
                  <w:marLeft w:val="0"/>
                  <w:marRight w:val="0"/>
                  <w:marTop w:val="0"/>
                  <w:marBottom w:val="0"/>
                  <w:divBdr>
                    <w:top w:val="none" w:sz="0" w:space="0" w:color="auto"/>
                    <w:left w:val="none" w:sz="0" w:space="0" w:color="auto"/>
                    <w:bottom w:val="none" w:sz="0" w:space="0" w:color="auto"/>
                    <w:right w:val="none" w:sz="0" w:space="0" w:color="auto"/>
                  </w:divBdr>
                </w:div>
                <w:div w:id="1622490991">
                  <w:marLeft w:val="0"/>
                  <w:marRight w:val="0"/>
                  <w:marTop w:val="0"/>
                  <w:marBottom w:val="0"/>
                  <w:divBdr>
                    <w:top w:val="none" w:sz="0" w:space="0" w:color="auto"/>
                    <w:left w:val="none" w:sz="0" w:space="0" w:color="auto"/>
                    <w:bottom w:val="none" w:sz="0" w:space="0" w:color="auto"/>
                    <w:right w:val="none" w:sz="0" w:space="0" w:color="auto"/>
                  </w:divBdr>
                </w:div>
                <w:div w:id="1622491006">
                  <w:marLeft w:val="0"/>
                  <w:marRight w:val="0"/>
                  <w:marTop w:val="0"/>
                  <w:marBottom w:val="0"/>
                  <w:divBdr>
                    <w:top w:val="none" w:sz="0" w:space="0" w:color="auto"/>
                    <w:left w:val="none" w:sz="0" w:space="0" w:color="auto"/>
                    <w:bottom w:val="none" w:sz="0" w:space="0" w:color="auto"/>
                    <w:right w:val="none" w:sz="0" w:space="0" w:color="auto"/>
                  </w:divBdr>
                </w:div>
                <w:div w:id="1622491039">
                  <w:marLeft w:val="0"/>
                  <w:marRight w:val="0"/>
                  <w:marTop w:val="0"/>
                  <w:marBottom w:val="0"/>
                  <w:divBdr>
                    <w:top w:val="none" w:sz="0" w:space="0" w:color="auto"/>
                    <w:left w:val="none" w:sz="0" w:space="0" w:color="auto"/>
                    <w:bottom w:val="none" w:sz="0" w:space="0" w:color="auto"/>
                    <w:right w:val="none" w:sz="0" w:space="0" w:color="auto"/>
                  </w:divBdr>
                </w:div>
                <w:div w:id="1622491050">
                  <w:marLeft w:val="0"/>
                  <w:marRight w:val="0"/>
                  <w:marTop w:val="0"/>
                  <w:marBottom w:val="0"/>
                  <w:divBdr>
                    <w:top w:val="none" w:sz="0" w:space="0" w:color="auto"/>
                    <w:left w:val="none" w:sz="0" w:space="0" w:color="auto"/>
                    <w:bottom w:val="none" w:sz="0" w:space="0" w:color="auto"/>
                    <w:right w:val="none" w:sz="0" w:space="0" w:color="auto"/>
                  </w:divBdr>
                </w:div>
                <w:div w:id="1622491058">
                  <w:marLeft w:val="0"/>
                  <w:marRight w:val="0"/>
                  <w:marTop w:val="0"/>
                  <w:marBottom w:val="0"/>
                  <w:divBdr>
                    <w:top w:val="none" w:sz="0" w:space="0" w:color="auto"/>
                    <w:left w:val="none" w:sz="0" w:space="0" w:color="auto"/>
                    <w:bottom w:val="none" w:sz="0" w:space="0" w:color="auto"/>
                    <w:right w:val="none" w:sz="0" w:space="0" w:color="auto"/>
                  </w:divBdr>
                </w:div>
                <w:div w:id="1622491065">
                  <w:marLeft w:val="0"/>
                  <w:marRight w:val="0"/>
                  <w:marTop w:val="0"/>
                  <w:marBottom w:val="0"/>
                  <w:divBdr>
                    <w:top w:val="none" w:sz="0" w:space="0" w:color="auto"/>
                    <w:left w:val="none" w:sz="0" w:space="0" w:color="auto"/>
                    <w:bottom w:val="none" w:sz="0" w:space="0" w:color="auto"/>
                    <w:right w:val="none" w:sz="0" w:space="0" w:color="auto"/>
                  </w:divBdr>
                </w:div>
                <w:div w:id="1622491069">
                  <w:marLeft w:val="0"/>
                  <w:marRight w:val="0"/>
                  <w:marTop w:val="0"/>
                  <w:marBottom w:val="0"/>
                  <w:divBdr>
                    <w:top w:val="none" w:sz="0" w:space="0" w:color="auto"/>
                    <w:left w:val="none" w:sz="0" w:space="0" w:color="auto"/>
                    <w:bottom w:val="none" w:sz="0" w:space="0" w:color="auto"/>
                    <w:right w:val="none" w:sz="0" w:space="0" w:color="auto"/>
                  </w:divBdr>
                </w:div>
                <w:div w:id="1622491078">
                  <w:marLeft w:val="0"/>
                  <w:marRight w:val="0"/>
                  <w:marTop w:val="0"/>
                  <w:marBottom w:val="0"/>
                  <w:divBdr>
                    <w:top w:val="none" w:sz="0" w:space="0" w:color="auto"/>
                    <w:left w:val="none" w:sz="0" w:space="0" w:color="auto"/>
                    <w:bottom w:val="none" w:sz="0" w:space="0" w:color="auto"/>
                    <w:right w:val="none" w:sz="0" w:space="0" w:color="auto"/>
                  </w:divBdr>
                </w:div>
                <w:div w:id="1622491148">
                  <w:marLeft w:val="0"/>
                  <w:marRight w:val="0"/>
                  <w:marTop w:val="0"/>
                  <w:marBottom w:val="0"/>
                  <w:divBdr>
                    <w:top w:val="none" w:sz="0" w:space="0" w:color="auto"/>
                    <w:left w:val="none" w:sz="0" w:space="0" w:color="auto"/>
                    <w:bottom w:val="none" w:sz="0" w:space="0" w:color="auto"/>
                    <w:right w:val="none" w:sz="0" w:space="0" w:color="auto"/>
                  </w:divBdr>
                </w:div>
                <w:div w:id="1622491149">
                  <w:marLeft w:val="0"/>
                  <w:marRight w:val="0"/>
                  <w:marTop w:val="0"/>
                  <w:marBottom w:val="0"/>
                  <w:divBdr>
                    <w:top w:val="none" w:sz="0" w:space="0" w:color="auto"/>
                    <w:left w:val="none" w:sz="0" w:space="0" w:color="auto"/>
                    <w:bottom w:val="none" w:sz="0" w:space="0" w:color="auto"/>
                    <w:right w:val="none" w:sz="0" w:space="0" w:color="auto"/>
                  </w:divBdr>
                </w:div>
                <w:div w:id="1622491183">
                  <w:marLeft w:val="0"/>
                  <w:marRight w:val="0"/>
                  <w:marTop w:val="0"/>
                  <w:marBottom w:val="0"/>
                  <w:divBdr>
                    <w:top w:val="none" w:sz="0" w:space="0" w:color="auto"/>
                    <w:left w:val="none" w:sz="0" w:space="0" w:color="auto"/>
                    <w:bottom w:val="none" w:sz="0" w:space="0" w:color="auto"/>
                    <w:right w:val="none" w:sz="0" w:space="0" w:color="auto"/>
                  </w:divBdr>
                </w:div>
                <w:div w:id="1622491187">
                  <w:marLeft w:val="0"/>
                  <w:marRight w:val="0"/>
                  <w:marTop w:val="0"/>
                  <w:marBottom w:val="0"/>
                  <w:divBdr>
                    <w:top w:val="none" w:sz="0" w:space="0" w:color="auto"/>
                    <w:left w:val="none" w:sz="0" w:space="0" w:color="auto"/>
                    <w:bottom w:val="none" w:sz="0" w:space="0" w:color="auto"/>
                    <w:right w:val="none" w:sz="0" w:space="0" w:color="auto"/>
                  </w:divBdr>
                </w:div>
                <w:div w:id="1622491203">
                  <w:marLeft w:val="0"/>
                  <w:marRight w:val="0"/>
                  <w:marTop w:val="0"/>
                  <w:marBottom w:val="0"/>
                  <w:divBdr>
                    <w:top w:val="none" w:sz="0" w:space="0" w:color="auto"/>
                    <w:left w:val="none" w:sz="0" w:space="0" w:color="auto"/>
                    <w:bottom w:val="none" w:sz="0" w:space="0" w:color="auto"/>
                    <w:right w:val="none" w:sz="0" w:space="0" w:color="auto"/>
                  </w:divBdr>
                </w:div>
                <w:div w:id="1622491219">
                  <w:marLeft w:val="0"/>
                  <w:marRight w:val="0"/>
                  <w:marTop w:val="0"/>
                  <w:marBottom w:val="0"/>
                  <w:divBdr>
                    <w:top w:val="none" w:sz="0" w:space="0" w:color="auto"/>
                    <w:left w:val="none" w:sz="0" w:space="0" w:color="auto"/>
                    <w:bottom w:val="none" w:sz="0" w:space="0" w:color="auto"/>
                    <w:right w:val="none" w:sz="0" w:space="0" w:color="auto"/>
                  </w:divBdr>
                </w:div>
                <w:div w:id="1622491223">
                  <w:marLeft w:val="0"/>
                  <w:marRight w:val="0"/>
                  <w:marTop w:val="0"/>
                  <w:marBottom w:val="0"/>
                  <w:divBdr>
                    <w:top w:val="none" w:sz="0" w:space="0" w:color="auto"/>
                    <w:left w:val="none" w:sz="0" w:space="0" w:color="auto"/>
                    <w:bottom w:val="none" w:sz="0" w:space="0" w:color="auto"/>
                    <w:right w:val="none" w:sz="0" w:space="0" w:color="auto"/>
                  </w:divBdr>
                </w:div>
                <w:div w:id="1622491232">
                  <w:marLeft w:val="0"/>
                  <w:marRight w:val="0"/>
                  <w:marTop w:val="0"/>
                  <w:marBottom w:val="0"/>
                  <w:divBdr>
                    <w:top w:val="none" w:sz="0" w:space="0" w:color="auto"/>
                    <w:left w:val="none" w:sz="0" w:space="0" w:color="auto"/>
                    <w:bottom w:val="none" w:sz="0" w:space="0" w:color="auto"/>
                    <w:right w:val="none" w:sz="0" w:space="0" w:color="auto"/>
                  </w:divBdr>
                </w:div>
                <w:div w:id="1622491285">
                  <w:marLeft w:val="0"/>
                  <w:marRight w:val="0"/>
                  <w:marTop w:val="0"/>
                  <w:marBottom w:val="0"/>
                  <w:divBdr>
                    <w:top w:val="none" w:sz="0" w:space="0" w:color="auto"/>
                    <w:left w:val="none" w:sz="0" w:space="0" w:color="auto"/>
                    <w:bottom w:val="none" w:sz="0" w:space="0" w:color="auto"/>
                    <w:right w:val="none" w:sz="0" w:space="0" w:color="auto"/>
                  </w:divBdr>
                </w:div>
                <w:div w:id="1622491287">
                  <w:marLeft w:val="0"/>
                  <w:marRight w:val="0"/>
                  <w:marTop w:val="0"/>
                  <w:marBottom w:val="0"/>
                  <w:divBdr>
                    <w:top w:val="none" w:sz="0" w:space="0" w:color="auto"/>
                    <w:left w:val="none" w:sz="0" w:space="0" w:color="auto"/>
                    <w:bottom w:val="none" w:sz="0" w:space="0" w:color="auto"/>
                    <w:right w:val="none" w:sz="0" w:space="0" w:color="auto"/>
                  </w:divBdr>
                </w:div>
                <w:div w:id="1622491305">
                  <w:marLeft w:val="0"/>
                  <w:marRight w:val="0"/>
                  <w:marTop w:val="0"/>
                  <w:marBottom w:val="0"/>
                  <w:divBdr>
                    <w:top w:val="none" w:sz="0" w:space="0" w:color="auto"/>
                    <w:left w:val="none" w:sz="0" w:space="0" w:color="auto"/>
                    <w:bottom w:val="none" w:sz="0" w:space="0" w:color="auto"/>
                    <w:right w:val="none" w:sz="0" w:space="0" w:color="auto"/>
                  </w:divBdr>
                </w:div>
                <w:div w:id="1622491338">
                  <w:marLeft w:val="0"/>
                  <w:marRight w:val="0"/>
                  <w:marTop w:val="0"/>
                  <w:marBottom w:val="0"/>
                  <w:divBdr>
                    <w:top w:val="none" w:sz="0" w:space="0" w:color="auto"/>
                    <w:left w:val="none" w:sz="0" w:space="0" w:color="auto"/>
                    <w:bottom w:val="none" w:sz="0" w:space="0" w:color="auto"/>
                    <w:right w:val="none" w:sz="0" w:space="0" w:color="auto"/>
                  </w:divBdr>
                </w:div>
                <w:div w:id="1622491348">
                  <w:marLeft w:val="0"/>
                  <w:marRight w:val="0"/>
                  <w:marTop w:val="0"/>
                  <w:marBottom w:val="0"/>
                  <w:divBdr>
                    <w:top w:val="none" w:sz="0" w:space="0" w:color="auto"/>
                    <w:left w:val="none" w:sz="0" w:space="0" w:color="auto"/>
                    <w:bottom w:val="none" w:sz="0" w:space="0" w:color="auto"/>
                    <w:right w:val="none" w:sz="0" w:space="0" w:color="auto"/>
                  </w:divBdr>
                </w:div>
                <w:div w:id="1622491358">
                  <w:marLeft w:val="0"/>
                  <w:marRight w:val="0"/>
                  <w:marTop w:val="0"/>
                  <w:marBottom w:val="0"/>
                  <w:divBdr>
                    <w:top w:val="none" w:sz="0" w:space="0" w:color="auto"/>
                    <w:left w:val="none" w:sz="0" w:space="0" w:color="auto"/>
                    <w:bottom w:val="none" w:sz="0" w:space="0" w:color="auto"/>
                    <w:right w:val="none" w:sz="0" w:space="0" w:color="auto"/>
                  </w:divBdr>
                </w:div>
                <w:div w:id="1622491403">
                  <w:marLeft w:val="0"/>
                  <w:marRight w:val="0"/>
                  <w:marTop w:val="0"/>
                  <w:marBottom w:val="0"/>
                  <w:divBdr>
                    <w:top w:val="none" w:sz="0" w:space="0" w:color="auto"/>
                    <w:left w:val="none" w:sz="0" w:space="0" w:color="auto"/>
                    <w:bottom w:val="none" w:sz="0" w:space="0" w:color="auto"/>
                    <w:right w:val="none" w:sz="0" w:space="0" w:color="auto"/>
                  </w:divBdr>
                </w:div>
                <w:div w:id="1622491414">
                  <w:marLeft w:val="0"/>
                  <w:marRight w:val="0"/>
                  <w:marTop w:val="0"/>
                  <w:marBottom w:val="0"/>
                  <w:divBdr>
                    <w:top w:val="none" w:sz="0" w:space="0" w:color="auto"/>
                    <w:left w:val="none" w:sz="0" w:space="0" w:color="auto"/>
                    <w:bottom w:val="none" w:sz="0" w:space="0" w:color="auto"/>
                    <w:right w:val="none" w:sz="0" w:space="0" w:color="auto"/>
                  </w:divBdr>
                </w:div>
                <w:div w:id="1622491418">
                  <w:marLeft w:val="0"/>
                  <w:marRight w:val="0"/>
                  <w:marTop w:val="0"/>
                  <w:marBottom w:val="0"/>
                  <w:divBdr>
                    <w:top w:val="none" w:sz="0" w:space="0" w:color="auto"/>
                    <w:left w:val="none" w:sz="0" w:space="0" w:color="auto"/>
                    <w:bottom w:val="none" w:sz="0" w:space="0" w:color="auto"/>
                    <w:right w:val="none" w:sz="0" w:space="0" w:color="auto"/>
                  </w:divBdr>
                </w:div>
                <w:div w:id="1622491423">
                  <w:marLeft w:val="0"/>
                  <w:marRight w:val="0"/>
                  <w:marTop w:val="0"/>
                  <w:marBottom w:val="0"/>
                  <w:divBdr>
                    <w:top w:val="none" w:sz="0" w:space="0" w:color="auto"/>
                    <w:left w:val="none" w:sz="0" w:space="0" w:color="auto"/>
                    <w:bottom w:val="none" w:sz="0" w:space="0" w:color="auto"/>
                    <w:right w:val="none" w:sz="0" w:space="0" w:color="auto"/>
                  </w:divBdr>
                </w:div>
                <w:div w:id="1622491447">
                  <w:marLeft w:val="0"/>
                  <w:marRight w:val="0"/>
                  <w:marTop w:val="0"/>
                  <w:marBottom w:val="0"/>
                  <w:divBdr>
                    <w:top w:val="none" w:sz="0" w:space="0" w:color="auto"/>
                    <w:left w:val="none" w:sz="0" w:space="0" w:color="auto"/>
                    <w:bottom w:val="none" w:sz="0" w:space="0" w:color="auto"/>
                    <w:right w:val="none" w:sz="0" w:space="0" w:color="auto"/>
                  </w:divBdr>
                </w:div>
                <w:div w:id="1622491453">
                  <w:marLeft w:val="0"/>
                  <w:marRight w:val="0"/>
                  <w:marTop w:val="0"/>
                  <w:marBottom w:val="0"/>
                  <w:divBdr>
                    <w:top w:val="none" w:sz="0" w:space="0" w:color="auto"/>
                    <w:left w:val="none" w:sz="0" w:space="0" w:color="auto"/>
                    <w:bottom w:val="none" w:sz="0" w:space="0" w:color="auto"/>
                    <w:right w:val="none" w:sz="0" w:space="0" w:color="auto"/>
                  </w:divBdr>
                </w:div>
                <w:div w:id="1622491461">
                  <w:marLeft w:val="0"/>
                  <w:marRight w:val="0"/>
                  <w:marTop w:val="0"/>
                  <w:marBottom w:val="0"/>
                  <w:divBdr>
                    <w:top w:val="none" w:sz="0" w:space="0" w:color="auto"/>
                    <w:left w:val="none" w:sz="0" w:space="0" w:color="auto"/>
                    <w:bottom w:val="none" w:sz="0" w:space="0" w:color="auto"/>
                    <w:right w:val="none" w:sz="0" w:space="0" w:color="auto"/>
                  </w:divBdr>
                </w:div>
                <w:div w:id="1622491477">
                  <w:marLeft w:val="0"/>
                  <w:marRight w:val="0"/>
                  <w:marTop w:val="0"/>
                  <w:marBottom w:val="0"/>
                  <w:divBdr>
                    <w:top w:val="none" w:sz="0" w:space="0" w:color="auto"/>
                    <w:left w:val="none" w:sz="0" w:space="0" w:color="auto"/>
                    <w:bottom w:val="none" w:sz="0" w:space="0" w:color="auto"/>
                    <w:right w:val="none" w:sz="0" w:space="0" w:color="auto"/>
                  </w:divBdr>
                </w:div>
                <w:div w:id="1622491491">
                  <w:marLeft w:val="0"/>
                  <w:marRight w:val="0"/>
                  <w:marTop w:val="0"/>
                  <w:marBottom w:val="0"/>
                  <w:divBdr>
                    <w:top w:val="none" w:sz="0" w:space="0" w:color="auto"/>
                    <w:left w:val="none" w:sz="0" w:space="0" w:color="auto"/>
                    <w:bottom w:val="none" w:sz="0" w:space="0" w:color="auto"/>
                    <w:right w:val="none" w:sz="0" w:space="0" w:color="auto"/>
                  </w:divBdr>
                </w:div>
                <w:div w:id="1622491495">
                  <w:marLeft w:val="0"/>
                  <w:marRight w:val="0"/>
                  <w:marTop w:val="0"/>
                  <w:marBottom w:val="0"/>
                  <w:divBdr>
                    <w:top w:val="none" w:sz="0" w:space="0" w:color="auto"/>
                    <w:left w:val="none" w:sz="0" w:space="0" w:color="auto"/>
                    <w:bottom w:val="none" w:sz="0" w:space="0" w:color="auto"/>
                    <w:right w:val="none" w:sz="0" w:space="0" w:color="auto"/>
                  </w:divBdr>
                </w:div>
                <w:div w:id="1622491501">
                  <w:marLeft w:val="0"/>
                  <w:marRight w:val="0"/>
                  <w:marTop w:val="0"/>
                  <w:marBottom w:val="0"/>
                  <w:divBdr>
                    <w:top w:val="none" w:sz="0" w:space="0" w:color="auto"/>
                    <w:left w:val="none" w:sz="0" w:space="0" w:color="auto"/>
                    <w:bottom w:val="none" w:sz="0" w:space="0" w:color="auto"/>
                    <w:right w:val="none" w:sz="0" w:space="0" w:color="auto"/>
                  </w:divBdr>
                </w:div>
                <w:div w:id="1622491560">
                  <w:marLeft w:val="0"/>
                  <w:marRight w:val="0"/>
                  <w:marTop w:val="0"/>
                  <w:marBottom w:val="0"/>
                  <w:divBdr>
                    <w:top w:val="none" w:sz="0" w:space="0" w:color="auto"/>
                    <w:left w:val="none" w:sz="0" w:space="0" w:color="auto"/>
                    <w:bottom w:val="none" w:sz="0" w:space="0" w:color="auto"/>
                    <w:right w:val="none" w:sz="0" w:space="0" w:color="auto"/>
                  </w:divBdr>
                </w:div>
                <w:div w:id="1622491563">
                  <w:marLeft w:val="0"/>
                  <w:marRight w:val="0"/>
                  <w:marTop w:val="0"/>
                  <w:marBottom w:val="0"/>
                  <w:divBdr>
                    <w:top w:val="none" w:sz="0" w:space="0" w:color="auto"/>
                    <w:left w:val="none" w:sz="0" w:space="0" w:color="auto"/>
                    <w:bottom w:val="none" w:sz="0" w:space="0" w:color="auto"/>
                    <w:right w:val="none" w:sz="0" w:space="0" w:color="auto"/>
                  </w:divBdr>
                </w:div>
                <w:div w:id="1622491568">
                  <w:marLeft w:val="0"/>
                  <w:marRight w:val="0"/>
                  <w:marTop w:val="0"/>
                  <w:marBottom w:val="0"/>
                  <w:divBdr>
                    <w:top w:val="none" w:sz="0" w:space="0" w:color="auto"/>
                    <w:left w:val="none" w:sz="0" w:space="0" w:color="auto"/>
                    <w:bottom w:val="none" w:sz="0" w:space="0" w:color="auto"/>
                    <w:right w:val="none" w:sz="0" w:space="0" w:color="auto"/>
                  </w:divBdr>
                </w:div>
                <w:div w:id="1622491571">
                  <w:marLeft w:val="0"/>
                  <w:marRight w:val="0"/>
                  <w:marTop w:val="0"/>
                  <w:marBottom w:val="0"/>
                  <w:divBdr>
                    <w:top w:val="none" w:sz="0" w:space="0" w:color="auto"/>
                    <w:left w:val="none" w:sz="0" w:space="0" w:color="auto"/>
                    <w:bottom w:val="none" w:sz="0" w:space="0" w:color="auto"/>
                    <w:right w:val="none" w:sz="0" w:space="0" w:color="auto"/>
                  </w:divBdr>
                </w:div>
                <w:div w:id="1622491580">
                  <w:marLeft w:val="0"/>
                  <w:marRight w:val="0"/>
                  <w:marTop w:val="0"/>
                  <w:marBottom w:val="0"/>
                  <w:divBdr>
                    <w:top w:val="none" w:sz="0" w:space="0" w:color="auto"/>
                    <w:left w:val="none" w:sz="0" w:space="0" w:color="auto"/>
                    <w:bottom w:val="none" w:sz="0" w:space="0" w:color="auto"/>
                    <w:right w:val="none" w:sz="0" w:space="0" w:color="auto"/>
                  </w:divBdr>
                </w:div>
                <w:div w:id="1622491598">
                  <w:marLeft w:val="0"/>
                  <w:marRight w:val="0"/>
                  <w:marTop w:val="0"/>
                  <w:marBottom w:val="0"/>
                  <w:divBdr>
                    <w:top w:val="none" w:sz="0" w:space="0" w:color="auto"/>
                    <w:left w:val="none" w:sz="0" w:space="0" w:color="auto"/>
                    <w:bottom w:val="none" w:sz="0" w:space="0" w:color="auto"/>
                    <w:right w:val="none" w:sz="0" w:space="0" w:color="auto"/>
                  </w:divBdr>
                </w:div>
                <w:div w:id="1622491623">
                  <w:marLeft w:val="0"/>
                  <w:marRight w:val="0"/>
                  <w:marTop w:val="0"/>
                  <w:marBottom w:val="0"/>
                  <w:divBdr>
                    <w:top w:val="none" w:sz="0" w:space="0" w:color="auto"/>
                    <w:left w:val="none" w:sz="0" w:space="0" w:color="auto"/>
                    <w:bottom w:val="none" w:sz="0" w:space="0" w:color="auto"/>
                    <w:right w:val="none" w:sz="0" w:space="0" w:color="auto"/>
                  </w:divBdr>
                </w:div>
                <w:div w:id="1622491637">
                  <w:marLeft w:val="0"/>
                  <w:marRight w:val="0"/>
                  <w:marTop w:val="0"/>
                  <w:marBottom w:val="0"/>
                  <w:divBdr>
                    <w:top w:val="none" w:sz="0" w:space="0" w:color="auto"/>
                    <w:left w:val="none" w:sz="0" w:space="0" w:color="auto"/>
                    <w:bottom w:val="none" w:sz="0" w:space="0" w:color="auto"/>
                    <w:right w:val="none" w:sz="0" w:space="0" w:color="auto"/>
                  </w:divBdr>
                </w:div>
                <w:div w:id="1622491650">
                  <w:marLeft w:val="0"/>
                  <w:marRight w:val="0"/>
                  <w:marTop w:val="0"/>
                  <w:marBottom w:val="0"/>
                  <w:divBdr>
                    <w:top w:val="none" w:sz="0" w:space="0" w:color="auto"/>
                    <w:left w:val="none" w:sz="0" w:space="0" w:color="auto"/>
                    <w:bottom w:val="none" w:sz="0" w:space="0" w:color="auto"/>
                    <w:right w:val="none" w:sz="0" w:space="0" w:color="auto"/>
                  </w:divBdr>
                </w:div>
                <w:div w:id="1622491668">
                  <w:marLeft w:val="0"/>
                  <w:marRight w:val="0"/>
                  <w:marTop w:val="0"/>
                  <w:marBottom w:val="0"/>
                  <w:divBdr>
                    <w:top w:val="none" w:sz="0" w:space="0" w:color="auto"/>
                    <w:left w:val="none" w:sz="0" w:space="0" w:color="auto"/>
                    <w:bottom w:val="none" w:sz="0" w:space="0" w:color="auto"/>
                    <w:right w:val="none" w:sz="0" w:space="0" w:color="auto"/>
                  </w:divBdr>
                </w:div>
                <w:div w:id="1622491681">
                  <w:marLeft w:val="0"/>
                  <w:marRight w:val="0"/>
                  <w:marTop w:val="0"/>
                  <w:marBottom w:val="0"/>
                  <w:divBdr>
                    <w:top w:val="none" w:sz="0" w:space="0" w:color="auto"/>
                    <w:left w:val="none" w:sz="0" w:space="0" w:color="auto"/>
                    <w:bottom w:val="none" w:sz="0" w:space="0" w:color="auto"/>
                    <w:right w:val="none" w:sz="0" w:space="0" w:color="auto"/>
                  </w:divBdr>
                </w:div>
                <w:div w:id="1622491685">
                  <w:marLeft w:val="0"/>
                  <w:marRight w:val="0"/>
                  <w:marTop w:val="0"/>
                  <w:marBottom w:val="0"/>
                  <w:divBdr>
                    <w:top w:val="none" w:sz="0" w:space="0" w:color="auto"/>
                    <w:left w:val="none" w:sz="0" w:space="0" w:color="auto"/>
                    <w:bottom w:val="none" w:sz="0" w:space="0" w:color="auto"/>
                    <w:right w:val="none" w:sz="0" w:space="0" w:color="auto"/>
                  </w:divBdr>
                </w:div>
                <w:div w:id="1622491707">
                  <w:marLeft w:val="0"/>
                  <w:marRight w:val="0"/>
                  <w:marTop w:val="0"/>
                  <w:marBottom w:val="0"/>
                  <w:divBdr>
                    <w:top w:val="none" w:sz="0" w:space="0" w:color="auto"/>
                    <w:left w:val="none" w:sz="0" w:space="0" w:color="auto"/>
                    <w:bottom w:val="none" w:sz="0" w:space="0" w:color="auto"/>
                    <w:right w:val="none" w:sz="0" w:space="0" w:color="auto"/>
                  </w:divBdr>
                </w:div>
                <w:div w:id="1622491754">
                  <w:marLeft w:val="0"/>
                  <w:marRight w:val="0"/>
                  <w:marTop w:val="0"/>
                  <w:marBottom w:val="0"/>
                  <w:divBdr>
                    <w:top w:val="none" w:sz="0" w:space="0" w:color="auto"/>
                    <w:left w:val="none" w:sz="0" w:space="0" w:color="auto"/>
                    <w:bottom w:val="none" w:sz="0" w:space="0" w:color="auto"/>
                    <w:right w:val="none" w:sz="0" w:space="0" w:color="auto"/>
                  </w:divBdr>
                </w:div>
                <w:div w:id="1622491765">
                  <w:marLeft w:val="0"/>
                  <w:marRight w:val="0"/>
                  <w:marTop w:val="0"/>
                  <w:marBottom w:val="0"/>
                  <w:divBdr>
                    <w:top w:val="none" w:sz="0" w:space="0" w:color="auto"/>
                    <w:left w:val="none" w:sz="0" w:space="0" w:color="auto"/>
                    <w:bottom w:val="none" w:sz="0" w:space="0" w:color="auto"/>
                    <w:right w:val="none" w:sz="0" w:space="0" w:color="auto"/>
                  </w:divBdr>
                </w:div>
                <w:div w:id="1622491769">
                  <w:marLeft w:val="0"/>
                  <w:marRight w:val="0"/>
                  <w:marTop w:val="0"/>
                  <w:marBottom w:val="0"/>
                  <w:divBdr>
                    <w:top w:val="none" w:sz="0" w:space="0" w:color="auto"/>
                    <w:left w:val="none" w:sz="0" w:space="0" w:color="auto"/>
                    <w:bottom w:val="none" w:sz="0" w:space="0" w:color="auto"/>
                    <w:right w:val="none" w:sz="0" w:space="0" w:color="auto"/>
                  </w:divBdr>
                </w:div>
                <w:div w:id="1622491787">
                  <w:marLeft w:val="0"/>
                  <w:marRight w:val="0"/>
                  <w:marTop w:val="0"/>
                  <w:marBottom w:val="0"/>
                  <w:divBdr>
                    <w:top w:val="none" w:sz="0" w:space="0" w:color="auto"/>
                    <w:left w:val="none" w:sz="0" w:space="0" w:color="auto"/>
                    <w:bottom w:val="none" w:sz="0" w:space="0" w:color="auto"/>
                    <w:right w:val="none" w:sz="0" w:space="0" w:color="auto"/>
                  </w:divBdr>
                </w:div>
                <w:div w:id="1622491801">
                  <w:marLeft w:val="0"/>
                  <w:marRight w:val="0"/>
                  <w:marTop w:val="0"/>
                  <w:marBottom w:val="0"/>
                  <w:divBdr>
                    <w:top w:val="none" w:sz="0" w:space="0" w:color="auto"/>
                    <w:left w:val="none" w:sz="0" w:space="0" w:color="auto"/>
                    <w:bottom w:val="none" w:sz="0" w:space="0" w:color="auto"/>
                    <w:right w:val="none" w:sz="0" w:space="0" w:color="auto"/>
                  </w:divBdr>
                </w:div>
                <w:div w:id="1622491803">
                  <w:marLeft w:val="0"/>
                  <w:marRight w:val="0"/>
                  <w:marTop w:val="0"/>
                  <w:marBottom w:val="0"/>
                  <w:divBdr>
                    <w:top w:val="none" w:sz="0" w:space="0" w:color="auto"/>
                    <w:left w:val="none" w:sz="0" w:space="0" w:color="auto"/>
                    <w:bottom w:val="none" w:sz="0" w:space="0" w:color="auto"/>
                    <w:right w:val="none" w:sz="0" w:space="0" w:color="auto"/>
                  </w:divBdr>
                </w:div>
                <w:div w:id="1622491808">
                  <w:marLeft w:val="0"/>
                  <w:marRight w:val="0"/>
                  <w:marTop w:val="0"/>
                  <w:marBottom w:val="0"/>
                  <w:divBdr>
                    <w:top w:val="none" w:sz="0" w:space="0" w:color="auto"/>
                    <w:left w:val="none" w:sz="0" w:space="0" w:color="auto"/>
                    <w:bottom w:val="none" w:sz="0" w:space="0" w:color="auto"/>
                    <w:right w:val="none" w:sz="0" w:space="0" w:color="auto"/>
                  </w:divBdr>
                </w:div>
                <w:div w:id="1622491835">
                  <w:marLeft w:val="0"/>
                  <w:marRight w:val="0"/>
                  <w:marTop w:val="0"/>
                  <w:marBottom w:val="0"/>
                  <w:divBdr>
                    <w:top w:val="none" w:sz="0" w:space="0" w:color="auto"/>
                    <w:left w:val="none" w:sz="0" w:space="0" w:color="auto"/>
                    <w:bottom w:val="none" w:sz="0" w:space="0" w:color="auto"/>
                    <w:right w:val="none" w:sz="0" w:space="0" w:color="auto"/>
                  </w:divBdr>
                </w:div>
                <w:div w:id="1622491871">
                  <w:marLeft w:val="0"/>
                  <w:marRight w:val="0"/>
                  <w:marTop w:val="0"/>
                  <w:marBottom w:val="0"/>
                  <w:divBdr>
                    <w:top w:val="none" w:sz="0" w:space="0" w:color="auto"/>
                    <w:left w:val="none" w:sz="0" w:space="0" w:color="auto"/>
                    <w:bottom w:val="none" w:sz="0" w:space="0" w:color="auto"/>
                    <w:right w:val="none" w:sz="0" w:space="0" w:color="auto"/>
                  </w:divBdr>
                </w:div>
                <w:div w:id="1622491918">
                  <w:marLeft w:val="0"/>
                  <w:marRight w:val="0"/>
                  <w:marTop w:val="0"/>
                  <w:marBottom w:val="0"/>
                  <w:divBdr>
                    <w:top w:val="none" w:sz="0" w:space="0" w:color="auto"/>
                    <w:left w:val="none" w:sz="0" w:space="0" w:color="auto"/>
                    <w:bottom w:val="none" w:sz="0" w:space="0" w:color="auto"/>
                    <w:right w:val="none" w:sz="0" w:space="0" w:color="auto"/>
                  </w:divBdr>
                </w:div>
                <w:div w:id="1622491923">
                  <w:marLeft w:val="0"/>
                  <w:marRight w:val="0"/>
                  <w:marTop w:val="0"/>
                  <w:marBottom w:val="0"/>
                  <w:divBdr>
                    <w:top w:val="none" w:sz="0" w:space="0" w:color="auto"/>
                    <w:left w:val="none" w:sz="0" w:space="0" w:color="auto"/>
                    <w:bottom w:val="none" w:sz="0" w:space="0" w:color="auto"/>
                    <w:right w:val="none" w:sz="0" w:space="0" w:color="auto"/>
                  </w:divBdr>
                </w:div>
                <w:div w:id="1622491940">
                  <w:marLeft w:val="0"/>
                  <w:marRight w:val="0"/>
                  <w:marTop w:val="0"/>
                  <w:marBottom w:val="0"/>
                  <w:divBdr>
                    <w:top w:val="none" w:sz="0" w:space="0" w:color="auto"/>
                    <w:left w:val="none" w:sz="0" w:space="0" w:color="auto"/>
                    <w:bottom w:val="none" w:sz="0" w:space="0" w:color="auto"/>
                    <w:right w:val="none" w:sz="0" w:space="0" w:color="auto"/>
                  </w:divBdr>
                </w:div>
                <w:div w:id="1622491943">
                  <w:marLeft w:val="0"/>
                  <w:marRight w:val="0"/>
                  <w:marTop w:val="0"/>
                  <w:marBottom w:val="0"/>
                  <w:divBdr>
                    <w:top w:val="none" w:sz="0" w:space="0" w:color="auto"/>
                    <w:left w:val="none" w:sz="0" w:space="0" w:color="auto"/>
                    <w:bottom w:val="none" w:sz="0" w:space="0" w:color="auto"/>
                    <w:right w:val="none" w:sz="0" w:space="0" w:color="auto"/>
                  </w:divBdr>
                </w:div>
                <w:div w:id="1622491944">
                  <w:marLeft w:val="0"/>
                  <w:marRight w:val="0"/>
                  <w:marTop w:val="0"/>
                  <w:marBottom w:val="0"/>
                  <w:divBdr>
                    <w:top w:val="none" w:sz="0" w:space="0" w:color="auto"/>
                    <w:left w:val="none" w:sz="0" w:space="0" w:color="auto"/>
                    <w:bottom w:val="none" w:sz="0" w:space="0" w:color="auto"/>
                    <w:right w:val="none" w:sz="0" w:space="0" w:color="auto"/>
                  </w:divBdr>
                </w:div>
                <w:div w:id="1622491964">
                  <w:marLeft w:val="0"/>
                  <w:marRight w:val="0"/>
                  <w:marTop w:val="0"/>
                  <w:marBottom w:val="0"/>
                  <w:divBdr>
                    <w:top w:val="none" w:sz="0" w:space="0" w:color="auto"/>
                    <w:left w:val="none" w:sz="0" w:space="0" w:color="auto"/>
                    <w:bottom w:val="none" w:sz="0" w:space="0" w:color="auto"/>
                    <w:right w:val="none" w:sz="0" w:space="0" w:color="auto"/>
                  </w:divBdr>
                </w:div>
                <w:div w:id="1622492001">
                  <w:marLeft w:val="0"/>
                  <w:marRight w:val="0"/>
                  <w:marTop w:val="0"/>
                  <w:marBottom w:val="0"/>
                  <w:divBdr>
                    <w:top w:val="none" w:sz="0" w:space="0" w:color="auto"/>
                    <w:left w:val="none" w:sz="0" w:space="0" w:color="auto"/>
                    <w:bottom w:val="none" w:sz="0" w:space="0" w:color="auto"/>
                    <w:right w:val="none" w:sz="0" w:space="0" w:color="auto"/>
                  </w:divBdr>
                </w:div>
                <w:div w:id="1622492025">
                  <w:marLeft w:val="0"/>
                  <w:marRight w:val="0"/>
                  <w:marTop w:val="0"/>
                  <w:marBottom w:val="0"/>
                  <w:divBdr>
                    <w:top w:val="none" w:sz="0" w:space="0" w:color="auto"/>
                    <w:left w:val="none" w:sz="0" w:space="0" w:color="auto"/>
                    <w:bottom w:val="none" w:sz="0" w:space="0" w:color="auto"/>
                    <w:right w:val="none" w:sz="0" w:space="0" w:color="auto"/>
                  </w:divBdr>
                </w:div>
                <w:div w:id="1622492101">
                  <w:marLeft w:val="0"/>
                  <w:marRight w:val="0"/>
                  <w:marTop w:val="0"/>
                  <w:marBottom w:val="0"/>
                  <w:divBdr>
                    <w:top w:val="none" w:sz="0" w:space="0" w:color="auto"/>
                    <w:left w:val="none" w:sz="0" w:space="0" w:color="auto"/>
                    <w:bottom w:val="none" w:sz="0" w:space="0" w:color="auto"/>
                    <w:right w:val="none" w:sz="0" w:space="0" w:color="auto"/>
                  </w:divBdr>
                </w:div>
                <w:div w:id="1622492103">
                  <w:marLeft w:val="0"/>
                  <w:marRight w:val="0"/>
                  <w:marTop w:val="0"/>
                  <w:marBottom w:val="0"/>
                  <w:divBdr>
                    <w:top w:val="none" w:sz="0" w:space="0" w:color="auto"/>
                    <w:left w:val="none" w:sz="0" w:space="0" w:color="auto"/>
                    <w:bottom w:val="none" w:sz="0" w:space="0" w:color="auto"/>
                    <w:right w:val="none" w:sz="0" w:space="0" w:color="auto"/>
                  </w:divBdr>
                </w:div>
                <w:div w:id="1622492107">
                  <w:marLeft w:val="0"/>
                  <w:marRight w:val="0"/>
                  <w:marTop w:val="0"/>
                  <w:marBottom w:val="0"/>
                  <w:divBdr>
                    <w:top w:val="none" w:sz="0" w:space="0" w:color="auto"/>
                    <w:left w:val="none" w:sz="0" w:space="0" w:color="auto"/>
                    <w:bottom w:val="none" w:sz="0" w:space="0" w:color="auto"/>
                    <w:right w:val="none" w:sz="0" w:space="0" w:color="auto"/>
                  </w:divBdr>
                </w:div>
                <w:div w:id="1622492118">
                  <w:marLeft w:val="0"/>
                  <w:marRight w:val="0"/>
                  <w:marTop w:val="0"/>
                  <w:marBottom w:val="0"/>
                  <w:divBdr>
                    <w:top w:val="none" w:sz="0" w:space="0" w:color="auto"/>
                    <w:left w:val="none" w:sz="0" w:space="0" w:color="auto"/>
                    <w:bottom w:val="none" w:sz="0" w:space="0" w:color="auto"/>
                    <w:right w:val="none" w:sz="0" w:space="0" w:color="auto"/>
                  </w:divBdr>
                </w:div>
                <w:div w:id="1622492135">
                  <w:marLeft w:val="0"/>
                  <w:marRight w:val="0"/>
                  <w:marTop w:val="0"/>
                  <w:marBottom w:val="0"/>
                  <w:divBdr>
                    <w:top w:val="none" w:sz="0" w:space="0" w:color="auto"/>
                    <w:left w:val="none" w:sz="0" w:space="0" w:color="auto"/>
                    <w:bottom w:val="none" w:sz="0" w:space="0" w:color="auto"/>
                    <w:right w:val="none" w:sz="0" w:space="0" w:color="auto"/>
                  </w:divBdr>
                </w:div>
                <w:div w:id="1622492146">
                  <w:marLeft w:val="0"/>
                  <w:marRight w:val="0"/>
                  <w:marTop w:val="0"/>
                  <w:marBottom w:val="0"/>
                  <w:divBdr>
                    <w:top w:val="none" w:sz="0" w:space="0" w:color="auto"/>
                    <w:left w:val="none" w:sz="0" w:space="0" w:color="auto"/>
                    <w:bottom w:val="none" w:sz="0" w:space="0" w:color="auto"/>
                    <w:right w:val="none" w:sz="0" w:space="0" w:color="auto"/>
                  </w:divBdr>
                </w:div>
                <w:div w:id="1622492149">
                  <w:marLeft w:val="0"/>
                  <w:marRight w:val="0"/>
                  <w:marTop w:val="0"/>
                  <w:marBottom w:val="0"/>
                  <w:divBdr>
                    <w:top w:val="none" w:sz="0" w:space="0" w:color="auto"/>
                    <w:left w:val="none" w:sz="0" w:space="0" w:color="auto"/>
                    <w:bottom w:val="none" w:sz="0" w:space="0" w:color="auto"/>
                    <w:right w:val="none" w:sz="0" w:space="0" w:color="auto"/>
                  </w:divBdr>
                </w:div>
                <w:div w:id="1622492169">
                  <w:marLeft w:val="0"/>
                  <w:marRight w:val="0"/>
                  <w:marTop w:val="0"/>
                  <w:marBottom w:val="0"/>
                  <w:divBdr>
                    <w:top w:val="none" w:sz="0" w:space="0" w:color="auto"/>
                    <w:left w:val="none" w:sz="0" w:space="0" w:color="auto"/>
                    <w:bottom w:val="none" w:sz="0" w:space="0" w:color="auto"/>
                    <w:right w:val="none" w:sz="0" w:space="0" w:color="auto"/>
                  </w:divBdr>
                </w:div>
                <w:div w:id="1622492187">
                  <w:marLeft w:val="0"/>
                  <w:marRight w:val="0"/>
                  <w:marTop w:val="0"/>
                  <w:marBottom w:val="0"/>
                  <w:divBdr>
                    <w:top w:val="none" w:sz="0" w:space="0" w:color="auto"/>
                    <w:left w:val="none" w:sz="0" w:space="0" w:color="auto"/>
                    <w:bottom w:val="none" w:sz="0" w:space="0" w:color="auto"/>
                    <w:right w:val="none" w:sz="0" w:space="0" w:color="auto"/>
                  </w:divBdr>
                </w:div>
                <w:div w:id="1622492189">
                  <w:marLeft w:val="0"/>
                  <w:marRight w:val="0"/>
                  <w:marTop w:val="0"/>
                  <w:marBottom w:val="0"/>
                  <w:divBdr>
                    <w:top w:val="none" w:sz="0" w:space="0" w:color="auto"/>
                    <w:left w:val="none" w:sz="0" w:space="0" w:color="auto"/>
                    <w:bottom w:val="none" w:sz="0" w:space="0" w:color="auto"/>
                    <w:right w:val="none" w:sz="0" w:space="0" w:color="auto"/>
                  </w:divBdr>
                </w:div>
                <w:div w:id="1622492193">
                  <w:marLeft w:val="0"/>
                  <w:marRight w:val="0"/>
                  <w:marTop w:val="0"/>
                  <w:marBottom w:val="0"/>
                  <w:divBdr>
                    <w:top w:val="none" w:sz="0" w:space="0" w:color="auto"/>
                    <w:left w:val="none" w:sz="0" w:space="0" w:color="auto"/>
                    <w:bottom w:val="none" w:sz="0" w:space="0" w:color="auto"/>
                    <w:right w:val="none" w:sz="0" w:space="0" w:color="auto"/>
                  </w:divBdr>
                </w:div>
                <w:div w:id="1622492197">
                  <w:marLeft w:val="0"/>
                  <w:marRight w:val="0"/>
                  <w:marTop w:val="0"/>
                  <w:marBottom w:val="0"/>
                  <w:divBdr>
                    <w:top w:val="none" w:sz="0" w:space="0" w:color="auto"/>
                    <w:left w:val="none" w:sz="0" w:space="0" w:color="auto"/>
                    <w:bottom w:val="none" w:sz="0" w:space="0" w:color="auto"/>
                    <w:right w:val="none" w:sz="0" w:space="0" w:color="auto"/>
                  </w:divBdr>
                </w:div>
                <w:div w:id="1622492211">
                  <w:marLeft w:val="0"/>
                  <w:marRight w:val="0"/>
                  <w:marTop w:val="0"/>
                  <w:marBottom w:val="0"/>
                  <w:divBdr>
                    <w:top w:val="none" w:sz="0" w:space="0" w:color="auto"/>
                    <w:left w:val="none" w:sz="0" w:space="0" w:color="auto"/>
                    <w:bottom w:val="none" w:sz="0" w:space="0" w:color="auto"/>
                    <w:right w:val="none" w:sz="0" w:space="0" w:color="auto"/>
                  </w:divBdr>
                </w:div>
                <w:div w:id="1622492227">
                  <w:marLeft w:val="0"/>
                  <w:marRight w:val="0"/>
                  <w:marTop w:val="0"/>
                  <w:marBottom w:val="0"/>
                  <w:divBdr>
                    <w:top w:val="none" w:sz="0" w:space="0" w:color="auto"/>
                    <w:left w:val="none" w:sz="0" w:space="0" w:color="auto"/>
                    <w:bottom w:val="none" w:sz="0" w:space="0" w:color="auto"/>
                    <w:right w:val="none" w:sz="0" w:space="0" w:color="auto"/>
                  </w:divBdr>
                </w:div>
                <w:div w:id="1622492267">
                  <w:marLeft w:val="0"/>
                  <w:marRight w:val="0"/>
                  <w:marTop w:val="0"/>
                  <w:marBottom w:val="0"/>
                  <w:divBdr>
                    <w:top w:val="none" w:sz="0" w:space="0" w:color="auto"/>
                    <w:left w:val="none" w:sz="0" w:space="0" w:color="auto"/>
                    <w:bottom w:val="none" w:sz="0" w:space="0" w:color="auto"/>
                    <w:right w:val="none" w:sz="0" w:space="0" w:color="auto"/>
                  </w:divBdr>
                </w:div>
                <w:div w:id="1622492282">
                  <w:marLeft w:val="0"/>
                  <w:marRight w:val="0"/>
                  <w:marTop w:val="0"/>
                  <w:marBottom w:val="0"/>
                  <w:divBdr>
                    <w:top w:val="none" w:sz="0" w:space="0" w:color="auto"/>
                    <w:left w:val="none" w:sz="0" w:space="0" w:color="auto"/>
                    <w:bottom w:val="none" w:sz="0" w:space="0" w:color="auto"/>
                    <w:right w:val="none" w:sz="0" w:space="0" w:color="auto"/>
                  </w:divBdr>
                </w:div>
                <w:div w:id="1622492285">
                  <w:marLeft w:val="0"/>
                  <w:marRight w:val="0"/>
                  <w:marTop w:val="0"/>
                  <w:marBottom w:val="0"/>
                  <w:divBdr>
                    <w:top w:val="none" w:sz="0" w:space="0" w:color="auto"/>
                    <w:left w:val="none" w:sz="0" w:space="0" w:color="auto"/>
                    <w:bottom w:val="none" w:sz="0" w:space="0" w:color="auto"/>
                    <w:right w:val="none" w:sz="0" w:space="0" w:color="auto"/>
                  </w:divBdr>
                </w:div>
                <w:div w:id="1622492290">
                  <w:marLeft w:val="0"/>
                  <w:marRight w:val="0"/>
                  <w:marTop w:val="0"/>
                  <w:marBottom w:val="0"/>
                  <w:divBdr>
                    <w:top w:val="none" w:sz="0" w:space="0" w:color="auto"/>
                    <w:left w:val="none" w:sz="0" w:space="0" w:color="auto"/>
                    <w:bottom w:val="none" w:sz="0" w:space="0" w:color="auto"/>
                    <w:right w:val="none" w:sz="0" w:space="0" w:color="auto"/>
                  </w:divBdr>
                </w:div>
                <w:div w:id="1622492298">
                  <w:marLeft w:val="0"/>
                  <w:marRight w:val="0"/>
                  <w:marTop w:val="0"/>
                  <w:marBottom w:val="0"/>
                  <w:divBdr>
                    <w:top w:val="none" w:sz="0" w:space="0" w:color="auto"/>
                    <w:left w:val="none" w:sz="0" w:space="0" w:color="auto"/>
                    <w:bottom w:val="none" w:sz="0" w:space="0" w:color="auto"/>
                    <w:right w:val="none" w:sz="0" w:space="0" w:color="auto"/>
                  </w:divBdr>
                </w:div>
                <w:div w:id="1622492333">
                  <w:marLeft w:val="0"/>
                  <w:marRight w:val="0"/>
                  <w:marTop w:val="0"/>
                  <w:marBottom w:val="0"/>
                  <w:divBdr>
                    <w:top w:val="none" w:sz="0" w:space="0" w:color="auto"/>
                    <w:left w:val="none" w:sz="0" w:space="0" w:color="auto"/>
                    <w:bottom w:val="none" w:sz="0" w:space="0" w:color="auto"/>
                    <w:right w:val="none" w:sz="0" w:space="0" w:color="auto"/>
                  </w:divBdr>
                </w:div>
                <w:div w:id="1622492341">
                  <w:marLeft w:val="0"/>
                  <w:marRight w:val="0"/>
                  <w:marTop w:val="0"/>
                  <w:marBottom w:val="0"/>
                  <w:divBdr>
                    <w:top w:val="none" w:sz="0" w:space="0" w:color="auto"/>
                    <w:left w:val="none" w:sz="0" w:space="0" w:color="auto"/>
                    <w:bottom w:val="none" w:sz="0" w:space="0" w:color="auto"/>
                    <w:right w:val="none" w:sz="0" w:space="0" w:color="auto"/>
                  </w:divBdr>
                </w:div>
                <w:div w:id="1622492345">
                  <w:marLeft w:val="0"/>
                  <w:marRight w:val="0"/>
                  <w:marTop w:val="0"/>
                  <w:marBottom w:val="0"/>
                  <w:divBdr>
                    <w:top w:val="none" w:sz="0" w:space="0" w:color="auto"/>
                    <w:left w:val="none" w:sz="0" w:space="0" w:color="auto"/>
                    <w:bottom w:val="none" w:sz="0" w:space="0" w:color="auto"/>
                    <w:right w:val="none" w:sz="0" w:space="0" w:color="auto"/>
                  </w:divBdr>
                </w:div>
                <w:div w:id="1622492356">
                  <w:marLeft w:val="0"/>
                  <w:marRight w:val="0"/>
                  <w:marTop w:val="0"/>
                  <w:marBottom w:val="0"/>
                  <w:divBdr>
                    <w:top w:val="none" w:sz="0" w:space="0" w:color="auto"/>
                    <w:left w:val="none" w:sz="0" w:space="0" w:color="auto"/>
                    <w:bottom w:val="none" w:sz="0" w:space="0" w:color="auto"/>
                    <w:right w:val="none" w:sz="0" w:space="0" w:color="auto"/>
                  </w:divBdr>
                </w:div>
                <w:div w:id="1622492365">
                  <w:marLeft w:val="0"/>
                  <w:marRight w:val="0"/>
                  <w:marTop w:val="0"/>
                  <w:marBottom w:val="0"/>
                  <w:divBdr>
                    <w:top w:val="none" w:sz="0" w:space="0" w:color="auto"/>
                    <w:left w:val="none" w:sz="0" w:space="0" w:color="auto"/>
                    <w:bottom w:val="none" w:sz="0" w:space="0" w:color="auto"/>
                    <w:right w:val="none" w:sz="0" w:space="0" w:color="auto"/>
                  </w:divBdr>
                </w:div>
                <w:div w:id="1622492366">
                  <w:marLeft w:val="0"/>
                  <w:marRight w:val="0"/>
                  <w:marTop w:val="0"/>
                  <w:marBottom w:val="0"/>
                  <w:divBdr>
                    <w:top w:val="none" w:sz="0" w:space="0" w:color="auto"/>
                    <w:left w:val="none" w:sz="0" w:space="0" w:color="auto"/>
                    <w:bottom w:val="none" w:sz="0" w:space="0" w:color="auto"/>
                    <w:right w:val="none" w:sz="0" w:space="0" w:color="auto"/>
                  </w:divBdr>
                </w:div>
                <w:div w:id="1622492392">
                  <w:marLeft w:val="0"/>
                  <w:marRight w:val="0"/>
                  <w:marTop w:val="0"/>
                  <w:marBottom w:val="0"/>
                  <w:divBdr>
                    <w:top w:val="none" w:sz="0" w:space="0" w:color="auto"/>
                    <w:left w:val="none" w:sz="0" w:space="0" w:color="auto"/>
                    <w:bottom w:val="none" w:sz="0" w:space="0" w:color="auto"/>
                    <w:right w:val="none" w:sz="0" w:space="0" w:color="auto"/>
                  </w:divBdr>
                </w:div>
                <w:div w:id="1622492449">
                  <w:marLeft w:val="0"/>
                  <w:marRight w:val="0"/>
                  <w:marTop w:val="0"/>
                  <w:marBottom w:val="0"/>
                  <w:divBdr>
                    <w:top w:val="none" w:sz="0" w:space="0" w:color="auto"/>
                    <w:left w:val="none" w:sz="0" w:space="0" w:color="auto"/>
                    <w:bottom w:val="none" w:sz="0" w:space="0" w:color="auto"/>
                    <w:right w:val="none" w:sz="0" w:space="0" w:color="auto"/>
                  </w:divBdr>
                </w:div>
                <w:div w:id="1622492465">
                  <w:marLeft w:val="0"/>
                  <w:marRight w:val="0"/>
                  <w:marTop w:val="0"/>
                  <w:marBottom w:val="0"/>
                  <w:divBdr>
                    <w:top w:val="none" w:sz="0" w:space="0" w:color="auto"/>
                    <w:left w:val="none" w:sz="0" w:space="0" w:color="auto"/>
                    <w:bottom w:val="none" w:sz="0" w:space="0" w:color="auto"/>
                    <w:right w:val="none" w:sz="0" w:space="0" w:color="auto"/>
                  </w:divBdr>
                </w:div>
                <w:div w:id="1622492496">
                  <w:marLeft w:val="0"/>
                  <w:marRight w:val="0"/>
                  <w:marTop w:val="0"/>
                  <w:marBottom w:val="0"/>
                  <w:divBdr>
                    <w:top w:val="none" w:sz="0" w:space="0" w:color="auto"/>
                    <w:left w:val="none" w:sz="0" w:space="0" w:color="auto"/>
                    <w:bottom w:val="none" w:sz="0" w:space="0" w:color="auto"/>
                    <w:right w:val="none" w:sz="0" w:space="0" w:color="auto"/>
                  </w:divBdr>
                </w:div>
                <w:div w:id="1622492505">
                  <w:marLeft w:val="0"/>
                  <w:marRight w:val="0"/>
                  <w:marTop w:val="0"/>
                  <w:marBottom w:val="0"/>
                  <w:divBdr>
                    <w:top w:val="none" w:sz="0" w:space="0" w:color="auto"/>
                    <w:left w:val="none" w:sz="0" w:space="0" w:color="auto"/>
                    <w:bottom w:val="none" w:sz="0" w:space="0" w:color="auto"/>
                    <w:right w:val="none" w:sz="0" w:space="0" w:color="auto"/>
                  </w:divBdr>
                </w:div>
                <w:div w:id="1622492512">
                  <w:marLeft w:val="0"/>
                  <w:marRight w:val="0"/>
                  <w:marTop w:val="0"/>
                  <w:marBottom w:val="0"/>
                  <w:divBdr>
                    <w:top w:val="none" w:sz="0" w:space="0" w:color="auto"/>
                    <w:left w:val="none" w:sz="0" w:space="0" w:color="auto"/>
                    <w:bottom w:val="none" w:sz="0" w:space="0" w:color="auto"/>
                    <w:right w:val="none" w:sz="0" w:space="0" w:color="auto"/>
                  </w:divBdr>
                </w:div>
                <w:div w:id="1622492529">
                  <w:marLeft w:val="0"/>
                  <w:marRight w:val="0"/>
                  <w:marTop w:val="0"/>
                  <w:marBottom w:val="0"/>
                  <w:divBdr>
                    <w:top w:val="none" w:sz="0" w:space="0" w:color="auto"/>
                    <w:left w:val="none" w:sz="0" w:space="0" w:color="auto"/>
                    <w:bottom w:val="none" w:sz="0" w:space="0" w:color="auto"/>
                    <w:right w:val="none" w:sz="0" w:space="0" w:color="auto"/>
                  </w:divBdr>
                </w:div>
                <w:div w:id="1622492538">
                  <w:marLeft w:val="0"/>
                  <w:marRight w:val="0"/>
                  <w:marTop w:val="0"/>
                  <w:marBottom w:val="0"/>
                  <w:divBdr>
                    <w:top w:val="none" w:sz="0" w:space="0" w:color="auto"/>
                    <w:left w:val="none" w:sz="0" w:space="0" w:color="auto"/>
                    <w:bottom w:val="none" w:sz="0" w:space="0" w:color="auto"/>
                    <w:right w:val="none" w:sz="0" w:space="0" w:color="auto"/>
                  </w:divBdr>
                </w:div>
                <w:div w:id="1622492553">
                  <w:marLeft w:val="0"/>
                  <w:marRight w:val="0"/>
                  <w:marTop w:val="0"/>
                  <w:marBottom w:val="0"/>
                  <w:divBdr>
                    <w:top w:val="none" w:sz="0" w:space="0" w:color="auto"/>
                    <w:left w:val="none" w:sz="0" w:space="0" w:color="auto"/>
                    <w:bottom w:val="none" w:sz="0" w:space="0" w:color="auto"/>
                    <w:right w:val="none" w:sz="0" w:space="0" w:color="auto"/>
                  </w:divBdr>
                </w:div>
                <w:div w:id="1622492569">
                  <w:marLeft w:val="0"/>
                  <w:marRight w:val="0"/>
                  <w:marTop w:val="0"/>
                  <w:marBottom w:val="0"/>
                  <w:divBdr>
                    <w:top w:val="none" w:sz="0" w:space="0" w:color="auto"/>
                    <w:left w:val="none" w:sz="0" w:space="0" w:color="auto"/>
                    <w:bottom w:val="none" w:sz="0" w:space="0" w:color="auto"/>
                    <w:right w:val="none" w:sz="0" w:space="0" w:color="auto"/>
                  </w:divBdr>
                </w:div>
                <w:div w:id="1622492575">
                  <w:marLeft w:val="0"/>
                  <w:marRight w:val="0"/>
                  <w:marTop w:val="0"/>
                  <w:marBottom w:val="0"/>
                  <w:divBdr>
                    <w:top w:val="none" w:sz="0" w:space="0" w:color="auto"/>
                    <w:left w:val="none" w:sz="0" w:space="0" w:color="auto"/>
                    <w:bottom w:val="none" w:sz="0" w:space="0" w:color="auto"/>
                    <w:right w:val="none" w:sz="0" w:space="0" w:color="auto"/>
                  </w:divBdr>
                </w:div>
                <w:div w:id="1622492604">
                  <w:marLeft w:val="0"/>
                  <w:marRight w:val="0"/>
                  <w:marTop w:val="0"/>
                  <w:marBottom w:val="0"/>
                  <w:divBdr>
                    <w:top w:val="none" w:sz="0" w:space="0" w:color="auto"/>
                    <w:left w:val="none" w:sz="0" w:space="0" w:color="auto"/>
                    <w:bottom w:val="none" w:sz="0" w:space="0" w:color="auto"/>
                    <w:right w:val="none" w:sz="0" w:space="0" w:color="auto"/>
                  </w:divBdr>
                </w:div>
                <w:div w:id="1622492605">
                  <w:marLeft w:val="0"/>
                  <w:marRight w:val="0"/>
                  <w:marTop w:val="0"/>
                  <w:marBottom w:val="0"/>
                  <w:divBdr>
                    <w:top w:val="none" w:sz="0" w:space="0" w:color="auto"/>
                    <w:left w:val="none" w:sz="0" w:space="0" w:color="auto"/>
                    <w:bottom w:val="none" w:sz="0" w:space="0" w:color="auto"/>
                    <w:right w:val="none" w:sz="0" w:space="0" w:color="auto"/>
                  </w:divBdr>
                </w:div>
                <w:div w:id="1622492610">
                  <w:marLeft w:val="0"/>
                  <w:marRight w:val="0"/>
                  <w:marTop w:val="0"/>
                  <w:marBottom w:val="0"/>
                  <w:divBdr>
                    <w:top w:val="none" w:sz="0" w:space="0" w:color="auto"/>
                    <w:left w:val="none" w:sz="0" w:space="0" w:color="auto"/>
                    <w:bottom w:val="none" w:sz="0" w:space="0" w:color="auto"/>
                    <w:right w:val="none" w:sz="0" w:space="0" w:color="auto"/>
                  </w:divBdr>
                </w:div>
                <w:div w:id="1622492637">
                  <w:marLeft w:val="0"/>
                  <w:marRight w:val="0"/>
                  <w:marTop w:val="0"/>
                  <w:marBottom w:val="0"/>
                  <w:divBdr>
                    <w:top w:val="none" w:sz="0" w:space="0" w:color="auto"/>
                    <w:left w:val="none" w:sz="0" w:space="0" w:color="auto"/>
                    <w:bottom w:val="none" w:sz="0" w:space="0" w:color="auto"/>
                    <w:right w:val="none" w:sz="0" w:space="0" w:color="auto"/>
                  </w:divBdr>
                </w:div>
                <w:div w:id="1622492642">
                  <w:marLeft w:val="0"/>
                  <w:marRight w:val="0"/>
                  <w:marTop w:val="0"/>
                  <w:marBottom w:val="0"/>
                  <w:divBdr>
                    <w:top w:val="none" w:sz="0" w:space="0" w:color="auto"/>
                    <w:left w:val="none" w:sz="0" w:space="0" w:color="auto"/>
                    <w:bottom w:val="none" w:sz="0" w:space="0" w:color="auto"/>
                    <w:right w:val="none" w:sz="0" w:space="0" w:color="auto"/>
                  </w:divBdr>
                </w:div>
                <w:div w:id="1622492721">
                  <w:marLeft w:val="0"/>
                  <w:marRight w:val="0"/>
                  <w:marTop w:val="0"/>
                  <w:marBottom w:val="0"/>
                  <w:divBdr>
                    <w:top w:val="none" w:sz="0" w:space="0" w:color="auto"/>
                    <w:left w:val="none" w:sz="0" w:space="0" w:color="auto"/>
                    <w:bottom w:val="none" w:sz="0" w:space="0" w:color="auto"/>
                    <w:right w:val="none" w:sz="0" w:space="0" w:color="auto"/>
                  </w:divBdr>
                </w:div>
                <w:div w:id="1622492745">
                  <w:marLeft w:val="0"/>
                  <w:marRight w:val="0"/>
                  <w:marTop w:val="0"/>
                  <w:marBottom w:val="0"/>
                  <w:divBdr>
                    <w:top w:val="none" w:sz="0" w:space="0" w:color="auto"/>
                    <w:left w:val="none" w:sz="0" w:space="0" w:color="auto"/>
                    <w:bottom w:val="none" w:sz="0" w:space="0" w:color="auto"/>
                    <w:right w:val="none" w:sz="0" w:space="0" w:color="auto"/>
                  </w:divBdr>
                </w:div>
                <w:div w:id="1622492751">
                  <w:marLeft w:val="0"/>
                  <w:marRight w:val="0"/>
                  <w:marTop w:val="0"/>
                  <w:marBottom w:val="0"/>
                  <w:divBdr>
                    <w:top w:val="none" w:sz="0" w:space="0" w:color="auto"/>
                    <w:left w:val="none" w:sz="0" w:space="0" w:color="auto"/>
                    <w:bottom w:val="none" w:sz="0" w:space="0" w:color="auto"/>
                    <w:right w:val="none" w:sz="0" w:space="0" w:color="auto"/>
                  </w:divBdr>
                </w:div>
                <w:div w:id="1622492754">
                  <w:marLeft w:val="0"/>
                  <w:marRight w:val="0"/>
                  <w:marTop w:val="0"/>
                  <w:marBottom w:val="0"/>
                  <w:divBdr>
                    <w:top w:val="none" w:sz="0" w:space="0" w:color="auto"/>
                    <w:left w:val="none" w:sz="0" w:space="0" w:color="auto"/>
                    <w:bottom w:val="none" w:sz="0" w:space="0" w:color="auto"/>
                    <w:right w:val="none" w:sz="0" w:space="0" w:color="auto"/>
                  </w:divBdr>
                </w:div>
                <w:div w:id="1622492780">
                  <w:marLeft w:val="0"/>
                  <w:marRight w:val="0"/>
                  <w:marTop w:val="0"/>
                  <w:marBottom w:val="0"/>
                  <w:divBdr>
                    <w:top w:val="none" w:sz="0" w:space="0" w:color="auto"/>
                    <w:left w:val="none" w:sz="0" w:space="0" w:color="auto"/>
                    <w:bottom w:val="none" w:sz="0" w:space="0" w:color="auto"/>
                    <w:right w:val="none" w:sz="0" w:space="0" w:color="auto"/>
                  </w:divBdr>
                </w:div>
                <w:div w:id="1622492800">
                  <w:marLeft w:val="0"/>
                  <w:marRight w:val="0"/>
                  <w:marTop w:val="0"/>
                  <w:marBottom w:val="0"/>
                  <w:divBdr>
                    <w:top w:val="none" w:sz="0" w:space="0" w:color="auto"/>
                    <w:left w:val="none" w:sz="0" w:space="0" w:color="auto"/>
                    <w:bottom w:val="none" w:sz="0" w:space="0" w:color="auto"/>
                    <w:right w:val="none" w:sz="0" w:space="0" w:color="auto"/>
                  </w:divBdr>
                </w:div>
                <w:div w:id="1622492812">
                  <w:marLeft w:val="0"/>
                  <w:marRight w:val="0"/>
                  <w:marTop w:val="0"/>
                  <w:marBottom w:val="0"/>
                  <w:divBdr>
                    <w:top w:val="none" w:sz="0" w:space="0" w:color="auto"/>
                    <w:left w:val="none" w:sz="0" w:space="0" w:color="auto"/>
                    <w:bottom w:val="none" w:sz="0" w:space="0" w:color="auto"/>
                    <w:right w:val="none" w:sz="0" w:space="0" w:color="auto"/>
                  </w:divBdr>
                </w:div>
                <w:div w:id="1622492834">
                  <w:marLeft w:val="0"/>
                  <w:marRight w:val="0"/>
                  <w:marTop w:val="0"/>
                  <w:marBottom w:val="0"/>
                  <w:divBdr>
                    <w:top w:val="none" w:sz="0" w:space="0" w:color="auto"/>
                    <w:left w:val="none" w:sz="0" w:space="0" w:color="auto"/>
                    <w:bottom w:val="none" w:sz="0" w:space="0" w:color="auto"/>
                    <w:right w:val="none" w:sz="0" w:space="0" w:color="auto"/>
                  </w:divBdr>
                </w:div>
                <w:div w:id="1622492838">
                  <w:marLeft w:val="0"/>
                  <w:marRight w:val="0"/>
                  <w:marTop w:val="0"/>
                  <w:marBottom w:val="0"/>
                  <w:divBdr>
                    <w:top w:val="none" w:sz="0" w:space="0" w:color="auto"/>
                    <w:left w:val="none" w:sz="0" w:space="0" w:color="auto"/>
                    <w:bottom w:val="none" w:sz="0" w:space="0" w:color="auto"/>
                    <w:right w:val="none" w:sz="0" w:space="0" w:color="auto"/>
                  </w:divBdr>
                </w:div>
                <w:div w:id="1622492880">
                  <w:marLeft w:val="0"/>
                  <w:marRight w:val="0"/>
                  <w:marTop w:val="0"/>
                  <w:marBottom w:val="0"/>
                  <w:divBdr>
                    <w:top w:val="none" w:sz="0" w:space="0" w:color="auto"/>
                    <w:left w:val="none" w:sz="0" w:space="0" w:color="auto"/>
                    <w:bottom w:val="none" w:sz="0" w:space="0" w:color="auto"/>
                    <w:right w:val="none" w:sz="0" w:space="0" w:color="auto"/>
                  </w:divBdr>
                </w:div>
                <w:div w:id="1622492881">
                  <w:marLeft w:val="0"/>
                  <w:marRight w:val="0"/>
                  <w:marTop w:val="0"/>
                  <w:marBottom w:val="0"/>
                  <w:divBdr>
                    <w:top w:val="none" w:sz="0" w:space="0" w:color="auto"/>
                    <w:left w:val="none" w:sz="0" w:space="0" w:color="auto"/>
                    <w:bottom w:val="none" w:sz="0" w:space="0" w:color="auto"/>
                    <w:right w:val="none" w:sz="0" w:space="0" w:color="auto"/>
                  </w:divBdr>
                </w:div>
                <w:div w:id="1622492905">
                  <w:marLeft w:val="0"/>
                  <w:marRight w:val="0"/>
                  <w:marTop w:val="0"/>
                  <w:marBottom w:val="0"/>
                  <w:divBdr>
                    <w:top w:val="none" w:sz="0" w:space="0" w:color="auto"/>
                    <w:left w:val="none" w:sz="0" w:space="0" w:color="auto"/>
                    <w:bottom w:val="none" w:sz="0" w:space="0" w:color="auto"/>
                    <w:right w:val="none" w:sz="0" w:space="0" w:color="auto"/>
                  </w:divBdr>
                </w:div>
                <w:div w:id="1622492914">
                  <w:marLeft w:val="0"/>
                  <w:marRight w:val="0"/>
                  <w:marTop w:val="0"/>
                  <w:marBottom w:val="0"/>
                  <w:divBdr>
                    <w:top w:val="none" w:sz="0" w:space="0" w:color="auto"/>
                    <w:left w:val="none" w:sz="0" w:space="0" w:color="auto"/>
                    <w:bottom w:val="none" w:sz="0" w:space="0" w:color="auto"/>
                    <w:right w:val="none" w:sz="0" w:space="0" w:color="auto"/>
                  </w:divBdr>
                </w:div>
                <w:div w:id="1622492929">
                  <w:marLeft w:val="0"/>
                  <w:marRight w:val="0"/>
                  <w:marTop w:val="0"/>
                  <w:marBottom w:val="0"/>
                  <w:divBdr>
                    <w:top w:val="none" w:sz="0" w:space="0" w:color="auto"/>
                    <w:left w:val="none" w:sz="0" w:space="0" w:color="auto"/>
                    <w:bottom w:val="none" w:sz="0" w:space="0" w:color="auto"/>
                    <w:right w:val="none" w:sz="0" w:space="0" w:color="auto"/>
                  </w:divBdr>
                </w:div>
                <w:div w:id="1622492948">
                  <w:marLeft w:val="0"/>
                  <w:marRight w:val="0"/>
                  <w:marTop w:val="0"/>
                  <w:marBottom w:val="0"/>
                  <w:divBdr>
                    <w:top w:val="none" w:sz="0" w:space="0" w:color="auto"/>
                    <w:left w:val="none" w:sz="0" w:space="0" w:color="auto"/>
                    <w:bottom w:val="none" w:sz="0" w:space="0" w:color="auto"/>
                    <w:right w:val="none" w:sz="0" w:space="0" w:color="auto"/>
                  </w:divBdr>
                </w:div>
                <w:div w:id="1622492952">
                  <w:marLeft w:val="0"/>
                  <w:marRight w:val="0"/>
                  <w:marTop w:val="0"/>
                  <w:marBottom w:val="0"/>
                  <w:divBdr>
                    <w:top w:val="none" w:sz="0" w:space="0" w:color="auto"/>
                    <w:left w:val="none" w:sz="0" w:space="0" w:color="auto"/>
                    <w:bottom w:val="none" w:sz="0" w:space="0" w:color="auto"/>
                    <w:right w:val="none" w:sz="0" w:space="0" w:color="auto"/>
                  </w:divBdr>
                </w:div>
                <w:div w:id="162249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334">
          <w:marLeft w:val="0"/>
          <w:marRight w:val="0"/>
          <w:marTop w:val="0"/>
          <w:marBottom w:val="0"/>
          <w:divBdr>
            <w:top w:val="none" w:sz="0" w:space="0" w:color="auto"/>
            <w:left w:val="none" w:sz="0" w:space="0" w:color="auto"/>
            <w:bottom w:val="none" w:sz="0" w:space="0" w:color="auto"/>
            <w:right w:val="none" w:sz="0" w:space="0" w:color="auto"/>
          </w:divBdr>
          <w:divsChild>
            <w:div w:id="1622492850">
              <w:marLeft w:val="0"/>
              <w:marRight w:val="0"/>
              <w:marTop w:val="0"/>
              <w:marBottom w:val="0"/>
              <w:divBdr>
                <w:top w:val="none" w:sz="0" w:space="0" w:color="auto"/>
                <w:left w:val="none" w:sz="0" w:space="0" w:color="auto"/>
                <w:bottom w:val="none" w:sz="0" w:space="0" w:color="auto"/>
                <w:right w:val="none" w:sz="0" w:space="0" w:color="auto"/>
              </w:divBdr>
              <w:divsChild>
                <w:div w:id="1622490916">
                  <w:marLeft w:val="0"/>
                  <w:marRight w:val="0"/>
                  <w:marTop w:val="0"/>
                  <w:marBottom w:val="0"/>
                  <w:divBdr>
                    <w:top w:val="none" w:sz="0" w:space="0" w:color="auto"/>
                    <w:left w:val="none" w:sz="0" w:space="0" w:color="auto"/>
                    <w:bottom w:val="none" w:sz="0" w:space="0" w:color="auto"/>
                    <w:right w:val="none" w:sz="0" w:space="0" w:color="auto"/>
                  </w:divBdr>
                </w:div>
                <w:div w:id="1622490919">
                  <w:marLeft w:val="0"/>
                  <w:marRight w:val="0"/>
                  <w:marTop w:val="0"/>
                  <w:marBottom w:val="0"/>
                  <w:divBdr>
                    <w:top w:val="none" w:sz="0" w:space="0" w:color="auto"/>
                    <w:left w:val="none" w:sz="0" w:space="0" w:color="auto"/>
                    <w:bottom w:val="none" w:sz="0" w:space="0" w:color="auto"/>
                    <w:right w:val="none" w:sz="0" w:space="0" w:color="auto"/>
                  </w:divBdr>
                </w:div>
                <w:div w:id="1622490925">
                  <w:marLeft w:val="0"/>
                  <w:marRight w:val="0"/>
                  <w:marTop w:val="0"/>
                  <w:marBottom w:val="0"/>
                  <w:divBdr>
                    <w:top w:val="none" w:sz="0" w:space="0" w:color="auto"/>
                    <w:left w:val="none" w:sz="0" w:space="0" w:color="auto"/>
                    <w:bottom w:val="none" w:sz="0" w:space="0" w:color="auto"/>
                    <w:right w:val="none" w:sz="0" w:space="0" w:color="auto"/>
                  </w:divBdr>
                </w:div>
                <w:div w:id="1622490941">
                  <w:marLeft w:val="0"/>
                  <w:marRight w:val="0"/>
                  <w:marTop w:val="0"/>
                  <w:marBottom w:val="0"/>
                  <w:divBdr>
                    <w:top w:val="none" w:sz="0" w:space="0" w:color="auto"/>
                    <w:left w:val="none" w:sz="0" w:space="0" w:color="auto"/>
                    <w:bottom w:val="none" w:sz="0" w:space="0" w:color="auto"/>
                    <w:right w:val="none" w:sz="0" w:space="0" w:color="auto"/>
                  </w:divBdr>
                </w:div>
                <w:div w:id="1622490992">
                  <w:marLeft w:val="0"/>
                  <w:marRight w:val="0"/>
                  <w:marTop w:val="0"/>
                  <w:marBottom w:val="0"/>
                  <w:divBdr>
                    <w:top w:val="none" w:sz="0" w:space="0" w:color="auto"/>
                    <w:left w:val="none" w:sz="0" w:space="0" w:color="auto"/>
                    <w:bottom w:val="none" w:sz="0" w:space="0" w:color="auto"/>
                    <w:right w:val="none" w:sz="0" w:space="0" w:color="auto"/>
                  </w:divBdr>
                </w:div>
                <w:div w:id="1622490996">
                  <w:marLeft w:val="0"/>
                  <w:marRight w:val="0"/>
                  <w:marTop w:val="0"/>
                  <w:marBottom w:val="0"/>
                  <w:divBdr>
                    <w:top w:val="none" w:sz="0" w:space="0" w:color="auto"/>
                    <w:left w:val="none" w:sz="0" w:space="0" w:color="auto"/>
                    <w:bottom w:val="none" w:sz="0" w:space="0" w:color="auto"/>
                    <w:right w:val="none" w:sz="0" w:space="0" w:color="auto"/>
                  </w:divBdr>
                </w:div>
                <w:div w:id="1622491028">
                  <w:marLeft w:val="0"/>
                  <w:marRight w:val="0"/>
                  <w:marTop w:val="0"/>
                  <w:marBottom w:val="0"/>
                  <w:divBdr>
                    <w:top w:val="none" w:sz="0" w:space="0" w:color="auto"/>
                    <w:left w:val="none" w:sz="0" w:space="0" w:color="auto"/>
                    <w:bottom w:val="none" w:sz="0" w:space="0" w:color="auto"/>
                    <w:right w:val="none" w:sz="0" w:space="0" w:color="auto"/>
                  </w:divBdr>
                </w:div>
                <w:div w:id="1622491068">
                  <w:marLeft w:val="0"/>
                  <w:marRight w:val="0"/>
                  <w:marTop w:val="0"/>
                  <w:marBottom w:val="0"/>
                  <w:divBdr>
                    <w:top w:val="none" w:sz="0" w:space="0" w:color="auto"/>
                    <w:left w:val="none" w:sz="0" w:space="0" w:color="auto"/>
                    <w:bottom w:val="none" w:sz="0" w:space="0" w:color="auto"/>
                    <w:right w:val="none" w:sz="0" w:space="0" w:color="auto"/>
                  </w:divBdr>
                </w:div>
                <w:div w:id="1622491079">
                  <w:marLeft w:val="0"/>
                  <w:marRight w:val="0"/>
                  <w:marTop w:val="0"/>
                  <w:marBottom w:val="0"/>
                  <w:divBdr>
                    <w:top w:val="none" w:sz="0" w:space="0" w:color="auto"/>
                    <w:left w:val="none" w:sz="0" w:space="0" w:color="auto"/>
                    <w:bottom w:val="none" w:sz="0" w:space="0" w:color="auto"/>
                    <w:right w:val="none" w:sz="0" w:space="0" w:color="auto"/>
                  </w:divBdr>
                </w:div>
                <w:div w:id="1622491084">
                  <w:marLeft w:val="0"/>
                  <w:marRight w:val="0"/>
                  <w:marTop w:val="0"/>
                  <w:marBottom w:val="0"/>
                  <w:divBdr>
                    <w:top w:val="none" w:sz="0" w:space="0" w:color="auto"/>
                    <w:left w:val="none" w:sz="0" w:space="0" w:color="auto"/>
                    <w:bottom w:val="none" w:sz="0" w:space="0" w:color="auto"/>
                    <w:right w:val="none" w:sz="0" w:space="0" w:color="auto"/>
                  </w:divBdr>
                </w:div>
                <w:div w:id="1622491094">
                  <w:marLeft w:val="0"/>
                  <w:marRight w:val="0"/>
                  <w:marTop w:val="0"/>
                  <w:marBottom w:val="0"/>
                  <w:divBdr>
                    <w:top w:val="none" w:sz="0" w:space="0" w:color="auto"/>
                    <w:left w:val="none" w:sz="0" w:space="0" w:color="auto"/>
                    <w:bottom w:val="none" w:sz="0" w:space="0" w:color="auto"/>
                    <w:right w:val="none" w:sz="0" w:space="0" w:color="auto"/>
                  </w:divBdr>
                </w:div>
                <w:div w:id="1622491119">
                  <w:marLeft w:val="0"/>
                  <w:marRight w:val="0"/>
                  <w:marTop w:val="0"/>
                  <w:marBottom w:val="0"/>
                  <w:divBdr>
                    <w:top w:val="none" w:sz="0" w:space="0" w:color="auto"/>
                    <w:left w:val="none" w:sz="0" w:space="0" w:color="auto"/>
                    <w:bottom w:val="none" w:sz="0" w:space="0" w:color="auto"/>
                    <w:right w:val="none" w:sz="0" w:space="0" w:color="auto"/>
                  </w:divBdr>
                </w:div>
                <w:div w:id="1622491137">
                  <w:marLeft w:val="0"/>
                  <w:marRight w:val="0"/>
                  <w:marTop w:val="0"/>
                  <w:marBottom w:val="0"/>
                  <w:divBdr>
                    <w:top w:val="none" w:sz="0" w:space="0" w:color="auto"/>
                    <w:left w:val="none" w:sz="0" w:space="0" w:color="auto"/>
                    <w:bottom w:val="none" w:sz="0" w:space="0" w:color="auto"/>
                    <w:right w:val="none" w:sz="0" w:space="0" w:color="auto"/>
                  </w:divBdr>
                </w:div>
                <w:div w:id="1622491145">
                  <w:marLeft w:val="0"/>
                  <w:marRight w:val="0"/>
                  <w:marTop w:val="0"/>
                  <w:marBottom w:val="0"/>
                  <w:divBdr>
                    <w:top w:val="none" w:sz="0" w:space="0" w:color="auto"/>
                    <w:left w:val="none" w:sz="0" w:space="0" w:color="auto"/>
                    <w:bottom w:val="none" w:sz="0" w:space="0" w:color="auto"/>
                    <w:right w:val="none" w:sz="0" w:space="0" w:color="auto"/>
                  </w:divBdr>
                </w:div>
                <w:div w:id="1622491150">
                  <w:marLeft w:val="0"/>
                  <w:marRight w:val="0"/>
                  <w:marTop w:val="0"/>
                  <w:marBottom w:val="0"/>
                  <w:divBdr>
                    <w:top w:val="none" w:sz="0" w:space="0" w:color="auto"/>
                    <w:left w:val="none" w:sz="0" w:space="0" w:color="auto"/>
                    <w:bottom w:val="none" w:sz="0" w:space="0" w:color="auto"/>
                    <w:right w:val="none" w:sz="0" w:space="0" w:color="auto"/>
                  </w:divBdr>
                </w:div>
                <w:div w:id="1622491160">
                  <w:marLeft w:val="0"/>
                  <w:marRight w:val="0"/>
                  <w:marTop w:val="0"/>
                  <w:marBottom w:val="0"/>
                  <w:divBdr>
                    <w:top w:val="none" w:sz="0" w:space="0" w:color="auto"/>
                    <w:left w:val="none" w:sz="0" w:space="0" w:color="auto"/>
                    <w:bottom w:val="none" w:sz="0" w:space="0" w:color="auto"/>
                    <w:right w:val="none" w:sz="0" w:space="0" w:color="auto"/>
                  </w:divBdr>
                </w:div>
                <w:div w:id="1622491185">
                  <w:marLeft w:val="0"/>
                  <w:marRight w:val="0"/>
                  <w:marTop w:val="0"/>
                  <w:marBottom w:val="0"/>
                  <w:divBdr>
                    <w:top w:val="none" w:sz="0" w:space="0" w:color="auto"/>
                    <w:left w:val="none" w:sz="0" w:space="0" w:color="auto"/>
                    <w:bottom w:val="none" w:sz="0" w:space="0" w:color="auto"/>
                    <w:right w:val="none" w:sz="0" w:space="0" w:color="auto"/>
                  </w:divBdr>
                </w:div>
                <w:div w:id="1622491198">
                  <w:marLeft w:val="0"/>
                  <w:marRight w:val="0"/>
                  <w:marTop w:val="0"/>
                  <w:marBottom w:val="0"/>
                  <w:divBdr>
                    <w:top w:val="none" w:sz="0" w:space="0" w:color="auto"/>
                    <w:left w:val="none" w:sz="0" w:space="0" w:color="auto"/>
                    <w:bottom w:val="none" w:sz="0" w:space="0" w:color="auto"/>
                    <w:right w:val="none" w:sz="0" w:space="0" w:color="auto"/>
                  </w:divBdr>
                </w:div>
                <w:div w:id="1622491253">
                  <w:marLeft w:val="0"/>
                  <w:marRight w:val="0"/>
                  <w:marTop w:val="0"/>
                  <w:marBottom w:val="0"/>
                  <w:divBdr>
                    <w:top w:val="none" w:sz="0" w:space="0" w:color="auto"/>
                    <w:left w:val="none" w:sz="0" w:space="0" w:color="auto"/>
                    <w:bottom w:val="none" w:sz="0" w:space="0" w:color="auto"/>
                    <w:right w:val="none" w:sz="0" w:space="0" w:color="auto"/>
                  </w:divBdr>
                </w:div>
                <w:div w:id="1622491306">
                  <w:marLeft w:val="0"/>
                  <w:marRight w:val="0"/>
                  <w:marTop w:val="0"/>
                  <w:marBottom w:val="0"/>
                  <w:divBdr>
                    <w:top w:val="none" w:sz="0" w:space="0" w:color="auto"/>
                    <w:left w:val="none" w:sz="0" w:space="0" w:color="auto"/>
                    <w:bottom w:val="none" w:sz="0" w:space="0" w:color="auto"/>
                    <w:right w:val="none" w:sz="0" w:space="0" w:color="auto"/>
                  </w:divBdr>
                </w:div>
                <w:div w:id="1622491308">
                  <w:marLeft w:val="0"/>
                  <w:marRight w:val="0"/>
                  <w:marTop w:val="0"/>
                  <w:marBottom w:val="0"/>
                  <w:divBdr>
                    <w:top w:val="none" w:sz="0" w:space="0" w:color="auto"/>
                    <w:left w:val="none" w:sz="0" w:space="0" w:color="auto"/>
                    <w:bottom w:val="none" w:sz="0" w:space="0" w:color="auto"/>
                    <w:right w:val="none" w:sz="0" w:space="0" w:color="auto"/>
                  </w:divBdr>
                </w:div>
                <w:div w:id="1622491314">
                  <w:marLeft w:val="0"/>
                  <w:marRight w:val="0"/>
                  <w:marTop w:val="0"/>
                  <w:marBottom w:val="0"/>
                  <w:divBdr>
                    <w:top w:val="none" w:sz="0" w:space="0" w:color="auto"/>
                    <w:left w:val="none" w:sz="0" w:space="0" w:color="auto"/>
                    <w:bottom w:val="none" w:sz="0" w:space="0" w:color="auto"/>
                    <w:right w:val="none" w:sz="0" w:space="0" w:color="auto"/>
                  </w:divBdr>
                </w:div>
                <w:div w:id="1622491315">
                  <w:marLeft w:val="0"/>
                  <w:marRight w:val="0"/>
                  <w:marTop w:val="0"/>
                  <w:marBottom w:val="0"/>
                  <w:divBdr>
                    <w:top w:val="none" w:sz="0" w:space="0" w:color="auto"/>
                    <w:left w:val="none" w:sz="0" w:space="0" w:color="auto"/>
                    <w:bottom w:val="none" w:sz="0" w:space="0" w:color="auto"/>
                    <w:right w:val="none" w:sz="0" w:space="0" w:color="auto"/>
                  </w:divBdr>
                </w:div>
                <w:div w:id="1622491359">
                  <w:marLeft w:val="0"/>
                  <w:marRight w:val="0"/>
                  <w:marTop w:val="0"/>
                  <w:marBottom w:val="0"/>
                  <w:divBdr>
                    <w:top w:val="none" w:sz="0" w:space="0" w:color="auto"/>
                    <w:left w:val="none" w:sz="0" w:space="0" w:color="auto"/>
                    <w:bottom w:val="none" w:sz="0" w:space="0" w:color="auto"/>
                    <w:right w:val="none" w:sz="0" w:space="0" w:color="auto"/>
                  </w:divBdr>
                </w:div>
                <w:div w:id="1622491379">
                  <w:marLeft w:val="0"/>
                  <w:marRight w:val="0"/>
                  <w:marTop w:val="0"/>
                  <w:marBottom w:val="0"/>
                  <w:divBdr>
                    <w:top w:val="none" w:sz="0" w:space="0" w:color="auto"/>
                    <w:left w:val="none" w:sz="0" w:space="0" w:color="auto"/>
                    <w:bottom w:val="none" w:sz="0" w:space="0" w:color="auto"/>
                    <w:right w:val="none" w:sz="0" w:space="0" w:color="auto"/>
                  </w:divBdr>
                </w:div>
                <w:div w:id="1622491389">
                  <w:marLeft w:val="0"/>
                  <w:marRight w:val="0"/>
                  <w:marTop w:val="0"/>
                  <w:marBottom w:val="0"/>
                  <w:divBdr>
                    <w:top w:val="none" w:sz="0" w:space="0" w:color="auto"/>
                    <w:left w:val="none" w:sz="0" w:space="0" w:color="auto"/>
                    <w:bottom w:val="none" w:sz="0" w:space="0" w:color="auto"/>
                    <w:right w:val="none" w:sz="0" w:space="0" w:color="auto"/>
                  </w:divBdr>
                </w:div>
                <w:div w:id="1622491395">
                  <w:marLeft w:val="0"/>
                  <w:marRight w:val="0"/>
                  <w:marTop w:val="0"/>
                  <w:marBottom w:val="0"/>
                  <w:divBdr>
                    <w:top w:val="none" w:sz="0" w:space="0" w:color="auto"/>
                    <w:left w:val="none" w:sz="0" w:space="0" w:color="auto"/>
                    <w:bottom w:val="none" w:sz="0" w:space="0" w:color="auto"/>
                    <w:right w:val="none" w:sz="0" w:space="0" w:color="auto"/>
                  </w:divBdr>
                </w:div>
                <w:div w:id="1622491409">
                  <w:marLeft w:val="0"/>
                  <w:marRight w:val="0"/>
                  <w:marTop w:val="0"/>
                  <w:marBottom w:val="0"/>
                  <w:divBdr>
                    <w:top w:val="none" w:sz="0" w:space="0" w:color="auto"/>
                    <w:left w:val="none" w:sz="0" w:space="0" w:color="auto"/>
                    <w:bottom w:val="none" w:sz="0" w:space="0" w:color="auto"/>
                    <w:right w:val="none" w:sz="0" w:space="0" w:color="auto"/>
                  </w:divBdr>
                </w:div>
                <w:div w:id="1622491432">
                  <w:marLeft w:val="0"/>
                  <w:marRight w:val="0"/>
                  <w:marTop w:val="0"/>
                  <w:marBottom w:val="0"/>
                  <w:divBdr>
                    <w:top w:val="none" w:sz="0" w:space="0" w:color="auto"/>
                    <w:left w:val="none" w:sz="0" w:space="0" w:color="auto"/>
                    <w:bottom w:val="none" w:sz="0" w:space="0" w:color="auto"/>
                    <w:right w:val="none" w:sz="0" w:space="0" w:color="auto"/>
                  </w:divBdr>
                </w:div>
                <w:div w:id="1622491436">
                  <w:marLeft w:val="0"/>
                  <w:marRight w:val="0"/>
                  <w:marTop w:val="0"/>
                  <w:marBottom w:val="0"/>
                  <w:divBdr>
                    <w:top w:val="none" w:sz="0" w:space="0" w:color="auto"/>
                    <w:left w:val="none" w:sz="0" w:space="0" w:color="auto"/>
                    <w:bottom w:val="none" w:sz="0" w:space="0" w:color="auto"/>
                    <w:right w:val="none" w:sz="0" w:space="0" w:color="auto"/>
                  </w:divBdr>
                </w:div>
                <w:div w:id="1622491457">
                  <w:marLeft w:val="0"/>
                  <w:marRight w:val="0"/>
                  <w:marTop w:val="0"/>
                  <w:marBottom w:val="0"/>
                  <w:divBdr>
                    <w:top w:val="none" w:sz="0" w:space="0" w:color="auto"/>
                    <w:left w:val="none" w:sz="0" w:space="0" w:color="auto"/>
                    <w:bottom w:val="none" w:sz="0" w:space="0" w:color="auto"/>
                    <w:right w:val="none" w:sz="0" w:space="0" w:color="auto"/>
                  </w:divBdr>
                </w:div>
                <w:div w:id="1622491497">
                  <w:marLeft w:val="0"/>
                  <w:marRight w:val="0"/>
                  <w:marTop w:val="0"/>
                  <w:marBottom w:val="0"/>
                  <w:divBdr>
                    <w:top w:val="none" w:sz="0" w:space="0" w:color="auto"/>
                    <w:left w:val="none" w:sz="0" w:space="0" w:color="auto"/>
                    <w:bottom w:val="none" w:sz="0" w:space="0" w:color="auto"/>
                    <w:right w:val="none" w:sz="0" w:space="0" w:color="auto"/>
                  </w:divBdr>
                </w:div>
                <w:div w:id="1622491543">
                  <w:marLeft w:val="0"/>
                  <w:marRight w:val="0"/>
                  <w:marTop w:val="0"/>
                  <w:marBottom w:val="0"/>
                  <w:divBdr>
                    <w:top w:val="none" w:sz="0" w:space="0" w:color="auto"/>
                    <w:left w:val="none" w:sz="0" w:space="0" w:color="auto"/>
                    <w:bottom w:val="none" w:sz="0" w:space="0" w:color="auto"/>
                    <w:right w:val="none" w:sz="0" w:space="0" w:color="auto"/>
                  </w:divBdr>
                </w:div>
                <w:div w:id="1622491596">
                  <w:marLeft w:val="0"/>
                  <w:marRight w:val="0"/>
                  <w:marTop w:val="0"/>
                  <w:marBottom w:val="0"/>
                  <w:divBdr>
                    <w:top w:val="none" w:sz="0" w:space="0" w:color="auto"/>
                    <w:left w:val="none" w:sz="0" w:space="0" w:color="auto"/>
                    <w:bottom w:val="none" w:sz="0" w:space="0" w:color="auto"/>
                    <w:right w:val="none" w:sz="0" w:space="0" w:color="auto"/>
                  </w:divBdr>
                </w:div>
                <w:div w:id="1622491612">
                  <w:marLeft w:val="0"/>
                  <w:marRight w:val="0"/>
                  <w:marTop w:val="0"/>
                  <w:marBottom w:val="0"/>
                  <w:divBdr>
                    <w:top w:val="none" w:sz="0" w:space="0" w:color="auto"/>
                    <w:left w:val="none" w:sz="0" w:space="0" w:color="auto"/>
                    <w:bottom w:val="none" w:sz="0" w:space="0" w:color="auto"/>
                    <w:right w:val="none" w:sz="0" w:space="0" w:color="auto"/>
                  </w:divBdr>
                </w:div>
                <w:div w:id="1622491617">
                  <w:marLeft w:val="0"/>
                  <w:marRight w:val="0"/>
                  <w:marTop w:val="0"/>
                  <w:marBottom w:val="0"/>
                  <w:divBdr>
                    <w:top w:val="none" w:sz="0" w:space="0" w:color="auto"/>
                    <w:left w:val="none" w:sz="0" w:space="0" w:color="auto"/>
                    <w:bottom w:val="none" w:sz="0" w:space="0" w:color="auto"/>
                    <w:right w:val="none" w:sz="0" w:space="0" w:color="auto"/>
                  </w:divBdr>
                </w:div>
                <w:div w:id="1622491631">
                  <w:marLeft w:val="0"/>
                  <w:marRight w:val="0"/>
                  <w:marTop w:val="0"/>
                  <w:marBottom w:val="0"/>
                  <w:divBdr>
                    <w:top w:val="none" w:sz="0" w:space="0" w:color="auto"/>
                    <w:left w:val="none" w:sz="0" w:space="0" w:color="auto"/>
                    <w:bottom w:val="none" w:sz="0" w:space="0" w:color="auto"/>
                    <w:right w:val="none" w:sz="0" w:space="0" w:color="auto"/>
                  </w:divBdr>
                </w:div>
                <w:div w:id="1622491652">
                  <w:marLeft w:val="0"/>
                  <w:marRight w:val="0"/>
                  <w:marTop w:val="0"/>
                  <w:marBottom w:val="0"/>
                  <w:divBdr>
                    <w:top w:val="none" w:sz="0" w:space="0" w:color="auto"/>
                    <w:left w:val="none" w:sz="0" w:space="0" w:color="auto"/>
                    <w:bottom w:val="none" w:sz="0" w:space="0" w:color="auto"/>
                    <w:right w:val="none" w:sz="0" w:space="0" w:color="auto"/>
                  </w:divBdr>
                </w:div>
                <w:div w:id="1622491659">
                  <w:marLeft w:val="0"/>
                  <w:marRight w:val="0"/>
                  <w:marTop w:val="0"/>
                  <w:marBottom w:val="0"/>
                  <w:divBdr>
                    <w:top w:val="none" w:sz="0" w:space="0" w:color="auto"/>
                    <w:left w:val="none" w:sz="0" w:space="0" w:color="auto"/>
                    <w:bottom w:val="none" w:sz="0" w:space="0" w:color="auto"/>
                    <w:right w:val="none" w:sz="0" w:space="0" w:color="auto"/>
                  </w:divBdr>
                </w:div>
                <w:div w:id="1622491662">
                  <w:marLeft w:val="0"/>
                  <w:marRight w:val="0"/>
                  <w:marTop w:val="0"/>
                  <w:marBottom w:val="0"/>
                  <w:divBdr>
                    <w:top w:val="none" w:sz="0" w:space="0" w:color="auto"/>
                    <w:left w:val="none" w:sz="0" w:space="0" w:color="auto"/>
                    <w:bottom w:val="none" w:sz="0" w:space="0" w:color="auto"/>
                    <w:right w:val="none" w:sz="0" w:space="0" w:color="auto"/>
                  </w:divBdr>
                </w:div>
                <w:div w:id="1622491687">
                  <w:marLeft w:val="0"/>
                  <w:marRight w:val="0"/>
                  <w:marTop w:val="0"/>
                  <w:marBottom w:val="0"/>
                  <w:divBdr>
                    <w:top w:val="none" w:sz="0" w:space="0" w:color="auto"/>
                    <w:left w:val="none" w:sz="0" w:space="0" w:color="auto"/>
                    <w:bottom w:val="none" w:sz="0" w:space="0" w:color="auto"/>
                    <w:right w:val="none" w:sz="0" w:space="0" w:color="auto"/>
                  </w:divBdr>
                </w:div>
                <w:div w:id="1622491733">
                  <w:marLeft w:val="0"/>
                  <w:marRight w:val="0"/>
                  <w:marTop w:val="0"/>
                  <w:marBottom w:val="0"/>
                  <w:divBdr>
                    <w:top w:val="none" w:sz="0" w:space="0" w:color="auto"/>
                    <w:left w:val="none" w:sz="0" w:space="0" w:color="auto"/>
                    <w:bottom w:val="none" w:sz="0" w:space="0" w:color="auto"/>
                    <w:right w:val="none" w:sz="0" w:space="0" w:color="auto"/>
                  </w:divBdr>
                </w:div>
                <w:div w:id="1622491746">
                  <w:marLeft w:val="0"/>
                  <w:marRight w:val="0"/>
                  <w:marTop w:val="0"/>
                  <w:marBottom w:val="0"/>
                  <w:divBdr>
                    <w:top w:val="none" w:sz="0" w:space="0" w:color="auto"/>
                    <w:left w:val="none" w:sz="0" w:space="0" w:color="auto"/>
                    <w:bottom w:val="none" w:sz="0" w:space="0" w:color="auto"/>
                    <w:right w:val="none" w:sz="0" w:space="0" w:color="auto"/>
                  </w:divBdr>
                </w:div>
                <w:div w:id="1622491756">
                  <w:marLeft w:val="0"/>
                  <w:marRight w:val="0"/>
                  <w:marTop w:val="0"/>
                  <w:marBottom w:val="0"/>
                  <w:divBdr>
                    <w:top w:val="none" w:sz="0" w:space="0" w:color="auto"/>
                    <w:left w:val="none" w:sz="0" w:space="0" w:color="auto"/>
                    <w:bottom w:val="none" w:sz="0" w:space="0" w:color="auto"/>
                    <w:right w:val="none" w:sz="0" w:space="0" w:color="auto"/>
                  </w:divBdr>
                </w:div>
                <w:div w:id="1622491770">
                  <w:marLeft w:val="0"/>
                  <w:marRight w:val="0"/>
                  <w:marTop w:val="0"/>
                  <w:marBottom w:val="0"/>
                  <w:divBdr>
                    <w:top w:val="none" w:sz="0" w:space="0" w:color="auto"/>
                    <w:left w:val="none" w:sz="0" w:space="0" w:color="auto"/>
                    <w:bottom w:val="none" w:sz="0" w:space="0" w:color="auto"/>
                    <w:right w:val="none" w:sz="0" w:space="0" w:color="auto"/>
                  </w:divBdr>
                </w:div>
                <w:div w:id="1622491771">
                  <w:marLeft w:val="0"/>
                  <w:marRight w:val="0"/>
                  <w:marTop w:val="0"/>
                  <w:marBottom w:val="0"/>
                  <w:divBdr>
                    <w:top w:val="none" w:sz="0" w:space="0" w:color="auto"/>
                    <w:left w:val="none" w:sz="0" w:space="0" w:color="auto"/>
                    <w:bottom w:val="none" w:sz="0" w:space="0" w:color="auto"/>
                    <w:right w:val="none" w:sz="0" w:space="0" w:color="auto"/>
                  </w:divBdr>
                </w:div>
                <w:div w:id="1622491797">
                  <w:marLeft w:val="0"/>
                  <w:marRight w:val="0"/>
                  <w:marTop w:val="0"/>
                  <w:marBottom w:val="0"/>
                  <w:divBdr>
                    <w:top w:val="none" w:sz="0" w:space="0" w:color="auto"/>
                    <w:left w:val="none" w:sz="0" w:space="0" w:color="auto"/>
                    <w:bottom w:val="none" w:sz="0" w:space="0" w:color="auto"/>
                    <w:right w:val="none" w:sz="0" w:space="0" w:color="auto"/>
                  </w:divBdr>
                </w:div>
                <w:div w:id="1622491799">
                  <w:marLeft w:val="0"/>
                  <w:marRight w:val="0"/>
                  <w:marTop w:val="0"/>
                  <w:marBottom w:val="0"/>
                  <w:divBdr>
                    <w:top w:val="none" w:sz="0" w:space="0" w:color="auto"/>
                    <w:left w:val="none" w:sz="0" w:space="0" w:color="auto"/>
                    <w:bottom w:val="none" w:sz="0" w:space="0" w:color="auto"/>
                    <w:right w:val="none" w:sz="0" w:space="0" w:color="auto"/>
                  </w:divBdr>
                </w:div>
                <w:div w:id="1622491806">
                  <w:marLeft w:val="0"/>
                  <w:marRight w:val="0"/>
                  <w:marTop w:val="0"/>
                  <w:marBottom w:val="0"/>
                  <w:divBdr>
                    <w:top w:val="none" w:sz="0" w:space="0" w:color="auto"/>
                    <w:left w:val="none" w:sz="0" w:space="0" w:color="auto"/>
                    <w:bottom w:val="none" w:sz="0" w:space="0" w:color="auto"/>
                    <w:right w:val="none" w:sz="0" w:space="0" w:color="auto"/>
                  </w:divBdr>
                </w:div>
                <w:div w:id="1622491810">
                  <w:marLeft w:val="0"/>
                  <w:marRight w:val="0"/>
                  <w:marTop w:val="0"/>
                  <w:marBottom w:val="0"/>
                  <w:divBdr>
                    <w:top w:val="none" w:sz="0" w:space="0" w:color="auto"/>
                    <w:left w:val="none" w:sz="0" w:space="0" w:color="auto"/>
                    <w:bottom w:val="none" w:sz="0" w:space="0" w:color="auto"/>
                    <w:right w:val="none" w:sz="0" w:space="0" w:color="auto"/>
                  </w:divBdr>
                </w:div>
                <w:div w:id="1622491829">
                  <w:marLeft w:val="0"/>
                  <w:marRight w:val="0"/>
                  <w:marTop w:val="0"/>
                  <w:marBottom w:val="0"/>
                  <w:divBdr>
                    <w:top w:val="none" w:sz="0" w:space="0" w:color="auto"/>
                    <w:left w:val="none" w:sz="0" w:space="0" w:color="auto"/>
                    <w:bottom w:val="none" w:sz="0" w:space="0" w:color="auto"/>
                    <w:right w:val="none" w:sz="0" w:space="0" w:color="auto"/>
                  </w:divBdr>
                </w:div>
                <w:div w:id="1622491831">
                  <w:marLeft w:val="0"/>
                  <w:marRight w:val="0"/>
                  <w:marTop w:val="0"/>
                  <w:marBottom w:val="0"/>
                  <w:divBdr>
                    <w:top w:val="none" w:sz="0" w:space="0" w:color="auto"/>
                    <w:left w:val="none" w:sz="0" w:space="0" w:color="auto"/>
                    <w:bottom w:val="none" w:sz="0" w:space="0" w:color="auto"/>
                    <w:right w:val="none" w:sz="0" w:space="0" w:color="auto"/>
                  </w:divBdr>
                </w:div>
                <w:div w:id="1622491834">
                  <w:marLeft w:val="0"/>
                  <w:marRight w:val="0"/>
                  <w:marTop w:val="0"/>
                  <w:marBottom w:val="0"/>
                  <w:divBdr>
                    <w:top w:val="none" w:sz="0" w:space="0" w:color="auto"/>
                    <w:left w:val="none" w:sz="0" w:space="0" w:color="auto"/>
                    <w:bottom w:val="none" w:sz="0" w:space="0" w:color="auto"/>
                    <w:right w:val="none" w:sz="0" w:space="0" w:color="auto"/>
                  </w:divBdr>
                </w:div>
                <w:div w:id="1622491874">
                  <w:marLeft w:val="0"/>
                  <w:marRight w:val="0"/>
                  <w:marTop w:val="0"/>
                  <w:marBottom w:val="0"/>
                  <w:divBdr>
                    <w:top w:val="none" w:sz="0" w:space="0" w:color="auto"/>
                    <w:left w:val="none" w:sz="0" w:space="0" w:color="auto"/>
                    <w:bottom w:val="none" w:sz="0" w:space="0" w:color="auto"/>
                    <w:right w:val="none" w:sz="0" w:space="0" w:color="auto"/>
                  </w:divBdr>
                </w:div>
                <w:div w:id="1622491899">
                  <w:marLeft w:val="0"/>
                  <w:marRight w:val="0"/>
                  <w:marTop w:val="0"/>
                  <w:marBottom w:val="0"/>
                  <w:divBdr>
                    <w:top w:val="none" w:sz="0" w:space="0" w:color="auto"/>
                    <w:left w:val="none" w:sz="0" w:space="0" w:color="auto"/>
                    <w:bottom w:val="none" w:sz="0" w:space="0" w:color="auto"/>
                    <w:right w:val="none" w:sz="0" w:space="0" w:color="auto"/>
                  </w:divBdr>
                </w:div>
                <w:div w:id="1622491906">
                  <w:marLeft w:val="0"/>
                  <w:marRight w:val="0"/>
                  <w:marTop w:val="0"/>
                  <w:marBottom w:val="0"/>
                  <w:divBdr>
                    <w:top w:val="none" w:sz="0" w:space="0" w:color="auto"/>
                    <w:left w:val="none" w:sz="0" w:space="0" w:color="auto"/>
                    <w:bottom w:val="none" w:sz="0" w:space="0" w:color="auto"/>
                    <w:right w:val="none" w:sz="0" w:space="0" w:color="auto"/>
                  </w:divBdr>
                </w:div>
                <w:div w:id="1622491914">
                  <w:marLeft w:val="0"/>
                  <w:marRight w:val="0"/>
                  <w:marTop w:val="0"/>
                  <w:marBottom w:val="0"/>
                  <w:divBdr>
                    <w:top w:val="none" w:sz="0" w:space="0" w:color="auto"/>
                    <w:left w:val="none" w:sz="0" w:space="0" w:color="auto"/>
                    <w:bottom w:val="none" w:sz="0" w:space="0" w:color="auto"/>
                    <w:right w:val="none" w:sz="0" w:space="0" w:color="auto"/>
                  </w:divBdr>
                </w:div>
                <w:div w:id="1622491916">
                  <w:marLeft w:val="0"/>
                  <w:marRight w:val="0"/>
                  <w:marTop w:val="0"/>
                  <w:marBottom w:val="0"/>
                  <w:divBdr>
                    <w:top w:val="none" w:sz="0" w:space="0" w:color="auto"/>
                    <w:left w:val="none" w:sz="0" w:space="0" w:color="auto"/>
                    <w:bottom w:val="none" w:sz="0" w:space="0" w:color="auto"/>
                    <w:right w:val="none" w:sz="0" w:space="0" w:color="auto"/>
                  </w:divBdr>
                </w:div>
                <w:div w:id="1622491925">
                  <w:marLeft w:val="0"/>
                  <w:marRight w:val="0"/>
                  <w:marTop w:val="0"/>
                  <w:marBottom w:val="0"/>
                  <w:divBdr>
                    <w:top w:val="none" w:sz="0" w:space="0" w:color="auto"/>
                    <w:left w:val="none" w:sz="0" w:space="0" w:color="auto"/>
                    <w:bottom w:val="none" w:sz="0" w:space="0" w:color="auto"/>
                    <w:right w:val="none" w:sz="0" w:space="0" w:color="auto"/>
                  </w:divBdr>
                </w:div>
                <w:div w:id="1622491927">
                  <w:marLeft w:val="0"/>
                  <w:marRight w:val="0"/>
                  <w:marTop w:val="0"/>
                  <w:marBottom w:val="0"/>
                  <w:divBdr>
                    <w:top w:val="none" w:sz="0" w:space="0" w:color="auto"/>
                    <w:left w:val="none" w:sz="0" w:space="0" w:color="auto"/>
                    <w:bottom w:val="none" w:sz="0" w:space="0" w:color="auto"/>
                    <w:right w:val="none" w:sz="0" w:space="0" w:color="auto"/>
                  </w:divBdr>
                </w:div>
                <w:div w:id="1622491929">
                  <w:marLeft w:val="0"/>
                  <w:marRight w:val="0"/>
                  <w:marTop w:val="0"/>
                  <w:marBottom w:val="0"/>
                  <w:divBdr>
                    <w:top w:val="none" w:sz="0" w:space="0" w:color="auto"/>
                    <w:left w:val="none" w:sz="0" w:space="0" w:color="auto"/>
                    <w:bottom w:val="none" w:sz="0" w:space="0" w:color="auto"/>
                    <w:right w:val="none" w:sz="0" w:space="0" w:color="auto"/>
                  </w:divBdr>
                </w:div>
                <w:div w:id="1622491980">
                  <w:marLeft w:val="0"/>
                  <w:marRight w:val="0"/>
                  <w:marTop w:val="0"/>
                  <w:marBottom w:val="0"/>
                  <w:divBdr>
                    <w:top w:val="none" w:sz="0" w:space="0" w:color="auto"/>
                    <w:left w:val="none" w:sz="0" w:space="0" w:color="auto"/>
                    <w:bottom w:val="none" w:sz="0" w:space="0" w:color="auto"/>
                    <w:right w:val="none" w:sz="0" w:space="0" w:color="auto"/>
                  </w:divBdr>
                </w:div>
                <w:div w:id="1622491991">
                  <w:marLeft w:val="0"/>
                  <w:marRight w:val="0"/>
                  <w:marTop w:val="0"/>
                  <w:marBottom w:val="0"/>
                  <w:divBdr>
                    <w:top w:val="none" w:sz="0" w:space="0" w:color="auto"/>
                    <w:left w:val="none" w:sz="0" w:space="0" w:color="auto"/>
                    <w:bottom w:val="none" w:sz="0" w:space="0" w:color="auto"/>
                    <w:right w:val="none" w:sz="0" w:space="0" w:color="auto"/>
                  </w:divBdr>
                </w:div>
                <w:div w:id="1622491999">
                  <w:marLeft w:val="0"/>
                  <w:marRight w:val="0"/>
                  <w:marTop w:val="0"/>
                  <w:marBottom w:val="0"/>
                  <w:divBdr>
                    <w:top w:val="none" w:sz="0" w:space="0" w:color="auto"/>
                    <w:left w:val="none" w:sz="0" w:space="0" w:color="auto"/>
                    <w:bottom w:val="none" w:sz="0" w:space="0" w:color="auto"/>
                    <w:right w:val="none" w:sz="0" w:space="0" w:color="auto"/>
                  </w:divBdr>
                </w:div>
                <w:div w:id="1622492008">
                  <w:marLeft w:val="0"/>
                  <w:marRight w:val="0"/>
                  <w:marTop w:val="0"/>
                  <w:marBottom w:val="0"/>
                  <w:divBdr>
                    <w:top w:val="none" w:sz="0" w:space="0" w:color="auto"/>
                    <w:left w:val="none" w:sz="0" w:space="0" w:color="auto"/>
                    <w:bottom w:val="none" w:sz="0" w:space="0" w:color="auto"/>
                    <w:right w:val="none" w:sz="0" w:space="0" w:color="auto"/>
                  </w:divBdr>
                </w:div>
                <w:div w:id="1622492019">
                  <w:marLeft w:val="0"/>
                  <w:marRight w:val="0"/>
                  <w:marTop w:val="0"/>
                  <w:marBottom w:val="0"/>
                  <w:divBdr>
                    <w:top w:val="none" w:sz="0" w:space="0" w:color="auto"/>
                    <w:left w:val="none" w:sz="0" w:space="0" w:color="auto"/>
                    <w:bottom w:val="none" w:sz="0" w:space="0" w:color="auto"/>
                    <w:right w:val="none" w:sz="0" w:space="0" w:color="auto"/>
                  </w:divBdr>
                </w:div>
                <w:div w:id="1622492043">
                  <w:marLeft w:val="0"/>
                  <w:marRight w:val="0"/>
                  <w:marTop w:val="0"/>
                  <w:marBottom w:val="0"/>
                  <w:divBdr>
                    <w:top w:val="none" w:sz="0" w:space="0" w:color="auto"/>
                    <w:left w:val="none" w:sz="0" w:space="0" w:color="auto"/>
                    <w:bottom w:val="none" w:sz="0" w:space="0" w:color="auto"/>
                    <w:right w:val="none" w:sz="0" w:space="0" w:color="auto"/>
                  </w:divBdr>
                </w:div>
                <w:div w:id="1622492061">
                  <w:marLeft w:val="0"/>
                  <w:marRight w:val="0"/>
                  <w:marTop w:val="0"/>
                  <w:marBottom w:val="0"/>
                  <w:divBdr>
                    <w:top w:val="none" w:sz="0" w:space="0" w:color="auto"/>
                    <w:left w:val="none" w:sz="0" w:space="0" w:color="auto"/>
                    <w:bottom w:val="none" w:sz="0" w:space="0" w:color="auto"/>
                    <w:right w:val="none" w:sz="0" w:space="0" w:color="auto"/>
                  </w:divBdr>
                </w:div>
                <w:div w:id="1622492110">
                  <w:marLeft w:val="0"/>
                  <w:marRight w:val="0"/>
                  <w:marTop w:val="0"/>
                  <w:marBottom w:val="0"/>
                  <w:divBdr>
                    <w:top w:val="none" w:sz="0" w:space="0" w:color="auto"/>
                    <w:left w:val="none" w:sz="0" w:space="0" w:color="auto"/>
                    <w:bottom w:val="none" w:sz="0" w:space="0" w:color="auto"/>
                    <w:right w:val="none" w:sz="0" w:space="0" w:color="auto"/>
                  </w:divBdr>
                </w:div>
                <w:div w:id="1622492112">
                  <w:marLeft w:val="0"/>
                  <w:marRight w:val="0"/>
                  <w:marTop w:val="0"/>
                  <w:marBottom w:val="0"/>
                  <w:divBdr>
                    <w:top w:val="none" w:sz="0" w:space="0" w:color="auto"/>
                    <w:left w:val="none" w:sz="0" w:space="0" w:color="auto"/>
                    <w:bottom w:val="none" w:sz="0" w:space="0" w:color="auto"/>
                    <w:right w:val="none" w:sz="0" w:space="0" w:color="auto"/>
                  </w:divBdr>
                </w:div>
                <w:div w:id="1622492125">
                  <w:marLeft w:val="0"/>
                  <w:marRight w:val="0"/>
                  <w:marTop w:val="0"/>
                  <w:marBottom w:val="0"/>
                  <w:divBdr>
                    <w:top w:val="none" w:sz="0" w:space="0" w:color="auto"/>
                    <w:left w:val="none" w:sz="0" w:space="0" w:color="auto"/>
                    <w:bottom w:val="none" w:sz="0" w:space="0" w:color="auto"/>
                    <w:right w:val="none" w:sz="0" w:space="0" w:color="auto"/>
                  </w:divBdr>
                </w:div>
                <w:div w:id="1622492140">
                  <w:marLeft w:val="0"/>
                  <w:marRight w:val="0"/>
                  <w:marTop w:val="0"/>
                  <w:marBottom w:val="0"/>
                  <w:divBdr>
                    <w:top w:val="none" w:sz="0" w:space="0" w:color="auto"/>
                    <w:left w:val="none" w:sz="0" w:space="0" w:color="auto"/>
                    <w:bottom w:val="none" w:sz="0" w:space="0" w:color="auto"/>
                    <w:right w:val="none" w:sz="0" w:space="0" w:color="auto"/>
                  </w:divBdr>
                </w:div>
                <w:div w:id="1622492142">
                  <w:marLeft w:val="0"/>
                  <w:marRight w:val="0"/>
                  <w:marTop w:val="0"/>
                  <w:marBottom w:val="0"/>
                  <w:divBdr>
                    <w:top w:val="none" w:sz="0" w:space="0" w:color="auto"/>
                    <w:left w:val="none" w:sz="0" w:space="0" w:color="auto"/>
                    <w:bottom w:val="none" w:sz="0" w:space="0" w:color="auto"/>
                    <w:right w:val="none" w:sz="0" w:space="0" w:color="auto"/>
                  </w:divBdr>
                </w:div>
                <w:div w:id="1622492163">
                  <w:marLeft w:val="0"/>
                  <w:marRight w:val="0"/>
                  <w:marTop w:val="0"/>
                  <w:marBottom w:val="0"/>
                  <w:divBdr>
                    <w:top w:val="none" w:sz="0" w:space="0" w:color="auto"/>
                    <w:left w:val="none" w:sz="0" w:space="0" w:color="auto"/>
                    <w:bottom w:val="none" w:sz="0" w:space="0" w:color="auto"/>
                    <w:right w:val="none" w:sz="0" w:space="0" w:color="auto"/>
                  </w:divBdr>
                </w:div>
                <w:div w:id="1622492182">
                  <w:marLeft w:val="0"/>
                  <w:marRight w:val="0"/>
                  <w:marTop w:val="0"/>
                  <w:marBottom w:val="0"/>
                  <w:divBdr>
                    <w:top w:val="none" w:sz="0" w:space="0" w:color="auto"/>
                    <w:left w:val="none" w:sz="0" w:space="0" w:color="auto"/>
                    <w:bottom w:val="none" w:sz="0" w:space="0" w:color="auto"/>
                    <w:right w:val="none" w:sz="0" w:space="0" w:color="auto"/>
                  </w:divBdr>
                </w:div>
                <w:div w:id="1622492207">
                  <w:marLeft w:val="0"/>
                  <w:marRight w:val="0"/>
                  <w:marTop w:val="0"/>
                  <w:marBottom w:val="0"/>
                  <w:divBdr>
                    <w:top w:val="none" w:sz="0" w:space="0" w:color="auto"/>
                    <w:left w:val="none" w:sz="0" w:space="0" w:color="auto"/>
                    <w:bottom w:val="none" w:sz="0" w:space="0" w:color="auto"/>
                    <w:right w:val="none" w:sz="0" w:space="0" w:color="auto"/>
                  </w:divBdr>
                </w:div>
                <w:div w:id="1622492224">
                  <w:marLeft w:val="0"/>
                  <w:marRight w:val="0"/>
                  <w:marTop w:val="0"/>
                  <w:marBottom w:val="0"/>
                  <w:divBdr>
                    <w:top w:val="none" w:sz="0" w:space="0" w:color="auto"/>
                    <w:left w:val="none" w:sz="0" w:space="0" w:color="auto"/>
                    <w:bottom w:val="none" w:sz="0" w:space="0" w:color="auto"/>
                    <w:right w:val="none" w:sz="0" w:space="0" w:color="auto"/>
                  </w:divBdr>
                </w:div>
                <w:div w:id="1622492258">
                  <w:marLeft w:val="0"/>
                  <w:marRight w:val="0"/>
                  <w:marTop w:val="0"/>
                  <w:marBottom w:val="0"/>
                  <w:divBdr>
                    <w:top w:val="none" w:sz="0" w:space="0" w:color="auto"/>
                    <w:left w:val="none" w:sz="0" w:space="0" w:color="auto"/>
                    <w:bottom w:val="none" w:sz="0" w:space="0" w:color="auto"/>
                    <w:right w:val="none" w:sz="0" w:space="0" w:color="auto"/>
                  </w:divBdr>
                </w:div>
                <w:div w:id="1622492262">
                  <w:marLeft w:val="0"/>
                  <w:marRight w:val="0"/>
                  <w:marTop w:val="0"/>
                  <w:marBottom w:val="0"/>
                  <w:divBdr>
                    <w:top w:val="none" w:sz="0" w:space="0" w:color="auto"/>
                    <w:left w:val="none" w:sz="0" w:space="0" w:color="auto"/>
                    <w:bottom w:val="none" w:sz="0" w:space="0" w:color="auto"/>
                    <w:right w:val="none" w:sz="0" w:space="0" w:color="auto"/>
                  </w:divBdr>
                </w:div>
                <w:div w:id="1622492275">
                  <w:marLeft w:val="0"/>
                  <w:marRight w:val="0"/>
                  <w:marTop w:val="0"/>
                  <w:marBottom w:val="0"/>
                  <w:divBdr>
                    <w:top w:val="none" w:sz="0" w:space="0" w:color="auto"/>
                    <w:left w:val="none" w:sz="0" w:space="0" w:color="auto"/>
                    <w:bottom w:val="none" w:sz="0" w:space="0" w:color="auto"/>
                    <w:right w:val="none" w:sz="0" w:space="0" w:color="auto"/>
                  </w:divBdr>
                </w:div>
                <w:div w:id="1622492292">
                  <w:marLeft w:val="0"/>
                  <w:marRight w:val="0"/>
                  <w:marTop w:val="0"/>
                  <w:marBottom w:val="0"/>
                  <w:divBdr>
                    <w:top w:val="none" w:sz="0" w:space="0" w:color="auto"/>
                    <w:left w:val="none" w:sz="0" w:space="0" w:color="auto"/>
                    <w:bottom w:val="none" w:sz="0" w:space="0" w:color="auto"/>
                    <w:right w:val="none" w:sz="0" w:space="0" w:color="auto"/>
                  </w:divBdr>
                </w:div>
                <w:div w:id="1622492317">
                  <w:marLeft w:val="0"/>
                  <w:marRight w:val="0"/>
                  <w:marTop w:val="0"/>
                  <w:marBottom w:val="0"/>
                  <w:divBdr>
                    <w:top w:val="none" w:sz="0" w:space="0" w:color="auto"/>
                    <w:left w:val="none" w:sz="0" w:space="0" w:color="auto"/>
                    <w:bottom w:val="none" w:sz="0" w:space="0" w:color="auto"/>
                    <w:right w:val="none" w:sz="0" w:space="0" w:color="auto"/>
                  </w:divBdr>
                </w:div>
                <w:div w:id="1622492368">
                  <w:marLeft w:val="0"/>
                  <w:marRight w:val="0"/>
                  <w:marTop w:val="0"/>
                  <w:marBottom w:val="0"/>
                  <w:divBdr>
                    <w:top w:val="none" w:sz="0" w:space="0" w:color="auto"/>
                    <w:left w:val="none" w:sz="0" w:space="0" w:color="auto"/>
                    <w:bottom w:val="none" w:sz="0" w:space="0" w:color="auto"/>
                    <w:right w:val="none" w:sz="0" w:space="0" w:color="auto"/>
                  </w:divBdr>
                </w:div>
                <w:div w:id="1622492377">
                  <w:marLeft w:val="0"/>
                  <w:marRight w:val="0"/>
                  <w:marTop w:val="0"/>
                  <w:marBottom w:val="0"/>
                  <w:divBdr>
                    <w:top w:val="none" w:sz="0" w:space="0" w:color="auto"/>
                    <w:left w:val="none" w:sz="0" w:space="0" w:color="auto"/>
                    <w:bottom w:val="none" w:sz="0" w:space="0" w:color="auto"/>
                    <w:right w:val="none" w:sz="0" w:space="0" w:color="auto"/>
                  </w:divBdr>
                </w:div>
                <w:div w:id="1622492393">
                  <w:marLeft w:val="0"/>
                  <w:marRight w:val="0"/>
                  <w:marTop w:val="0"/>
                  <w:marBottom w:val="0"/>
                  <w:divBdr>
                    <w:top w:val="none" w:sz="0" w:space="0" w:color="auto"/>
                    <w:left w:val="none" w:sz="0" w:space="0" w:color="auto"/>
                    <w:bottom w:val="none" w:sz="0" w:space="0" w:color="auto"/>
                    <w:right w:val="none" w:sz="0" w:space="0" w:color="auto"/>
                  </w:divBdr>
                </w:div>
                <w:div w:id="1622492407">
                  <w:marLeft w:val="0"/>
                  <w:marRight w:val="0"/>
                  <w:marTop w:val="0"/>
                  <w:marBottom w:val="0"/>
                  <w:divBdr>
                    <w:top w:val="none" w:sz="0" w:space="0" w:color="auto"/>
                    <w:left w:val="none" w:sz="0" w:space="0" w:color="auto"/>
                    <w:bottom w:val="none" w:sz="0" w:space="0" w:color="auto"/>
                    <w:right w:val="none" w:sz="0" w:space="0" w:color="auto"/>
                  </w:divBdr>
                </w:div>
                <w:div w:id="1622492421">
                  <w:marLeft w:val="0"/>
                  <w:marRight w:val="0"/>
                  <w:marTop w:val="0"/>
                  <w:marBottom w:val="0"/>
                  <w:divBdr>
                    <w:top w:val="none" w:sz="0" w:space="0" w:color="auto"/>
                    <w:left w:val="none" w:sz="0" w:space="0" w:color="auto"/>
                    <w:bottom w:val="none" w:sz="0" w:space="0" w:color="auto"/>
                    <w:right w:val="none" w:sz="0" w:space="0" w:color="auto"/>
                  </w:divBdr>
                </w:div>
                <w:div w:id="1622492422">
                  <w:marLeft w:val="0"/>
                  <w:marRight w:val="0"/>
                  <w:marTop w:val="0"/>
                  <w:marBottom w:val="0"/>
                  <w:divBdr>
                    <w:top w:val="none" w:sz="0" w:space="0" w:color="auto"/>
                    <w:left w:val="none" w:sz="0" w:space="0" w:color="auto"/>
                    <w:bottom w:val="none" w:sz="0" w:space="0" w:color="auto"/>
                    <w:right w:val="none" w:sz="0" w:space="0" w:color="auto"/>
                  </w:divBdr>
                </w:div>
                <w:div w:id="1622492437">
                  <w:marLeft w:val="0"/>
                  <w:marRight w:val="0"/>
                  <w:marTop w:val="0"/>
                  <w:marBottom w:val="0"/>
                  <w:divBdr>
                    <w:top w:val="none" w:sz="0" w:space="0" w:color="auto"/>
                    <w:left w:val="none" w:sz="0" w:space="0" w:color="auto"/>
                    <w:bottom w:val="none" w:sz="0" w:space="0" w:color="auto"/>
                    <w:right w:val="none" w:sz="0" w:space="0" w:color="auto"/>
                  </w:divBdr>
                </w:div>
                <w:div w:id="1622492468">
                  <w:marLeft w:val="0"/>
                  <w:marRight w:val="0"/>
                  <w:marTop w:val="0"/>
                  <w:marBottom w:val="0"/>
                  <w:divBdr>
                    <w:top w:val="none" w:sz="0" w:space="0" w:color="auto"/>
                    <w:left w:val="none" w:sz="0" w:space="0" w:color="auto"/>
                    <w:bottom w:val="none" w:sz="0" w:space="0" w:color="auto"/>
                    <w:right w:val="none" w:sz="0" w:space="0" w:color="auto"/>
                  </w:divBdr>
                </w:div>
                <w:div w:id="1622492520">
                  <w:marLeft w:val="0"/>
                  <w:marRight w:val="0"/>
                  <w:marTop w:val="0"/>
                  <w:marBottom w:val="0"/>
                  <w:divBdr>
                    <w:top w:val="none" w:sz="0" w:space="0" w:color="auto"/>
                    <w:left w:val="none" w:sz="0" w:space="0" w:color="auto"/>
                    <w:bottom w:val="none" w:sz="0" w:space="0" w:color="auto"/>
                    <w:right w:val="none" w:sz="0" w:space="0" w:color="auto"/>
                  </w:divBdr>
                </w:div>
                <w:div w:id="1622492525">
                  <w:marLeft w:val="0"/>
                  <w:marRight w:val="0"/>
                  <w:marTop w:val="0"/>
                  <w:marBottom w:val="0"/>
                  <w:divBdr>
                    <w:top w:val="none" w:sz="0" w:space="0" w:color="auto"/>
                    <w:left w:val="none" w:sz="0" w:space="0" w:color="auto"/>
                    <w:bottom w:val="none" w:sz="0" w:space="0" w:color="auto"/>
                    <w:right w:val="none" w:sz="0" w:space="0" w:color="auto"/>
                  </w:divBdr>
                </w:div>
                <w:div w:id="1622492549">
                  <w:marLeft w:val="0"/>
                  <w:marRight w:val="0"/>
                  <w:marTop w:val="0"/>
                  <w:marBottom w:val="0"/>
                  <w:divBdr>
                    <w:top w:val="none" w:sz="0" w:space="0" w:color="auto"/>
                    <w:left w:val="none" w:sz="0" w:space="0" w:color="auto"/>
                    <w:bottom w:val="none" w:sz="0" w:space="0" w:color="auto"/>
                    <w:right w:val="none" w:sz="0" w:space="0" w:color="auto"/>
                  </w:divBdr>
                </w:div>
                <w:div w:id="1622492559">
                  <w:marLeft w:val="0"/>
                  <w:marRight w:val="0"/>
                  <w:marTop w:val="0"/>
                  <w:marBottom w:val="0"/>
                  <w:divBdr>
                    <w:top w:val="none" w:sz="0" w:space="0" w:color="auto"/>
                    <w:left w:val="none" w:sz="0" w:space="0" w:color="auto"/>
                    <w:bottom w:val="none" w:sz="0" w:space="0" w:color="auto"/>
                    <w:right w:val="none" w:sz="0" w:space="0" w:color="auto"/>
                  </w:divBdr>
                </w:div>
                <w:div w:id="1622492565">
                  <w:marLeft w:val="0"/>
                  <w:marRight w:val="0"/>
                  <w:marTop w:val="0"/>
                  <w:marBottom w:val="0"/>
                  <w:divBdr>
                    <w:top w:val="none" w:sz="0" w:space="0" w:color="auto"/>
                    <w:left w:val="none" w:sz="0" w:space="0" w:color="auto"/>
                    <w:bottom w:val="none" w:sz="0" w:space="0" w:color="auto"/>
                    <w:right w:val="none" w:sz="0" w:space="0" w:color="auto"/>
                  </w:divBdr>
                </w:div>
                <w:div w:id="1622492578">
                  <w:marLeft w:val="0"/>
                  <w:marRight w:val="0"/>
                  <w:marTop w:val="0"/>
                  <w:marBottom w:val="0"/>
                  <w:divBdr>
                    <w:top w:val="none" w:sz="0" w:space="0" w:color="auto"/>
                    <w:left w:val="none" w:sz="0" w:space="0" w:color="auto"/>
                    <w:bottom w:val="none" w:sz="0" w:space="0" w:color="auto"/>
                    <w:right w:val="none" w:sz="0" w:space="0" w:color="auto"/>
                  </w:divBdr>
                </w:div>
                <w:div w:id="1622492606">
                  <w:marLeft w:val="0"/>
                  <w:marRight w:val="0"/>
                  <w:marTop w:val="0"/>
                  <w:marBottom w:val="0"/>
                  <w:divBdr>
                    <w:top w:val="none" w:sz="0" w:space="0" w:color="auto"/>
                    <w:left w:val="none" w:sz="0" w:space="0" w:color="auto"/>
                    <w:bottom w:val="none" w:sz="0" w:space="0" w:color="auto"/>
                    <w:right w:val="none" w:sz="0" w:space="0" w:color="auto"/>
                  </w:divBdr>
                </w:div>
                <w:div w:id="1622492608">
                  <w:marLeft w:val="0"/>
                  <w:marRight w:val="0"/>
                  <w:marTop w:val="0"/>
                  <w:marBottom w:val="0"/>
                  <w:divBdr>
                    <w:top w:val="none" w:sz="0" w:space="0" w:color="auto"/>
                    <w:left w:val="none" w:sz="0" w:space="0" w:color="auto"/>
                    <w:bottom w:val="none" w:sz="0" w:space="0" w:color="auto"/>
                    <w:right w:val="none" w:sz="0" w:space="0" w:color="auto"/>
                  </w:divBdr>
                </w:div>
                <w:div w:id="1622492649">
                  <w:marLeft w:val="0"/>
                  <w:marRight w:val="0"/>
                  <w:marTop w:val="0"/>
                  <w:marBottom w:val="0"/>
                  <w:divBdr>
                    <w:top w:val="none" w:sz="0" w:space="0" w:color="auto"/>
                    <w:left w:val="none" w:sz="0" w:space="0" w:color="auto"/>
                    <w:bottom w:val="none" w:sz="0" w:space="0" w:color="auto"/>
                    <w:right w:val="none" w:sz="0" w:space="0" w:color="auto"/>
                  </w:divBdr>
                </w:div>
                <w:div w:id="1622492650">
                  <w:marLeft w:val="0"/>
                  <w:marRight w:val="0"/>
                  <w:marTop w:val="0"/>
                  <w:marBottom w:val="0"/>
                  <w:divBdr>
                    <w:top w:val="none" w:sz="0" w:space="0" w:color="auto"/>
                    <w:left w:val="none" w:sz="0" w:space="0" w:color="auto"/>
                    <w:bottom w:val="none" w:sz="0" w:space="0" w:color="auto"/>
                    <w:right w:val="none" w:sz="0" w:space="0" w:color="auto"/>
                  </w:divBdr>
                </w:div>
                <w:div w:id="1622492656">
                  <w:marLeft w:val="0"/>
                  <w:marRight w:val="0"/>
                  <w:marTop w:val="0"/>
                  <w:marBottom w:val="0"/>
                  <w:divBdr>
                    <w:top w:val="none" w:sz="0" w:space="0" w:color="auto"/>
                    <w:left w:val="none" w:sz="0" w:space="0" w:color="auto"/>
                    <w:bottom w:val="none" w:sz="0" w:space="0" w:color="auto"/>
                    <w:right w:val="none" w:sz="0" w:space="0" w:color="auto"/>
                  </w:divBdr>
                </w:div>
                <w:div w:id="1622492666">
                  <w:marLeft w:val="0"/>
                  <w:marRight w:val="0"/>
                  <w:marTop w:val="0"/>
                  <w:marBottom w:val="0"/>
                  <w:divBdr>
                    <w:top w:val="none" w:sz="0" w:space="0" w:color="auto"/>
                    <w:left w:val="none" w:sz="0" w:space="0" w:color="auto"/>
                    <w:bottom w:val="none" w:sz="0" w:space="0" w:color="auto"/>
                    <w:right w:val="none" w:sz="0" w:space="0" w:color="auto"/>
                  </w:divBdr>
                </w:div>
                <w:div w:id="1622492681">
                  <w:marLeft w:val="0"/>
                  <w:marRight w:val="0"/>
                  <w:marTop w:val="0"/>
                  <w:marBottom w:val="0"/>
                  <w:divBdr>
                    <w:top w:val="none" w:sz="0" w:space="0" w:color="auto"/>
                    <w:left w:val="none" w:sz="0" w:space="0" w:color="auto"/>
                    <w:bottom w:val="none" w:sz="0" w:space="0" w:color="auto"/>
                    <w:right w:val="none" w:sz="0" w:space="0" w:color="auto"/>
                  </w:divBdr>
                </w:div>
                <w:div w:id="1622492734">
                  <w:marLeft w:val="0"/>
                  <w:marRight w:val="0"/>
                  <w:marTop w:val="0"/>
                  <w:marBottom w:val="0"/>
                  <w:divBdr>
                    <w:top w:val="none" w:sz="0" w:space="0" w:color="auto"/>
                    <w:left w:val="none" w:sz="0" w:space="0" w:color="auto"/>
                    <w:bottom w:val="none" w:sz="0" w:space="0" w:color="auto"/>
                    <w:right w:val="none" w:sz="0" w:space="0" w:color="auto"/>
                  </w:divBdr>
                </w:div>
                <w:div w:id="1622492743">
                  <w:marLeft w:val="0"/>
                  <w:marRight w:val="0"/>
                  <w:marTop w:val="0"/>
                  <w:marBottom w:val="0"/>
                  <w:divBdr>
                    <w:top w:val="none" w:sz="0" w:space="0" w:color="auto"/>
                    <w:left w:val="none" w:sz="0" w:space="0" w:color="auto"/>
                    <w:bottom w:val="none" w:sz="0" w:space="0" w:color="auto"/>
                    <w:right w:val="none" w:sz="0" w:space="0" w:color="auto"/>
                  </w:divBdr>
                </w:div>
                <w:div w:id="1622492822">
                  <w:marLeft w:val="0"/>
                  <w:marRight w:val="0"/>
                  <w:marTop w:val="0"/>
                  <w:marBottom w:val="0"/>
                  <w:divBdr>
                    <w:top w:val="none" w:sz="0" w:space="0" w:color="auto"/>
                    <w:left w:val="none" w:sz="0" w:space="0" w:color="auto"/>
                    <w:bottom w:val="none" w:sz="0" w:space="0" w:color="auto"/>
                    <w:right w:val="none" w:sz="0" w:space="0" w:color="auto"/>
                  </w:divBdr>
                </w:div>
                <w:div w:id="1622492852">
                  <w:marLeft w:val="0"/>
                  <w:marRight w:val="0"/>
                  <w:marTop w:val="0"/>
                  <w:marBottom w:val="0"/>
                  <w:divBdr>
                    <w:top w:val="none" w:sz="0" w:space="0" w:color="auto"/>
                    <w:left w:val="none" w:sz="0" w:space="0" w:color="auto"/>
                    <w:bottom w:val="none" w:sz="0" w:space="0" w:color="auto"/>
                    <w:right w:val="none" w:sz="0" w:space="0" w:color="auto"/>
                  </w:divBdr>
                </w:div>
                <w:div w:id="162249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525">
          <w:marLeft w:val="0"/>
          <w:marRight w:val="0"/>
          <w:marTop w:val="0"/>
          <w:marBottom w:val="0"/>
          <w:divBdr>
            <w:top w:val="none" w:sz="0" w:space="0" w:color="auto"/>
            <w:left w:val="none" w:sz="0" w:space="0" w:color="auto"/>
            <w:bottom w:val="none" w:sz="0" w:space="0" w:color="auto"/>
            <w:right w:val="none" w:sz="0" w:space="0" w:color="auto"/>
          </w:divBdr>
          <w:divsChild>
            <w:div w:id="1622491331">
              <w:marLeft w:val="0"/>
              <w:marRight w:val="0"/>
              <w:marTop w:val="0"/>
              <w:marBottom w:val="0"/>
              <w:divBdr>
                <w:top w:val="none" w:sz="0" w:space="0" w:color="auto"/>
                <w:left w:val="none" w:sz="0" w:space="0" w:color="auto"/>
                <w:bottom w:val="none" w:sz="0" w:space="0" w:color="auto"/>
                <w:right w:val="none" w:sz="0" w:space="0" w:color="auto"/>
              </w:divBdr>
              <w:divsChild>
                <w:div w:id="1622490946">
                  <w:marLeft w:val="0"/>
                  <w:marRight w:val="0"/>
                  <w:marTop w:val="0"/>
                  <w:marBottom w:val="0"/>
                  <w:divBdr>
                    <w:top w:val="none" w:sz="0" w:space="0" w:color="auto"/>
                    <w:left w:val="none" w:sz="0" w:space="0" w:color="auto"/>
                    <w:bottom w:val="none" w:sz="0" w:space="0" w:color="auto"/>
                    <w:right w:val="none" w:sz="0" w:space="0" w:color="auto"/>
                  </w:divBdr>
                </w:div>
                <w:div w:id="1622490963">
                  <w:marLeft w:val="0"/>
                  <w:marRight w:val="0"/>
                  <w:marTop w:val="0"/>
                  <w:marBottom w:val="0"/>
                  <w:divBdr>
                    <w:top w:val="none" w:sz="0" w:space="0" w:color="auto"/>
                    <w:left w:val="none" w:sz="0" w:space="0" w:color="auto"/>
                    <w:bottom w:val="none" w:sz="0" w:space="0" w:color="auto"/>
                    <w:right w:val="none" w:sz="0" w:space="0" w:color="auto"/>
                  </w:divBdr>
                </w:div>
                <w:div w:id="1622490978">
                  <w:marLeft w:val="0"/>
                  <w:marRight w:val="0"/>
                  <w:marTop w:val="0"/>
                  <w:marBottom w:val="0"/>
                  <w:divBdr>
                    <w:top w:val="none" w:sz="0" w:space="0" w:color="auto"/>
                    <w:left w:val="none" w:sz="0" w:space="0" w:color="auto"/>
                    <w:bottom w:val="none" w:sz="0" w:space="0" w:color="auto"/>
                    <w:right w:val="none" w:sz="0" w:space="0" w:color="auto"/>
                  </w:divBdr>
                </w:div>
                <w:div w:id="1622490990">
                  <w:marLeft w:val="0"/>
                  <w:marRight w:val="0"/>
                  <w:marTop w:val="0"/>
                  <w:marBottom w:val="0"/>
                  <w:divBdr>
                    <w:top w:val="none" w:sz="0" w:space="0" w:color="auto"/>
                    <w:left w:val="none" w:sz="0" w:space="0" w:color="auto"/>
                    <w:bottom w:val="none" w:sz="0" w:space="0" w:color="auto"/>
                    <w:right w:val="none" w:sz="0" w:space="0" w:color="auto"/>
                  </w:divBdr>
                </w:div>
                <w:div w:id="1622491044">
                  <w:marLeft w:val="0"/>
                  <w:marRight w:val="0"/>
                  <w:marTop w:val="0"/>
                  <w:marBottom w:val="0"/>
                  <w:divBdr>
                    <w:top w:val="none" w:sz="0" w:space="0" w:color="auto"/>
                    <w:left w:val="none" w:sz="0" w:space="0" w:color="auto"/>
                    <w:bottom w:val="none" w:sz="0" w:space="0" w:color="auto"/>
                    <w:right w:val="none" w:sz="0" w:space="0" w:color="auto"/>
                  </w:divBdr>
                </w:div>
                <w:div w:id="1622491048">
                  <w:marLeft w:val="0"/>
                  <w:marRight w:val="0"/>
                  <w:marTop w:val="0"/>
                  <w:marBottom w:val="0"/>
                  <w:divBdr>
                    <w:top w:val="none" w:sz="0" w:space="0" w:color="auto"/>
                    <w:left w:val="none" w:sz="0" w:space="0" w:color="auto"/>
                    <w:bottom w:val="none" w:sz="0" w:space="0" w:color="auto"/>
                    <w:right w:val="none" w:sz="0" w:space="0" w:color="auto"/>
                  </w:divBdr>
                </w:div>
                <w:div w:id="1622491059">
                  <w:marLeft w:val="0"/>
                  <w:marRight w:val="0"/>
                  <w:marTop w:val="0"/>
                  <w:marBottom w:val="0"/>
                  <w:divBdr>
                    <w:top w:val="none" w:sz="0" w:space="0" w:color="auto"/>
                    <w:left w:val="none" w:sz="0" w:space="0" w:color="auto"/>
                    <w:bottom w:val="none" w:sz="0" w:space="0" w:color="auto"/>
                    <w:right w:val="none" w:sz="0" w:space="0" w:color="auto"/>
                  </w:divBdr>
                </w:div>
                <w:div w:id="1622491085">
                  <w:marLeft w:val="0"/>
                  <w:marRight w:val="0"/>
                  <w:marTop w:val="0"/>
                  <w:marBottom w:val="0"/>
                  <w:divBdr>
                    <w:top w:val="none" w:sz="0" w:space="0" w:color="auto"/>
                    <w:left w:val="none" w:sz="0" w:space="0" w:color="auto"/>
                    <w:bottom w:val="none" w:sz="0" w:space="0" w:color="auto"/>
                    <w:right w:val="none" w:sz="0" w:space="0" w:color="auto"/>
                  </w:divBdr>
                </w:div>
                <w:div w:id="1622491095">
                  <w:marLeft w:val="0"/>
                  <w:marRight w:val="0"/>
                  <w:marTop w:val="0"/>
                  <w:marBottom w:val="0"/>
                  <w:divBdr>
                    <w:top w:val="none" w:sz="0" w:space="0" w:color="auto"/>
                    <w:left w:val="none" w:sz="0" w:space="0" w:color="auto"/>
                    <w:bottom w:val="none" w:sz="0" w:space="0" w:color="auto"/>
                    <w:right w:val="none" w:sz="0" w:space="0" w:color="auto"/>
                  </w:divBdr>
                </w:div>
                <w:div w:id="1622491139">
                  <w:marLeft w:val="0"/>
                  <w:marRight w:val="0"/>
                  <w:marTop w:val="0"/>
                  <w:marBottom w:val="0"/>
                  <w:divBdr>
                    <w:top w:val="none" w:sz="0" w:space="0" w:color="auto"/>
                    <w:left w:val="none" w:sz="0" w:space="0" w:color="auto"/>
                    <w:bottom w:val="none" w:sz="0" w:space="0" w:color="auto"/>
                    <w:right w:val="none" w:sz="0" w:space="0" w:color="auto"/>
                  </w:divBdr>
                </w:div>
                <w:div w:id="1622491169">
                  <w:marLeft w:val="0"/>
                  <w:marRight w:val="0"/>
                  <w:marTop w:val="0"/>
                  <w:marBottom w:val="0"/>
                  <w:divBdr>
                    <w:top w:val="none" w:sz="0" w:space="0" w:color="auto"/>
                    <w:left w:val="none" w:sz="0" w:space="0" w:color="auto"/>
                    <w:bottom w:val="none" w:sz="0" w:space="0" w:color="auto"/>
                    <w:right w:val="none" w:sz="0" w:space="0" w:color="auto"/>
                  </w:divBdr>
                </w:div>
                <w:div w:id="1622491174">
                  <w:marLeft w:val="0"/>
                  <w:marRight w:val="0"/>
                  <w:marTop w:val="0"/>
                  <w:marBottom w:val="0"/>
                  <w:divBdr>
                    <w:top w:val="none" w:sz="0" w:space="0" w:color="auto"/>
                    <w:left w:val="none" w:sz="0" w:space="0" w:color="auto"/>
                    <w:bottom w:val="none" w:sz="0" w:space="0" w:color="auto"/>
                    <w:right w:val="none" w:sz="0" w:space="0" w:color="auto"/>
                  </w:divBdr>
                </w:div>
                <w:div w:id="1622491175">
                  <w:marLeft w:val="0"/>
                  <w:marRight w:val="0"/>
                  <w:marTop w:val="0"/>
                  <w:marBottom w:val="0"/>
                  <w:divBdr>
                    <w:top w:val="none" w:sz="0" w:space="0" w:color="auto"/>
                    <w:left w:val="none" w:sz="0" w:space="0" w:color="auto"/>
                    <w:bottom w:val="none" w:sz="0" w:space="0" w:color="auto"/>
                    <w:right w:val="none" w:sz="0" w:space="0" w:color="auto"/>
                  </w:divBdr>
                </w:div>
                <w:div w:id="1622491181">
                  <w:marLeft w:val="0"/>
                  <w:marRight w:val="0"/>
                  <w:marTop w:val="0"/>
                  <w:marBottom w:val="0"/>
                  <w:divBdr>
                    <w:top w:val="none" w:sz="0" w:space="0" w:color="auto"/>
                    <w:left w:val="none" w:sz="0" w:space="0" w:color="auto"/>
                    <w:bottom w:val="none" w:sz="0" w:space="0" w:color="auto"/>
                    <w:right w:val="none" w:sz="0" w:space="0" w:color="auto"/>
                  </w:divBdr>
                </w:div>
                <w:div w:id="1622491182">
                  <w:marLeft w:val="0"/>
                  <w:marRight w:val="0"/>
                  <w:marTop w:val="0"/>
                  <w:marBottom w:val="0"/>
                  <w:divBdr>
                    <w:top w:val="none" w:sz="0" w:space="0" w:color="auto"/>
                    <w:left w:val="none" w:sz="0" w:space="0" w:color="auto"/>
                    <w:bottom w:val="none" w:sz="0" w:space="0" w:color="auto"/>
                    <w:right w:val="none" w:sz="0" w:space="0" w:color="auto"/>
                  </w:divBdr>
                </w:div>
                <w:div w:id="1622491194">
                  <w:marLeft w:val="0"/>
                  <w:marRight w:val="0"/>
                  <w:marTop w:val="0"/>
                  <w:marBottom w:val="0"/>
                  <w:divBdr>
                    <w:top w:val="none" w:sz="0" w:space="0" w:color="auto"/>
                    <w:left w:val="none" w:sz="0" w:space="0" w:color="auto"/>
                    <w:bottom w:val="none" w:sz="0" w:space="0" w:color="auto"/>
                    <w:right w:val="none" w:sz="0" w:space="0" w:color="auto"/>
                  </w:divBdr>
                </w:div>
                <w:div w:id="1622491214">
                  <w:marLeft w:val="0"/>
                  <w:marRight w:val="0"/>
                  <w:marTop w:val="0"/>
                  <w:marBottom w:val="0"/>
                  <w:divBdr>
                    <w:top w:val="none" w:sz="0" w:space="0" w:color="auto"/>
                    <w:left w:val="none" w:sz="0" w:space="0" w:color="auto"/>
                    <w:bottom w:val="none" w:sz="0" w:space="0" w:color="auto"/>
                    <w:right w:val="none" w:sz="0" w:space="0" w:color="auto"/>
                  </w:divBdr>
                </w:div>
                <w:div w:id="1622491222">
                  <w:marLeft w:val="0"/>
                  <w:marRight w:val="0"/>
                  <w:marTop w:val="0"/>
                  <w:marBottom w:val="0"/>
                  <w:divBdr>
                    <w:top w:val="none" w:sz="0" w:space="0" w:color="auto"/>
                    <w:left w:val="none" w:sz="0" w:space="0" w:color="auto"/>
                    <w:bottom w:val="none" w:sz="0" w:space="0" w:color="auto"/>
                    <w:right w:val="none" w:sz="0" w:space="0" w:color="auto"/>
                  </w:divBdr>
                </w:div>
                <w:div w:id="1622491230">
                  <w:marLeft w:val="0"/>
                  <w:marRight w:val="0"/>
                  <w:marTop w:val="0"/>
                  <w:marBottom w:val="0"/>
                  <w:divBdr>
                    <w:top w:val="none" w:sz="0" w:space="0" w:color="auto"/>
                    <w:left w:val="none" w:sz="0" w:space="0" w:color="auto"/>
                    <w:bottom w:val="none" w:sz="0" w:space="0" w:color="auto"/>
                    <w:right w:val="none" w:sz="0" w:space="0" w:color="auto"/>
                  </w:divBdr>
                </w:div>
                <w:div w:id="1622491234">
                  <w:marLeft w:val="0"/>
                  <w:marRight w:val="0"/>
                  <w:marTop w:val="0"/>
                  <w:marBottom w:val="0"/>
                  <w:divBdr>
                    <w:top w:val="none" w:sz="0" w:space="0" w:color="auto"/>
                    <w:left w:val="none" w:sz="0" w:space="0" w:color="auto"/>
                    <w:bottom w:val="none" w:sz="0" w:space="0" w:color="auto"/>
                    <w:right w:val="none" w:sz="0" w:space="0" w:color="auto"/>
                  </w:divBdr>
                </w:div>
                <w:div w:id="1622491262">
                  <w:marLeft w:val="0"/>
                  <w:marRight w:val="0"/>
                  <w:marTop w:val="0"/>
                  <w:marBottom w:val="0"/>
                  <w:divBdr>
                    <w:top w:val="none" w:sz="0" w:space="0" w:color="auto"/>
                    <w:left w:val="none" w:sz="0" w:space="0" w:color="auto"/>
                    <w:bottom w:val="none" w:sz="0" w:space="0" w:color="auto"/>
                    <w:right w:val="none" w:sz="0" w:space="0" w:color="auto"/>
                  </w:divBdr>
                </w:div>
                <w:div w:id="1622491313">
                  <w:marLeft w:val="0"/>
                  <w:marRight w:val="0"/>
                  <w:marTop w:val="0"/>
                  <w:marBottom w:val="0"/>
                  <w:divBdr>
                    <w:top w:val="none" w:sz="0" w:space="0" w:color="auto"/>
                    <w:left w:val="none" w:sz="0" w:space="0" w:color="auto"/>
                    <w:bottom w:val="none" w:sz="0" w:space="0" w:color="auto"/>
                    <w:right w:val="none" w:sz="0" w:space="0" w:color="auto"/>
                  </w:divBdr>
                </w:div>
                <w:div w:id="1622491357">
                  <w:marLeft w:val="0"/>
                  <w:marRight w:val="0"/>
                  <w:marTop w:val="0"/>
                  <w:marBottom w:val="0"/>
                  <w:divBdr>
                    <w:top w:val="none" w:sz="0" w:space="0" w:color="auto"/>
                    <w:left w:val="none" w:sz="0" w:space="0" w:color="auto"/>
                    <w:bottom w:val="none" w:sz="0" w:space="0" w:color="auto"/>
                    <w:right w:val="none" w:sz="0" w:space="0" w:color="auto"/>
                  </w:divBdr>
                </w:div>
                <w:div w:id="1622491372">
                  <w:marLeft w:val="0"/>
                  <w:marRight w:val="0"/>
                  <w:marTop w:val="0"/>
                  <w:marBottom w:val="0"/>
                  <w:divBdr>
                    <w:top w:val="none" w:sz="0" w:space="0" w:color="auto"/>
                    <w:left w:val="none" w:sz="0" w:space="0" w:color="auto"/>
                    <w:bottom w:val="none" w:sz="0" w:space="0" w:color="auto"/>
                    <w:right w:val="none" w:sz="0" w:space="0" w:color="auto"/>
                  </w:divBdr>
                </w:div>
                <w:div w:id="1622491419">
                  <w:marLeft w:val="0"/>
                  <w:marRight w:val="0"/>
                  <w:marTop w:val="0"/>
                  <w:marBottom w:val="0"/>
                  <w:divBdr>
                    <w:top w:val="none" w:sz="0" w:space="0" w:color="auto"/>
                    <w:left w:val="none" w:sz="0" w:space="0" w:color="auto"/>
                    <w:bottom w:val="none" w:sz="0" w:space="0" w:color="auto"/>
                    <w:right w:val="none" w:sz="0" w:space="0" w:color="auto"/>
                  </w:divBdr>
                </w:div>
                <w:div w:id="1622491426">
                  <w:marLeft w:val="0"/>
                  <w:marRight w:val="0"/>
                  <w:marTop w:val="0"/>
                  <w:marBottom w:val="0"/>
                  <w:divBdr>
                    <w:top w:val="none" w:sz="0" w:space="0" w:color="auto"/>
                    <w:left w:val="none" w:sz="0" w:space="0" w:color="auto"/>
                    <w:bottom w:val="none" w:sz="0" w:space="0" w:color="auto"/>
                    <w:right w:val="none" w:sz="0" w:space="0" w:color="auto"/>
                  </w:divBdr>
                </w:div>
                <w:div w:id="1622491454">
                  <w:marLeft w:val="0"/>
                  <w:marRight w:val="0"/>
                  <w:marTop w:val="0"/>
                  <w:marBottom w:val="0"/>
                  <w:divBdr>
                    <w:top w:val="none" w:sz="0" w:space="0" w:color="auto"/>
                    <w:left w:val="none" w:sz="0" w:space="0" w:color="auto"/>
                    <w:bottom w:val="none" w:sz="0" w:space="0" w:color="auto"/>
                    <w:right w:val="none" w:sz="0" w:space="0" w:color="auto"/>
                  </w:divBdr>
                </w:div>
                <w:div w:id="1622491455">
                  <w:marLeft w:val="0"/>
                  <w:marRight w:val="0"/>
                  <w:marTop w:val="0"/>
                  <w:marBottom w:val="0"/>
                  <w:divBdr>
                    <w:top w:val="none" w:sz="0" w:space="0" w:color="auto"/>
                    <w:left w:val="none" w:sz="0" w:space="0" w:color="auto"/>
                    <w:bottom w:val="none" w:sz="0" w:space="0" w:color="auto"/>
                    <w:right w:val="none" w:sz="0" w:space="0" w:color="auto"/>
                  </w:divBdr>
                </w:div>
                <w:div w:id="1622491475">
                  <w:marLeft w:val="0"/>
                  <w:marRight w:val="0"/>
                  <w:marTop w:val="0"/>
                  <w:marBottom w:val="0"/>
                  <w:divBdr>
                    <w:top w:val="none" w:sz="0" w:space="0" w:color="auto"/>
                    <w:left w:val="none" w:sz="0" w:space="0" w:color="auto"/>
                    <w:bottom w:val="none" w:sz="0" w:space="0" w:color="auto"/>
                    <w:right w:val="none" w:sz="0" w:space="0" w:color="auto"/>
                  </w:divBdr>
                </w:div>
                <w:div w:id="1622491488">
                  <w:marLeft w:val="0"/>
                  <w:marRight w:val="0"/>
                  <w:marTop w:val="0"/>
                  <w:marBottom w:val="0"/>
                  <w:divBdr>
                    <w:top w:val="none" w:sz="0" w:space="0" w:color="auto"/>
                    <w:left w:val="none" w:sz="0" w:space="0" w:color="auto"/>
                    <w:bottom w:val="none" w:sz="0" w:space="0" w:color="auto"/>
                    <w:right w:val="none" w:sz="0" w:space="0" w:color="auto"/>
                  </w:divBdr>
                </w:div>
                <w:div w:id="1622491522">
                  <w:marLeft w:val="0"/>
                  <w:marRight w:val="0"/>
                  <w:marTop w:val="0"/>
                  <w:marBottom w:val="0"/>
                  <w:divBdr>
                    <w:top w:val="none" w:sz="0" w:space="0" w:color="auto"/>
                    <w:left w:val="none" w:sz="0" w:space="0" w:color="auto"/>
                    <w:bottom w:val="none" w:sz="0" w:space="0" w:color="auto"/>
                    <w:right w:val="none" w:sz="0" w:space="0" w:color="auto"/>
                  </w:divBdr>
                </w:div>
                <w:div w:id="1622491565">
                  <w:marLeft w:val="0"/>
                  <w:marRight w:val="0"/>
                  <w:marTop w:val="0"/>
                  <w:marBottom w:val="0"/>
                  <w:divBdr>
                    <w:top w:val="none" w:sz="0" w:space="0" w:color="auto"/>
                    <w:left w:val="none" w:sz="0" w:space="0" w:color="auto"/>
                    <w:bottom w:val="none" w:sz="0" w:space="0" w:color="auto"/>
                    <w:right w:val="none" w:sz="0" w:space="0" w:color="auto"/>
                  </w:divBdr>
                </w:div>
                <w:div w:id="1622491566">
                  <w:marLeft w:val="0"/>
                  <w:marRight w:val="0"/>
                  <w:marTop w:val="0"/>
                  <w:marBottom w:val="0"/>
                  <w:divBdr>
                    <w:top w:val="none" w:sz="0" w:space="0" w:color="auto"/>
                    <w:left w:val="none" w:sz="0" w:space="0" w:color="auto"/>
                    <w:bottom w:val="none" w:sz="0" w:space="0" w:color="auto"/>
                    <w:right w:val="none" w:sz="0" w:space="0" w:color="auto"/>
                  </w:divBdr>
                </w:div>
                <w:div w:id="1622491587">
                  <w:marLeft w:val="0"/>
                  <w:marRight w:val="0"/>
                  <w:marTop w:val="0"/>
                  <w:marBottom w:val="0"/>
                  <w:divBdr>
                    <w:top w:val="none" w:sz="0" w:space="0" w:color="auto"/>
                    <w:left w:val="none" w:sz="0" w:space="0" w:color="auto"/>
                    <w:bottom w:val="none" w:sz="0" w:space="0" w:color="auto"/>
                    <w:right w:val="none" w:sz="0" w:space="0" w:color="auto"/>
                  </w:divBdr>
                </w:div>
                <w:div w:id="1622491629">
                  <w:marLeft w:val="0"/>
                  <w:marRight w:val="0"/>
                  <w:marTop w:val="0"/>
                  <w:marBottom w:val="0"/>
                  <w:divBdr>
                    <w:top w:val="none" w:sz="0" w:space="0" w:color="auto"/>
                    <w:left w:val="none" w:sz="0" w:space="0" w:color="auto"/>
                    <w:bottom w:val="none" w:sz="0" w:space="0" w:color="auto"/>
                    <w:right w:val="none" w:sz="0" w:space="0" w:color="auto"/>
                  </w:divBdr>
                </w:div>
                <w:div w:id="1622491635">
                  <w:marLeft w:val="0"/>
                  <w:marRight w:val="0"/>
                  <w:marTop w:val="0"/>
                  <w:marBottom w:val="0"/>
                  <w:divBdr>
                    <w:top w:val="none" w:sz="0" w:space="0" w:color="auto"/>
                    <w:left w:val="none" w:sz="0" w:space="0" w:color="auto"/>
                    <w:bottom w:val="none" w:sz="0" w:space="0" w:color="auto"/>
                    <w:right w:val="none" w:sz="0" w:space="0" w:color="auto"/>
                  </w:divBdr>
                </w:div>
                <w:div w:id="1622491639">
                  <w:marLeft w:val="0"/>
                  <w:marRight w:val="0"/>
                  <w:marTop w:val="0"/>
                  <w:marBottom w:val="0"/>
                  <w:divBdr>
                    <w:top w:val="none" w:sz="0" w:space="0" w:color="auto"/>
                    <w:left w:val="none" w:sz="0" w:space="0" w:color="auto"/>
                    <w:bottom w:val="none" w:sz="0" w:space="0" w:color="auto"/>
                    <w:right w:val="none" w:sz="0" w:space="0" w:color="auto"/>
                  </w:divBdr>
                </w:div>
                <w:div w:id="1622491671">
                  <w:marLeft w:val="0"/>
                  <w:marRight w:val="0"/>
                  <w:marTop w:val="0"/>
                  <w:marBottom w:val="0"/>
                  <w:divBdr>
                    <w:top w:val="none" w:sz="0" w:space="0" w:color="auto"/>
                    <w:left w:val="none" w:sz="0" w:space="0" w:color="auto"/>
                    <w:bottom w:val="none" w:sz="0" w:space="0" w:color="auto"/>
                    <w:right w:val="none" w:sz="0" w:space="0" w:color="auto"/>
                  </w:divBdr>
                </w:div>
                <w:div w:id="1622491684">
                  <w:marLeft w:val="0"/>
                  <w:marRight w:val="0"/>
                  <w:marTop w:val="0"/>
                  <w:marBottom w:val="0"/>
                  <w:divBdr>
                    <w:top w:val="none" w:sz="0" w:space="0" w:color="auto"/>
                    <w:left w:val="none" w:sz="0" w:space="0" w:color="auto"/>
                    <w:bottom w:val="none" w:sz="0" w:space="0" w:color="auto"/>
                    <w:right w:val="none" w:sz="0" w:space="0" w:color="auto"/>
                  </w:divBdr>
                </w:div>
                <w:div w:id="1622491727">
                  <w:marLeft w:val="0"/>
                  <w:marRight w:val="0"/>
                  <w:marTop w:val="0"/>
                  <w:marBottom w:val="0"/>
                  <w:divBdr>
                    <w:top w:val="none" w:sz="0" w:space="0" w:color="auto"/>
                    <w:left w:val="none" w:sz="0" w:space="0" w:color="auto"/>
                    <w:bottom w:val="none" w:sz="0" w:space="0" w:color="auto"/>
                    <w:right w:val="none" w:sz="0" w:space="0" w:color="auto"/>
                  </w:divBdr>
                </w:div>
                <w:div w:id="1622491736">
                  <w:marLeft w:val="0"/>
                  <w:marRight w:val="0"/>
                  <w:marTop w:val="0"/>
                  <w:marBottom w:val="0"/>
                  <w:divBdr>
                    <w:top w:val="none" w:sz="0" w:space="0" w:color="auto"/>
                    <w:left w:val="none" w:sz="0" w:space="0" w:color="auto"/>
                    <w:bottom w:val="none" w:sz="0" w:space="0" w:color="auto"/>
                    <w:right w:val="none" w:sz="0" w:space="0" w:color="auto"/>
                  </w:divBdr>
                </w:div>
                <w:div w:id="1622491737">
                  <w:marLeft w:val="0"/>
                  <w:marRight w:val="0"/>
                  <w:marTop w:val="0"/>
                  <w:marBottom w:val="0"/>
                  <w:divBdr>
                    <w:top w:val="none" w:sz="0" w:space="0" w:color="auto"/>
                    <w:left w:val="none" w:sz="0" w:space="0" w:color="auto"/>
                    <w:bottom w:val="none" w:sz="0" w:space="0" w:color="auto"/>
                    <w:right w:val="none" w:sz="0" w:space="0" w:color="auto"/>
                  </w:divBdr>
                </w:div>
                <w:div w:id="1622491763">
                  <w:marLeft w:val="0"/>
                  <w:marRight w:val="0"/>
                  <w:marTop w:val="0"/>
                  <w:marBottom w:val="0"/>
                  <w:divBdr>
                    <w:top w:val="none" w:sz="0" w:space="0" w:color="auto"/>
                    <w:left w:val="none" w:sz="0" w:space="0" w:color="auto"/>
                    <w:bottom w:val="none" w:sz="0" w:space="0" w:color="auto"/>
                    <w:right w:val="none" w:sz="0" w:space="0" w:color="auto"/>
                  </w:divBdr>
                </w:div>
                <w:div w:id="1622491764">
                  <w:marLeft w:val="0"/>
                  <w:marRight w:val="0"/>
                  <w:marTop w:val="0"/>
                  <w:marBottom w:val="0"/>
                  <w:divBdr>
                    <w:top w:val="none" w:sz="0" w:space="0" w:color="auto"/>
                    <w:left w:val="none" w:sz="0" w:space="0" w:color="auto"/>
                    <w:bottom w:val="none" w:sz="0" w:space="0" w:color="auto"/>
                    <w:right w:val="none" w:sz="0" w:space="0" w:color="auto"/>
                  </w:divBdr>
                </w:div>
                <w:div w:id="1622491767">
                  <w:marLeft w:val="0"/>
                  <w:marRight w:val="0"/>
                  <w:marTop w:val="0"/>
                  <w:marBottom w:val="0"/>
                  <w:divBdr>
                    <w:top w:val="none" w:sz="0" w:space="0" w:color="auto"/>
                    <w:left w:val="none" w:sz="0" w:space="0" w:color="auto"/>
                    <w:bottom w:val="none" w:sz="0" w:space="0" w:color="auto"/>
                    <w:right w:val="none" w:sz="0" w:space="0" w:color="auto"/>
                  </w:divBdr>
                </w:div>
                <w:div w:id="1622491774">
                  <w:marLeft w:val="0"/>
                  <w:marRight w:val="0"/>
                  <w:marTop w:val="0"/>
                  <w:marBottom w:val="0"/>
                  <w:divBdr>
                    <w:top w:val="none" w:sz="0" w:space="0" w:color="auto"/>
                    <w:left w:val="none" w:sz="0" w:space="0" w:color="auto"/>
                    <w:bottom w:val="none" w:sz="0" w:space="0" w:color="auto"/>
                    <w:right w:val="none" w:sz="0" w:space="0" w:color="auto"/>
                  </w:divBdr>
                </w:div>
                <w:div w:id="1622491840">
                  <w:marLeft w:val="0"/>
                  <w:marRight w:val="0"/>
                  <w:marTop w:val="0"/>
                  <w:marBottom w:val="0"/>
                  <w:divBdr>
                    <w:top w:val="none" w:sz="0" w:space="0" w:color="auto"/>
                    <w:left w:val="none" w:sz="0" w:space="0" w:color="auto"/>
                    <w:bottom w:val="none" w:sz="0" w:space="0" w:color="auto"/>
                    <w:right w:val="none" w:sz="0" w:space="0" w:color="auto"/>
                  </w:divBdr>
                </w:div>
                <w:div w:id="1622491868">
                  <w:marLeft w:val="0"/>
                  <w:marRight w:val="0"/>
                  <w:marTop w:val="0"/>
                  <w:marBottom w:val="0"/>
                  <w:divBdr>
                    <w:top w:val="none" w:sz="0" w:space="0" w:color="auto"/>
                    <w:left w:val="none" w:sz="0" w:space="0" w:color="auto"/>
                    <w:bottom w:val="none" w:sz="0" w:space="0" w:color="auto"/>
                    <w:right w:val="none" w:sz="0" w:space="0" w:color="auto"/>
                  </w:divBdr>
                </w:div>
                <w:div w:id="1622491888">
                  <w:marLeft w:val="0"/>
                  <w:marRight w:val="0"/>
                  <w:marTop w:val="0"/>
                  <w:marBottom w:val="0"/>
                  <w:divBdr>
                    <w:top w:val="none" w:sz="0" w:space="0" w:color="auto"/>
                    <w:left w:val="none" w:sz="0" w:space="0" w:color="auto"/>
                    <w:bottom w:val="none" w:sz="0" w:space="0" w:color="auto"/>
                    <w:right w:val="none" w:sz="0" w:space="0" w:color="auto"/>
                  </w:divBdr>
                </w:div>
                <w:div w:id="1622491936">
                  <w:marLeft w:val="0"/>
                  <w:marRight w:val="0"/>
                  <w:marTop w:val="0"/>
                  <w:marBottom w:val="0"/>
                  <w:divBdr>
                    <w:top w:val="none" w:sz="0" w:space="0" w:color="auto"/>
                    <w:left w:val="none" w:sz="0" w:space="0" w:color="auto"/>
                    <w:bottom w:val="none" w:sz="0" w:space="0" w:color="auto"/>
                    <w:right w:val="none" w:sz="0" w:space="0" w:color="auto"/>
                  </w:divBdr>
                </w:div>
                <w:div w:id="1622491941">
                  <w:marLeft w:val="0"/>
                  <w:marRight w:val="0"/>
                  <w:marTop w:val="0"/>
                  <w:marBottom w:val="0"/>
                  <w:divBdr>
                    <w:top w:val="none" w:sz="0" w:space="0" w:color="auto"/>
                    <w:left w:val="none" w:sz="0" w:space="0" w:color="auto"/>
                    <w:bottom w:val="none" w:sz="0" w:space="0" w:color="auto"/>
                    <w:right w:val="none" w:sz="0" w:space="0" w:color="auto"/>
                  </w:divBdr>
                </w:div>
                <w:div w:id="1622491953">
                  <w:marLeft w:val="0"/>
                  <w:marRight w:val="0"/>
                  <w:marTop w:val="0"/>
                  <w:marBottom w:val="0"/>
                  <w:divBdr>
                    <w:top w:val="none" w:sz="0" w:space="0" w:color="auto"/>
                    <w:left w:val="none" w:sz="0" w:space="0" w:color="auto"/>
                    <w:bottom w:val="none" w:sz="0" w:space="0" w:color="auto"/>
                    <w:right w:val="none" w:sz="0" w:space="0" w:color="auto"/>
                  </w:divBdr>
                </w:div>
                <w:div w:id="1622491976">
                  <w:marLeft w:val="0"/>
                  <w:marRight w:val="0"/>
                  <w:marTop w:val="0"/>
                  <w:marBottom w:val="0"/>
                  <w:divBdr>
                    <w:top w:val="none" w:sz="0" w:space="0" w:color="auto"/>
                    <w:left w:val="none" w:sz="0" w:space="0" w:color="auto"/>
                    <w:bottom w:val="none" w:sz="0" w:space="0" w:color="auto"/>
                    <w:right w:val="none" w:sz="0" w:space="0" w:color="auto"/>
                  </w:divBdr>
                </w:div>
                <w:div w:id="1622491986">
                  <w:marLeft w:val="0"/>
                  <w:marRight w:val="0"/>
                  <w:marTop w:val="0"/>
                  <w:marBottom w:val="0"/>
                  <w:divBdr>
                    <w:top w:val="none" w:sz="0" w:space="0" w:color="auto"/>
                    <w:left w:val="none" w:sz="0" w:space="0" w:color="auto"/>
                    <w:bottom w:val="none" w:sz="0" w:space="0" w:color="auto"/>
                    <w:right w:val="none" w:sz="0" w:space="0" w:color="auto"/>
                  </w:divBdr>
                </w:div>
                <w:div w:id="1622492042">
                  <w:marLeft w:val="0"/>
                  <w:marRight w:val="0"/>
                  <w:marTop w:val="0"/>
                  <w:marBottom w:val="0"/>
                  <w:divBdr>
                    <w:top w:val="none" w:sz="0" w:space="0" w:color="auto"/>
                    <w:left w:val="none" w:sz="0" w:space="0" w:color="auto"/>
                    <w:bottom w:val="none" w:sz="0" w:space="0" w:color="auto"/>
                    <w:right w:val="none" w:sz="0" w:space="0" w:color="auto"/>
                  </w:divBdr>
                </w:div>
                <w:div w:id="1622492085">
                  <w:marLeft w:val="0"/>
                  <w:marRight w:val="0"/>
                  <w:marTop w:val="0"/>
                  <w:marBottom w:val="0"/>
                  <w:divBdr>
                    <w:top w:val="none" w:sz="0" w:space="0" w:color="auto"/>
                    <w:left w:val="none" w:sz="0" w:space="0" w:color="auto"/>
                    <w:bottom w:val="none" w:sz="0" w:space="0" w:color="auto"/>
                    <w:right w:val="none" w:sz="0" w:space="0" w:color="auto"/>
                  </w:divBdr>
                </w:div>
                <w:div w:id="1622492094">
                  <w:marLeft w:val="0"/>
                  <w:marRight w:val="0"/>
                  <w:marTop w:val="0"/>
                  <w:marBottom w:val="0"/>
                  <w:divBdr>
                    <w:top w:val="none" w:sz="0" w:space="0" w:color="auto"/>
                    <w:left w:val="none" w:sz="0" w:space="0" w:color="auto"/>
                    <w:bottom w:val="none" w:sz="0" w:space="0" w:color="auto"/>
                    <w:right w:val="none" w:sz="0" w:space="0" w:color="auto"/>
                  </w:divBdr>
                </w:div>
                <w:div w:id="1622492099">
                  <w:marLeft w:val="0"/>
                  <w:marRight w:val="0"/>
                  <w:marTop w:val="0"/>
                  <w:marBottom w:val="0"/>
                  <w:divBdr>
                    <w:top w:val="none" w:sz="0" w:space="0" w:color="auto"/>
                    <w:left w:val="none" w:sz="0" w:space="0" w:color="auto"/>
                    <w:bottom w:val="none" w:sz="0" w:space="0" w:color="auto"/>
                    <w:right w:val="none" w:sz="0" w:space="0" w:color="auto"/>
                  </w:divBdr>
                </w:div>
                <w:div w:id="1622492129">
                  <w:marLeft w:val="0"/>
                  <w:marRight w:val="0"/>
                  <w:marTop w:val="0"/>
                  <w:marBottom w:val="0"/>
                  <w:divBdr>
                    <w:top w:val="none" w:sz="0" w:space="0" w:color="auto"/>
                    <w:left w:val="none" w:sz="0" w:space="0" w:color="auto"/>
                    <w:bottom w:val="none" w:sz="0" w:space="0" w:color="auto"/>
                    <w:right w:val="none" w:sz="0" w:space="0" w:color="auto"/>
                  </w:divBdr>
                </w:div>
                <w:div w:id="1622492134">
                  <w:marLeft w:val="0"/>
                  <w:marRight w:val="0"/>
                  <w:marTop w:val="0"/>
                  <w:marBottom w:val="0"/>
                  <w:divBdr>
                    <w:top w:val="none" w:sz="0" w:space="0" w:color="auto"/>
                    <w:left w:val="none" w:sz="0" w:space="0" w:color="auto"/>
                    <w:bottom w:val="none" w:sz="0" w:space="0" w:color="auto"/>
                    <w:right w:val="none" w:sz="0" w:space="0" w:color="auto"/>
                  </w:divBdr>
                </w:div>
                <w:div w:id="1622492145">
                  <w:marLeft w:val="0"/>
                  <w:marRight w:val="0"/>
                  <w:marTop w:val="0"/>
                  <w:marBottom w:val="0"/>
                  <w:divBdr>
                    <w:top w:val="none" w:sz="0" w:space="0" w:color="auto"/>
                    <w:left w:val="none" w:sz="0" w:space="0" w:color="auto"/>
                    <w:bottom w:val="none" w:sz="0" w:space="0" w:color="auto"/>
                    <w:right w:val="none" w:sz="0" w:space="0" w:color="auto"/>
                  </w:divBdr>
                </w:div>
                <w:div w:id="1622492151">
                  <w:marLeft w:val="0"/>
                  <w:marRight w:val="0"/>
                  <w:marTop w:val="0"/>
                  <w:marBottom w:val="0"/>
                  <w:divBdr>
                    <w:top w:val="none" w:sz="0" w:space="0" w:color="auto"/>
                    <w:left w:val="none" w:sz="0" w:space="0" w:color="auto"/>
                    <w:bottom w:val="none" w:sz="0" w:space="0" w:color="auto"/>
                    <w:right w:val="none" w:sz="0" w:space="0" w:color="auto"/>
                  </w:divBdr>
                </w:div>
                <w:div w:id="1622492173">
                  <w:marLeft w:val="0"/>
                  <w:marRight w:val="0"/>
                  <w:marTop w:val="0"/>
                  <w:marBottom w:val="0"/>
                  <w:divBdr>
                    <w:top w:val="none" w:sz="0" w:space="0" w:color="auto"/>
                    <w:left w:val="none" w:sz="0" w:space="0" w:color="auto"/>
                    <w:bottom w:val="none" w:sz="0" w:space="0" w:color="auto"/>
                    <w:right w:val="none" w:sz="0" w:space="0" w:color="auto"/>
                  </w:divBdr>
                </w:div>
                <w:div w:id="1622492179">
                  <w:marLeft w:val="0"/>
                  <w:marRight w:val="0"/>
                  <w:marTop w:val="0"/>
                  <w:marBottom w:val="0"/>
                  <w:divBdr>
                    <w:top w:val="none" w:sz="0" w:space="0" w:color="auto"/>
                    <w:left w:val="none" w:sz="0" w:space="0" w:color="auto"/>
                    <w:bottom w:val="none" w:sz="0" w:space="0" w:color="auto"/>
                    <w:right w:val="none" w:sz="0" w:space="0" w:color="auto"/>
                  </w:divBdr>
                </w:div>
                <w:div w:id="1622492184">
                  <w:marLeft w:val="0"/>
                  <w:marRight w:val="0"/>
                  <w:marTop w:val="0"/>
                  <w:marBottom w:val="0"/>
                  <w:divBdr>
                    <w:top w:val="none" w:sz="0" w:space="0" w:color="auto"/>
                    <w:left w:val="none" w:sz="0" w:space="0" w:color="auto"/>
                    <w:bottom w:val="none" w:sz="0" w:space="0" w:color="auto"/>
                    <w:right w:val="none" w:sz="0" w:space="0" w:color="auto"/>
                  </w:divBdr>
                </w:div>
                <w:div w:id="1622492234">
                  <w:marLeft w:val="0"/>
                  <w:marRight w:val="0"/>
                  <w:marTop w:val="0"/>
                  <w:marBottom w:val="0"/>
                  <w:divBdr>
                    <w:top w:val="none" w:sz="0" w:space="0" w:color="auto"/>
                    <w:left w:val="none" w:sz="0" w:space="0" w:color="auto"/>
                    <w:bottom w:val="none" w:sz="0" w:space="0" w:color="auto"/>
                    <w:right w:val="none" w:sz="0" w:space="0" w:color="auto"/>
                  </w:divBdr>
                </w:div>
                <w:div w:id="1622492236">
                  <w:marLeft w:val="0"/>
                  <w:marRight w:val="0"/>
                  <w:marTop w:val="0"/>
                  <w:marBottom w:val="0"/>
                  <w:divBdr>
                    <w:top w:val="none" w:sz="0" w:space="0" w:color="auto"/>
                    <w:left w:val="none" w:sz="0" w:space="0" w:color="auto"/>
                    <w:bottom w:val="none" w:sz="0" w:space="0" w:color="auto"/>
                    <w:right w:val="none" w:sz="0" w:space="0" w:color="auto"/>
                  </w:divBdr>
                </w:div>
                <w:div w:id="1622492263">
                  <w:marLeft w:val="0"/>
                  <w:marRight w:val="0"/>
                  <w:marTop w:val="0"/>
                  <w:marBottom w:val="0"/>
                  <w:divBdr>
                    <w:top w:val="none" w:sz="0" w:space="0" w:color="auto"/>
                    <w:left w:val="none" w:sz="0" w:space="0" w:color="auto"/>
                    <w:bottom w:val="none" w:sz="0" w:space="0" w:color="auto"/>
                    <w:right w:val="none" w:sz="0" w:space="0" w:color="auto"/>
                  </w:divBdr>
                </w:div>
                <w:div w:id="1622492265">
                  <w:marLeft w:val="0"/>
                  <w:marRight w:val="0"/>
                  <w:marTop w:val="0"/>
                  <w:marBottom w:val="0"/>
                  <w:divBdr>
                    <w:top w:val="none" w:sz="0" w:space="0" w:color="auto"/>
                    <w:left w:val="none" w:sz="0" w:space="0" w:color="auto"/>
                    <w:bottom w:val="none" w:sz="0" w:space="0" w:color="auto"/>
                    <w:right w:val="none" w:sz="0" w:space="0" w:color="auto"/>
                  </w:divBdr>
                </w:div>
                <w:div w:id="1622492291">
                  <w:marLeft w:val="0"/>
                  <w:marRight w:val="0"/>
                  <w:marTop w:val="0"/>
                  <w:marBottom w:val="0"/>
                  <w:divBdr>
                    <w:top w:val="none" w:sz="0" w:space="0" w:color="auto"/>
                    <w:left w:val="none" w:sz="0" w:space="0" w:color="auto"/>
                    <w:bottom w:val="none" w:sz="0" w:space="0" w:color="auto"/>
                    <w:right w:val="none" w:sz="0" w:space="0" w:color="auto"/>
                  </w:divBdr>
                </w:div>
                <w:div w:id="1622492349">
                  <w:marLeft w:val="0"/>
                  <w:marRight w:val="0"/>
                  <w:marTop w:val="0"/>
                  <w:marBottom w:val="0"/>
                  <w:divBdr>
                    <w:top w:val="none" w:sz="0" w:space="0" w:color="auto"/>
                    <w:left w:val="none" w:sz="0" w:space="0" w:color="auto"/>
                    <w:bottom w:val="none" w:sz="0" w:space="0" w:color="auto"/>
                    <w:right w:val="none" w:sz="0" w:space="0" w:color="auto"/>
                  </w:divBdr>
                </w:div>
                <w:div w:id="1622492373">
                  <w:marLeft w:val="0"/>
                  <w:marRight w:val="0"/>
                  <w:marTop w:val="0"/>
                  <w:marBottom w:val="0"/>
                  <w:divBdr>
                    <w:top w:val="none" w:sz="0" w:space="0" w:color="auto"/>
                    <w:left w:val="none" w:sz="0" w:space="0" w:color="auto"/>
                    <w:bottom w:val="none" w:sz="0" w:space="0" w:color="auto"/>
                    <w:right w:val="none" w:sz="0" w:space="0" w:color="auto"/>
                  </w:divBdr>
                </w:div>
                <w:div w:id="1622492425">
                  <w:marLeft w:val="0"/>
                  <w:marRight w:val="0"/>
                  <w:marTop w:val="0"/>
                  <w:marBottom w:val="0"/>
                  <w:divBdr>
                    <w:top w:val="none" w:sz="0" w:space="0" w:color="auto"/>
                    <w:left w:val="none" w:sz="0" w:space="0" w:color="auto"/>
                    <w:bottom w:val="none" w:sz="0" w:space="0" w:color="auto"/>
                    <w:right w:val="none" w:sz="0" w:space="0" w:color="auto"/>
                  </w:divBdr>
                </w:div>
                <w:div w:id="1622492426">
                  <w:marLeft w:val="0"/>
                  <w:marRight w:val="0"/>
                  <w:marTop w:val="0"/>
                  <w:marBottom w:val="0"/>
                  <w:divBdr>
                    <w:top w:val="none" w:sz="0" w:space="0" w:color="auto"/>
                    <w:left w:val="none" w:sz="0" w:space="0" w:color="auto"/>
                    <w:bottom w:val="none" w:sz="0" w:space="0" w:color="auto"/>
                    <w:right w:val="none" w:sz="0" w:space="0" w:color="auto"/>
                  </w:divBdr>
                </w:div>
                <w:div w:id="1622492443">
                  <w:marLeft w:val="0"/>
                  <w:marRight w:val="0"/>
                  <w:marTop w:val="0"/>
                  <w:marBottom w:val="0"/>
                  <w:divBdr>
                    <w:top w:val="none" w:sz="0" w:space="0" w:color="auto"/>
                    <w:left w:val="none" w:sz="0" w:space="0" w:color="auto"/>
                    <w:bottom w:val="none" w:sz="0" w:space="0" w:color="auto"/>
                    <w:right w:val="none" w:sz="0" w:space="0" w:color="auto"/>
                  </w:divBdr>
                </w:div>
                <w:div w:id="1622492470">
                  <w:marLeft w:val="0"/>
                  <w:marRight w:val="0"/>
                  <w:marTop w:val="0"/>
                  <w:marBottom w:val="0"/>
                  <w:divBdr>
                    <w:top w:val="none" w:sz="0" w:space="0" w:color="auto"/>
                    <w:left w:val="none" w:sz="0" w:space="0" w:color="auto"/>
                    <w:bottom w:val="none" w:sz="0" w:space="0" w:color="auto"/>
                    <w:right w:val="none" w:sz="0" w:space="0" w:color="auto"/>
                  </w:divBdr>
                </w:div>
                <w:div w:id="1622492473">
                  <w:marLeft w:val="0"/>
                  <w:marRight w:val="0"/>
                  <w:marTop w:val="0"/>
                  <w:marBottom w:val="0"/>
                  <w:divBdr>
                    <w:top w:val="none" w:sz="0" w:space="0" w:color="auto"/>
                    <w:left w:val="none" w:sz="0" w:space="0" w:color="auto"/>
                    <w:bottom w:val="none" w:sz="0" w:space="0" w:color="auto"/>
                    <w:right w:val="none" w:sz="0" w:space="0" w:color="auto"/>
                  </w:divBdr>
                </w:div>
                <w:div w:id="1622492482">
                  <w:marLeft w:val="0"/>
                  <w:marRight w:val="0"/>
                  <w:marTop w:val="0"/>
                  <w:marBottom w:val="0"/>
                  <w:divBdr>
                    <w:top w:val="none" w:sz="0" w:space="0" w:color="auto"/>
                    <w:left w:val="none" w:sz="0" w:space="0" w:color="auto"/>
                    <w:bottom w:val="none" w:sz="0" w:space="0" w:color="auto"/>
                    <w:right w:val="none" w:sz="0" w:space="0" w:color="auto"/>
                  </w:divBdr>
                </w:div>
                <w:div w:id="1622492495">
                  <w:marLeft w:val="0"/>
                  <w:marRight w:val="0"/>
                  <w:marTop w:val="0"/>
                  <w:marBottom w:val="0"/>
                  <w:divBdr>
                    <w:top w:val="none" w:sz="0" w:space="0" w:color="auto"/>
                    <w:left w:val="none" w:sz="0" w:space="0" w:color="auto"/>
                    <w:bottom w:val="none" w:sz="0" w:space="0" w:color="auto"/>
                    <w:right w:val="none" w:sz="0" w:space="0" w:color="auto"/>
                  </w:divBdr>
                </w:div>
                <w:div w:id="1622492506">
                  <w:marLeft w:val="0"/>
                  <w:marRight w:val="0"/>
                  <w:marTop w:val="0"/>
                  <w:marBottom w:val="0"/>
                  <w:divBdr>
                    <w:top w:val="none" w:sz="0" w:space="0" w:color="auto"/>
                    <w:left w:val="none" w:sz="0" w:space="0" w:color="auto"/>
                    <w:bottom w:val="none" w:sz="0" w:space="0" w:color="auto"/>
                    <w:right w:val="none" w:sz="0" w:space="0" w:color="auto"/>
                  </w:divBdr>
                </w:div>
                <w:div w:id="1622492510">
                  <w:marLeft w:val="0"/>
                  <w:marRight w:val="0"/>
                  <w:marTop w:val="0"/>
                  <w:marBottom w:val="0"/>
                  <w:divBdr>
                    <w:top w:val="none" w:sz="0" w:space="0" w:color="auto"/>
                    <w:left w:val="none" w:sz="0" w:space="0" w:color="auto"/>
                    <w:bottom w:val="none" w:sz="0" w:space="0" w:color="auto"/>
                    <w:right w:val="none" w:sz="0" w:space="0" w:color="auto"/>
                  </w:divBdr>
                </w:div>
                <w:div w:id="1622492517">
                  <w:marLeft w:val="0"/>
                  <w:marRight w:val="0"/>
                  <w:marTop w:val="0"/>
                  <w:marBottom w:val="0"/>
                  <w:divBdr>
                    <w:top w:val="none" w:sz="0" w:space="0" w:color="auto"/>
                    <w:left w:val="none" w:sz="0" w:space="0" w:color="auto"/>
                    <w:bottom w:val="none" w:sz="0" w:space="0" w:color="auto"/>
                    <w:right w:val="none" w:sz="0" w:space="0" w:color="auto"/>
                  </w:divBdr>
                </w:div>
                <w:div w:id="1622492577">
                  <w:marLeft w:val="0"/>
                  <w:marRight w:val="0"/>
                  <w:marTop w:val="0"/>
                  <w:marBottom w:val="0"/>
                  <w:divBdr>
                    <w:top w:val="none" w:sz="0" w:space="0" w:color="auto"/>
                    <w:left w:val="none" w:sz="0" w:space="0" w:color="auto"/>
                    <w:bottom w:val="none" w:sz="0" w:space="0" w:color="auto"/>
                    <w:right w:val="none" w:sz="0" w:space="0" w:color="auto"/>
                  </w:divBdr>
                </w:div>
                <w:div w:id="1622492652">
                  <w:marLeft w:val="0"/>
                  <w:marRight w:val="0"/>
                  <w:marTop w:val="0"/>
                  <w:marBottom w:val="0"/>
                  <w:divBdr>
                    <w:top w:val="none" w:sz="0" w:space="0" w:color="auto"/>
                    <w:left w:val="none" w:sz="0" w:space="0" w:color="auto"/>
                    <w:bottom w:val="none" w:sz="0" w:space="0" w:color="auto"/>
                    <w:right w:val="none" w:sz="0" w:space="0" w:color="auto"/>
                  </w:divBdr>
                </w:div>
                <w:div w:id="1622492668">
                  <w:marLeft w:val="0"/>
                  <w:marRight w:val="0"/>
                  <w:marTop w:val="0"/>
                  <w:marBottom w:val="0"/>
                  <w:divBdr>
                    <w:top w:val="none" w:sz="0" w:space="0" w:color="auto"/>
                    <w:left w:val="none" w:sz="0" w:space="0" w:color="auto"/>
                    <w:bottom w:val="none" w:sz="0" w:space="0" w:color="auto"/>
                    <w:right w:val="none" w:sz="0" w:space="0" w:color="auto"/>
                  </w:divBdr>
                </w:div>
                <w:div w:id="1622492672">
                  <w:marLeft w:val="0"/>
                  <w:marRight w:val="0"/>
                  <w:marTop w:val="0"/>
                  <w:marBottom w:val="0"/>
                  <w:divBdr>
                    <w:top w:val="none" w:sz="0" w:space="0" w:color="auto"/>
                    <w:left w:val="none" w:sz="0" w:space="0" w:color="auto"/>
                    <w:bottom w:val="none" w:sz="0" w:space="0" w:color="auto"/>
                    <w:right w:val="none" w:sz="0" w:space="0" w:color="auto"/>
                  </w:divBdr>
                </w:div>
                <w:div w:id="1622492696">
                  <w:marLeft w:val="0"/>
                  <w:marRight w:val="0"/>
                  <w:marTop w:val="0"/>
                  <w:marBottom w:val="0"/>
                  <w:divBdr>
                    <w:top w:val="none" w:sz="0" w:space="0" w:color="auto"/>
                    <w:left w:val="none" w:sz="0" w:space="0" w:color="auto"/>
                    <w:bottom w:val="none" w:sz="0" w:space="0" w:color="auto"/>
                    <w:right w:val="none" w:sz="0" w:space="0" w:color="auto"/>
                  </w:divBdr>
                </w:div>
                <w:div w:id="1622492697">
                  <w:marLeft w:val="0"/>
                  <w:marRight w:val="0"/>
                  <w:marTop w:val="0"/>
                  <w:marBottom w:val="0"/>
                  <w:divBdr>
                    <w:top w:val="none" w:sz="0" w:space="0" w:color="auto"/>
                    <w:left w:val="none" w:sz="0" w:space="0" w:color="auto"/>
                    <w:bottom w:val="none" w:sz="0" w:space="0" w:color="auto"/>
                    <w:right w:val="none" w:sz="0" w:space="0" w:color="auto"/>
                  </w:divBdr>
                </w:div>
                <w:div w:id="1622492724">
                  <w:marLeft w:val="0"/>
                  <w:marRight w:val="0"/>
                  <w:marTop w:val="0"/>
                  <w:marBottom w:val="0"/>
                  <w:divBdr>
                    <w:top w:val="none" w:sz="0" w:space="0" w:color="auto"/>
                    <w:left w:val="none" w:sz="0" w:space="0" w:color="auto"/>
                    <w:bottom w:val="none" w:sz="0" w:space="0" w:color="auto"/>
                    <w:right w:val="none" w:sz="0" w:space="0" w:color="auto"/>
                  </w:divBdr>
                </w:div>
                <w:div w:id="1622492729">
                  <w:marLeft w:val="0"/>
                  <w:marRight w:val="0"/>
                  <w:marTop w:val="0"/>
                  <w:marBottom w:val="0"/>
                  <w:divBdr>
                    <w:top w:val="none" w:sz="0" w:space="0" w:color="auto"/>
                    <w:left w:val="none" w:sz="0" w:space="0" w:color="auto"/>
                    <w:bottom w:val="none" w:sz="0" w:space="0" w:color="auto"/>
                    <w:right w:val="none" w:sz="0" w:space="0" w:color="auto"/>
                  </w:divBdr>
                </w:div>
                <w:div w:id="1622492733">
                  <w:marLeft w:val="0"/>
                  <w:marRight w:val="0"/>
                  <w:marTop w:val="0"/>
                  <w:marBottom w:val="0"/>
                  <w:divBdr>
                    <w:top w:val="none" w:sz="0" w:space="0" w:color="auto"/>
                    <w:left w:val="none" w:sz="0" w:space="0" w:color="auto"/>
                    <w:bottom w:val="none" w:sz="0" w:space="0" w:color="auto"/>
                    <w:right w:val="none" w:sz="0" w:space="0" w:color="auto"/>
                  </w:divBdr>
                </w:div>
                <w:div w:id="1622492736">
                  <w:marLeft w:val="0"/>
                  <w:marRight w:val="0"/>
                  <w:marTop w:val="0"/>
                  <w:marBottom w:val="0"/>
                  <w:divBdr>
                    <w:top w:val="none" w:sz="0" w:space="0" w:color="auto"/>
                    <w:left w:val="none" w:sz="0" w:space="0" w:color="auto"/>
                    <w:bottom w:val="none" w:sz="0" w:space="0" w:color="auto"/>
                    <w:right w:val="none" w:sz="0" w:space="0" w:color="auto"/>
                  </w:divBdr>
                </w:div>
                <w:div w:id="1622492750">
                  <w:marLeft w:val="0"/>
                  <w:marRight w:val="0"/>
                  <w:marTop w:val="0"/>
                  <w:marBottom w:val="0"/>
                  <w:divBdr>
                    <w:top w:val="none" w:sz="0" w:space="0" w:color="auto"/>
                    <w:left w:val="none" w:sz="0" w:space="0" w:color="auto"/>
                    <w:bottom w:val="none" w:sz="0" w:space="0" w:color="auto"/>
                    <w:right w:val="none" w:sz="0" w:space="0" w:color="auto"/>
                  </w:divBdr>
                </w:div>
                <w:div w:id="1622492762">
                  <w:marLeft w:val="0"/>
                  <w:marRight w:val="0"/>
                  <w:marTop w:val="0"/>
                  <w:marBottom w:val="0"/>
                  <w:divBdr>
                    <w:top w:val="none" w:sz="0" w:space="0" w:color="auto"/>
                    <w:left w:val="none" w:sz="0" w:space="0" w:color="auto"/>
                    <w:bottom w:val="none" w:sz="0" w:space="0" w:color="auto"/>
                    <w:right w:val="none" w:sz="0" w:space="0" w:color="auto"/>
                  </w:divBdr>
                </w:div>
                <w:div w:id="1622492792">
                  <w:marLeft w:val="0"/>
                  <w:marRight w:val="0"/>
                  <w:marTop w:val="0"/>
                  <w:marBottom w:val="0"/>
                  <w:divBdr>
                    <w:top w:val="none" w:sz="0" w:space="0" w:color="auto"/>
                    <w:left w:val="none" w:sz="0" w:space="0" w:color="auto"/>
                    <w:bottom w:val="none" w:sz="0" w:space="0" w:color="auto"/>
                    <w:right w:val="none" w:sz="0" w:space="0" w:color="auto"/>
                  </w:divBdr>
                </w:div>
                <w:div w:id="1622492840">
                  <w:marLeft w:val="0"/>
                  <w:marRight w:val="0"/>
                  <w:marTop w:val="0"/>
                  <w:marBottom w:val="0"/>
                  <w:divBdr>
                    <w:top w:val="none" w:sz="0" w:space="0" w:color="auto"/>
                    <w:left w:val="none" w:sz="0" w:space="0" w:color="auto"/>
                    <w:bottom w:val="none" w:sz="0" w:space="0" w:color="auto"/>
                    <w:right w:val="none" w:sz="0" w:space="0" w:color="auto"/>
                  </w:divBdr>
                </w:div>
                <w:div w:id="1622492845">
                  <w:marLeft w:val="0"/>
                  <w:marRight w:val="0"/>
                  <w:marTop w:val="0"/>
                  <w:marBottom w:val="0"/>
                  <w:divBdr>
                    <w:top w:val="none" w:sz="0" w:space="0" w:color="auto"/>
                    <w:left w:val="none" w:sz="0" w:space="0" w:color="auto"/>
                    <w:bottom w:val="none" w:sz="0" w:space="0" w:color="auto"/>
                    <w:right w:val="none" w:sz="0" w:space="0" w:color="auto"/>
                  </w:divBdr>
                </w:div>
                <w:div w:id="1622492866">
                  <w:marLeft w:val="0"/>
                  <w:marRight w:val="0"/>
                  <w:marTop w:val="0"/>
                  <w:marBottom w:val="0"/>
                  <w:divBdr>
                    <w:top w:val="none" w:sz="0" w:space="0" w:color="auto"/>
                    <w:left w:val="none" w:sz="0" w:space="0" w:color="auto"/>
                    <w:bottom w:val="none" w:sz="0" w:space="0" w:color="auto"/>
                    <w:right w:val="none" w:sz="0" w:space="0" w:color="auto"/>
                  </w:divBdr>
                </w:div>
                <w:div w:id="1622492870">
                  <w:marLeft w:val="0"/>
                  <w:marRight w:val="0"/>
                  <w:marTop w:val="0"/>
                  <w:marBottom w:val="0"/>
                  <w:divBdr>
                    <w:top w:val="none" w:sz="0" w:space="0" w:color="auto"/>
                    <w:left w:val="none" w:sz="0" w:space="0" w:color="auto"/>
                    <w:bottom w:val="none" w:sz="0" w:space="0" w:color="auto"/>
                    <w:right w:val="none" w:sz="0" w:space="0" w:color="auto"/>
                  </w:divBdr>
                </w:div>
                <w:div w:id="1622492882">
                  <w:marLeft w:val="0"/>
                  <w:marRight w:val="0"/>
                  <w:marTop w:val="0"/>
                  <w:marBottom w:val="0"/>
                  <w:divBdr>
                    <w:top w:val="none" w:sz="0" w:space="0" w:color="auto"/>
                    <w:left w:val="none" w:sz="0" w:space="0" w:color="auto"/>
                    <w:bottom w:val="none" w:sz="0" w:space="0" w:color="auto"/>
                    <w:right w:val="none" w:sz="0" w:space="0" w:color="auto"/>
                  </w:divBdr>
                </w:div>
                <w:div w:id="162249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575">
          <w:marLeft w:val="0"/>
          <w:marRight w:val="0"/>
          <w:marTop w:val="0"/>
          <w:marBottom w:val="0"/>
          <w:divBdr>
            <w:top w:val="none" w:sz="0" w:space="0" w:color="auto"/>
            <w:left w:val="none" w:sz="0" w:space="0" w:color="auto"/>
            <w:bottom w:val="none" w:sz="0" w:space="0" w:color="auto"/>
            <w:right w:val="none" w:sz="0" w:space="0" w:color="auto"/>
          </w:divBdr>
          <w:divsChild>
            <w:div w:id="1622491133">
              <w:marLeft w:val="0"/>
              <w:marRight w:val="0"/>
              <w:marTop w:val="0"/>
              <w:marBottom w:val="0"/>
              <w:divBdr>
                <w:top w:val="none" w:sz="0" w:space="0" w:color="auto"/>
                <w:left w:val="none" w:sz="0" w:space="0" w:color="auto"/>
                <w:bottom w:val="none" w:sz="0" w:space="0" w:color="auto"/>
                <w:right w:val="none" w:sz="0" w:space="0" w:color="auto"/>
              </w:divBdr>
              <w:divsChild>
                <w:div w:id="1622490900">
                  <w:marLeft w:val="0"/>
                  <w:marRight w:val="0"/>
                  <w:marTop w:val="0"/>
                  <w:marBottom w:val="0"/>
                  <w:divBdr>
                    <w:top w:val="none" w:sz="0" w:space="0" w:color="auto"/>
                    <w:left w:val="none" w:sz="0" w:space="0" w:color="auto"/>
                    <w:bottom w:val="none" w:sz="0" w:space="0" w:color="auto"/>
                    <w:right w:val="none" w:sz="0" w:space="0" w:color="auto"/>
                  </w:divBdr>
                </w:div>
                <w:div w:id="1622490904">
                  <w:marLeft w:val="0"/>
                  <w:marRight w:val="0"/>
                  <w:marTop w:val="0"/>
                  <w:marBottom w:val="0"/>
                  <w:divBdr>
                    <w:top w:val="none" w:sz="0" w:space="0" w:color="auto"/>
                    <w:left w:val="none" w:sz="0" w:space="0" w:color="auto"/>
                    <w:bottom w:val="none" w:sz="0" w:space="0" w:color="auto"/>
                    <w:right w:val="none" w:sz="0" w:space="0" w:color="auto"/>
                  </w:divBdr>
                </w:div>
                <w:div w:id="1622490905">
                  <w:marLeft w:val="0"/>
                  <w:marRight w:val="0"/>
                  <w:marTop w:val="0"/>
                  <w:marBottom w:val="0"/>
                  <w:divBdr>
                    <w:top w:val="none" w:sz="0" w:space="0" w:color="auto"/>
                    <w:left w:val="none" w:sz="0" w:space="0" w:color="auto"/>
                    <w:bottom w:val="none" w:sz="0" w:space="0" w:color="auto"/>
                    <w:right w:val="none" w:sz="0" w:space="0" w:color="auto"/>
                  </w:divBdr>
                </w:div>
                <w:div w:id="1622490935">
                  <w:marLeft w:val="0"/>
                  <w:marRight w:val="0"/>
                  <w:marTop w:val="0"/>
                  <w:marBottom w:val="0"/>
                  <w:divBdr>
                    <w:top w:val="none" w:sz="0" w:space="0" w:color="auto"/>
                    <w:left w:val="none" w:sz="0" w:space="0" w:color="auto"/>
                    <w:bottom w:val="none" w:sz="0" w:space="0" w:color="auto"/>
                    <w:right w:val="none" w:sz="0" w:space="0" w:color="auto"/>
                  </w:divBdr>
                </w:div>
                <w:div w:id="1622490940">
                  <w:marLeft w:val="0"/>
                  <w:marRight w:val="0"/>
                  <w:marTop w:val="0"/>
                  <w:marBottom w:val="0"/>
                  <w:divBdr>
                    <w:top w:val="none" w:sz="0" w:space="0" w:color="auto"/>
                    <w:left w:val="none" w:sz="0" w:space="0" w:color="auto"/>
                    <w:bottom w:val="none" w:sz="0" w:space="0" w:color="auto"/>
                    <w:right w:val="none" w:sz="0" w:space="0" w:color="auto"/>
                  </w:divBdr>
                </w:div>
                <w:div w:id="1622490966">
                  <w:marLeft w:val="0"/>
                  <w:marRight w:val="0"/>
                  <w:marTop w:val="0"/>
                  <w:marBottom w:val="0"/>
                  <w:divBdr>
                    <w:top w:val="none" w:sz="0" w:space="0" w:color="auto"/>
                    <w:left w:val="none" w:sz="0" w:space="0" w:color="auto"/>
                    <w:bottom w:val="none" w:sz="0" w:space="0" w:color="auto"/>
                    <w:right w:val="none" w:sz="0" w:space="0" w:color="auto"/>
                  </w:divBdr>
                </w:div>
                <w:div w:id="1622490970">
                  <w:marLeft w:val="0"/>
                  <w:marRight w:val="0"/>
                  <w:marTop w:val="0"/>
                  <w:marBottom w:val="0"/>
                  <w:divBdr>
                    <w:top w:val="none" w:sz="0" w:space="0" w:color="auto"/>
                    <w:left w:val="none" w:sz="0" w:space="0" w:color="auto"/>
                    <w:bottom w:val="none" w:sz="0" w:space="0" w:color="auto"/>
                    <w:right w:val="none" w:sz="0" w:space="0" w:color="auto"/>
                  </w:divBdr>
                </w:div>
                <w:div w:id="1622491008">
                  <w:marLeft w:val="0"/>
                  <w:marRight w:val="0"/>
                  <w:marTop w:val="0"/>
                  <w:marBottom w:val="0"/>
                  <w:divBdr>
                    <w:top w:val="none" w:sz="0" w:space="0" w:color="auto"/>
                    <w:left w:val="none" w:sz="0" w:space="0" w:color="auto"/>
                    <w:bottom w:val="none" w:sz="0" w:space="0" w:color="auto"/>
                    <w:right w:val="none" w:sz="0" w:space="0" w:color="auto"/>
                  </w:divBdr>
                </w:div>
                <w:div w:id="1622491010">
                  <w:marLeft w:val="0"/>
                  <w:marRight w:val="0"/>
                  <w:marTop w:val="0"/>
                  <w:marBottom w:val="0"/>
                  <w:divBdr>
                    <w:top w:val="none" w:sz="0" w:space="0" w:color="auto"/>
                    <w:left w:val="none" w:sz="0" w:space="0" w:color="auto"/>
                    <w:bottom w:val="none" w:sz="0" w:space="0" w:color="auto"/>
                    <w:right w:val="none" w:sz="0" w:space="0" w:color="auto"/>
                  </w:divBdr>
                </w:div>
                <w:div w:id="1622491013">
                  <w:marLeft w:val="0"/>
                  <w:marRight w:val="0"/>
                  <w:marTop w:val="0"/>
                  <w:marBottom w:val="0"/>
                  <w:divBdr>
                    <w:top w:val="none" w:sz="0" w:space="0" w:color="auto"/>
                    <w:left w:val="none" w:sz="0" w:space="0" w:color="auto"/>
                    <w:bottom w:val="none" w:sz="0" w:space="0" w:color="auto"/>
                    <w:right w:val="none" w:sz="0" w:space="0" w:color="auto"/>
                  </w:divBdr>
                </w:div>
                <w:div w:id="1622491023">
                  <w:marLeft w:val="0"/>
                  <w:marRight w:val="0"/>
                  <w:marTop w:val="0"/>
                  <w:marBottom w:val="0"/>
                  <w:divBdr>
                    <w:top w:val="none" w:sz="0" w:space="0" w:color="auto"/>
                    <w:left w:val="none" w:sz="0" w:space="0" w:color="auto"/>
                    <w:bottom w:val="none" w:sz="0" w:space="0" w:color="auto"/>
                    <w:right w:val="none" w:sz="0" w:space="0" w:color="auto"/>
                  </w:divBdr>
                </w:div>
                <w:div w:id="1622491057">
                  <w:marLeft w:val="0"/>
                  <w:marRight w:val="0"/>
                  <w:marTop w:val="0"/>
                  <w:marBottom w:val="0"/>
                  <w:divBdr>
                    <w:top w:val="none" w:sz="0" w:space="0" w:color="auto"/>
                    <w:left w:val="none" w:sz="0" w:space="0" w:color="auto"/>
                    <w:bottom w:val="none" w:sz="0" w:space="0" w:color="auto"/>
                    <w:right w:val="none" w:sz="0" w:space="0" w:color="auto"/>
                  </w:divBdr>
                </w:div>
                <w:div w:id="1622491064">
                  <w:marLeft w:val="0"/>
                  <w:marRight w:val="0"/>
                  <w:marTop w:val="0"/>
                  <w:marBottom w:val="0"/>
                  <w:divBdr>
                    <w:top w:val="none" w:sz="0" w:space="0" w:color="auto"/>
                    <w:left w:val="none" w:sz="0" w:space="0" w:color="auto"/>
                    <w:bottom w:val="none" w:sz="0" w:space="0" w:color="auto"/>
                    <w:right w:val="none" w:sz="0" w:space="0" w:color="auto"/>
                  </w:divBdr>
                </w:div>
                <w:div w:id="1622491089">
                  <w:marLeft w:val="0"/>
                  <w:marRight w:val="0"/>
                  <w:marTop w:val="0"/>
                  <w:marBottom w:val="0"/>
                  <w:divBdr>
                    <w:top w:val="none" w:sz="0" w:space="0" w:color="auto"/>
                    <w:left w:val="none" w:sz="0" w:space="0" w:color="auto"/>
                    <w:bottom w:val="none" w:sz="0" w:space="0" w:color="auto"/>
                    <w:right w:val="none" w:sz="0" w:space="0" w:color="auto"/>
                  </w:divBdr>
                </w:div>
                <w:div w:id="1622491091">
                  <w:marLeft w:val="0"/>
                  <w:marRight w:val="0"/>
                  <w:marTop w:val="0"/>
                  <w:marBottom w:val="0"/>
                  <w:divBdr>
                    <w:top w:val="none" w:sz="0" w:space="0" w:color="auto"/>
                    <w:left w:val="none" w:sz="0" w:space="0" w:color="auto"/>
                    <w:bottom w:val="none" w:sz="0" w:space="0" w:color="auto"/>
                    <w:right w:val="none" w:sz="0" w:space="0" w:color="auto"/>
                  </w:divBdr>
                </w:div>
                <w:div w:id="1622491100">
                  <w:marLeft w:val="0"/>
                  <w:marRight w:val="0"/>
                  <w:marTop w:val="0"/>
                  <w:marBottom w:val="0"/>
                  <w:divBdr>
                    <w:top w:val="none" w:sz="0" w:space="0" w:color="auto"/>
                    <w:left w:val="none" w:sz="0" w:space="0" w:color="auto"/>
                    <w:bottom w:val="none" w:sz="0" w:space="0" w:color="auto"/>
                    <w:right w:val="none" w:sz="0" w:space="0" w:color="auto"/>
                  </w:divBdr>
                </w:div>
                <w:div w:id="1622491114">
                  <w:marLeft w:val="0"/>
                  <w:marRight w:val="0"/>
                  <w:marTop w:val="0"/>
                  <w:marBottom w:val="0"/>
                  <w:divBdr>
                    <w:top w:val="none" w:sz="0" w:space="0" w:color="auto"/>
                    <w:left w:val="none" w:sz="0" w:space="0" w:color="auto"/>
                    <w:bottom w:val="none" w:sz="0" w:space="0" w:color="auto"/>
                    <w:right w:val="none" w:sz="0" w:space="0" w:color="auto"/>
                  </w:divBdr>
                </w:div>
                <w:div w:id="1622491126">
                  <w:marLeft w:val="0"/>
                  <w:marRight w:val="0"/>
                  <w:marTop w:val="0"/>
                  <w:marBottom w:val="0"/>
                  <w:divBdr>
                    <w:top w:val="none" w:sz="0" w:space="0" w:color="auto"/>
                    <w:left w:val="none" w:sz="0" w:space="0" w:color="auto"/>
                    <w:bottom w:val="none" w:sz="0" w:space="0" w:color="auto"/>
                    <w:right w:val="none" w:sz="0" w:space="0" w:color="auto"/>
                  </w:divBdr>
                </w:div>
                <w:div w:id="1622491127">
                  <w:marLeft w:val="0"/>
                  <w:marRight w:val="0"/>
                  <w:marTop w:val="0"/>
                  <w:marBottom w:val="0"/>
                  <w:divBdr>
                    <w:top w:val="none" w:sz="0" w:space="0" w:color="auto"/>
                    <w:left w:val="none" w:sz="0" w:space="0" w:color="auto"/>
                    <w:bottom w:val="none" w:sz="0" w:space="0" w:color="auto"/>
                    <w:right w:val="none" w:sz="0" w:space="0" w:color="auto"/>
                  </w:divBdr>
                </w:div>
                <w:div w:id="1622491128">
                  <w:marLeft w:val="0"/>
                  <w:marRight w:val="0"/>
                  <w:marTop w:val="0"/>
                  <w:marBottom w:val="0"/>
                  <w:divBdr>
                    <w:top w:val="none" w:sz="0" w:space="0" w:color="auto"/>
                    <w:left w:val="none" w:sz="0" w:space="0" w:color="auto"/>
                    <w:bottom w:val="none" w:sz="0" w:space="0" w:color="auto"/>
                    <w:right w:val="none" w:sz="0" w:space="0" w:color="auto"/>
                  </w:divBdr>
                </w:div>
                <w:div w:id="1622491135">
                  <w:marLeft w:val="0"/>
                  <w:marRight w:val="0"/>
                  <w:marTop w:val="0"/>
                  <w:marBottom w:val="0"/>
                  <w:divBdr>
                    <w:top w:val="none" w:sz="0" w:space="0" w:color="auto"/>
                    <w:left w:val="none" w:sz="0" w:space="0" w:color="auto"/>
                    <w:bottom w:val="none" w:sz="0" w:space="0" w:color="auto"/>
                    <w:right w:val="none" w:sz="0" w:space="0" w:color="auto"/>
                  </w:divBdr>
                </w:div>
                <w:div w:id="1622491144">
                  <w:marLeft w:val="0"/>
                  <w:marRight w:val="0"/>
                  <w:marTop w:val="0"/>
                  <w:marBottom w:val="0"/>
                  <w:divBdr>
                    <w:top w:val="none" w:sz="0" w:space="0" w:color="auto"/>
                    <w:left w:val="none" w:sz="0" w:space="0" w:color="auto"/>
                    <w:bottom w:val="none" w:sz="0" w:space="0" w:color="auto"/>
                    <w:right w:val="none" w:sz="0" w:space="0" w:color="auto"/>
                  </w:divBdr>
                </w:div>
                <w:div w:id="1622491146">
                  <w:marLeft w:val="0"/>
                  <w:marRight w:val="0"/>
                  <w:marTop w:val="0"/>
                  <w:marBottom w:val="0"/>
                  <w:divBdr>
                    <w:top w:val="none" w:sz="0" w:space="0" w:color="auto"/>
                    <w:left w:val="none" w:sz="0" w:space="0" w:color="auto"/>
                    <w:bottom w:val="none" w:sz="0" w:space="0" w:color="auto"/>
                    <w:right w:val="none" w:sz="0" w:space="0" w:color="auto"/>
                  </w:divBdr>
                </w:div>
                <w:div w:id="1622491266">
                  <w:marLeft w:val="0"/>
                  <w:marRight w:val="0"/>
                  <w:marTop w:val="0"/>
                  <w:marBottom w:val="0"/>
                  <w:divBdr>
                    <w:top w:val="none" w:sz="0" w:space="0" w:color="auto"/>
                    <w:left w:val="none" w:sz="0" w:space="0" w:color="auto"/>
                    <w:bottom w:val="none" w:sz="0" w:space="0" w:color="auto"/>
                    <w:right w:val="none" w:sz="0" w:space="0" w:color="auto"/>
                  </w:divBdr>
                </w:div>
                <w:div w:id="1622491286">
                  <w:marLeft w:val="0"/>
                  <w:marRight w:val="0"/>
                  <w:marTop w:val="0"/>
                  <w:marBottom w:val="0"/>
                  <w:divBdr>
                    <w:top w:val="none" w:sz="0" w:space="0" w:color="auto"/>
                    <w:left w:val="none" w:sz="0" w:space="0" w:color="auto"/>
                    <w:bottom w:val="none" w:sz="0" w:space="0" w:color="auto"/>
                    <w:right w:val="none" w:sz="0" w:space="0" w:color="auto"/>
                  </w:divBdr>
                </w:div>
                <w:div w:id="1622491325">
                  <w:marLeft w:val="0"/>
                  <w:marRight w:val="0"/>
                  <w:marTop w:val="0"/>
                  <w:marBottom w:val="0"/>
                  <w:divBdr>
                    <w:top w:val="none" w:sz="0" w:space="0" w:color="auto"/>
                    <w:left w:val="none" w:sz="0" w:space="0" w:color="auto"/>
                    <w:bottom w:val="none" w:sz="0" w:space="0" w:color="auto"/>
                    <w:right w:val="none" w:sz="0" w:space="0" w:color="auto"/>
                  </w:divBdr>
                </w:div>
                <w:div w:id="1622491360">
                  <w:marLeft w:val="0"/>
                  <w:marRight w:val="0"/>
                  <w:marTop w:val="0"/>
                  <w:marBottom w:val="0"/>
                  <w:divBdr>
                    <w:top w:val="none" w:sz="0" w:space="0" w:color="auto"/>
                    <w:left w:val="none" w:sz="0" w:space="0" w:color="auto"/>
                    <w:bottom w:val="none" w:sz="0" w:space="0" w:color="auto"/>
                    <w:right w:val="none" w:sz="0" w:space="0" w:color="auto"/>
                  </w:divBdr>
                </w:div>
                <w:div w:id="1622491366">
                  <w:marLeft w:val="0"/>
                  <w:marRight w:val="0"/>
                  <w:marTop w:val="0"/>
                  <w:marBottom w:val="0"/>
                  <w:divBdr>
                    <w:top w:val="none" w:sz="0" w:space="0" w:color="auto"/>
                    <w:left w:val="none" w:sz="0" w:space="0" w:color="auto"/>
                    <w:bottom w:val="none" w:sz="0" w:space="0" w:color="auto"/>
                    <w:right w:val="none" w:sz="0" w:space="0" w:color="auto"/>
                  </w:divBdr>
                </w:div>
                <w:div w:id="1622491388">
                  <w:marLeft w:val="0"/>
                  <w:marRight w:val="0"/>
                  <w:marTop w:val="0"/>
                  <w:marBottom w:val="0"/>
                  <w:divBdr>
                    <w:top w:val="none" w:sz="0" w:space="0" w:color="auto"/>
                    <w:left w:val="none" w:sz="0" w:space="0" w:color="auto"/>
                    <w:bottom w:val="none" w:sz="0" w:space="0" w:color="auto"/>
                    <w:right w:val="none" w:sz="0" w:space="0" w:color="auto"/>
                  </w:divBdr>
                </w:div>
                <w:div w:id="1622491429">
                  <w:marLeft w:val="0"/>
                  <w:marRight w:val="0"/>
                  <w:marTop w:val="0"/>
                  <w:marBottom w:val="0"/>
                  <w:divBdr>
                    <w:top w:val="none" w:sz="0" w:space="0" w:color="auto"/>
                    <w:left w:val="none" w:sz="0" w:space="0" w:color="auto"/>
                    <w:bottom w:val="none" w:sz="0" w:space="0" w:color="auto"/>
                    <w:right w:val="none" w:sz="0" w:space="0" w:color="auto"/>
                  </w:divBdr>
                </w:div>
                <w:div w:id="1622491452">
                  <w:marLeft w:val="0"/>
                  <w:marRight w:val="0"/>
                  <w:marTop w:val="0"/>
                  <w:marBottom w:val="0"/>
                  <w:divBdr>
                    <w:top w:val="none" w:sz="0" w:space="0" w:color="auto"/>
                    <w:left w:val="none" w:sz="0" w:space="0" w:color="auto"/>
                    <w:bottom w:val="none" w:sz="0" w:space="0" w:color="auto"/>
                    <w:right w:val="none" w:sz="0" w:space="0" w:color="auto"/>
                  </w:divBdr>
                </w:div>
                <w:div w:id="1622491480">
                  <w:marLeft w:val="0"/>
                  <w:marRight w:val="0"/>
                  <w:marTop w:val="0"/>
                  <w:marBottom w:val="0"/>
                  <w:divBdr>
                    <w:top w:val="none" w:sz="0" w:space="0" w:color="auto"/>
                    <w:left w:val="none" w:sz="0" w:space="0" w:color="auto"/>
                    <w:bottom w:val="none" w:sz="0" w:space="0" w:color="auto"/>
                    <w:right w:val="none" w:sz="0" w:space="0" w:color="auto"/>
                  </w:divBdr>
                </w:div>
                <w:div w:id="1622491503">
                  <w:marLeft w:val="0"/>
                  <w:marRight w:val="0"/>
                  <w:marTop w:val="0"/>
                  <w:marBottom w:val="0"/>
                  <w:divBdr>
                    <w:top w:val="none" w:sz="0" w:space="0" w:color="auto"/>
                    <w:left w:val="none" w:sz="0" w:space="0" w:color="auto"/>
                    <w:bottom w:val="none" w:sz="0" w:space="0" w:color="auto"/>
                    <w:right w:val="none" w:sz="0" w:space="0" w:color="auto"/>
                  </w:divBdr>
                </w:div>
                <w:div w:id="1622491504">
                  <w:marLeft w:val="0"/>
                  <w:marRight w:val="0"/>
                  <w:marTop w:val="0"/>
                  <w:marBottom w:val="0"/>
                  <w:divBdr>
                    <w:top w:val="none" w:sz="0" w:space="0" w:color="auto"/>
                    <w:left w:val="none" w:sz="0" w:space="0" w:color="auto"/>
                    <w:bottom w:val="none" w:sz="0" w:space="0" w:color="auto"/>
                    <w:right w:val="none" w:sz="0" w:space="0" w:color="auto"/>
                  </w:divBdr>
                </w:div>
                <w:div w:id="1622491549">
                  <w:marLeft w:val="0"/>
                  <w:marRight w:val="0"/>
                  <w:marTop w:val="0"/>
                  <w:marBottom w:val="0"/>
                  <w:divBdr>
                    <w:top w:val="none" w:sz="0" w:space="0" w:color="auto"/>
                    <w:left w:val="none" w:sz="0" w:space="0" w:color="auto"/>
                    <w:bottom w:val="none" w:sz="0" w:space="0" w:color="auto"/>
                    <w:right w:val="none" w:sz="0" w:space="0" w:color="auto"/>
                  </w:divBdr>
                </w:div>
                <w:div w:id="1622491569">
                  <w:marLeft w:val="0"/>
                  <w:marRight w:val="0"/>
                  <w:marTop w:val="0"/>
                  <w:marBottom w:val="0"/>
                  <w:divBdr>
                    <w:top w:val="none" w:sz="0" w:space="0" w:color="auto"/>
                    <w:left w:val="none" w:sz="0" w:space="0" w:color="auto"/>
                    <w:bottom w:val="none" w:sz="0" w:space="0" w:color="auto"/>
                    <w:right w:val="none" w:sz="0" w:space="0" w:color="auto"/>
                  </w:divBdr>
                </w:div>
                <w:div w:id="1622491614">
                  <w:marLeft w:val="0"/>
                  <w:marRight w:val="0"/>
                  <w:marTop w:val="0"/>
                  <w:marBottom w:val="0"/>
                  <w:divBdr>
                    <w:top w:val="none" w:sz="0" w:space="0" w:color="auto"/>
                    <w:left w:val="none" w:sz="0" w:space="0" w:color="auto"/>
                    <w:bottom w:val="none" w:sz="0" w:space="0" w:color="auto"/>
                    <w:right w:val="none" w:sz="0" w:space="0" w:color="auto"/>
                  </w:divBdr>
                </w:div>
                <w:div w:id="1622491630">
                  <w:marLeft w:val="0"/>
                  <w:marRight w:val="0"/>
                  <w:marTop w:val="0"/>
                  <w:marBottom w:val="0"/>
                  <w:divBdr>
                    <w:top w:val="none" w:sz="0" w:space="0" w:color="auto"/>
                    <w:left w:val="none" w:sz="0" w:space="0" w:color="auto"/>
                    <w:bottom w:val="none" w:sz="0" w:space="0" w:color="auto"/>
                    <w:right w:val="none" w:sz="0" w:space="0" w:color="auto"/>
                  </w:divBdr>
                </w:div>
                <w:div w:id="1622491647">
                  <w:marLeft w:val="0"/>
                  <w:marRight w:val="0"/>
                  <w:marTop w:val="0"/>
                  <w:marBottom w:val="0"/>
                  <w:divBdr>
                    <w:top w:val="none" w:sz="0" w:space="0" w:color="auto"/>
                    <w:left w:val="none" w:sz="0" w:space="0" w:color="auto"/>
                    <w:bottom w:val="none" w:sz="0" w:space="0" w:color="auto"/>
                    <w:right w:val="none" w:sz="0" w:space="0" w:color="auto"/>
                  </w:divBdr>
                </w:div>
                <w:div w:id="1622491651">
                  <w:marLeft w:val="0"/>
                  <w:marRight w:val="0"/>
                  <w:marTop w:val="0"/>
                  <w:marBottom w:val="0"/>
                  <w:divBdr>
                    <w:top w:val="none" w:sz="0" w:space="0" w:color="auto"/>
                    <w:left w:val="none" w:sz="0" w:space="0" w:color="auto"/>
                    <w:bottom w:val="none" w:sz="0" w:space="0" w:color="auto"/>
                    <w:right w:val="none" w:sz="0" w:space="0" w:color="auto"/>
                  </w:divBdr>
                </w:div>
                <w:div w:id="1622491667">
                  <w:marLeft w:val="0"/>
                  <w:marRight w:val="0"/>
                  <w:marTop w:val="0"/>
                  <w:marBottom w:val="0"/>
                  <w:divBdr>
                    <w:top w:val="none" w:sz="0" w:space="0" w:color="auto"/>
                    <w:left w:val="none" w:sz="0" w:space="0" w:color="auto"/>
                    <w:bottom w:val="none" w:sz="0" w:space="0" w:color="auto"/>
                    <w:right w:val="none" w:sz="0" w:space="0" w:color="auto"/>
                  </w:divBdr>
                </w:div>
                <w:div w:id="1622491675">
                  <w:marLeft w:val="0"/>
                  <w:marRight w:val="0"/>
                  <w:marTop w:val="0"/>
                  <w:marBottom w:val="0"/>
                  <w:divBdr>
                    <w:top w:val="none" w:sz="0" w:space="0" w:color="auto"/>
                    <w:left w:val="none" w:sz="0" w:space="0" w:color="auto"/>
                    <w:bottom w:val="none" w:sz="0" w:space="0" w:color="auto"/>
                    <w:right w:val="none" w:sz="0" w:space="0" w:color="auto"/>
                  </w:divBdr>
                </w:div>
                <w:div w:id="1622491679">
                  <w:marLeft w:val="0"/>
                  <w:marRight w:val="0"/>
                  <w:marTop w:val="0"/>
                  <w:marBottom w:val="0"/>
                  <w:divBdr>
                    <w:top w:val="none" w:sz="0" w:space="0" w:color="auto"/>
                    <w:left w:val="none" w:sz="0" w:space="0" w:color="auto"/>
                    <w:bottom w:val="none" w:sz="0" w:space="0" w:color="auto"/>
                    <w:right w:val="none" w:sz="0" w:space="0" w:color="auto"/>
                  </w:divBdr>
                </w:div>
                <w:div w:id="1622491686">
                  <w:marLeft w:val="0"/>
                  <w:marRight w:val="0"/>
                  <w:marTop w:val="0"/>
                  <w:marBottom w:val="0"/>
                  <w:divBdr>
                    <w:top w:val="none" w:sz="0" w:space="0" w:color="auto"/>
                    <w:left w:val="none" w:sz="0" w:space="0" w:color="auto"/>
                    <w:bottom w:val="none" w:sz="0" w:space="0" w:color="auto"/>
                    <w:right w:val="none" w:sz="0" w:space="0" w:color="auto"/>
                  </w:divBdr>
                </w:div>
                <w:div w:id="1622491694">
                  <w:marLeft w:val="0"/>
                  <w:marRight w:val="0"/>
                  <w:marTop w:val="0"/>
                  <w:marBottom w:val="0"/>
                  <w:divBdr>
                    <w:top w:val="none" w:sz="0" w:space="0" w:color="auto"/>
                    <w:left w:val="none" w:sz="0" w:space="0" w:color="auto"/>
                    <w:bottom w:val="none" w:sz="0" w:space="0" w:color="auto"/>
                    <w:right w:val="none" w:sz="0" w:space="0" w:color="auto"/>
                  </w:divBdr>
                </w:div>
                <w:div w:id="1622491721">
                  <w:marLeft w:val="0"/>
                  <w:marRight w:val="0"/>
                  <w:marTop w:val="0"/>
                  <w:marBottom w:val="0"/>
                  <w:divBdr>
                    <w:top w:val="none" w:sz="0" w:space="0" w:color="auto"/>
                    <w:left w:val="none" w:sz="0" w:space="0" w:color="auto"/>
                    <w:bottom w:val="none" w:sz="0" w:space="0" w:color="auto"/>
                    <w:right w:val="none" w:sz="0" w:space="0" w:color="auto"/>
                  </w:divBdr>
                </w:div>
                <w:div w:id="1622491734">
                  <w:marLeft w:val="0"/>
                  <w:marRight w:val="0"/>
                  <w:marTop w:val="0"/>
                  <w:marBottom w:val="0"/>
                  <w:divBdr>
                    <w:top w:val="none" w:sz="0" w:space="0" w:color="auto"/>
                    <w:left w:val="none" w:sz="0" w:space="0" w:color="auto"/>
                    <w:bottom w:val="none" w:sz="0" w:space="0" w:color="auto"/>
                    <w:right w:val="none" w:sz="0" w:space="0" w:color="auto"/>
                  </w:divBdr>
                </w:div>
                <w:div w:id="1622491743">
                  <w:marLeft w:val="0"/>
                  <w:marRight w:val="0"/>
                  <w:marTop w:val="0"/>
                  <w:marBottom w:val="0"/>
                  <w:divBdr>
                    <w:top w:val="none" w:sz="0" w:space="0" w:color="auto"/>
                    <w:left w:val="none" w:sz="0" w:space="0" w:color="auto"/>
                    <w:bottom w:val="none" w:sz="0" w:space="0" w:color="auto"/>
                    <w:right w:val="none" w:sz="0" w:space="0" w:color="auto"/>
                  </w:divBdr>
                </w:div>
                <w:div w:id="1622491748">
                  <w:marLeft w:val="0"/>
                  <w:marRight w:val="0"/>
                  <w:marTop w:val="0"/>
                  <w:marBottom w:val="0"/>
                  <w:divBdr>
                    <w:top w:val="none" w:sz="0" w:space="0" w:color="auto"/>
                    <w:left w:val="none" w:sz="0" w:space="0" w:color="auto"/>
                    <w:bottom w:val="none" w:sz="0" w:space="0" w:color="auto"/>
                    <w:right w:val="none" w:sz="0" w:space="0" w:color="auto"/>
                  </w:divBdr>
                </w:div>
                <w:div w:id="1622491750">
                  <w:marLeft w:val="0"/>
                  <w:marRight w:val="0"/>
                  <w:marTop w:val="0"/>
                  <w:marBottom w:val="0"/>
                  <w:divBdr>
                    <w:top w:val="none" w:sz="0" w:space="0" w:color="auto"/>
                    <w:left w:val="none" w:sz="0" w:space="0" w:color="auto"/>
                    <w:bottom w:val="none" w:sz="0" w:space="0" w:color="auto"/>
                    <w:right w:val="none" w:sz="0" w:space="0" w:color="auto"/>
                  </w:divBdr>
                </w:div>
                <w:div w:id="1622491755">
                  <w:marLeft w:val="0"/>
                  <w:marRight w:val="0"/>
                  <w:marTop w:val="0"/>
                  <w:marBottom w:val="0"/>
                  <w:divBdr>
                    <w:top w:val="none" w:sz="0" w:space="0" w:color="auto"/>
                    <w:left w:val="none" w:sz="0" w:space="0" w:color="auto"/>
                    <w:bottom w:val="none" w:sz="0" w:space="0" w:color="auto"/>
                    <w:right w:val="none" w:sz="0" w:space="0" w:color="auto"/>
                  </w:divBdr>
                </w:div>
                <w:div w:id="1622491776">
                  <w:marLeft w:val="0"/>
                  <w:marRight w:val="0"/>
                  <w:marTop w:val="0"/>
                  <w:marBottom w:val="0"/>
                  <w:divBdr>
                    <w:top w:val="none" w:sz="0" w:space="0" w:color="auto"/>
                    <w:left w:val="none" w:sz="0" w:space="0" w:color="auto"/>
                    <w:bottom w:val="none" w:sz="0" w:space="0" w:color="auto"/>
                    <w:right w:val="none" w:sz="0" w:space="0" w:color="auto"/>
                  </w:divBdr>
                </w:div>
                <w:div w:id="1622491778">
                  <w:marLeft w:val="0"/>
                  <w:marRight w:val="0"/>
                  <w:marTop w:val="0"/>
                  <w:marBottom w:val="0"/>
                  <w:divBdr>
                    <w:top w:val="none" w:sz="0" w:space="0" w:color="auto"/>
                    <w:left w:val="none" w:sz="0" w:space="0" w:color="auto"/>
                    <w:bottom w:val="none" w:sz="0" w:space="0" w:color="auto"/>
                    <w:right w:val="none" w:sz="0" w:space="0" w:color="auto"/>
                  </w:divBdr>
                </w:div>
                <w:div w:id="1622491792">
                  <w:marLeft w:val="0"/>
                  <w:marRight w:val="0"/>
                  <w:marTop w:val="0"/>
                  <w:marBottom w:val="0"/>
                  <w:divBdr>
                    <w:top w:val="none" w:sz="0" w:space="0" w:color="auto"/>
                    <w:left w:val="none" w:sz="0" w:space="0" w:color="auto"/>
                    <w:bottom w:val="none" w:sz="0" w:space="0" w:color="auto"/>
                    <w:right w:val="none" w:sz="0" w:space="0" w:color="auto"/>
                  </w:divBdr>
                </w:div>
                <w:div w:id="1622491833">
                  <w:marLeft w:val="0"/>
                  <w:marRight w:val="0"/>
                  <w:marTop w:val="0"/>
                  <w:marBottom w:val="0"/>
                  <w:divBdr>
                    <w:top w:val="none" w:sz="0" w:space="0" w:color="auto"/>
                    <w:left w:val="none" w:sz="0" w:space="0" w:color="auto"/>
                    <w:bottom w:val="none" w:sz="0" w:space="0" w:color="auto"/>
                    <w:right w:val="none" w:sz="0" w:space="0" w:color="auto"/>
                  </w:divBdr>
                </w:div>
                <w:div w:id="1622491844">
                  <w:marLeft w:val="0"/>
                  <w:marRight w:val="0"/>
                  <w:marTop w:val="0"/>
                  <w:marBottom w:val="0"/>
                  <w:divBdr>
                    <w:top w:val="none" w:sz="0" w:space="0" w:color="auto"/>
                    <w:left w:val="none" w:sz="0" w:space="0" w:color="auto"/>
                    <w:bottom w:val="none" w:sz="0" w:space="0" w:color="auto"/>
                    <w:right w:val="none" w:sz="0" w:space="0" w:color="auto"/>
                  </w:divBdr>
                </w:div>
                <w:div w:id="1622491859">
                  <w:marLeft w:val="0"/>
                  <w:marRight w:val="0"/>
                  <w:marTop w:val="0"/>
                  <w:marBottom w:val="0"/>
                  <w:divBdr>
                    <w:top w:val="none" w:sz="0" w:space="0" w:color="auto"/>
                    <w:left w:val="none" w:sz="0" w:space="0" w:color="auto"/>
                    <w:bottom w:val="none" w:sz="0" w:space="0" w:color="auto"/>
                    <w:right w:val="none" w:sz="0" w:space="0" w:color="auto"/>
                  </w:divBdr>
                </w:div>
                <w:div w:id="1622491876">
                  <w:marLeft w:val="0"/>
                  <w:marRight w:val="0"/>
                  <w:marTop w:val="0"/>
                  <w:marBottom w:val="0"/>
                  <w:divBdr>
                    <w:top w:val="none" w:sz="0" w:space="0" w:color="auto"/>
                    <w:left w:val="none" w:sz="0" w:space="0" w:color="auto"/>
                    <w:bottom w:val="none" w:sz="0" w:space="0" w:color="auto"/>
                    <w:right w:val="none" w:sz="0" w:space="0" w:color="auto"/>
                  </w:divBdr>
                </w:div>
                <w:div w:id="1622491894">
                  <w:marLeft w:val="0"/>
                  <w:marRight w:val="0"/>
                  <w:marTop w:val="0"/>
                  <w:marBottom w:val="0"/>
                  <w:divBdr>
                    <w:top w:val="none" w:sz="0" w:space="0" w:color="auto"/>
                    <w:left w:val="none" w:sz="0" w:space="0" w:color="auto"/>
                    <w:bottom w:val="none" w:sz="0" w:space="0" w:color="auto"/>
                    <w:right w:val="none" w:sz="0" w:space="0" w:color="auto"/>
                  </w:divBdr>
                </w:div>
                <w:div w:id="1622491900">
                  <w:marLeft w:val="0"/>
                  <w:marRight w:val="0"/>
                  <w:marTop w:val="0"/>
                  <w:marBottom w:val="0"/>
                  <w:divBdr>
                    <w:top w:val="none" w:sz="0" w:space="0" w:color="auto"/>
                    <w:left w:val="none" w:sz="0" w:space="0" w:color="auto"/>
                    <w:bottom w:val="none" w:sz="0" w:space="0" w:color="auto"/>
                    <w:right w:val="none" w:sz="0" w:space="0" w:color="auto"/>
                  </w:divBdr>
                </w:div>
                <w:div w:id="1622491922">
                  <w:marLeft w:val="0"/>
                  <w:marRight w:val="0"/>
                  <w:marTop w:val="0"/>
                  <w:marBottom w:val="0"/>
                  <w:divBdr>
                    <w:top w:val="none" w:sz="0" w:space="0" w:color="auto"/>
                    <w:left w:val="none" w:sz="0" w:space="0" w:color="auto"/>
                    <w:bottom w:val="none" w:sz="0" w:space="0" w:color="auto"/>
                    <w:right w:val="none" w:sz="0" w:space="0" w:color="auto"/>
                  </w:divBdr>
                </w:div>
                <w:div w:id="1622491928">
                  <w:marLeft w:val="0"/>
                  <w:marRight w:val="0"/>
                  <w:marTop w:val="0"/>
                  <w:marBottom w:val="0"/>
                  <w:divBdr>
                    <w:top w:val="none" w:sz="0" w:space="0" w:color="auto"/>
                    <w:left w:val="none" w:sz="0" w:space="0" w:color="auto"/>
                    <w:bottom w:val="none" w:sz="0" w:space="0" w:color="auto"/>
                    <w:right w:val="none" w:sz="0" w:space="0" w:color="auto"/>
                  </w:divBdr>
                </w:div>
                <w:div w:id="1622491948">
                  <w:marLeft w:val="0"/>
                  <w:marRight w:val="0"/>
                  <w:marTop w:val="0"/>
                  <w:marBottom w:val="0"/>
                  <w:divBdr>
                    <w:top w:val="none" w:sz="0" w:space="0" w:color="auto"/>
                    <w:left w:val="none" w:sz="0" w:space="0" w:color="auto"/>
                    <w:bottom w:val="none" w:sz="0" w:space="0" w:color="auto"/>
                    <w:right w:val="none" w:sz="0" w:space="0" w:color="auto"/>
                  </w:divBdr>
                </w:div>
                <w:div w:id="1622491975">
                  <w:marLeft w:val="0"/>
                  <w:marRight w:val="0"/>
                  <w:marTop w:val="0"/>
                  <w:marBottom w:val="0"/>
                  <w:divBdr>
                    <w:top w:val="none" w:sz="0" w:space="0" w:color="auto"/>
                    <w:left w:val="none" w:sz="0" w:space="0" w:color="auto"/>
                    <w:bottom w:val="none" w:sz="0" w:space="0" w:color="auto"/>
                    <w:right w:val="none" w:sz="0" w:space="0" w:color="auto"/>
                  </w:divBdr>
                </w:div>
                <w:div w:id="1622491995">
                  <w:marLeft w:val="0"/>
                  <w:marRight w:val="0"/>
                  <w:marTop w:val="0"/>
                  <w:marBottom w:val="0"/>
                  <w:divBdr>
                    <w:top w:val="none" w:sz="0" w:space="0" w:color="auto"/>
                    <w:left w:val="none" w:sz="0" w:space="0" w:color="auto"/>
                    <w:bottom w:val="none" w:sz="0" w:space="0" w:color="auto"/>
                    <w:right w:val="none" w:sz="0" w:space="0" w:color="auto"/>
                  </w:divBdr>
                </w:div>
                <w:div w:id="1622492013">
                  <w:marLeft w:val="0"/>
                  <w:marRight w:val="0"/>
                  <w:marTop w:val="0"/>
                  <w:marBottom w:val="0"/>
                  <w:divBdr>
                    <w:top w:val="none" w:sz="0" w:space="0" w:color="auto"/>
                    <w:left w:val="none" w:sz="0" w:space="0" w:color="auto"/>
                    <w:bottom w:val="none" w:sz="0" w:space="0" w:color="auto"/>
                    <w:right w:val="none" w:sz="0" w:space="0" w:color="auto"/>
                  </w:divBdr>
                </w:div>
                <w:div w:id="1622492020">
                  <w:marLeft w:val="0"/>
                  <w:marRight w:val="0"/>
                  <w:marTop w:val="0"/>
                  <w:marBottom w:val="0"/>
                  <w:divBdr>
                    <w:top w:val="none" w:sz="0" w:space="0" w:color="auto"/>
                    <w:left w:val="none" w:sz="0" w:space="0" w:color="auto"/>
                    <w:bottom w:val="none" w:sz="0" w:space="0" w:color="auto"/>
                    <w:right w:val="none" w:sz="0" w:space="0" w:color="auto"/>
                  </w:divBdr>
                </w:div>
                <w:div w:id="1622492027">
                  <w:marLeft w:val="0"/>
                  <w:marRight w:val="0"/>
                  <w:marTop w:val="0"/>
                  <w:marBottom w:val="0"/>
                  <w:divBdr>
                    <w:top w:val="none" w:sz="0" w:space="0" w:color="auto"/>
                    <w:left w:val="none" w:sz="0" w:space="0" w:color="auto"/>
                    <w:bottom w:val="none" w:sz="0" w:space="0" w:color="auto"/>
                    <w:right w:val="none" w:sz="0" w:space="0" w:color="auto"/>
                  </w:divBdr>
                </w:div>
                <w:div w:id="1622492073">
                  <w:marLeft w:val="0"/>
                  <w:marRight w:val="0"/>
                  <w:marTop w:val="0"/>
                  <w:marBottom w:val="0"/>
                  <w:divBdr>
                    <w:top w:val="none" w:sz="0" w:space="0" w:color="auto"/>
                    <w:left w:val="none" w:sz="0" w:space="0" w:color="auto"/>
                    <w:bottom w:val="none" w:sz="0" w:space="0" w:color="auto"/>
                    <w:right w:val="none" w:sz="0" w:space="0" w:color="auto"/>
                  </w:divBdr>
                </w:div>
                <w:div w:id="1622492080">
                  <w:marLeft w:val="0"/>
                  <w:marRight w:val="0"/>
                  <w:marTop w:val="0"/>
                  <w:marBottom w:val="0"/>
                  <w:divBdr>
                    <w:top w:val="none" w:sz="0" w:space="0" w:color="auto"/>
                    <w:left w:val="none" w:sz="0" w:space="0" w:color="auto"/>
                    <w:bottom w:val="none" w:sz="0" w:space="0" w:color="auto"/>
                    <w:right w:val="none" w:sz="0" w:space="0" w:color="auto"/>
                  </w:divBdr>
                </w:div>
                <w:div w:id="1622492081">
                  <w:marLeft w:val="0"/>
                  <w:marRight w:val="0"/>
                  <w:marTop w:val="0"/>
                  <w:marBottom w:val="0"/>
                  <w:divBdr>
                    <w:top w:val="none" w:sz="0" w:space="0" w:color="auto"/>
                    <w:left w:val="none" w:sz="0" w:space="0" w:color="auto"/>
                    <w:bottom w:val="none" w:sz="0" w:space="0" w:color="auto"/>
                    <w:right w:val="none" w:sz="0" w:space="0" w:color="auto"/>
                  </w:divBdr>
                </w:div>
                <w:div w:id="1622492082">
                  <w:marLeft w:val="0"/>
                  <w:marRight w:val="0"/>
                  <w:marTop w:val="0"/>
                  <w:marBottom w:val="0"/>
                  <w:divBdr>
                    <w:top w:val="none" w:sz="0" w:space="0" w:color="auto"/>
                    <w:left w:val="none" w:sz="0" w:space="0" w:color="auto"/>
                    <w:bottom w:val="none" w:sz="0" w:space="0" w:color="auto"/>
                    <w:right w:val="none" w:sz="0" w:space="0" w:color="auto"/>
                  </w:divBdr>
                </w:div>
                <w:div w:id="1622492093">
                  <w:marLeft w:val="0"/>
                  <w:marRight w:val="0"/>
                  <w:marTop w:val="0"/>
                  <w:marBottom w:val="0"/>
                  <w:divBdr>
                    <w:top w:val="none" w:sz="0" w:space="0" w:color="auto"/>
                    <w:left w:val="none" w:sz="0" w:space="0" w:color="auto"/>
                    <w:bottom w:val="none" w:sz="0" w:space="0" w:color="auto"/>
                    <w:right w:val="none" w:sz="0" w:space="0" w:color="auto"/>
                  </w:divBdr>
                </w:div>
                <w:div w:id="1622492109">
                  <w:marLeft w:val="0"/>
                  <w:marRight w:val="0"/>
                  <w:marTop w:val="0"/>
                  <w:marBottom w:val="0"/>
                  <w:divBdr>
                    <w:top w:val="none" w:sz="0" w:space="0" w:color="auto"/>
                    <w:left w:val="none" w:sz="0" w:space="0" w:color="auto"/>
                    <w:bottom w:val="none" w:sz="0" w:space="0" w:color="auto"/>
                    <w:right w:val="none" w:sz="0" w:space="0" w:color="auto"/>
                  </w:divBdr>
                </w:div>
                <w:div w:id="1622492123">
                  <w:marLeft w:val="0"/>
                  <w:marRight w:val="0"/>
                  <w:marTop w:val="0"/>
                  <w:marBottom w:val="0"/>
                  <w:divBdr>
                    <w:top w:val="none" w:sz="0" w:space="0" w:color="auto"/>
                    <w:left w:val="none" w:sz="0" w:space="0" w:color="auto"/>
                    <w:bottom w:val="none" w:sz="0" w:space="0" w:color="auto"/>
                    <w:right w:val="none" w:sz="0" w:space="0" w:color="auto"/>
                  </w:divBdr>
                </w:div>
                <w:div w:id="1622492138">
                  <w:marLeft w:val="0"/>
                  <w:marRight w:val="0"/>
                  <w:marTop w:val="0"/>
                  <w:marBottom w:val="0"/>
                  <w:divBdr>
                    <w:top w:val="none" w:sz="0" w:space="0" w:color="auto"/>
                    <w:left w:val="none" w:sz="0" w:space="0" w:color="auto"/>
                    <w:bottom w:val="none" w:sz="0" w:space="0" w:color="auto"/>
                    <w:right w:val="none" w:sz="0" w:space="0" w:color="auto"/>
                  </w:divBdr>
                </w:div>
                <w:div w:id="1622492190">
                  <w:marLeft w:val="0"/>
                  <w:marRight w:val="0"/>
                  <w:marTop w:val="0"/>
                  <w:marBottom w:val="0"/>
                  <w:divBdr>
                    <w:top w:val="none" w:sz="0" w:space="0" w:color="auto"/>
                    <w:left w:val="none" w:sz="0" w:space="0" w:color="auto"/>
                    <w:bottom w:val="none" w:sz="0" w:space="0" w:color="auto"/>
                    <w:right w:val="none" w:sz="0" w:space="0" w:color="auto"/>
                  </w:divBdr>
                </w:div>
                <w:div w:id="1622492238">
                  <w:marLeft w:val="0"/>
                  <w:marRight w:val="0"/>
                  <w:marTop w:val="0"/>
                  <w:marBottom w:val="0"/>
                  <w:divBdr>
                    <w:top w:val="none" w:sz="0" w:space="0" w:color="auto"/>
                    <w:left w:val="none" w:sz="0" w:space="0" w:color="auto"/>
                    <w:bottom w:val="none" w:sz="0" w:space="0" w:color="auto"/>
                    <w:right w:val="none" w:sz="0" w:space="0" w:color="auto"/>
                  </w:divBdr>
                </w:div>
                <w:div w:id="1622492241">
                  <w:marLeft w:val="0"/>
                  <w:marRight w:val="0"/>
                  <w:marTop w:val="0"/>
                  <w:marBottom w:val="0"/>
                  <w:divBdr>
                    <w:top w:val="none" w:sz="0" w:space="0" w:color="auto"/>
                    <w:left w:val="none" w:sz="0" w:space="0" w:color="auto"/>
                    <w:bottom w:val="none" w:sz="0" w:space="0" w:color="auto"/>
                    <w:right w:val="none" w:sz="0" w:space="0" w:color="auto"/>
                  </w:divBdr>
                </w:div>
                <w:div w:id="1622492250">
                  <w:marLeft w:val="0"/>
                  <w:marRight w:val="0"/>
                  <w:marTop w:val="0"/>
                  <w:marBottom w:val="0"/>
                  <w:divBdr>
                    <w:top w:val="none" w:sz="0" w:space="0" w:color="auto"/>
                    <w:left w:val="none" w:sz="0" w:space="0" w:color="auto"/>
                    <w:bottom w:val="none" w:sz="0" w:space="0" w:color="auto"/>
                    <w:right w:val="none" w:sz="0" w:space="0" w:color="auto"/>
                  </w:divBdr>
                </w:div>
                <w:div w:id="1622492253">
                  <w:marLeft w:val="0"/>
                  <w:marRight w:val="0"/>
                  <w:marTop w:val="0"/>
                  <w:marBottom w:val="0"/>
                  <w:divBdr>
                    <w:top w:val="none" w:sz="0" w:space="0" w:color="auto"/>
                    <w:left w:val="none" w:sz="0" w:space="0" w:color="auto"/>
                    <w:bottom w:val="none" w:sz="0" w:space="0" w:color="auto"/>
                    <w:right w:val="none" w:sz="0" w:space="0" w:color="auto"/>
                  </w:divBdr>
                </w:div>
                <w:div w:id="1622492270">
                  <w:marLeft w:val="0"/>
                  <w:marRight w:val="0"/>
                  <w:marTop w:val="0"/>
                  <w:marBottom w:val="0"/>
                  <w:divBdr>
                    <w:top w:val="none" w:sz="0" w:space="0" w:color="auto"/>
                    <w:left w:val="none" w:sz="0" w:space="0" w:color="auto"/>
                    <w:bottom w:val="none" w:sz="0" w:space="0" w:color="auto"/>
                    <w:right w:val="none" w:sz="0" w:space="0" w:color="auto"/>
                  </w:divBdr>
                </w:div>
                <w:div w:id="1622492274">
                  <w:marLeft w:val="0"/>
                  <w:marRight w:val="0"/>
                  <w:marTop w:val="0"/>
                  <w:marBottom w:val="0"/>
                  <w:divBdr>
                    <w:top w:val="none" w:sz="0" w:space="0" w:color="auto"/>
                    <w:left w:val="none" w:sz="0" w:space="0" w:color="auto"/>
                    <w:bottom w:val="none" w:sz="0" w:space="0" w:color="auto"/>
                    <w:right w:val="none" w:sz="0" w:space="0" w:color="auto"/>
                  </w:divBdr>
                </w:div>
                <w:div w:id="1622492283">
                  <w:marLeft w:val="0"/>
                  <w:marRight w:val="0"/>
                  <w:marTop w:val="0"/>
                  <w:marBottom w:val="0"/>
                  <w:divBdr>
                    <w:top w:val="none" w:sz="0" w:space="0" w:color="auto"/>
                    <w:left w:val="none" w:sz="0" w:space="0" w:color="auto"/>
                    <w:bottom w:val="none" w:sz="0" w:space="0" w:color="auto"/>
                    <w:right w:val="none" w:sz="0" w:space="0" w:color="auto"/>
                  </w:divBdr>
                </w:div>
                <w:div w:id="1622492304">
                  <w:marLeft w:val="0"/>
                  <w:marRight w:val="0"/>
                  <w:marTop w:val="0"/>
                  <w:marBottom w:val="0"/>
                  <w:divBdr>
                    <w:top w:val="none" w:sz="0" w:space="0" w:color="auto"/>
                    <w:left w:val="none" w:sz="0" w:space="0" w:color="auto"/>
                    <w:bottom w:val="none" w:sz="0" w:space="0" w:color="auto"/>
                    <w:right w:val="none" w:sz="0" w:space="0" w:color="auto"/>
                  </w:divBdr>
                </w:div>
                <w:div w:id="1622492306">
                  <w:marLeft w:val="0"/>
                  <w:marRight w:val="0"/>
                  <w:marTop w:val="0"/>
                  <w:marBottom w:val="0"/>
                  <w:divBdr>
                    <w:top w:val="none" w:sz="0" w:space="0" w:color="auto"/>
                    <w:left w:val="none" w:sz="0" w:space="0" w:color="auto"/>
                    <w:bottom w:val="none" w:sz="0" w:space="0" w:color="auto"/>
                    <w:right w:val="none" w:sz="0" w:space="0" w:color="auto"/>
                  </w:divBdr>
                </w:div>
                <w:div w:id="1622492320">
                  <w:marLeft w:val="0"/>
                  <w:marRight w:val="0"/>
                  <w:marTop w:val="0"/>
                  <w:marBottom w:val="0"/>
                  <w:divBdr>
                    <w:top w:val="none" w:sz="0" w:space="0" w:color="auto"/>
                    <w:left w:val="none" w:sz="0" w:space="0" w:color="auto"/>
                    <w:bottom w:val="none" w:sz="0" w:space="0" w:color="auto"/>
                    <w:right w:val="none" w:sz="0" w:space="0" w:color="auto"/>
                  </w:divBdr>
                </w:div>
                <w:div w:id="1622492323">
                  <w:marLeft w:val="0"/>
                  <w:marRight w:val="0"/>
                  <w:marTop w:val="0"/>
                  <w:marBottom w:val="0"/>
                  <w:divBdr>
                    <w:top w:val="none" w:sz="0" w:space="0" w:color="auto"/>
                    <w:left w:val="none" w:sz="0" w:space="0" w:color="auto"/>
                    <w:bottom w:val="none" w:sz="0" w:space="0" w:color="auto"/>
                    <w:right w:val="none" w:sz="0" w:space="0" w:color="auto"/>
                  </w:divBdr>
                </w:div>
                <w:div w:id="1622492334">
                  <w:marLeft w:val="0"/>
                  <w:marRight w:val="0"/>
                  <w:marTop w:val="0"/>
                  <w:marBottom w:val="0"/>
                  <w:divBdr>
                    <w:top w:val="none" w:sz="0" w:space="0" w:color="auto"/>
                    <w:left w:val="none" w:sz="0" w:space="0" w:color="auto"/>
                    <w:bottom w:val="none" w:sz="0" w:space="0" w:color="auto"/>
                    <w:right w:val="none" w:sz="0" w:space="0" w:color="auto"/>
                  </w:divBdr>
                </w:div>
                <w:div w:id="1622492395">
                  <w:marLeft w:val="0"/>
                  <w:marRight w:val="0"/>
                  <w:marTop w:val="0"/>
                  <w:marBottom w:val="0"/>
                  <w:divBdr>
                    <w:top w:val="none" w:sz="0" w:space="0" w:color="auto"/>
                    <w:left w:val="none" w:sz="0" w:space="0" w:color="auto"/>
                    <w:bottom w:val="none" w:sz="0" w:space="0" w:color="auto"/>
                    <w:right w:val="none" w:sz="0" w:space="0" w:color="auto"/>
                  </w:divBdr>
                </w:div>
                <w:div w:id="1622492400">
                  <w:marLeft w:val="0"/>
                  <w:marRight w:val="0"/>
                  <w:marTop w:val="0"/>
                  <w:marBottom w:val="0"/>
                  <w:divBdr>
                    <w:top w:val="none" w:sz="0" w:space="0" w:color="auto"/>
                    <w:left w:val="none" w:sz="0" w:space="0" w:color="auto"/>
                    <w:bottom w:val="none" w:sz="0" w:space="0" w:color="auto"/>
                    <w:right w:val="none" w:sz="0" w:space="0" w:color="auto"/>
                  </w:divBdr>
                </w:div>
                <w:div w:id="1622492418">
                  <w:marLeft w:val="0"/>
                  <w:marRight w:val="0"/>
                  <w:marTop w:val="0"/>
                  <w:marBottom w:val="0"/>
                  <w:divBdr>
                    <w:top w:val="none" w:sz="0" w:space="0" w:color="auto"/>
                    <w:left w:val="none" w:sz="0" w:space="0" w:color="auto"/>
                    <w:bottom w:val="none" w:sz="0" w:space="0" w:color="auto"/>
                    <w:right w:val="none" w:sz="0" w:space="0" w:color="auto"/>
                  </w:divBdr>
                </w:div>
                <w:div w:id="1622492428">
                  <w:marLeft w:val="0"/>
                  <w:marRight w:val="0"/>
                  <w:marTop w:val="0"/>
                  <w:marBottom w:val="0"/>
                  <w:divBdr>
                    <w:top w:val="none" w:sz="0" w:space="0" w:color="auto"/>
                    <w:left w:val="none" w:sz="0" w:space="0" w:color="auto"/>
                    <w:bottom w:val="none" w:sz="0" w:space="0" w:color="auto"/>
                    <w:right w:val="none" w:sz="0" w:space="0" w:color="auto"/>
                  </w:divBdr>
                </w:div>
                <w:div w:id="1622492447">
                  <w:marLeft w:val="0"/>
                  <w:marRight w:val="0"/>
                  <w:marTop w:val="0"/>
                  <w:marBottom w:val="0"/>
                  <w:divBdr>
                    <w:top w:val="none" w:sz="0" w:space="0" w:color="auto"/>
                    <w:left w:val="none" w:sz="0" w:space="0" w:color="auto"/>
                    <w:bottom w:val="none" w:sz="0" w:space="0" w:color="auto"/>
                    <w:right w:val="none" w:sz="0" w:space="0" w:color="auto"/>
                  </w:divBdr>
                </w:div>
                <w:div w:id="1622492457">
                  <w:marLeft w:val="0"/>
                  <w:marRight w:val="0"/>
                  <w:marTop w:val="0"/>
                  <w:marBottom w:val="0"/>
                  <w:divBdr>
                    <w:top w:val="none" w:sz="0" w:space="0" w:color="auto"/>
                    <w:left w:val="none" w:sz="0" w:space="0" w:color="auto"/>
                    <w:bottom w:val="none" w:sz="0" w:space="0" w:color="auto"/>
                    <w:right w:val="none" w:sz="0" w:space="0" w:color="auto"/>
                  </w:divBdr>
                </w:div>
                <w:div w:id="1622492514">
                  <w:marLeft w:val="0"/>
                  <w:marRight w:val="0"/>
                  <w:marTop w:val="0"/>
                  <w:marBottom w:val="0"/>
                  <w:divBdr>
                    <w:top w:val="none" w:sz="0" w:space="0" w:color="auto"/>
                    <w:left w:val="none" w:sz="0" w:space="0" w:color="auto"/>
                    <w:bottom w:val="none" w:sz="0" w:space="0" w:color="auto"/>
                    <w:right w:val="none" w:sz="0" w:space="0" w:color="auto"/>
                  </w:divBdr>
                </w:div>
                <w:div w:id="1622492533">
                  <w:marLeft w:val="0"/>
                  <w:marRight w:val="0"/>
                  <w:marTop w:val="0"/>
                  <w:marBottom w:val="0"/>
                  <w:divBdr>
                    <w:top w:val="none" w:sz="0" w:space="0" w:color="auto"/>
                    <w:left w:val="none" w:sz="0" w:space="0" w:color="auto"/>
                    <w:bottom w:val="none" w:sz="0" w:space="0" w:color="auto"/>
                    <w:right w:val="none" w:sz="0" w:space="0" w:color="auto"/>
                  </w:divBdr>
                </w:div>
                <w:div w:id="1622492548">
                  <w:marLeft w:val="0"/>
                  <w:marRight w:val="0"/>
                  <w:marTop w:val="0"/>
                  <w:marBottom w:val="0"/>
                  <w:divBdr>
                    <w:top w:val="none" w:sz="0" w:space="0" w:color="auto"/>
                    <w:left w:val="none" w:sz="0" w:space="0" w:color="auto"/>
                    <w:bottom w:val="none" w:sz="0" w:space="0" w:color="auto"/>
                    <w:right w:val="none" w:sz="0" w:space="0" w:color="auto"/>
                  </w:divBdr>
                </w:div>
                <w:div w:id="1622492557">
                  <w:marLeft w:val="0"/>
                  <w:marRight w:val="0"/>
                  <w:marTop w:val="0"/>
                  <w:marBottom w:val="0"/>
                  <w:divBdr>
                    <w:top w:val="none" w:sz="0" w:space="0" w:color="auto"/>
                    <w:left w:val="none" w:sz="0" w:space="0" w:color="auto"/>
                    <w:bottom w:val="none" w:sz="0" w:space="0" w:color="auto"/>
                    <w:right w:val="none" w:sz="0" w:space="0" w:color="auto"/>
                  </w:divBdr>
                </w:div>
                <w:div w:id="1622492558">
                  <w:marLeft w:val="0"/>
                  <w:marRight w:val="0"/>
                  <w:marTop w:val="0"/>
                  <w:marBottom w:val="0"/>
                  <w:divBdr>
                    <w:top w:val="none" w:sz="0" w:space="0" w:color="auto"/>
                    <w:left w:val="none" w:sz="0" w:space="0" w:color="auto"/>
                    <w:bottom w:val="none" w:sz="0" w:space="0" w:color="auto"/>
                    <w:right w:val="none" w:sz="0" w:space="0" w:color="auto"/>
                  </w:divBdr>
                </w:div>
                <w:div w:id="1622492573">
                  <w:marLeft w:val="0"/>
                  <w:marRight w:val="0"/>
                  <w:marTop w:val="0"/>
                  <w:marBottom w:val="0"/>
                  <w:divBdr>
                    <w:top w:val="none" w:sz="0" w:space="0" w:color="auto"/>
                    <w:left w:val="none" w:sz="0" w:space="0" w:color="auto"/>
                    <w:bottom w:val="none" w:sz="0" w:space="0" w:color="auto"/>
                    <w:right w:val="none" w:sz="0" w:space="0" w:color="auto"/>
                  </w:divBdr>
                </w:div>
                <w:div w:id="1622492655">
                  <w:marLeft w:val="0"/>
                  <w:marRight w:val="0"/>
                  <w:marTop w:val="0"/>
                  <w:marBottom w:val="0"/>
                  <w:divBdr>
                    <w:top w:val="none" w:sz="0" w:space="0" w:color="auto"/>
                    <w:left w:val="none" w:sz="0" w:space="0" w:color="auto"/>
                    <w:bottom w:val="none" w:sz="0" w:space="0" w:color="auto"/>
                    <w:right w:val="none" w:sz="0" w:space="0" w:color="auto"/>
                  </w:divBdr>
                </w:div>
                <w:div w:id="1622492700">
                  <w:marLeft w:val="0"/>
                  <w:marRight w:val="0"/>
                  <w:marTop w:val="0"/>
                  <w:marBottom w:val="0"/>
                  <w:divBdr>
                    <w:top w:val="none" w:sz="0" w:space="0" w:color="auto"/>
                    <w:left w:val="none" w:sz="0" w:space="0" w:color="auto"/>
                    <w:bottom w:val="none" w:sz="0" w:space="0" w:color="auto"/>
                    <w:right w:val="none" w:sz="0" w:space="0" w:color="auto"/>
                  </w:divBdr>
                </w:div>
                <w:div w:id="1622492719">
                  <w:marLeft w:val="0"/>
                  <w:marRight w:val="0"/>
                  <w:marTop w:val="0"/>
                  <w:marBottom w:val="0"/>
                  <w:divBdr>
                    <w:top w:val="none" w:sz="0" w:space="0" w:color="auto"/>
                    <w:left w:val="none" w:sz="0" w:space="0" w:color="auto"/>
                    <w:bottom w:val="none" w:sz="0" w:space="0" w:color="auto"/>
                    <w:right w:val="none" w:sz="0" w:space="0" w:color="auto"/>
                  </w:divBdr>
                </w:div>
                <w:div w:id="1622492747">
                  <w:marLeft w:val="0"/>
                  <w:marRight w:val="0"/>
                  <w:marTop w:val="0"/>
                  <w:marBottom w:val="0"/>
                  <w:divBdr>
                    <w:top w:val="none" w:sz="0" w:space="0" w:color="auto"/>
                    <w:left w:val="none" w:sz="0" w:space="0" w:color="auto"/>
                    <w:bottom w:val="none" w:sz="0" w:space="0" w:color="auto"/>
                    <w:right w:val="none" w:sz="0" w:space="0" w:color="auto"/>
                  </w:divBdr>
                </w:div>
                <w:div w:id="1622492757">
                  <w:marLeft w:val="0"/>
                  <w:marRight w:val="0"/>
                  <w:marTop w:val="0"/>
                  <w:marBottom w:val="0"/>
                  <w:divBdr>
                    <w:top w:val="none" w:sz="0" w:space="0" w:color="auto"/>
                    <w:left w:val="none" w:sz="0" w:space="0" w:color="auto"/>
                    <w:bottom w:val="none" w:sz="0" w:space="0" w:color="auto"/>
                    <w:right w:val="none" w:sz="0" w:space="0" w:color="auto"/>
                  </w:divBdr>
                </w:div>
                <w:div w:id="1622492806">
                  <w:marLeft w:val="0"/>
                  <w:marRight w:val="0"/>
                  <w:marTop w:val="0"/>
                  <w:marBottom w:val="0"/>
                  <w:divBdr>
                    <w:top w:val="none" w:sz="0" w:space="0" w:color="auto"/>
                    <w:left w:val="none" w:sz="0" w:space="0" w:color="auto"/>
                    <w:bottom w:val="none" w:sz="0" w:space="0" w:color="auto"/>
                    <w:right w:val="none" w:sz="0" w:space="0" w:color="auto"/>
                  </w:divBdr>
                </w:div>
                <w:div w:id="1622492821">
                  <w:marLeft w:val="0"/>
                  <w:marRight w:val="0"/>
                  <w:marTop w:val="0"/>
                  <w:marBottom w:val="0"/>
                  <w:divBdr>
                    <w:top w:val="none" w:sz="0" w:space="0" w:color="auto"/>
                    <w:left w:val="none" w:sz="0" w:space="0" w:color="auto"/>
                    <w:bottom w:val="none" w:sz="0" w:space="0" w:color="auto"/>
                    <w:right w:val="none" w:sz="0" w:space="0" w:color="auto"/>
                  </w:divBdr>
                </w:div>
                <w:div w:id="1622492836">
                  <w:marLeft w:val="0"/>
                  <w:marRight w:val="0"/>
                  <w:marTop w:val="0"/>
                  <w:marBottom w:val="0"/>
                  <w:divBdr>
                    <w:top w:val="none" w:sz="0" w:space="0" w:color="auto"/>
                    <w:left w:val="none" w:sz="0" w:space="0" w:color="auto"/>
                    <w:bottom w:val="none" w:sz="0" w:space="0" w:color="auto"/>
                    <w:right w:val="none" w:sz="0" w:space="0" w:color="auto"/>
                  </w:divBdr>
                </w:div>
                <w:div w:id="1622492869">
                  <w:marLeft w:val="0"/>
                  <w:marRight w:val="0"/>
                  <w:marTop w:val="0"/>
                  <w:marBottom w:val="0"/>
                  <w:divBdr>
                    <w:top w:val="none" w:sz="0" w:space="0" w:color="auto"/>
                    <w:left w:val="none" w:sz="0" w:space="0" w:color="auto"/>
                    <w:bottom w:val="none" w:sz="0" w:space="0" w:color="auto"/>
                    <w:right w:val="none" w:sz="0" w:space="0" w:color="auto"/>
                  </w:divBdr>
                </w:div>
                <w:div w:id="1622492874">
                  <w:marLeft w:val="0"/>
                  <w:marRight w:val="0"/>
                  <w:marTop w:val="0"/>
                  <w:marBottom w:val="0"/>
                  <w:divBdr>
                    <w:top w:val="none" w:sz="0" w:space="0" w:color="auto"/>
                    <w:left w:val="none" w:sz="0" w:space="0" w:color="auto"/>
                    <w:bottom w:val="none" w:sz="0" w:space="0" w:color="auto"/>
                    <w:right w:val="none" w:sz="0" w:space="0" w:color="auto"/>
                  </w:divBdr>
                </w:div>
                <w:div w:id="1622492878">
                  <w:marLeft w:val="0"/>
                  <w:marRight w:val="0"/>
                  <w:marTop w:val="0"/>
                  <w:marBottom w:val="0"/>
                  <w:divBdr>
                    <w:top w:val="none" w:sz="0" w:space="0" w:color="auto"/>
                    <w:left w:val="none" w:sz="0" w:space="0" w:color="auto"/>
                    <w:bottom w:val="none" w:sz="0" w:space="0" w:color="auto"/>
                    <w:right w:val="none" w:sz="0" w:space="0" w:color="auto"/>
                  </w:divBdr>
                </w:div>
                <w:div w:id="1622492885">
                  <w:marLeft w:val="0"/>
                  <w:marRight w:val="0"/>
                  <w:marTop w:val="0"/>
                  <w:marBottom w:val="0"/>
                  <w:divBdr>
                    <w:top w:val="none" w:sz="0" w:space="0" w:color="auto"/>
                    <w:left w:val="none" w:sz="0" w:space="0" w:color="auto"/>
                    <w:bottom w:val="none" w:sz="0" w:space="0" w:color="auto"/>
                    <w:right w:val="none" w:sz="0" w:space="0" w:color="auto"/>
                  </w:divBdr>
                </w:div>
                <w:div w:id="1622492894">
                  <w:marLeft w:val="0"/>
                  <w:marRight w:val="0"/>
                  <w:marTop w:val="0"/>
                  <w:marBottom w:val="0"/>
                  <w:divBdr>
                    <w:top w:val="none" w:sz="0" w:space="0" w:color="auto"/>
                    <w:left w:val="none" w:sz="0" w:space="0" w:color="auto"/>
                    <w:bottom w:val="none" w:sz="0" w:space="0" w:color="auto"/>
                    <w:right w:val="none" w:sz="0" w:space="0" w:color="auto"/>
                  </w:divBdr>
                </w:div>
                <w:div w:id="1622492907">
                  <w:marLeft w:val="0"/>
                  <w:marRight w:val="0"/>
                  <w:marTop w:val="0"/>
                  <w:marBottom w:val="0"/>
                  <w:divBdr>
                    <w:top w:val="none" w:sz="0" w:space="0" w:color="auto"/>
                    <w:left w:val="none" w:sz="0" w:space="0" w:color="auto"/>
                    <w:bottom w:val="none" w:sz="0" w:space="0" w:color="auto"/>
                    <w:right w:val="none" w:sz="0" w:space="0" w:color="auto"/>
                  </w:divBdr>
                </w:div>
                <w:div w:id="1622492926">
                  <w:marLeft w:val="0"/>
                  <w:marRight w:val="0"/>
                  <w:marTop w:val="0"/>
                  <w:marBottom w:val="0"/>
                  <w:divBdr>
                    <w:top w:val="none" w:sz="0" w:space="0" w:color="auto"/>
                    <w:left w:val="none" w:sz="0" w:space="0" w:color="auto"/>
                    <w:bottom w:val="none" w:sz="0" w:space="0" w:color="auto"/>
                    <w:right w:val="none" w:sz="0" w:space="0" w:color="auto"/>
                  </w:divBdr>
                </w:div>
                <w:div w:id="1622492937">
                  <w:marLeft w:val="0"/>
                  <w:marRight w:val="0"/>
                  <w:marTop w:val="0"/>
                  <w:marBottom w:val="0"/>
                  <w:divBdr>
                    <w:top w:val="none" w:sz="0" w:space="0" w:color="auto"/>
                    <w:left w:val="none" w:sz="0" w:space="0" w:color="auto"/>
                    <w:bottom w:val="none" w:sz="0" w:space="0" w:color="auto"/>
                    <w:right w:val="none" w:sz="0" w:space="0" w:color="auto"/>
                  </w:divBdr>
                </w:div>
                <w:div w:id="162249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578">
          <w:marLeft w:val="0"/>
          <w:marRight w:val="0"/>
          <w:marTop w:val="0"/>
          <w:marBottom w:val="0"/>
          <w:divBdr>
            <w:top w:val="none" w:sz="0" w:space="0" w:color="auto"/>
            <w:left w:val="none" w:sz="0" w:space="0" w:color="auto"/>
            <w:bottom w:val="none" w:sz="0" w:space="0" w:color="auto"/>
            <w:right w:val="none" w:sz="0" w:space="0" w:color="auto"/>
          </w:divBdr>
          <w:divsChild>
            <w:div w:id="1622492439">
              <w:marLeft w:val="0"/>
              <w:marRight w:val="0"/>
              <w:marTop w:val="0"/>
              <w:marBottom w:val="0"/>
              <w:divBdr>
                <w:top w:val="none" w:sz="0" w:space="0" w:color="auto"/>
                <w:left w:val="none" w:sz="0" w:space="0" w:color="auto"/>
                <w:bottom w:val="none" w:sz="0" w:space="0" w:color="auto"/>
                <w:right w:val="none" w:sz="0" w:space="0" w:color="auto"/>
              </w:divBdr>
              <w:divsChild>
                <w:div w:id="1622490931">
                  <w:marLeft w:val="0"/>
                  <w:marRight w:val="0"/>
                  <w:marTop w:val="0"/>
                  <w:marBottom w:val="0"/>
                  <w:divBdr>
                    <w:top w:val="none" w:sz="0" w:space="0" w:color="auto"/>
                    <w:left w:val="none" w:sz="0" w:space="0" w:color="auto"/>
                    <w:bottom w:val="none" w:sz="0" w:space="0" w:color="auto"/>
                    <w:right w:val="none" w:sz="0" w:space="0" w:color="auto"/>
                  </w:divBdr>
                </w:div>
                <w:div w:id="1622490959">
                  <w:marLeft w:val="0"/>
                  <w:marRight w:val="0"/>
                  <w:marTop w:val="0"/>
                  <w:marBottom w:val="0"/>
                  <w:divBdr>
                    <w:top w:val="none" w:sz="0" w:space="0" w:color="auto"/>
                    <w:left w:val="none" w:sz="0" w:space="0" w:color="auto"/>
                    <w:bottom w:val="none" w:sz="0" w:space="0" w:color="auto"/>
                    <w:right w:val="none" w:sz="0" w:space="0" w:color="auto"/>
                  </w:divBdr>
                </w:div>
                <w:div w:id="1622490965">
                  <w:marLeft w:val="0"/>
                  <w:marRight w:val="0"/>
                  <w:marTop w:val="0"/>
                  <w:marBottom w:val="0"/>
                  <w:divBdr>
                    <w:top w:val="none" w:sz="0" w:space="0" w:color="auto"/>
                    <w:left w:val="none" w:sz="0" w:space="0" w:color="auto"/>
                    <w:bottom w:val="none" w:sz="0" w:space="0" w:color="auto"/>
                    <w:right w:val="none" w:sz="0" w:space="0" w:color="auto"/>
                  </w:divBdr>
                </w:div>
                <w:div w:id="1622490987">
                  <w:marLeft w:val="0"/>
                  <w:marRight w:val="0"/>
                  <w:marTop w:val="0"/>
                  <w:marBottom w:val="0"/>
                  <w:divBdr>
                    <w:top w:val="none" w:sz="0" w:space="0" w:color="auto"/>
                    <w:left w:val="none" w:sz="0" w:space="0" w:color="auto"/>
                    <w:bottom w:val="none" w:sz="0" w:space="0" w:color="auto"/>
                    <w:right w:val="none" w:sz="0" w:space="0" w:color="auto"/>
                  </w:divBdr>
                </w:div>
                <w:div w:id="1622490994">
                  <w:marLeft w:val="0"/>
                  <w:marRight w:val="0"/>
                  <w:marTop w:val="0"/>
                  <w:marBottom w:val="0"/>
                  <w:divBdr>
                    <w:top w:val="none" w:sz="0" w:space="0" w:color="auto"/>
                    <w:left w:val="none" w:sz="0" w:space="0" w:color="auto"/>
                    <w:bottom w:val="none" w:sz="0" w:space="0" w:color="auto"/>
                    <w:right w:val="none" w:sz="0" w:space="0" w:color="auto"/>
                  </w:divBdr>
                </w:div>
                <w:div w:id="1622491026">
                  <w:marLeft w:val="0"/>
                  <w:marRight w:val="0"/>
                  <w:marTop w:val="0"/>
                  <w:marBottom w:val="0"/>
                  <w:divBdr>
                    <w:top w:val="none" w:sz="0" w:space="0" w:color="auto"/>
                    <w:left w:val="none" w:sz="0" w:space="0" w:color="auto"/>
                    <w:bottom w:val="none" w:sz="0" w:space="0" w:color="auto"/>
                    <w:right w:val="none" w:sz="0" w:space="0" w:color="auto"/>
                  </w:divBdr>
                </w:div>
                <w:div w:id="1622491045">
                  <w:marLeft w:val="0"/>
                  <w:marRight w:val="0"/>
                  <w:marTop w:val="0"/>
                  <w:marBottom w:val="0"/>
                  <w:divBdr>
                    <w:top w:val="none" w:sz="0" w:space="0" w:color="auto"/>
                    <w:left w:val="none" w:sz="0" w:space="0" w:color="auto"/>
                    <w:bottom w:val="none" w:sz="0" w:space="0" w:color="auto"/>
                    <w:right w:val="none" w:sz="0" w:space="0" w:color="auto"/>
                  </w:divBdr>
                </w:div>
                <w:div w:id="1622491088">
                  <w:marLeft w:val="0"/>
                  <w:marRight w:val="0"/>
                  <w:marTop w:val="0"/>
                  <w:marBottom w:val="0"/>
                  <w:divBdr>
                    <w:top w:val="none" w:sz="0" w:space="0" w:color="auto"/>
                    <w:left w:val="none" w:sz="0" w:space="0" w:color="auto"/>
                    <w:bottom w:val="none" w:sz="0" w:space="0" w:color="auto"/>
                    <w:right w:val="none" w:sz="0" w:space="0" w:color="auto"/>
                  </w:divBdr>
                </w:div>
                <w:div w:id="1622491105">
                  <w:marLeft w:val="0"/>
                  <w:marRight w:val="0"/>
                  <w:marTop w:val="0"/>
                  <w:marBottom w:val="0"/>
                  <w:divBdr>
                    <w:top w:val="none" w:sz="0" w:space="0" w:color="auto"/>
                    <w:left w:val="none" w:sz="0" w:space="0" w:color="auto"/>
                    <w:bottom w:val="none" w:sz="0" w:space="0" w:color="auto"/>
                    <w:right w:val="none" w:sz="0" w:space="0" w:color="auto"/>
                  </w:divBdr>
                </w:div>
                <w:div w:id="1622491116">
                  <w:marLeft w:val="0"/>
                  <w:marRight w:val="0"/>
                  <w:marTop w:val="0"/>
                  <w:marBottom w:val="0"/>
                  <w:divBdr>
                    <w:top w:val="none" w:sz="0" w:space="0" w:color="auto"/>
                    <w:left w:val="none" w:sz="0" w:space="0" w:color="auto"/>
                    <w:bottom w:val="none" w:sz="0" w:space="0" w:color="auto"/>
                    <w:right w:val="none" w:sz="0" w:space="0" w:color="auto"/>
                  </w:divBdr>
                </w:div>
                <w:div w:id="1622491129">
                  <w:marLeft w:val="0"/>
                  <w:marRight w:val="0"/>
                  <w:marTop w:val="0"/>
                  <w:marBottom w:val="0"/>
                  <w:divBdr>
                    <w:top w:val="none" w:sz="0" w:space="0" w:color="auto"/>
                    <w:left w:val="none" w:sz="0" w:space="0" w:color="auto"/>
                    <w:bottom w:val="none" w:sz="0" w:space="0" w:color="auto"/>
                    <w:right w:val="none" w:sz="0" w:space="0" w:color="auto"/>
                  </w:divBdr>
                </w:div>
                <w:div w:id="1622491152">
                  <w:marLeft w:val="0"/>
                  <w:marRight w:val="0"/>
                  <w:marTop w:val="0"/>
                  <w:marBottom w:val="0"/>
                  <w:divBdr>
                    <w:top w:val="none" w:sz="0" w:space="0" w:color="auto"/>
                    <w:left w:val="none" w:sz="0" w:space="0" w:color="auto"/>
                    <w:bottom w:val="none" w:sz="0" w:space="0" w:color="auto"/>
                    <w:right w:val="none" w:sz="0" w:space="0" w:color="auto"/>
                  </w:divBdr>
                </w:div>
                <w:div w:id="1622491170">
                  <w:marLeft w:val="0"/>
                  <w:marRight w:val="0"/>
                  <w:marTop w:val="0"/>
                  <w:marBottom w:val="0"/>
                  <w:divBdr>
                    <w:top w:val="none" w:sz="0" w:space="0" w:color="auto"/>
                    <w:left w:val="none" w:sz="0" w:space="0" w:color="auto"/>
                    <w:bottom w:val="none" w:sz="0" w:space="0" w:color="auto"/>
                    <w:right w:val="none" w:sz="0" w:space="0" w:color="auto"/>
                  </w:divBdr>
                </w:div>
                <w:div w:id="1622491215">
                  <w:marLeft w:val="0"/>
                  <w:marRight w:val="0"/>
                  <w:marTop w:val="0"/>
                  <w:marBottom w:val="0"/>
                  <w:divBdr>
                    <w:top w:val="none" w:sz="0" w:space="0" w:color="auto"/>
                    <w:left w:val="none" w:sz="0" w:space="0" w:color="auto"/>
                    <w:bottom w:val="none" w:sz="0" w:space="0" w:color="auto"/>
                    <w:right w:val="none" w:sz="0" w:space="0" w:color="auto"/>
                  </w:divBdr>
                </w:div>
                <w:div w:id="1622491238">
                  <w:marLeft w:val="0"/>
                  <w:marRight w:val="0"/>
                  <w:marTop w:val="0"/>
                  <w:marBottom w:val="0"/>
                  <w:divBdr>
                    <w:top w:val="none" w:sz="0" w:space="0" w:color="auto"/>
                    <w:left w:val="none" w:sz="0" w:space="0" w:color="auto"/>
                    <w:bottom w:val="none" w:sz="0" w:space="0" w:color="auto"/>
                    <w:right w:val="none" w:sz="0" w:space="0" w:color="auto"/>
                  </w:divBdr>
                </w:div>
                <w:div w:id="1622491247">
                  <w:marLeft w:val="0"/>
                  <w:marRight w:val="0"/>
                  <w:marTop w:val="0"/>
                  <w:marBottom w:val="0"/>
                  <w:divBdr>
                    <w:top w:val="none" w:sz="0" w:space="0" w:color="auto"/>
                    <w:left w:val="none" w:sz="0" w:space="0" w:color="auto"/>
                    <w:bottom w:val="none" w:sz="0" w:space="0" w:color="auto"/>
                    <w:right w:val="none" w:sz="0" w:space="0" w:color="auto"/>
                  </w:divBdr>
                </w:div>
                <w:div w:id="1622491251">
                  <w:marLeft w:val="0"/>
                  <w:marRight w:val="0"/>
                  <w:marTop w:val="0"/>
                  <w:marBottom w:val="0"/>
                  <w:divBdr>
                    <w:top w:val="none" w:sz="0" w:space="0" w:color="auto"/>
                    <w:left w:val="none" w:sz="0" w:space="0" w:color="auto"/>
                    <w:bottom w:val="none" w:sz="0" w:space="0" w:color="auto"/>
                    <w:right w:val="none" w:sz="0" w:space="0" w:color="auto"/>
                  </w:divBdr>
                </w:div>
                <w:div w:id="1622491259">
                  <w:marLeft w:val="0"/>
                  <w:marRight w:val="0"/>
                  <w:marTop w:val="0"/>
                  <w:marBottom w:val="0"/>
                  <w:divBdr>
                    <w:top w:val="none" w:sz="0" w:space="0" w:color="auto"/>
                    <w:left w:val="none" w:sz="0" w:space="0" w:color="auto"/>
                    <w:bottom w:val="none" w:sz="0" w:space="0" w:color="auto"/>
                    <w:right w:val="none" w:sz="0" w:space="0" w:color="auto"/>
                  </w:divBdr>
                </w:div>
                <w:div w:id="1622491264">
                  <w:marLeft w:val="0"/>
                  <w:marRight w:val="0"/>
                  <w:marTop w:val="0"/>
                  <w:marBottom w:val="0"/>
                  <w:divBdr>
                    <w:top w:val="none" w:sz="0" w:space="0" w:color="auto"/>
                    <w:left w:val="none" w:sz="0" w:space="0" w:color="auto"/>
                    <w:bottom w:val="none" w:sz="0" w:space="0" w:color="auto"/>
                    <w:right w:val="none" w:sz="0" w:space="0" w:color="auto"/>
                  </w:divBdr>
                </w:div>
                <w:div w:id="1622491298">
                  <w:marLeft w:val="0"/>
                  <w:marRight w:val="0"/>
                  <w:marTop w:val="0"/>
                  <w:marBottom w:val="0"/>
                  <w:divBdr>
                    <w:top w:val="none" w:sz="0" w:space="0" w:color="auto"/>
                    <w:left w:val="none" w:sz="0" w:space="0" w:color="auto"/>
                    <w:bottom w:val="none" w:sz="0" w:space="0" w:color="auto"/>
                    <w:right w:val="none" w:sz="0" w:space="0" w:color="auto"/>
                  </w:divBdr>
                </w:div>
                <w:div w:id="1622491327">
                  <w:marLeft w:val="0"/>
                  <w:marRight w:val="0"/>
                  <w:marTop w:val="0"/>
                  <w:marBottom w:val="0"/>
                  <w:divBdr>
                    <w:top w:val="none" w:sz="0" w:space="0" w:color="auto"/>
                    <w:left w:val="none" w:sz="0" w:space="0" w:color="auto"/>
                    <w:bottom w:val="none" w:sz="0" w:space="0" w:color="auto"/>
                    <w:right w:val="none" w:sz="0" w:space="0" w:color="auto"/>
                  </w:divBdr>
                </w:div>
                <w:div w:id="1622491328">
                  <w:marLeft w:val="0"/>
                  <w:marRight w:val="0"/>
                  <w:marTop w:val="0"/>
                  <w:marBottom w:val="0"/>
                  <w:divBdr>
                    <w:top w:val="none" w:sz="0" w:space="0" w:color="auto"/>
                    <w:left w:val="none" w:sz="0" w:space="0" w:color="auto"/>
                    <w:bottom w:val="none" w:sz="0" w:space="0" w:color="auto"/>
                    <w:right w:val="none" w:sz="0" w:space="0" w:color="auto"/>
                  </w:divBdr>
                </w:div>
                <w:div w:id="1622491345">
                  <w:marLeft w:val="0"/>
                  <w:marRight w:val="0"/>
                  <w:marTop w:val="0"/>
                  <w:marBottom w:val="0"/>
                  <w:divBdr>
                    <w:top w:val="none" w:sz="0" w:space="0" w:color="auto"/>
                    <w:left w:val="none" w:sz="0" w:space="0" w:color="auto"/>
                    <w:bottom w:val="none" w:sz="0" w:space="0" w:color="auto"/>
                    <w:right w:val="none" w:sz="0" w:space="0" w:color="auto"/>
                  </w:divBdr>
                </w:div>
                <w:div w:id="1622491356">
                  <w:marLeft w:val="0"/>
                  <w:marRight w:val="0"/>
                  <w:marTop w:val="0"/>
                  <w:marBottom w:val="0"/>
                  <w:divBdr>
                    <w:top w:val="none" w:sz="0" w:space="0" w:color="auto"/>
                    <w:left w:val="none" w:sz="0" w:space="0" w:color="auto"/>
                    <w:bottom w:val="none" w:sz="0" w:space="0" w:color="auto"/>
                    <w:right w:val="none" w:sz="0" w:space="0" w:color="auto"/>
                  </w:divBdr>
                </w:div>
                <w:div w:id="1622491362">
                  <w:marLeft w:val="0"/>
                  <w:marRight w:val="0"/>
                  <w:marTop w:val="0"/>
                  <w:marBottom w:val="0"/>
                  <w:divBdr>
                    <w:top w:val="none" w:sz="0" w:space="0" w:color="auto"/>
                    <w:left w:val="none" w:sz="0" w:space="0" w:color="auto"/>
                    <w:bottom w:val="none" w:sz="0" w:space="0" w:color="auto"/>
                    <w:right w:val="none" w:sz="0" w:space="0" w:color="auto"/>
                  </w:divBdr>
                </w:div>
                <w:div w:id="1622491384">
                  <w:marLeft w:val="0"/>
                  <w:marRight w:val="0"/>
                  <w:marTop w:val="0"/>
                  <w:marBottom w:val="0"/>
                  <w:divBdr>
                    <w:top w:val="none" w:sz="0" w:space="0" w:color="auto"/>
                    <w:left w:val="none" w:sz="0" w:space="0" w:color="auto"/>
                    <w:bottom w:val="none" w:sz="0" w:space="0" w:color="auto"/>
                    <w:right w:val="none" w:sz="0" w:space="0" w:color="auto"/>
                  </w:divBdr>
                </w:div>
                <w:div w:id="1622491441">
                  <w:marLeft w:val="0"/>
                  <w:marRight w:val="0"/>
                  <w:marTop w:val="0"/>
                  <w:marBottom w:val="0"/>
                  <w:divBdr>
                    <w:top w:val="none" w:sz="0" w:space="0" w:color="auto"/>
                    <w:left w:val="none" w:sz="0" w:space="0" w:color="auto"/>
                    <w:bottom w:val="none" w:sz="0" w:space="0" w:color="auto"/>
                    <w:right w:val="none" w:sz="0" w:space="0" w:color="auto"/>
                  </w:divBdr>
                </w:div>
                <w:div w:id="1622491464">
                  <w:marLeft w:val="0"/>
                  <w:marRight w:val="0"/>
                  <w:marTop w:val="0"/>
                  <w:marBottom w:val="0"/>
                  <w:divBdr>
                    <w:top w:val="none" w:sz="0" w:space="0" w:color="auto"/>
                    <w:left w:val="none" w:sz="0" w:space="0" w:color="auto"/>
                    <w:bottom w:val="none" w:sz="0" w:space="0" w:color="auto"/>
                    <w:right w:val="none" w:sz="0" w:space="0" w:color="auto"/>
                  </w:divBdr>
                </w:div>
                <w:div w:id="1622491476">
                  <w:marLeft w:val="0"/>
                  <w:marRight w:val="0"/>
                  <w:marTop w:val="0"/>
                  <w:marBottom w:val="0"/>
                  <w:divBdr>
                    <w:top w:val="none" w:sz="0" w:space="0" w:color="auto"/>
                    <w:left w:val="none" w:sz="0" w:space="0" w:color="auto"/>
                    <w:bottom w:val="none" w:sz="0" w:space="0" w:color="auto"/>
                    <w:right w:val="none" w:sz="0" w:space="0" w:color="auto"/>
                  </w:divBdr>
                </w:div>
                <w:div w:id="1622491485">
                  <w:marLeft w:val="0"/>
                  <w:marRight w:val="0"/>
                  <w:marTop w:val="0"/>
                  <w:marBottom w:val="0"/>
                  <w:divBdr>
                    <w:top w:val="none" w:sz="0" w:space="0" w:color="auto"/>
                    <w:left w:val="none" w:sz="0" w:space="0" w:color="auto"/>
                    <w:bottom w:val="none" w:sz="0" w:space="0" w:color="auto"/>
                    <w:right w:val="none" w:sz="0" w:space="0" w:color="auto"/>
                  </w:divBdr>
                </w:div>
                <w:div w:id="1622491498">
                  <w:marLeft w:val="0"/>
                  <w:marRight w:val="0"/>
                  <w:marTop w:val="0"/>
                  <w:marBottom w:val="0"/>
                  <w:divBdr>
                    <w:top w:val="none" w:sz="0" w:space="0" w:color="auto"/>
                    <w:left w:val="none" w:sz="0" w:space="0" w:color="auto"/>
                    <w:bottom w:val="none" w:sz="0" w:space="0" w:color="auto"/>
                    <w:right w:val="none" w:sz="0" w:space="0" w:color="auto"/>
                  </w:divBdr>
                </w:div>
                <w:div w:id="1622491516">
                  <w:marLeft w:val="0"/>
                  <w:marRight w:val="0"/>
                  <w:marTop w:val="0"/>
                  <w:marBottom w:val="0"/>
                  <w:divBdr>
                    <w:top w:val="none" w:sz="0" w:space="0" w:color="auto"/>
                    <w:left w:val="none" w:sz="0" w:space="0" w:color="auto"/>
                    <w:bottom w:val="none" w:sz="0" w:space="0" w:color="auto"/>
                    <w:right w:val="none" w:sz="0" w:space="0" w:color="auto"/>
                  </w:divBdr>
                </w:div>
                <w:div w:id="1622491524">
                  <w:marLeft w:val="0"/>
                  <w:marRight w:val="0"/>
                  <w:marTop w:val="0"/>
                  <w:marBottom w:val="0"/>
                  <w:divBdr>
                    <w:top w:val="none" w:sz="0" w:space="0" w:color="auto"/>
                    <w:left w:val="none" w:sz="0" w:space="0" w:color="auto"/>
                    <w:bottom w:val="none" w:sz="0" w:space="0" w:color="auto"/>
                    <w:right w:val="none" w:sz="0" w:space="0" w:color="auto"/>
                  </w:divBdr>
                </w:div>
                <w:div w:id="1622491546">
                  <w:marLeft w:val="0"/>
                  <w:marRight w:val="0"/>
                  <w:marTop w:val="0"/>
                  <w:marBottom w:val="0"/>
                  <w:divBdr>
                    <w:top w:val="none" w:sz="0" w:space="0" w:color="auto"/>
                    <w:left w:val="none" w:sz="0" w:space="0" w:color="auto"/>
                    <w:bottom w:val="none" w:sz="0" w:space="0" w:color="auto"/>
                    <w:right w:val="none" w:sz="0" w:space="0" w:color="auto"/>
                  </w:divBdr>
                </w:div>
                <w:div w:id="1622491551">
                  <w:marLeft w:val="0"/>
                  <w:marRight w:val="0"/>
                  <w:marTop w:val="0"/>
                  <w:marBottom w:val="0"/>
                  <w:divBdr>
                    <w:top w:val="none" w:sz="0" w:space="0" w:color="auto"/>
                    <w:left w:val="none" w:sz="0" w:space="0" w:color="auto"/>
                    <w:bottom w:val="none" w:sz="0" w:space="0" w:color="auto"/>
                    <w:right w:val="none" w:sz="0" w:space="0" w:color="auto"/>
                  </w:divBdr>
                </w:div>
                <w:div w:id="1622491576">
                  <w:marLeft w:val="0"/>
                  <w:marRight w:val="0"/>
                  <w:marTop w:val="0"/>
                  <w:marBottom w:val="0"/>
                  <w:divBdr>
                    <w:top w:val="none" w:sz="0" w:space="0" w:color="auto"/>
                    <w:left w:val="none" w:sz="0" w:space="0" w:color="auto"/>
                    <w:bottom w:val="none" w:sz="0" w:space="0" w:color="auto"/>
                    <w:right w:val="none" w:sz="0" w:space="0" w:color="auto"/>
                  </w:divBdr>
                </w:div>
                <w:div w:id="1622491602">
                  <w:marLeft w:val="0"/>
                  <w:marRight w:val="0"/>
                  <w:marTop w:val="0"/>
                  <w:marBottom w:val="0"/>
                  <w:divBdr>
                    <w:top w:val="none" w:sz="0" w:space="0" w:color="auto"/>
                    <w:left w:val="none" w:sz="0" w:space="0" w:color="auto"/>
                    <w:bottom w:val="none" w:sz="0" w:space="0" w:color="auto"/>
                    <w:right w:val="none" w:sz="0" w:space="0" w:color="auto"/>
                  </w:divBdr>
                </w:div>
                <w:div w:id="1622491644">
                  <w:marLeft w:val="0"/>
                  <w:marRight w:val="0"/>
                  <w:marTop w:val="0"/>
                  <w:marBottom w:val="0"/>
                  <w:divBdr>
                    <w:top w:val="none" w:sz="0" w:space="0" w:color="auto"/>
                    <w:left w:val="none" w:sz="0" w:space="0" w:color="auto"/>
                    <w:bottom w:val="none" w:sz="0" w:space="0" w:color="auto"/>
                    <w:right w:val="none" w:sz="0" w:space="0" w:color="auto"/>
                  </w:divBdr>
                </w:div>
                <w:div w:id="1622491670">
                  <w:marLeft w:val="0"/>
                  <w:marRight w:val="0"/>
                  <w:marTop w:val="0"/>
                  <w:marBottom w:val="0"/>
                  <w:divBdr>
                    <w:top w:val="none" w:sz="0" w:space="0" w:color="auto"/>
                    <w:left w:val="none" w:sz="0" w:space="0" w:color="auto"/>
                    <w:bottom w:val="none" w:sz="0" w:space="0" w:color="auto"/>
                    <w:right w:val="none" w:sz="0" w:space="0" w:color="auto"/>
                  </w:divBdr>
                </w:div>
                <w:div w:id="1622491678">
                  <w:marLeft w:val="0"/>
                  <w:marRight w:val="0"/>
                  <w:marTop w:val="0"/>
                  <w:marBottom w:val="0"/>
                  <w:divBdr>
                    <w:top w:val="none" w:sz="0" w:space="0" w:color="auto"/>
                    <w:left w:val="none" w:sz="0" w:space="0" w:color="auto"/>
                    <w:bottom w:val="none" w:sz="0" w:space="0" w:color="auto"/>
                    <w:right w:val="none" w:sz="0" w:space="0" w:color="auto"/>
                  </w:divBdr>
                </w:div>
                <w:div w:id="1622491701">
                  <w:marLeft w:val="0"/>
                  <w:marRight w:val="0"/>
                  <w:marTop w:val="0"/>
                  <w:marBottom w:val="0"/>
                  <w:divBdr>
                    <w:top w:val="none" w:sz="0" w:space="0" w:color="auto"/>
                    <w:left w:val="none" w:sz="0" w:space="0" w:color="auto"/>
                    <w:bottom w:val="none" w:sz="0" w:space="0" w:color="auto"/>
                    <w:right w:val="none" w:sz="0" w:space="0" w:color="auto"/>
                  </w:divBdr>
                </w:div>
                <w:div w:id="1622491709">
                  <w:marLeft w:val="0"/>
                  <w:marRight w:val="0"/>
                  <w:marTop w:val="0"/>
                  <w:marBottom w:val="0"/>
                  <w:divBdr>
                    <w:top w:val="none" w:sz="0" w:space="0" w:color="auto"/>
                    <w:left w:val="none" w:sz="0" w:space="0" w:color="auto"/>
                    <w:bottom w:val="none" w:sz="0" w:space="0" w:color="auto"/>
                    <w:right w:val="none" w:sz="0" w:space="0" w:color="auto"/>
                  </w:divBdr>
                </w:div>
                <w:div w:id="1622491725">
                  <w:marLeft w:val="0"/>
                  <w:marRight w:val="0"/>
                  <w:marTop w:val="0"/>
                  <w:marBottom w:val="0"/>
                  <w:divBdr>
                    <w:top w:val="none" w:sz="0" w:space="0" w:color="auto"/>
                    <w:left w:val="none" w:sz="0" w:space="0" w:color="auto"/>
                    <w:bottom w:val="none" w:sz="0" w:space="0" w:color="auto"/>
                    <w:right w:val="none" w:sz="0" w:space="0" w:color="auto"/>
                  </w:divBdr>
                </w:div>
                <w:div w:id="1622491782">
                  <w:marLeft w:val="0"/>
                  <w:marRight w:val="0"/>
                  <w:marTop w:val="0"/>
                  <w:marBottom w:val="0"/>
                  <w:divBdr>
                    <w:top w:val="none" w:sz="0" w:space="0" w:color="auto"/>
                    <w:left w:val="none" w:sz="0" w:space="0" w:color="auto"/>
                    <w:bottom w:val="none" w:sz="0" w:space="0" w:color="auto"/>
                    <w:right w:val="none" w:sz="0" w:space="0" w:color="auto"/>
                  </w:divBdr>
                </w:div>
                <w:div w:id="1622491783">
                  <w:marLeft w:val="0"/>
                  <w:marRight w:val="0"/>
                  <w:marTop w:val="0"/>
                  <w:marBottom w:val="0"/>
                  <w:divBdr>
                    <w:top w:val="none" w:sz="0" w:space="0" w:color="auto"/>
                    <w:left w:val="none" w:sz="0" w:space="0" w:color="auto"/>
                    <w:bottom w:val="none" w:sz="0" w:space="0" w:color="auto"/>
                    <w:right w:val="none" w:sz="0" w:space="0" w:color="auto"/>
                  </w:divBdr>
                </w:div>
                <w:div w:id="1622491785">
                  <w:marLeft w:val="0"/>
                  <w:marRight w:val="0"/>
                  <w:marTop w:val="0"/>
                  <w:marBottom w:val="0"/>
                  <w:divBdr>
                    <w:top w:val="none" w:sz="0" w:space="0" w:color="auto"/>
                    <w:left w:val="none" w:sz="0" w:space="0" w:color="auto"/>
                    <w:bottom w:val="none" w:sz="0" w:space="0" w:color="auto"/>
                    <w:right w:val="none" w:sz="0" w:space="0" w:color="auto"/>
                  </w:divBdr>
                </w:div>
                <w:div w:id="1622491821">
                  <w:marLeft w:val="0"/>
                  <w:marRight w:val="0"/>
                  <w:marTop w:val="0"/>
                  <w:marBottom w:val="0"/>
                  <w:divBdr>
                    <w:top w:val="none" w:sz="0" w:space="0" w:color="auto"/>
                    <w:left w:val="none" w:sz="0" w:space="0" w:color="auto"/>
                    <w:bottom w:val="none" w:sz="0" w:space="0" w:color="auto"/>
                    <w:right w:val="none" w:sz="0" w:space="0" w:color="auto"/>
                  </w:divBdr>
                </w:div>
                <w:div w:id="1622491822">
                  <w:marLeft w:val="0"/>
                  <w:marRight w:val="0"/>
                  <w:marTop w:val="0"/>
                  <w:marBottom w:val="0"/>
                  <w:divBdr>
                    <w:top w:val="none" w:sz="0" w:space="0" w:color="auto"/>
                    <w:left w:val="none" w:sz="0" w:space="0" w:color="auto"/>
                    <w:bottom w:val="none" w:sz="0" w:space="0" w:color="auto"/>
                    <w:right w:val="none" w:sz="0" w:space="0" w:color="auto"/>
                  </w:divBdr>
                </w:div>
                <w:div w:id="1622491853">
                  <w:marLeft w:val="0"/>
                  <w:marRight w:val="0"/>
                  <w:marTop w:val="0"/>
                  <w:marBottom w:val="0"/>
                  <w:divBdr>
                    <w:top w:val="none" w:sz="0" w:space="0" w:color="auto"/>
                    <w:left w:val="none" w:sz="0" w:space="0" w:color="auto"/>
                    <w:bottom w:val="none" w:sz="0" w:space="0" w:color="auto"/>
                    <w:right w:val="none" w:sz="0" w:space="0" w:color="auto"/>
                  </w:divBdr>
                </w:div>
                <w:div w:id="1622491858">
                  <w:marLeft w:val="0"/>
                  <w:marRight w:val="0"/>
                  <w:marTop w:val="0"/>
                  <w:marBottom w:val="0"/>
                  <w:divBdr>
                    <w:top w:val="none" w:sz="0" w:space="0" w:color="auto"/>
                    <w:left w:val="none" w:sz="0" w:space="0" w:color="auto"/>
                    <w:bottom w:val="none" w:sz="0" w:space="0" w:color="auto"/>
                    <w:right w:val="none" w:sz="0" w:space="0" w:color="auto"/>
                  </w:divBdr>
                </w:div>
                <w:div w:id="1622491861">
                  <w:marLeft w:val="0"/>
                  <w:marRight w:val="0"/>
                  <w:marTop w:val="0"/>
                  <w:marBottom w:val="0"/>
                  <w:divBdr>
                    <w:top w:val="none" w:sz="0" w:space="0" w:color="auto"/>
                    <w:left w:val="none" w:sz="0" w:space="0" w:color="auto"/>
                    <w:bottom w:val="none" w:sz="0" w:space="0" w:color="auto"/>
                    <w:right w:val="none" w:sz="0" w:space="0" w:color="auto"/>
                  </w:divBdr>
                </w:div>
                <w:div w:id="1622491864">
                  <w:marLeft w:val="0"/>
                  <w:marRight w:val="0"/>
                  <w:marTop w:val="0"/>
                  <w:marBottom w:val="0"/>
                  <w:divBdr>
                    <w:top w:val="none" w:sz="0" w:space="0" w:color="auto"/>
                    <w:left w:val="none" w:sz="0" w:space="0" w:color="auto"/>
                    <w:bottom w:val="none" w:sz="0" w:space="0" w:color="auto"/>
                    <w:right w:val="none" w:sz="0" w:space="0" w:color="auto"/>
                  </w:divBdr>
                </w:div>
                <w:div w:id="1622491911">
                  <w:marLeft w:val="0"/>
                  <w:marRight w:val="0"/>
                  <w:marTop w:val="0"/>
                  <w:marBottom w:val="0"/>
                  <w:divBdr>
                    <w:top w:val="none" w:sz="0" w:space="0" w:color="auto"/>
                    <w:left w:val="none" w:sz="0" w:space="0" w:color="auto"/>
                    <w:bottom w:val="none" w:sz="0" w:space="0" w:color="auto"/>
                    <w:right w:val="none" w:sz="0" w:space="0" w:color="auto"/>
                  </w:divBdr>
                </w:div>
                <w:div w:id="1622491946">
                  <w:marLeft w:val="0"/>
                  <w:marRight w:val="0"/>
                  <w:marTop w:val="0"/>
                  <w:marBottom w:val="0"/>
                  <w:divBdr>
                    <w:top w:val="none" w:sz="0" w:space="0" w:color="auto"/>
                    <w:left w:val="none" w:sz="0" w:space="0" w:color="auto"/>
                    <w:bottom w:val="none" w:sz="0" w:space="0" w:color="auto"/>
                    <w:right w:val="none" w:sz="0" w:space="0" w:color="auto"/>
                  </w:divBdr>
                </w:div>
                <w:div w:id="1622491956">
                  <w:marLeft w:val="0"/>
                  <w:marRight w:val="0"/>
                  <w:marTop w:val="0"/>
                  <w:marBottom w:val="0"/>
                  <w:divBdr>
                    <w:top w:val="none" w:sz="0" w:space="0" w:color="auto"/>
                    <w:left w:val="none" w:sz="0" w:space="0" w:color="auto"/>
                    <w:bottom w:val="none" w:sz="0" w:space="0" w:color="auto"/>
                    <w:right w:val="none" w:sz="0" w:space="0" w:color="auto"/>
                  </w:divBdr>
                </w:div>
                <w:div w:id="1622491957">
                  <w:marLeft w:val="0"/>
                  <w:marRight w:val="0"/>
                  <w:marTop w:val="0"/>
                  <w:marBottom w:val="0"/>
                  <w:divBdr>
                    <w:top w:val="none" w:sz="0" w:space="0" w:color="auto"/>
                    <w:left w:val="none" w:sz="0" w:space="0" w:color="auto"/>
                    <w:bottom w:val="none" w:sz="0" w:space="0" w:color="auto"/>
                    <w:right w:val="none" w:sz="0" w:space="0" w:color="auto"/>
                  </w:divBdr>
                </w:div>
                <w:div w:id="1622491973">
                  <w:marLeft w:val="0"/>
                  <w:marRight w:val="0"/>
                  <w:marTop w:val="0"/>
                  <w:marBottom w:val="0"/>
                  <w:divBdr>
                    <w:top w:val="none" w:sz="0" w:space="0" w:color="auto"/>
                    <w:left w:val="none" w:sz="0" w:space="0" w:color="auto"/>
                    <w:bottom w:val="none" w:sz="0" w:space="0" w:color="auto"/>
                    <w:right w:val="none" w:sz="0" w:space="0" w:color="auto"/>
                  </w:divBdr>
                </w:div>
                <w:div w:id="1622492002">
                  <w:marLeft w:val="0"/>
                  <w:marRight w:val="0"/>
                  <w:marTop w:val="0"/>
                  <w:marBottom w:val="0"/>
                  <w:divBdr>
                    <w:top w:val="none" w:sz="0" w:space="0" w:color="auto"/>
                    <w:left w:val="none" w:sz="0" w:space="0" w:color="auto"/>
                    <w:bottom w:val="none" w:sz="0" w:space="0" w:color="auto"/>
                    <w:right w:val="none" w:sz="0" w:space="0" w:color="auto"/>
                  </w:divBdr>
                </w:div>
                <w:div w:id="1622492007">
                  <w:marLeft w:val="0"/>
                  <w:marRight w:val="0"/>
                  <w:marTop w:val="0"/>
                  <w:marBottom w:val="0"/>
                  <w:divBdr>
                    <w:top w:val="none" w:sz="0" w:space="0" w:color="auto"/>
                    <w:left w:val="none" w:sz="0" w:space="0" w:color="auto"/>
                    <w:bottom w:val="none" w:sz="0" w:space="0" w:color="auto"/>
                    <w:right w:val="none" w:sz="0" w:space="0" w:color="auto"/>
                  </w:divBdr>
                </w:div>
                <w:div w:id="1622492015">
                  <w:marLeft w:val="0"/>
                  <w:marRight w:val="0"/>
                  <w:marTop w:val="0"/>
                  <w:marBottom w:val="0"/>
                  <w:divBdr>
                    <w:top w:val="none" w:sz="0" w:space="0" w:color="auto"/>
                    <w:left w:val="none" w:sz="0" w:space="0" w:color="auto"/>
                    <w:bottom w:val="none" w:sz="0" w:space="0" w:color="auto"/>
                    <w:right w:val="none" w:sz="0" w:space="0" w:color="auto"/>
                  </w:divBdr>
                </w:div>
                <w:div w:id="1622492035">
                  <w:marLeft w:val="0"/>
                  <w:marRight w:val="0"/>
                  <w:marTop w:val="0"/>
                  <w:marBottom w:val="0"/>
                  <w:divBdr>
                    <w:top w:val="none" w:sz="0" w:space="0" w:color="auto"/>
                    <w:left w:val="none" w:sz="0" w:space="0" w:color="auto"/>
                    <w:bottom w:val="none" w:sz="0" w:space="0" w:color="auto"/>
                    <w:right w:val="none" w:sz="0" w:space="0" w:color="auto"/>
                  </w:divBdr>
                </w:div>
                <w:div w:id="1622492044">
                  <w:marLeft w:val="0"/>
                  <w:marRight w:val="0"/>
                  <w:marTop w:val="0"/>
                  <w:marBottom w:val="0"/>
                  <w:divBdr>
                    <w:top w:val="none" w:sz="0" w:space="0" w:color="auto"/>
                    <w:left w:val="none" w:sz="0" w:space="0" w:color="auto"/>
                    <w:bottom w:val="none" w:sz="0" w:space="0" w:color="auto"/>
                    <w:right w:val="none" w:sz="0" w:space="0" w:color="auto"/>
                  </w:divBdr>
                </w:div>
                <w:div w:id="1622492051">
                  <w:marLeft w:val="0"/>
                  <w:marRight w:val="0"/>
                  <w:marTop w:val="0"/>
                  <w:marBottom w:val="0"/>
                  <w:divBdr>
                    <w:top w:val="none" w:sz="0" w:space="0" w:color="auto"/>
                    <w:left w:val="none" w:sz="0" w:space="0" w:color="auto"/>
                    <w:bottom w:val="none" w:sz="0" w:space="0" w:color="auto"/>
                    <w:right w:val="none" w:sz="0" w:space="0" w:color="auto"/>
                  </w:divBdr>
                </w:div>
                <w:div w:id="1622492058">
                  <w:marLeft w:val="0"/>
                  <w:marRight w:val="0"/>
                  <w:marTop w:val="0"/>
                  <w:marBottom w:val="0"/>
                  <w:divBdr>
                    <w:top w:val="none" w:sz="0" w:space="0" w:color="auto"/>
                    <w:left w:val="none" w:sz="0" w:space="0" w:color="auto"/>
                    <w:bottom w:val="none" w:sz="0" w:space="0" w:color="auto"/>
                    <w:right w:val="none" w:sz="0" w:space="0" w:color="auto"/>
                  </w:divBdr>
                </w:div>
                <w:div w:id="1622492098">
                  <w:marLeft w:val="0"/>
                  <w:marRight w:val="0"/>
                  <w:marTop w:val="0"/>
                  <w:marBottom w:val="0"/>
                  <w:divBdr>
                    <w:top w:val="none" w:sz="0" w:space="0" w:color="auto"/>
                    <w:left w:val="none" w:sz="0" w:space="0" w:color="auto"/>
                    <w:bottom w:val="none" w:sz="0" w:space="0" w:color="auto"/>
                    <w:right w:val="none" w:sz="0" w:space="0" w:color="auto"/>
                  </w:divBdr>
                </w:div>
                <w:div w:id="1622492106">
                  <w:marLeft w:val="0"/>
                  <w:marRight w:val="0"/>
                  <w:marTop w:val="0"/>
                  <w:marBottom w:val="0"/>
                  <w:divBdr>
                    <w:top w:val="none" w:sz="0" w:space="0" w:color="auto"/>
                    <w:left w:val="none" w:sz="0" w:space="0" w:color="auto"/>
                    <w:bottom w:val="none" w:sz="0" w:space="0" w:color="auto"/>
                    <w:right w:val="none" w:sz="0" w:space="0" w:color="auto"/>
                  </w:divBdr>
                </w:div>
                <w:div w:id="1622492132">
                  <w:marLeft w:val="0"/>
                  <w:marRight w:val="0"/>
                  <w:marTop w:val="0"/>
                  <w:marBottom w:val="0"/>
                  <w:divBdr>
                    <w:top w:val="none" w:sz="0" w:space="0" w:color="auto"/>
                    <w:left w:val="none" w:sz="0" w:space="0" w:color="auto"/>
                    <w:bottom w:val="none" w:sz="0" w:space="0" w:color="auto"/>
                    <w:right w:val="none" w:sz="0" w:space="0" w:color="auto"/>
                  </w:divBdr>
                </w:div>
                <w:div w:id="1622492170">
                  <w:marLeft w:val="0"/>
                  <w:marRight w:val="0"/>
                  <w:marTop w:val="0"/>
                  <w:marBottom w:val="0"/>
                  <w:divBdr>
                    <w:top w:val="none" w:sz="0" w:space="0" w:color="auto"/>
                    <w:left w:val="none" w:sz="0" w:space="0" w:color="auto"/>
                    <w:bottom w:val="none" w:sz="0" w:space="0" w:color="auto"/>
                    <w:right w:val="none" w:sz="0" w:space="0" w:color="auto"/>
                  </w:divBdr>
                </w:div>
                <w:div w:id="1622492199">
                  <w:marLeft w:val="0"/>
                  <w:marRight w:val="0"/>
                  <w:marTop w:val="0"/>
                  <w:marBottom w:val="0"/>
                  <w:divBdr>
                    <w:top w:val="none" w:sz="0" w:space="0" w:color="auto"/>
                    <w:left w:val="none" w:sz="0" w:space="0" w:color="auto"/>
                    <w:bottom w:val="none" w:sz="0" w:space="0" w:color="auto"/>
                    <w:right w:val="none" w:sz="0" w:space="0" w:color="auto"/>
                  </w:divBdr>
                </w:div>
                <w:div w:id="1622492202">
                  <w:marLeft w:val="0"/>
                  <w:marRight w:val="0"/>
                  <w:marTop w:val="0"/>
                  <w:marBottom w:val="0"/>
                  <w:divBdr>
                    <w:top w:val="none" w:sz="0" w:space="0" w:color="auto"/>
                    <w:left w:val="none" w:sz="0" w:space="0" w:color="auto"/>
                    <w:bottom w:val="none" w:sz="0" w:space="0" w:color="auto"/>
                    <w:right w:val="none" w:sz="0" w:space="0" w:color="auto"/>
                  </w:divBdr>
                </w:div>
                <w:div w:id="1622492217">
                  <w:marLeft w:val="0"/>
                  <w:marRight w:val="0"/>
                  <w:marTop w:val="0"/>
                  <w:marBottom w:val="0"/>
                  <w:divBdr>
                    <w:top w:val="none" w:sz="0" w:space="0" w:color="auto"/>
                    <w:left w:val="none" w:sz="0" w:space="0" w:color="auto"/>
                    <w:bottom w:val="none" w:sz="0" w:space="0" w:color="auto"/>
                    <w:right w:val="none" w:sz="0" w:space="0" w:color="auto"/>
                  </w:divBdr>
                </w:div>
                <w:div w:id="1622492223">
                  <w:marLeft w:val="0"/>
                  <w:marRight w:val="0"/>
                  <w:marTop w:val="0"/>
                  <w:marBottom w:val="0"/>
                  <w:divBdr>
                    <w:top w:val="none" w:sz="0" w:space="0" w:color="auto"/>
                    <w:left w:val="none" w:sz="0" w:space="0" w:color="auto"/>
                    <w:bottom w:val="none" w:sz="0" w:space="0" w:color="auto"/>
                    <w:right w:val="none" w:sz="0" w:space="0" w:color="auto"/>
                  </w:divBdr>
                </w:div>
                <w:div w:id="1622492257">
                  <w:marLeft w:val="0"/>
                  <w:marRight w:val="0"/>
                  <w:marTop w:val="0"/>
                  <w:marBottom w:val="0"/>
                  <w:divBdr>
                    <w:top w:val="none" w:sz="0" w:space="0" w:color="auto"/>
                    <w:left w:val="none" w:sz="0" w:space="0" w:color="auto"/>
                    <w:bottom w:val="none" w:sz="0" w:space="0" w:color="auto"/>
                    <w:right w:val="none" w:sz="0" w:space="0" w:color="auto"/>
                  </w:divBdr>
                </w:div>
                <w:div w:id="1622492273">
                  <w:marLeft w:val="0"/>
                  <w:marRight w:val="0"/>
                  <w:marTop w:val="0"/>
                  <w:marBottom w:val="0"/>
                  <w:divBdr>
                    <w:top w:val="none" w:sz="0" w:space="0" w:color="auto"/>
                    <w:left w:val="none" w:sz="0" w:space="0" w:color="auto"/>
                    <w:bottom w:val="none" w:sz="0" w:space="0" w:color="auto"/>
                    <w:right w:val="none" w:sz="0" w:space="0" w:color="auto"/>
                  </w:divBdr>
                </w:div>
                <w:div w:id="1622492293">
                  <w:marLeft w:val="0"/>
                  <w:marRight w:val="0"/>
                  <w:marTop w:val="0"/>
                  <w:marBottom w:val="0"/>
                  <w:divBdr>
                    <w:top w:val="none" w:sz="0" w:space="0" w:color="auto"/>
                    <w:left w:val="none" w:sz="0" w:space="0" w:color="auto"/>
                    <w:bottom w:val="none" w:sz="0" w:space="0" w:color="auto"/>
                    <w:right w:val="none" w:sz="0" w:space="0" w:color="auto"/>
                  </w:divBdr>
                </w:div>
                <w:div w:id="1622492294">
                  <w:marLeft w:val="0"/>
                  <w:marRight w:val="0"/>
                  <w:marTop w:val="0"/>
                  <w:marBottom w:val="0"/>
                  <w:divBdr>
                    <w:top w:val="none" w:sz="0" w:space="0" w:color="auto"/>
                    <w:left w:val="none" w:sz="0" w:space="0" w:color="auto"/>
                    <w:bottom w:val="none" w:sz="0" w:space="0" w:color="auto"/>
                    <w:right w:val="none" w:sz="0" w:space="0" w:color="auto"/>
                  </w:divBdr>
                </w:div>
                <w:div w:id="1622492296">
                  <w:marLeft w:val="0"/>
                  <w:marRight w:val="0"/>
                  <w:marTop w:val="0"/>
                  <w:marBottom w:val="0"/>
                  <w:divBdr>
                    <w:top w:val="none" w:sz="0" w:space="0" w:color="auto"/>
                    <w:left w:val="none" w:sz="0" w:space="0" w:color="auto"/>
                    <w:bottom w:val="none" w:sz="0" w:space="0" w:color="auto"/>
                    <w:right w:val="none" w:sz="0" w:space="0" w:color="auto"/>
                  </w:divBdr>
                </w:div>
                <w:div w:id="1622492311">
                  <w:marLeft w:val="0"/>
                  <w:marRight w:val="0"/>
                  <w:marTop w:val="0"/>
                  <w:marBottom w:val="0"/>
                  <w:divBdr>
                    <w:top w:val="none" w:sz="0" w:space="0" w:color="auto"/>
                    <w:left w:val="none" w:sz="0" w:space="0" w:color="auto"/>
                    <w:bottom w:val="none" w:sz="0" w:space="0" w:color="auto"/>
                    <w:right w:val="none" w:sz="0" w:space="0" w:color="auto"/>
                  </w:divBdr>
                </w:div>
                <w:div w:id="1622492364">
                  <w:marLeft w:val="0"/>
                  <w:marRight w:val="0"/>
                  <w:marTop w:val="0"/>
                  <w:marBottom w:val="0"/>
                  <w:divBdr>
                    <w:top w:val="none" w:sz="0" w:space="0" w:color="auto"/>
                    <w:left w:val="none" w:sz="0" w:space="0" w:color="auto"/>
                    <w:bottom w:val="none" w:sz="0" w:space="0" w:color="auto"/>
                    <w:right w:val="none" w:sz="0" w:space="0" w:color="auto"/>
                  </w:divBdr>
                </w:div>
                <w:div w:id="1622492372">
                  <w:marLeft w:val="0"/>
                  <w:marRight w:val="0"/>
                  <w:marTop w:val="0"/>
                  <w:marBottom w:val="0"/>
                  <w:divBdr>
                    <w:top w:val="none" w:sz="0" w:space="0" w:color="auto"/>
                    <w:left w:val="none" w:sz="0" w:space="0" w:color="auto"/>
                    <w:bottom w:val="none" w:sz="0" w:space="0" w:color="auto"/>
                    <w:right w:val="none" w:sz="0" w:space="0" w:color="auto"/>
                  </w:divBdr>
                </w:div>
                <w:div w:id="1622492398">
                  <w:marLeft w:val="0"/>
                  <w:marRight w:val="0"/>
                  <w:marTop w:val="0"/>
                  <w:marBottom w:val="0"/>
                  <w:divBdr>
                    <w:top w:val="none" w:sz="0" w:space="0" w:color="auto"/>
                    <w:left w:val="none" w:sz="0" w:space="0" w:color="auto"/>
                    <w:bottom w:val="none" w:sz="0" w:space="0" w:color="auto"/>
                    <w:right w:val="none" w:sz="0" w:space="0" w:color="auto"/>
                  </w:divBdr>
                </w:div>
                <w:div w:id="1622492483">
                  <w:marLeft w:val="0"/>
                  <w:marRight w:val="0"/>
                  <w:marTop w:val="0"/>
                  <w:marBottom w:val="0"/>
                  <w:divBdr>
                    <w:top w:val="none" w:sz="0" w:space="0" w:color="auto"/>
                    <w:left w:val="none" w:sz="0" w:space="0" w:color="auto"/>
                    <w:bottom w:val="none" w:sz="0" w:space="0" w:color="auto"/>
                    <w:right w:val="none" w:sz="0" w:space="0" w:color="auto"/>
                  </w:divBdr>
                </w:div>
                <w:div w:id="1622492513">
                  <w:marLeft w:val="0"/>
                  <w:marRight w:val="0"/>
                  <w:marTop w:val="0"/>
                  <w:marBottom w:val="0"/>
                  <w:divBdr>
                    <w:top w:val="none" w:sz="0" w:space="0" w:color="auto"/>
                    <w:left w:val="none" w:sz="0" w:space="0" w:color="auto"/>
                    <w:bottom w:val="none" w:sz="0" w:space="0" w:color="auto"/>
                    <w:right w:val="none" w:sz="0" w:space="0" w:color="auto"/>
                  </w:divBdr>
                </w:div>
                <w:div w:id="1622492534">
                  <w:marLeft w:val="0"/>
                  <w:marRight w:val="0"/>
                  <w:marTop w:val="0"/>
                  <w:marBottom w:val="0"/>
                  <w:divBdr>
                    <w:top w:val="none" w:sz="0" w:space="0" w:color="auto"/>
                    <w:left w:val="none" w:sz="0" w:space="0" w:color="auto"/>
                    <w:bottom w:val="none" w:sz="0" w:space="0" w:color="auto"/>
                    <w:right w:val="none" w:sz="0" w:space="0" w:color="auto"/>
                  </w:divBdr>
                </w:div>
                <w:div w:id="1622492543">
                  <w:marLeft w:val="0"/>
                  <w:marRight w:val="0"/>
                  <w:marTop w:val="0"/>
                  <w:marBottom w:val="0"/>
                  <w:divBdr>
                    <w:top w:val="none" w:sz="0" w:space="0" w:color="auto"/>
                    <w:left w:val="none" w:sz="0" w:space="0" w:color="auto"/>
                    <w:bottom w:val="none" w:sz="0" w:space="0" w:color="auto"/>
                    <w:right w:val="none" w:sz="0" w:space="0" w:color="auto"/>
                  </w:divBdr>
                </w:div>
                <w:div w:id="1622492571">
                  <w:marLeft w:val="0"/>
                  <w:marRight w:val="0"/>
                  <w:marTop w:val="0"/>
                  <w:marBottom w:val="0"/>
                  <w:divBdr>
                    <w:top w:val="none" w:sz="0" w:space="0" w:color="auto"/>
                    <w:left w:val="none" w:sz="0" w:space="0" w:color="auto"/>
                    <w:bottom w:val="none" w:sz="0" w:space="0" w:color="auto"/>
                    <w:right w:val="none" w:sz="0" w:space="0" w:color="auto"/>
                  </w:divBdr>
                </w:div>
                <w:div w:id="1622492589">
                  <w:marLeft w:val="0"/>
                  <w:marRight w:val="0"/>
                  <w:marTop w:val="0"/>
                  <w:marBottom w:val="0"/>
                  <w:divBdr>
                    <w:top w:val="none" w:sz="0" w:space="0" w:color="auto"/>
                    <w:left w:val="none" w:sz="0" w:space="0" w:color="auto"/>
                    <w:bottom w:val="none" w:sz="0" w:space="0" w:color="auto"/>
                    <w:right w:val="none" w:sz="0" w:space="0" w:color="auto"/>
                  </w:divBdr>
                </w:div>
                <w:div w:id="1622492609">
                  <w:marLeft w:val="0"/>
                  <w:marRight w:val="0"/>
                  <w:marTop w:val="0"/>
                  <w:marBottom w:val="0"/>
                  <w:divBdr>
                    <w:top w:val="none" w:sz="0" w:space="0" w:color="auto"/>
                    <w:left w:val="none" w:sz="0" w:space="0" w:color="auto"/>
                    <w:bottom w:val="none" w:sz="0" w:space="0" w:color="auto"/>
                    <w:right w:val="none" w:sz="0" w:space="0" w:color="auto"/>
                  </w:divBdr>
                </w:div>
                <w:div w:id="1622492619">
                  <w:marLeft w:val="0"/>
                  <w:marRight w:val="0"/>
                  <w:marTop w:val="0"/>
                  <w:marBottom w:val="0"/>
                  <w:divBdr>
                    <w:top w:val="none" w:sz="0" w:space="0" w:color="auto"/>
                    <w:left w:val="none" w:sz="0" w:space="0" w:color="auto"/>
                    <w:bottom w:val="none" w:sz="0" w:space="0" w:color="auto"/>
                    <w:right w:val="none" w:sz="0" w:space="0" w:color="auto"/>
                  </w:divBdr>
                </w:div>
                <w:div w:id="1622492676">
                  <w:marLeft w:val="0"/>
                  <w:marRight w:val="0"/>
                  <w:marTop w:val="0"/>
                  <w:marBottom w:val="0"/>
                  <w:divBdr>
                    <w:top w:val="none" w:sz="0" w:space="0" w:color="auto"/>
                    <w:left w:val="none" w:sz="0" w:space="0" w:color="auto"/>
                    <w:bottom w:val="none" w:sz="0" w:space="0" w:color="auto"/>
                    <w:right w:val="none" w:sz="0" w:space="0" w:color="auto"/>
                  </w:divBdr>
                </w:div>
                <w:div w:id="1622492687">
                  <w:marLeft w:val="0"/>
                  <w:marRight w:val="0"/>
                  <w:marTop w:val="0"/>
                  <w:marBottom w:val="0"/>
                  <w:divBdr>
                    <w:top w:val="none" w:sz="0" w:space="0" w:color="auto"/>
                    <w:left w:val="none" w:sz="0" w:space="0" w:color="auto"/>
                    <w:bottom w:val="none" w:sz="0" w:space="0" w:color="auto"/>
                    <w:right w:val="none" w:sz="0" w:space="0" w:color="auto"/>
                  </w:divBdr>
                </w:div>
                <w:div w:id="1622492711">
                  <w:marLeft w:val="0"/>
                  <w:marRight w:val="0"/>
                  <w:marTop w:val="0"/>
                  <w:marBottom w:val="0"/>
                  <w:divBdr>
                    <w:top w:val="none" w:sz="0" w:space="0" w:color="auto"/>
                    <w:left w:val="none" w:sz="0" w:space="0" w:color="auto"/>
                    <w:bottom w:val="none" w:sz="0" w:space="0" w:color="auto"/>
                    <w:right w:val="none" w:sz="0" w:space="0" w:color="auto"/>
                  </w:divBdr>
                </w:div>
                <w:div w:id="1622492739">
                  <w:marLeft w:val="0"/>
                  <w:marRight w:val="0"/>
                  <w:marTop w:val="0"/>
                  <w:marBottom w:val="0"/>
                  <w:divBdr>
                    <w:top w:val="none" w:sz="0" w:space="0" w:color="auto"/>
                    <w:left w:val="none" w:sz="0" w:space="0" w:color="auto"/>
                    <w:bottom w:val="none" w:sz="0" w:space="0" w:color="auto"/>
                    <w:right w:val="none" w:sz="0" w:space="0" w:color="auto"/>
                  </w:divBdr>
                </w:div>
                <w:div w:id="1622492786">
                  <w:marLeft w:val="0"/>
                  <w:marRight w:val="0"/>
                  <w:marTop w:val="0"/>
                  <w:marBottom w:val="0"/>
                  <w:divBdr>
                    <w:top w:val="none" w:sz="0" w:space="0" w:color="auto"/>
                    <w:left w:val="none" w:sz="0" w:space="0" w:color="auto"/>
                    <w:bottom w:val="none" w:sz="0" w:space="0" w:color="auto"/>
                    <w:right w:val="none" w:sz="0" w:space="0" w:color="auto"/>
                  </w:divBdr>
                </w:div>
                <w:div w:id="1622492787">
                  <w:marLeft w:val="0"/>
                  <w:marRight w:val="0"/>
                  <w:marTop w:val="0"/>
                  <w:marBottom w:val="0"/>
                  <w:divBdr>
                    <w:top w:val="none" w:sz="0" w:space="0" w:color="auto"/>
                    <w:left w:val="none" w:sz="0" w:space="0" w:color="auto"/>
                    <w:bottom w:val="none" w:sz="0" w:space="0" w:color="auto"/>
                    <w:right w:val="none" w:sz="0" w:space="0" w:color="auto"/>
                  </w:divBdr>
                </w:div>
                <w:div w:id="1622492791">
                  <w:marLeft w:val="0"/>
                  <w:marRight w:val="0"/>
                  <w:marTop w:val="0"/>
                  <w:marBottom w:val="0"/>
                  <w:divBdr>
                    <w:top w:val="none" w:sz="0" w:space="0" w:color="auto"/>
                    <w:left w:val="none" w:sz="0" w:space="0" w:color="auto"/>
                    <w:bottom w:val="none" w:sz="0" w:space="0" w:color="auto"/>
                    <w:right w:val="none" w:sz="0" w:space="0" w:color="auto"/>
                  </w:divBdr>
                </w:div>
                <w:div w:id="1622492810">
                  <w:marLeft w:val="0"/>
                  <w:marRight w:val="0"/>
                  <w:marTop w:val="0"/>
                  <w:marBottom w:val="0"/>
                  <w:divBdr>
                    <w:top w:val="none" w:sz="0" w:space="0" w:color="auto"/>
                    <w:left w:val="none" w:sz="0" w:space="0" w:color="auto"/>
                    <w:bottom w:val="none" w:sz="0" w:space="0" w:color="auto"/>
                    <w:right w:val="none" w:sz="0" w:space="0" w:color="auto"/>
                  </w:divBdr>
                </w:div>
                <w:div w:id="1622492833">
                  <w:marLeft w:val="0"/>
                  <w:marRight w:val="0"/>
                  <w:marTop w:val="0"/>
                  <w:marBottom w:val="0"/>
                  <w:divBdr>
                    <w:top w:val="none" w:sz="0" w:space="0" w:color="auto"/>
                    <w:left w:val="none" w:sz="0" w:space="0" w:color="auto"/>
                    <w:bottom w:val="none" w:sz="0" w:space="0" w:color="auto"/>
                    <w:right w:val="none" w:sz="0" w:space="0" w:color="auto"/>
                  </w:divBdr>
                </w:div>
                <w:div w:id="1622492835">
                  <w:marLeft w:val="0"/>
                  <w:marRight w:val="0"/>
                  <w:marTop w:val="0"/>
                  <w:marBottom w:val="0"/>
                  <w:divBdr>
                    <w:top w:val="none" w:sz="0" w:space="0" w:color="auto"/>
                    <w:left w:val="none" w:sz="0" w:space="0" w:color="auto"/>
                    <w:bottom w:val="none" w:sz="0" w:space="0" w:color="auto"/>
                    <w:right w:val="none" w:sz="0" w:space="0" w:color="auto"/>
                  </w:divBdr>
                </w:div>
                <w:div w:id="1622492849">
                  <w:marLeft w:val="0"/>
                  <w:marRight w:val="0"/>
                  <w:marTop w:val="0"/>
                  <w:marBottom w:val="0"/>
                  <w:divBdr>
                    <w:top w:val="none" w:sz="0" w:space="0" w:color="auto"/>
                    <w:left w:val="none" w:sz="0" w:space="0" w:color="auto"/>
                    <w:bottom w:val="none" w:sz="0" w:space="0" w:color="auto"/>
                    <w:right w:val="none" w:sz="0" w:space="0" w:color="auto"/>
                  </w:divBdr>
                </w:div>
                <w:div w:id="1622492876">
                  <w:marLeft w:val="0"/>
                  <w:marRight w:val="0"/>
                  <w:marTop w:val="0"/>
                  <w:marBottom w:val="0"/>
                  <w:divBdr>
                    <w:top w:val="none" w:sz="0" w:space="0" w:color="auto"/>
                    <w:left w:val="none" w:sz="0" w:space="0" w:color="auto"/>
                    <w:bottom w:val="none" w:sz="0" w:space="0" w:color="auto"/>
                    <w:right w:val="none" w:sz="0" w:space="0" w:color="auto"/>
                  </w:divBdr>
                </w:div>
                <w:div w:id="1622492896">
                  <w:marLeft w:val="0"/>
                  <w:marRight w:val="0"/>
                  <w:marTop w:val="0"/>
                  <w:marBottom w:val="0"/>
                  <w:divBdr>
                    <w:top w:val="none" w:sz="0" w:space="0" w:color="auto"/>
                    <w:left w:val="none" w:sz="0" w:space="0" w:color="auto"/>
                    <w:bottom w:val="none" w:sz="0" w:space="0" w:color="auto"/>
                    <w:right w:val="none" w:sz="0" w:space="0" w:color="auto"/>
                  </w:divBdr>
                </w:div>
                <w:div w:id="1622492897">
                  <w:marLeft w:val="0"/>
                  <w:marRight w:val="0"/>
                  <w:marTop w:val="0"/>
                  <w:marBottom w:val="0"/>
                  <w:divBdr>
                    <w:top w:val="none" w:sz="0" w:space="0" w:color="auto"/>
                    <w:left w:val="none" w:sz="0" w:space="0" w:color="auto"/>
                    <w:bottom w:val="none" w:sz="0" w:space="0" w:color="auto"/>
                    <w:right w:val="none" w:sz="0" w:space="0" w:color="auto"/>
                  </w:divBdr>
                </w:div>
                <w:div w:id="1622492902">
                  <w:marLeft w:val="0"/>
                  <w:marRight w:val="0"/>
                  <w:marTop w:val="0"/>
                  <w:marBottom w:val="0"/>
                  <w:divBdr>
                    <w:top w:val="none" w:sz="0" w:space="0" w:color="auto"/>
                    <w:left w:val="none" w:sz="0" w:space="0" w:color="auto"/>
                    <w:bottom w:val="none" w:sz="0" w:space="0" w:color="auto"/>
                    <w:right w:val="none" w:sz="0" w:space="0" w:color="auto"/>
                  </w:divBdr>
                </w:div>
                <w:div w:id="1622492912">
                  <w:marLeft w:val="0"/>
                  <w:marRight w:val="0"/>
                  <w:marTop w:val="0"/>
                  <w:marBottom w:val="0"/>
                  <w:divBdr>
                    <w:top w:val="none" w:sz="0" w:space="0" w:color="auto"/>
                    <w:left w:val="none" w:sz="0" w:space="0" w:color="auto"/>
                    <w:bottom w:val="none" w:sz="0" w:space="0" w:color="auto"/>
                    <w:right w:val="none" w:sz="0" w:space="0" w:color="auto"/>
                  </w:divBdr>
                </w:div>
                <w:div w:id="1622492916">
                  <w:marLeft w:val="0"/>
                  <w:marRight w:val="0"/>
                  <w:marTop w:val="0"/>
                  <w:marBottom w:val="0"/>
                  <w:divBdr>
                    <w:top w:val="none" w:sz="0" w:space="0" w:color="auto"/>
                    <w:left w:val="none" w:sz="0" w:space="0" w:color="auto"/>
                    <w:bottom w:val="none" w:sz="0" w:space="0" w:color="auto"/>
                    <w:right w:val="none" w:sz="0" w:space="0" w:color="auto"/>
                  </w:divBdr>
                </w:div>
                <w:div w:id="1622492921">
                  <w:marLeft w:val="0"/>
                  <w:marRight w:val="0"/>
                  <w:marTop w:val="0"/>
                  <w:marBottom w:val="0"/>
                  <w:divBdr>
                    <w:top w:val="none" w:sz="0" w:space="0" w:color="auto"/>
                    <w:left w:val="none" w:sz="0" w:space="0" w:color="auto"/>
                    <w:bottom w:val="none" w:sz="0" w:space="0" w:color="auto"/>
                    <w:right w:val="none" w:sz="0" w:space="0" w:color="auto"/>
                  </w:divBdr>
                </w:div>
                <w:div w:id="162249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891">
          <w:marLeft w:val="0"/>
          <w:marRight w:val="0"/>
          <w:marTop w:val="0"/>
          <w:marBottom w:val="0"/>
          <w:divBdr>
            <w:top w:val="none" w:sz="0" w:space="0" w:color="auto"/>
            <w:left w:val="none" w:sz="0" w:space="0" w:color="auto"/>
            <w:bottom w:val="none" w:sz="0" w:space="0" w:color="auto"/>
            <w:right w:val="none" w:sz="0" w:space="0" w:color="auto"/>
          </w:divBdr>
          <w:divsChild>
            <w:div w:id="1622492502">
              <w:marLeft w:val="0"/>
              <w:marRight w:val="0"/>
              <w:marTop w:val="0"/>
              <w:marBottom w:val="0"/>
              <w:divBdr>
                <w:top w:val="none" w:sz="0" w:space="0" w:color="auto"/>
                <w:left w:val="none" w:sz="0" w:space="0" w:color="auto"/>
                <w:bottom w:val="none" w:sz="0" w:space="0" w:color="auto"/>
                <w:right w:val="none" w:sz="0" w:space="0" w:color="auto"/>
              </w:divBdr>
              <w:divsChild>
                <w:div w:id="1622490928">
                  <w:marLeft w:val="0"/>
                  <w:marRight w:val="0"/>
                  <w:marTop w:val="0"/>
                  <w:marBottom w:val="0"/>
                  <w:divBdr>
                    <w:top w:val="none" w:sz="0" w:space="0" w:color="auto"/>
                    <w:left w:val="none" w:sz="0" w:space="0" w:color="auto"/>
                    <w:bottom w:val="none" w:sz="0" w:space="0" w:color="auto"/>
                    <w:right w:val="none" w:sz="0" w:space="0" w:color="auto"/>
                  </w:divBdr>
                </w:div>
                <w:div w:id="1622490932">
                  <w:marLeft w:val="0"/>
                  <w:marRight w:val="0"/>
                  <w:marTop w:val="0"/>
                  <w:marBottom w:val="0"/>
                  <w:divBdr>
                    <w:top w:val="none" w:sz="0" w:space="0" w:color="auto"/>
                    <w:left w:val="none" w:sz="0" w:space="0" w:color="auto"/>
                    <w:bottom w:val="none" w:sz="0" w:space="0" w:color="auto"/>
                    <w:right w:val="none" w:sz="0" w:space="0" w:color="auto"/>
                  </w:divBdr>
                </w:div>
                <w:div w:id="1622490937">
                  <w:marLeft w:val="0"/>
                  <w:marRight w:val="0"/>
                  <w:marTop w:val="0"/>
                  <w:marBottom w:val="0"/>
                  <w:divBdr>
                    <w:top w:val="none" w:sz="0" w:space="0" w:color="auto"/>
                    <w:left w:val="none" w:sz="0" w:space="0" w:color="auto"/>
                    <w:bottom w:val="none" w:sz="0" w:space="0" w:color="auto"/>
                    <w:right w:val="none" w:sz="0" w:space="0" w:color="auto"/>
                  </w:divBdr>
                </w:div>
                <w:div w:id="1622490953">
                  <w:marLeft w:val="0"/>
                  <w:marRight w:val="0"/>
                  <w:marTop w:val="0"/>
                  <w:marBottom w:val="0"/>
                  <w:divBdr>
                    <w:top w:val="none" w:sz="0" w:space="0" w:color="auto"/>
                    <w:left w:val="none" w:sz="0" w:space="0" w:color="auto"/>
                    <w:bottom w:val="none" w:sz="0" w:space="0" w:color="auto"/>
                    <w:right w:val="none" w:sz="0" w:space="0" w:color="auto"/>
                  </w:divBdr>
                </w:div>
                <w:div w:id="1622490961">
                  <w:marLeft w:val="0"/>
                  <w:marRight w:val="0"/>
                  <w:marTop w:val="0"/>
                  <w:marBottom w:val="0"/>
                  <w:divBdr>
                    <w:top w:val="none" w:sz="0" w:space="0" w:color="auto"/>
                    <w:left w:val="none" w:sz="0" w:space="0" w:color="auto"/>
                    <w:bottom w:val="none" w:sz="0" w:space="0" w:color="auto"/>
                    <w:right w:val="none" w:sz="0" w:space="0" w:color="auto"/>
                  </w:divBdr>
                </w:div>
                <w:div w:id="1622491041">
                  <w:marLeft w:val="0"/>
                  <w:marRight w:val="0"/>
                  <w:marTop w:val="0"/>
                  <w:marBottom w:val="0"/>
                  <w:divBdr>
                    <w:top w:val="none" w:sz="0" w:space="0" w:color="auto"/>
                    <w:left w:val="none" w:sz="0" w:space="0" w:color="auto"/>
                    <w:bottom w:val="none" w:sz="0" w:space="0" w:color="auto"/>
                    <w:right w:val="none" w:sz="0" w:space="0" w:color="auto"/>
                  </w:divBdr>
                </w:div>
                <w:div w:id="1622491101">
                  <w:marLeft w:val="0"/>
                  <w:marRight w:val="0"/>
                  <w:marTop w:val="0"/>
                  <w:marBottom w:val="0"/>
                  <w:divBdr>
                    <w:top w:val="none" w:sz="0" w:space="0" w:color="auto"/>
                    <w:left w:val="none" w:sz="0" w:space="0" w:color="auto"/>
                    <w:bottom w:val="none" w:sz="0" w:space="0" w:color="auto"/>
                    <w:right w:val="none" w:sz="0" w:space="0" w:color="auto"/>
                  </w:divBdr>
                </w:div>
                <w:div w:id="1622491107">
                  <w:marLeft w:val="0"/>
                  <w:marRight w:val="0"/>
                  <w:marTop w:val="0"/>
                  <w:marBottom w:val="0"/>
                  <w:divBdr>
                    <w:top w:val="none" w:sz="0" w:space="0" w:color="auto"/>
                    <w:left w:val="none" w:sz="0" w:space="0" w:color="auto"/>
                    <w:bottom w:val="none" w:sz="0" w:space="0" w:color="auto"/>
                    <w:right w:val="none" w:sz="0" w:space="0" w:color="auto"/>
                  </w:divBdr>
                </w:div>
                <w:div w:id="1622491141">
                  <w:marLeft w:val="0"/>
                  <w:marRight w:val="0"/>
                  <w:marTop w:val="0"/>
                  <w:marBottom w:val="0"/>
                  <w:divBdr>
                    <w:top w:val="none" w:sz="0" w:space="0" w:color="auto"/>
                    <w:left w:val="none" w:sz="0" w:space="0" w:color="auto"/>
                    <w:bottom w:val="none" w:sz="0" w:space="0" w:color="auto"/>
                    <w:right w:val="none" w:sz="0" w:space="0" w:color="auto"/>
                  </w:divBdr>
                </w:div>
                <w:div w:id="1622491155">
                  <w:marLeft w:val="0"/>
                  <w:marRight w:val="0"/>
                  <w:marTop w:val="0"/>
                  <w:marBottom w:val="0"/>
                  <w:divBdr>
                    <w:top w:val="none" w:sz="0" w:space="0" w:color="auto"/>
                    <w:left w:val="none" w:sz="0" w:space="0" w:color="auto"/>
                    <w:bottom w:val="none" w:sz="0" w:space="0" w:color="auto"/>
                    <w:right w:val="none" w:sz="0" w:space="0" w:color="auto"/>
                  </w:divBdr>
                </w:div>
                <w:div w:id="1622491216">
                  <w:marLeft w:val="0"/>
                  <w:marRight w:val="0"/>
                  <w:marTop w:val="0"/>
                  <w:marBottom w:val="0"/>
                  <w:divBdr>
                    <w:top w:val="none" w:sz="0" w:space="0" w:color="auto"/>
                    <w:left w:val="none" w:sz="0" w:space="0" w:color="auto"/>
                    <w:bottom w:val="none" w:sz="0" w:space="0" w:color="auto"/>
                    <w:right w:val="none" w:sz="0" w:space="0" w:color="auto"/>
                  </w:divBdr>
                </w:div>
                <w:div w:id="1622491218">
                  <w:marLeft w:val="0"/>
                  <w:marRight w:val="0"/>
                  <w:marTop w:val="0"/>
                  <w:marBottom w:val="0"/>
                  <w:divBdr>
                    <w:top w:val="none" w:sz="0" w:space="0" w:color="auto"/>
                    <w:left w:val="none" w:sz="0" w:space="0" w:color="auto"/>
                    <w:bottom w:val="none" w:sz="0" w:space="0" w:color="auto"/>
                    <w:right w:val="none" w:sz="0" w:space="0" w:color="auto"/>
                  </w:divBdr>
                </w:div>
                <w:div w:id="1622491280">
                  <w:marLeft w:val="0"/>
                  <w:marRight w:val="0"/>
                  <w:marTop w:val="0"/>
                  <w:marBottom w:val="0"/>
                  <w:divBdr>
                    <w:top w:val="none" w:sz="0" w:space="0" w:color="auto"/>
                    <w:left w:val="none" w:sz="0" w:space="0" w:color="auto"/>
                    <w:bottom w:val="none" w:sz="0" w:space="0" w:color="auto"/>
                    <w:right w:val="none" w:sz="0" w:space="0" w:color="auto"/>
                  </w:divBdr>
                </w:div>
                <w:div w:id="1622491290">
                  <w:marLeft w:val="0"/>
                  <w:marRight w:val="0"/>
                  <w:marTop w:val="0"/>
                  <w:marBottom w:val="0"/>
                  <w:divBdr>
                    <w:top w:val="none" w:sz="0" w:space="0" w:color="auto"/>
                    <w:left w:val="none" w:sz="0" w:space="0" w:color="auto"/>
                    <w:bottom w:val="none" w:sz="0" w:space="0" w:color="auto"/>
                    <w:right w:val="none" w:sz="0" w:space="0" w:color="auto"/>
                  </w:divBdr>
                </w:div>
                <w:div w:id="1622491344">
                  <w:marLeft w:val="0"/>
                  <w:marRight w:val="0"/>
                  <w:marTop w:val="0"/>
                  <w:marBottom w:val="0"/>
                  <w:divBdr>
                    <w:top w:val="none" w:sz="0" w:space="0" w:color="auto"/>
                    <w:left w:val="none" w:sz="0" w:space="0" w:color="auto"/>
                    <w:bottom w:val="none" w:sz="0" w:space="0" w:color="auto"/>
                    <w:right w:val="none" w:sz="0" w:space="0" w:color="auto"/>
                  </w:divBdr>
                </w:div>
                <w:div w:id="1622491347">
                  <w:marLeft w:val="0"/>
                  <w:marRight w:val="0"/>
                  <w:marTop w:val="0"/>
                  <w:marBottom w:val="0"/>
                  <w:divBdr>
                    <w:top w:val="none" w:sz="0" w:space="0" w:color="auto"/>
                    <w:left w:val="none" w:sz="0" w:space="0" w:color="auto"/>
                    <w:bottom w:val="none" w:sz="0" w:space="0" w:color="auto"/>
                    <w:right w:val="none" w:sz="0" w:space="0" w:color="auto"/>
                  </w:divBdr>
                </w:div>
                <w:div w:id="1622491368">
                  <w:marLeft w:val="0"/>
                  <w:marRight w:val="0"/>
                  <w:marTop w:val="0"/>
                  <w:marBottom w:val="0"/>
                  <w:divBdr>
                    <w:top w:val="none" w:sz="0" w:space="0" w:color="auto"/>
                    <w:left w:val="none" w:sz="0" w:space="0" w:color="auto"/>
                    <w:bottom w:val="none" w:sz="0" w:space="0" w:color="auto"/>
                    <w:right w:val="none" w:sz="0" w:space="0" w:color="auto"/>
                  </w:divBdr>
                </w:div>
                <w:div w:id="1622491383">
                  <w:marLeft w:val="0"/>
                  <w:marRight w:val="0"/>
                  <w:marTop w:val="0"/>
                  <w:marBottom w:val="0"/>
                  <w:divBdr>
                    <w:top w:val="none" w:sz="0" w:space="0" w:color="auto"/>
                    <w:left w:val="none" w:sz="0" w:space="0" w:color="auto"/>
                    <w:bottom w:val="none" w:sz="0" w:space="0" w:color="auto"/>
                    <w:right w:val="none" w:sz="0" w:space="0" w:color="auto"/>
                  </w:divBdr>
                </w:div>
                <w:div w:id="1622491405">
                  <w:marLeft w:val="0"/>
                  <w:marRight w:val="0"/>
                  <w:marTop w:val="0"/>
                  <w:marBottom w:val="0"/>
                  <w:divBdr>
                    <w:top w:val="none" w:sz="0" w:space="0" w:color="auto"/>
                    <w:left w:val="none" w:sz="0" w:space="0" w:color="auto"/>
                    <w:bottom w:val="none" w:sz="0" w:space="0" w:color="auto"/>
                    <w:right w:val="none" w:sz="0" w:space="0" w:color="auto"/>
                  </w:divBdr>
                </w:div>
                <w:div w:id="1622491428">
                  <w:marLeft w:val="0"/>
                  <w:marRight w:val="0"/>
                  <w:marTop w:val="0"/>
                  <w:marBottom w:val="0"/>
                  <w:divBdr>
                    <w:top w:val="none" w:sz="0" w:space="0" w:color="auto"/>
                    <w:left w:val="none" w:sz="0" w:space="0" w:color="auto"/>
                    <w:bottom w:val="none" w:sz="0" w:space="0" w:color="auto"/>
                    <w:right w:val="none" w:sz="0" w:space="0" w:color="auto"/>
                  </w:divBdr>
                </w:div>
                <w:div w:id="1622491442">
                  <w:marLeft w:val="0"/>
                  <w:marRight w:val="0"/>
                  <w:marTop w:val="0"/>
                  <w:marBottom w:val="0"/>
                  <w:divBdr>
                    <w:top w:val="none" w:sz="0" w:space="0" w:color="auto"/>
                    <w:left w:val="none" w:sz="0" w:space="0" w:color="auto"/>
                    <w:bottom w:val="none" w:sz="0" w:space="0" w:color="auto"/>
                    <w:right w:val="none" w:sz="0" w:space="0" w:color="auto"/>
                  </w:divBdr>
                </w:div>
                <w:div w:id="1622491483">
                  <w:marLeft w:val="0"/>
                  <w:marRight w:val="0"/>
                  <w:marTop w:val="0"/>
                  <w:marBottom w:val="0"/>
                  <w:divBdr>
                    <w:top w:val="none" w:sz="0" w:space="0" w:color="auto"/>
                    <w:left w:val="none" w:sz="0" w:space="0" w:color="auto"/>
                    <w:bottom w:val="none" w:sz="0" w:space="0" w:color="auto"/>
                    <w:right w:val="none" w:sz="0" w:space="0" w:color="auto"/>
                  </w:divBdr>
                </w:div>
                <w:div w:id="1622491494">
                  <w:marLeft w:val="0"/>
                  <w:marRight w:val="0"/>
                  <w:marTop w:val="0"/>
                  <w:marBottom w:val="0"/>
                  <w:divBdr>
                    <w:top w:val="none" w:sz="0" w:space="0" w:color="auto"/>
                    <w:left w:val="none" w:sz="0" w:space="0" w:color="auto"/>
                    <w:bottom w:val="none" w:sz="0" w:space="0" w:color="auto"/>
                    <w:right w:val="none" w:sz="0" w:space="0" w:color="auto"/>
                  </w:divBdr>
                </w:div>
                <w:div w:id="1622491500">
                  <w:marLeft w:val="0"/>
                  <w:marRight w:val="0"/>
                  <w:marTop w:val="0"/>
                  <w:marBottom w:val="0"/>
                  <w:divBdr>
                    <w:top w:val="none" w:sz="0" w:space="0" w:color="auto"/>
                    <w:left w:val="none" w:sz="0" w:space="0" w:color="auto"/>
                    <w:bottom w:val="none" w:sz="0" w:space="0" w:color="auto"/>
                    <w:right w:val="none" w:sz="0" w:space="0" w:color="auto"/>
                  </w:divBdr>
                </w:div>
                <w:div w:id="1622491512">
                  <w:marLeft w:val="0"/>
                  <w:marRight w:val="0"/>
                  <w:marTop w:val="0"/>
                  <w:marBottom w:val="0"/>
                  <w:divBdr>
                    <w:top w:val="none" w:sz="0" w:space="0" w:color="auto"/>
                    <w:left w:val="none" w:sz="0" w:space="0" w:color="auto"/>
                    <w:bottom w:val="none" w:sz="0" w:space="0" w:color="auto"/>
                    <w:right w:val="none" w:sz="0" w:space="0" w:color="auto"/>
                  </w:divBdr>
                </w:div>
                <w:div w:id="1622491513">
                  <w:marLeft w:val="0"/>
                  <w:marRight w:val="0"/>
                  <w:marTop w:val="0"/>
                  <w:marBottom w:val="0"/>
                  <w:divBdr>
                    <w:top w:val="none" w:sz="0" w:space="0" w:color="auto"/>
                    <w:left w:val="none" w:sz="0" w:space="0" w:color="auto"/>
                    <w:bottom w:val="none" w:sz="0" w:space="0" w:color="auto"/>
                    <w:right w:val="none" w:sz="0" w:space="0" w:color="auto"/>
                  </w:divBdr>
                </w:div>
                <w:div w:id="1622491515">
                  <w:marLeft w:val="0"/>
                  <w:marRight w:val="0"/>
                  <w:marTop w:val="0"/>
                  <w:marBottom w:val="0"/>
                  <w:divBdr>
                    <w:top w:val="none" w:sz="0" w:space="0" w:color="auto"/>
                    <w:left w:val="none" w:sz="0" w:space="0" w:color="auto"/>
                    <w:bottom w:val="none" w:sz="0" w:space="0" w:color="auto"/>
                    <w:right w:val="none" w:sz="0" w:space="0" w:color="auto"/>
                  </w:divBdr>
                </w:div>
                <w:div w:id="1622491556">
                  <w:marLeft w:val="0"/>
                  <w:marRight w:val="0"/>
                  <w:marTop w:val="0"/>
                  <w:marBottom w:val="0"/>
                  <w:divBdr>
                    <w:top w:val="none" w:sz="0" w:space="0" w:color="auto"/>
                    <w:left w:val="none" w:sz="0" w:space="0" w:color="auto"/>
                    <w:bottom w:val="none" w:sz="0" w:space="0" w:color="auto"/>
                    <w:right w:val="none" w:sz="0" w:space="0" w:color="auto"/>
                  </w:divBdr>
                </w:div>
                <w:div w:id="1622491572">
                  <w:marLeft w:val="0"/>
                  <w:marRight w:val="0"/>
                  <w:marTop w:val="0"/>
                  <w:marBottom w:val="0"/>
                  <w:divBdr>
                    <w:top w:val="none" w:sz="0" w:space="0" w:color="auto"/>
                    <w:left w:val="none" w:sz="0" w:space="0" w:color="auto"/>
                    <w:bottom w:val="none" w:sz="0" w:space="0" w:color="auto"/>
                    <w:right w:val="none" w:sz="0" w:space="0" w:color="auto"/>
                  </w:divBdr>
                </w:div>
                <w:div w:id="1622491613">
                  <w:marLeft w:val="0"/>
                  <w:marRight w:val="0"/>
                  <w:marTop w:val="0"/>
                  <w:marBottom w:val="0"/>
                  <w:divBdr>
                    <w:top w:val="none" w:sz="0" w:space="0" w:color="auto"/>
                    <w:left w:val="none" w:sz="0" w:space="0" w:color="auto"/>
                    <w:bottom w:val="none" w:sz="0" w:space="0" w:color="auto"/>
                    <w:right w:val="none" w:sz="0" w:space="0" w:color="auto"/>
                  </w:divBdr>
                </w:div>
                <w:div w:id="1622491621">
                  <w:marLeft w:val="0"/>
                  <w:marRight w:val="0"/>
                  <w:marTop w:val="0"/>
                  <w:marBottom w:val="0"/>
                  <w:divBdr>
                    <w:top w:val="none" w:sz="0" w:space="0" w:color="auto"/>
                    <w:left w:val="none" w:sz="0" w:space="0" w:color="auto"/>
                    <w:bottom w:val="none" w:sz="0" w:space="0" w:color="auto"/>
                    <w:right w:val="none" w:sz="0" w:space="0" w:color="auto"/>
                  </w:divBdr>
                </w:div>
                <w:div w:id="1622491622">
                  <w:marLeft w:val="0"/>
                  <w:marRight w:val="0"/>
                  <w:marTop w:val="0"/>
                  <w:marBottom w:val="0"/>
                  <w:divBdr>
                    <w:top w:val="none" w:sz="0" w:space="0" w:color="auto"/>
                    <w:left w:val="none" w:sz="0" w:space="0" w:color="auto"/>
                    <w:bottom w:val="none" w:sz="0" w:space="0" w:color="auto"/>
                    <w:right w:val="none" w:sz="0" w:space="0" w:color="auto"/>
                  </w:divBdr>
                </w:div>
                <w:div w:id="1622491632">
                  <w:marLeft w:val="0"/>
                  <w:marRight w:val="0"/>
                  <w:marTop w:val="0"/>
                  <w:marBottom w:val="0"/>
                  <w:divBdr>
                    <w:top w:val="none" w:sz="0" w:space="0" w:color="auto"/>
                    <w:left w:val="none" w:sz="0" w:space="0" w:color="auto"/>
                    <w:bottom w:val="none" w:sz="0" w:space="0" w:color="auto"/>
                    <w:right w:val="none" w:sz="0" w:space="0" w:color="auto"/>
                  </w:divBdr>
                </w:div>
                <w:div w:id="1622491636">
                  <w:marLeft w:val="0"/>
                  <w:marRight w:val="0"/>
                  <w:marTop w:val="0"/>
                  <w:marBottom w:val="0"/>
                  <w:divBdr>
                    <w:top w:val="none" w:sz="0" w:space="0" w:color="auto"/>
                    <w:left w:val="none" w:sz="0" w:space="0" w:color="auto"/>
                    <w:bottom w:val="none" w:sz="0" w:space="0" w:color="auto"/>
                    <w:right w:val="none" w:sz="0" w:space="0" w:color="auto"/>
                  </w:divBdr>
                </w:div>
                <w:div w:id="1622491663">
                  <w:marLeft w:val="0"/>
                  <w:marRight w:val="0"/>
                  <w:marTop w:val="0"/>
                  <w:marBottom w:val="0"/>
                  <w:divBdr>
                    <w:top w:val="none" w:sz="0" w:space="0" w:color="auto"/>
                    <w:left w:val="none" w:sz="0" w:space="0" w:color="auto"/>
                    <w:bottom w:val="none" w:sz="0" w:space="0" w:color="auto"/>
                    <w:right w:val="none" w:sz="0" w:space="0" w:color="auto"/>
                  </w:divBdr>
                </w:div>
                <w:div w:id="1622491704">
                  <w:marLeft w:val="0"/>
                  <w:marRight w:val="0"/>
                  <w:marTop w:val="0"/>
                  <w:marBottom w:val="0"/>
                  <w:divBdr>
                    <w:top w:val="none" w:sz="0" w:space="0" w:color="auto"/>
                    <w:left w:val="none" w:sz="0" w:space="0" w:color="auto"/>
                    <w:bottom w:val="none" w:sz="0" w:space="0" w:color="auto"/>
                    <w:right w:val="none" w:sz="0" w:space="0" w:color="auto"/>
                  </w:divBdr>
                </w:div>
                <w:div w:id="1622491714">
                  <w:marLeft w:val="0"/>
                  <w:marRight w:val="0"/>
                  <w:marTop w:val="0"/>
                  <w:marBottom w:val="0"/>
                  <w:divBdr>
                    <w:top w:val="none" w:sz="0" w:space="0" w:color="auto"/>
                    <w:left w:val="none" w:sz="0" w:space="0" w:color="auto"/>
                    <w:bottom w:val="none" w:sz="0" w:space="0" w:color="auto"/>
                    <w:right w:val="none" w:sz="0" w:space="0" w:color="auto"/>
                  </w:divBdr>
                </w:div>
                <w:div w:id="1622491739">
                  <w:marLeft w:val="0"/>
                  <w:marRight w:val="0"/>
                  <w:marTop w:val="0"/>
                  <w:marBottom w:val="0"/>
                  <w:divBdr>
                    <w:top w:val="none" w:sz="0" w:space="0" w:color="auto"/>
                    <w:left w:val="none" w:sz="0" w:space="0" w:color="auto"/>
                    <w:bottom w:val="none" w:sz="0" w:space="0" w:color="auto"/>
                    <w:right w:val="none" w:sz="0" w:space="0" w:color="auto"/>
                  </w:divBdr>
                </w:div>
                <w:div w:id="1622491760">
                  <w:marLeft w:val="0"/>
                  <w:marRight w:val="0"/>
                  <w:marTop w:val="0"/>
                  <w:marBottom w:val="0"/>
                  <w:divBdr>
                    <w:top w:val="none" w:sz="0" w:space="0" w:color="auto"/>
                    <w:left w:val="none" w:sz="0" w:space="0" w:color="auto"/>
                    <w:bottom w:val="none" w:sz="0" w:space="0" w:color="auto"/>
                    <w:right w:val="none" w:sz="0" w:space="0" w:color="auto"/>
                  </w:divBdr>
                </w:div>
                <w:div w:id="1622491790">
                  <w:marLeft w:val="0"/>
                  <w:marRight w:val="0"/>
                  <w:marTop w:val="0"/>
                  <w:marBottom w:val="0"/>
                  <w:divBdr>
                    <w:top w:val="none" w:sz="0" w:space="0" w:color="auto"/>
                    <w:left w:val="none" w:sz="0" w:space="0" w:color="auto"/>
                    <w:bottom w:val="none" w:sz="0" w:space="0" w:color="auto"/>
                    <w:right w:val="none" w:sz="0" w:space="0" w:color="auto"/>
                  </w:divBdr>
                </w:div>
                <w:div w:id="1622491798">
                  <w:marLeft w:val="0"/>
                  <w:marRight w:val="0"/>
                  <w:marTop w:val="0"/>
                  <w:marBottom w:val="0"/>
                  <w:divBdr>
                    <w:top w:val="none" w:sz="0" w:space="0" w:color="auto"/>
                    <w:left w:val="none" w:sz="0" w:space="0" w:color="auto"/>
                    <w:bottom w:val="none" w:sz="0" w:space="0" w:color="auto"/>
                    <w:right w:val="none" w:sz="0" w:space="0" w:color="auto"/>
                  </w:divBdr>
                </w:div>
                <w:div w:id="1622491802">
                  <w:marLeft w:val="0"/>
                  <w:marRight w:val="0"/>
                  <w:marTop w:val="0"/>
                  <w:marBottom w:val="0"/>
                  <w:divBdr>
                    <w:top w:val="none" w:sz="0" w:space="0" w:color="auto"/>
                    <w:left w:val="none" w:sz="0" w:space="0" w:color="auto"/>
                    <w:bottom w:val="none" w:sz="0" w:space="0" w:color="auto"/>
                    <w:right w:val="none" w:sz="0" w:space="0" w:color="auto"/>
                  </w:divBdr>
                </w:div>
                <w:div w:id="1622491814">
                  <w:marLeft w:val="0"/>
                  <w:marRight w:val="0"/>
                  <w:marTop w:val="0"/>
                  <w:marBottom w:val="0"/>
                  <w:divBdr>
                    <w:top w:val="none" w:sz="0" w:space="0" w:color="auto"/>
                    <w:left w:val="none" w:sz="0" w:space="0" w:color="auto"/>
                    <w:bottom w:val="none" w:sz="0" w:space="0" w:color="auto"/>
                    <w:right w:val="none" w:sz="0" w:space="0" w:color="auto"/>
                  </w:divBdr>
                </w:div>
                <w:div w:id="1622491817">
                  <w:marLeft w:val="0"/>
                  <w:marRight w:val="0"/>
                  <w:marTop w:val="0"/>
                  <w:marBottom w:val="0"/>
                  <w:divBdr>
                    <w:top w:val="none" w:sz="0" w:space="0" w:color="auto"/>
                    <w:left w:val="none" w:sz="0" w:space="0" w:color="auto"/>
                    <w:bottom w:val="none" w:sz="0" w:space="0" w:color="auto"/>
                    <w:right w:val="none" w:sz="0" w:space="0" w:color="auto"/>
                  </w:divBdr>
                </w:div>
                <w:div w:id="1622491836">
                  <w:marLeft w:val="0"/>
                  <w:marRight w:val="0"/>
                  <w:marTop w:val="0"/>
                  <w:marBottom w:val="0"/>
                  <w:divBdr>
                    <w:top w:val="none" w:sz="0" w:space="0" w:color="auto"/>
                    <w:left w:val="none" w:sz="0" w:space="0" w:color="auto"/>
                    <w:bottom w:val="none" w:sz="0" w:space="0" w:color="auto"/>
                    <w:right w:val="none" w:sz="0" w:space="0" w:color="auto"/>
                  </w:divBdr>
                </w:div>
                <w:div w:id="1622491842">
                  <w:marLeft w:val="0"/>
                  <w:marRight w:val="0"/>
                  <w:marTop w:val="0"/>
                  <w:marBottom w:val="0"/>
                  <w:divBdr>
                    <w:top w:val="none" w:sz="0" w:space="0" w:color="auto"/>
                    <w:left w:val="none" w:sz="0" w:space="0" w:color="auto"/>
                    <w:bottom w:val="none" w:sz="0" w:space="0" w:color="auto"/>
                    <w:right w:val="none" w:sz="0" w:space="0" w:color="auto"/>
                  </w:divBdr>
                </w:div>
                <w:div w:id="1622491870">
                  <w:marLeft w:val="0"/>
                  <w:marRight w:val="0"/>
                  <w:marTop w:val="0"/>
                  <w:marBottom w:val="0"/>
                  <w:divBdr>
                    <w:top w:val="none" w:sz="0" w:space="0" w:color="auto"/>
                    <w:left w:val="none" w:sz="0" w:space="0" w:color="auto"/>
                    <w:bottom w:val="none" w:sz="0" w:space="0" w:color="auto"/>
                    <w:right w:val="none" w:sz="0" w:space="0" w:color="auto"/>
                  </w:divBdr>
                </w:div>
                <w:div w:id="1622491907">
                  <w:marLeft w:val="0"/>
                  <w:marRight w:val="0"/>
                  <w:marTop w:val="0"/>
                  <w:marBottom w:val="0"/>
                  <w:divBdr>
                    <w:top w:val="none" w:sz="0" w:space="0" w:color="auto"/>
                    <w:left w:val="none" w:sz="0" w:space="0" w:color="auto"/>
                    <w:bottom w:val="none" w:sz="0" w:space="0" w:color="auto"/>
                    <w:right w:val="none" w:sz="0" w:space="0" w:color="auto"/>
                  </w:divBdr>
                </w:div>
                <w:div w:id="1622491910">
                  <w:marLeft w:val="0"/>
                  <w:marRight w:val="0"/>
                  <w:marTop w:val="0"/>
                  <w:marBottom w:val="0"/>
                  <w:divBdr>
                    <w:top w:val="none" w:sz="0" w:space="0" w:color="auto"/>
                    <w:left w:val="none" w:sz="0" w:space="0" w:color="auto"/>
                    <w:bottom w:val="none" w:sz="0" w:space="0" w:color="auto"/>
                    <w:right w:val="none" w:sz="0" w:space="0" w:color="auto"/>
                  </w:divBdr>
                </w:div>
                <w:div w:id="1622491921">
                  <w:marLeft w:val="0"/>
                  <w:marRight w:val="0"/>
                  <w:marTop w:val="0"/>
                  <w:marBottom w:val="0"/>
                  <w:divBdr>
                    <w:top w:val="none" w:sz="0" w:space="0" w:color="auto"/>
                    <w:left w:val="none" w:sz="0" w:space="0" w:color="auto"/>
                    <w:bottom w:val="none" w:sz="0" w:space="0" w:color="auto"/>
                    <w:right w:val="none" w:sz="0" w:space="0" w:color="auto"/>
                  </w:divBdr>
                </w:div>
                <w:div w:id="1622491949">
                  <w:marLeft w:val="0"/>
                  <w:marRight w:val="0"/>
                  <w:marTop w:val="0"/>
                  <w:marBottom w:val="0"/>
                  <w:divBdr>
                    <w:top w:val="none" w:sz="0" w:space="0" w:color="auto"/>
                    <w:left w:val="none" w:sz="0" w:space="0" w:color="auto"/>
                    <w:bottom w:val="none" w:sz="0" w:space="0" w:color="auto"/>
                    <w:right w:val="none" w:sz="0" w:space="0" w:color="auto"/>
                  </w:divBdr>
                </w:div>
                <w:div w:id="1622491961">
                  <w:marLeft w:val="0"/>
                  <w:marRight w:val="0"/>
                  <w:marTop w:val="0"/>
                  <w:marBottom w:val="0"/>
                  <w:divBdr>
                    <w:top w:val="none" w:sz="0" w:space="0" w:color="auto"/>
                    <w:left w:val="none" w:sz="0" w:space="0" w:color="auto"/>
                    <w:bottom w:val="none" w:sz="0" w:space="0" w:color="auto"/>
                    <w:right w:val="none" w:sz="0" w:space="0" w:color="auto"/>
                  </w:divBdr>
                </w:div>
                <w:div w:id="1622491963">
                  <w:marLeft w:val="0"/>
                  <w:marRight w:val="0"/>
                  <w:marTop w:val="0"/>
                  <w:marBottom w:val="0"/>
                  <w:divBdr>
                    <w:top w:val="none" w:sz="0" w:space="0" w:color="auto"/>
                    <w:left w:val="none" w:sz="0" w:space="0" w:color="auto"/>
                    <w:bottom w:val="none" w:sz="0" w:space="0" w:color="auto"/>
                    <w:right w:val="none" w:sz="0" w:space="0" w:color="auto"/>
                  </w:divBdr>
                </w:div>
                <w:div w:id="1622491988">
                  <w:marLeft w:val="0"/>
                  <w:marRight w:val="0"/>
                  <w:marTop w:val="0"/>
                  <w:marBottom w:val="0"/>
                  <w:divBdr>
                    <w:top w:val="none" w:sz="0" w:space="0" w:color="auto"/>
                    <w:left w:val="none" w:sz="0" w:space="0" w:color="auto"/>
                    <w:bottom w:val="none" w:sz="0" w:space="0" w:color="auto"/>
                    <w:right w:val="none" w:sz="0" w:space="0" w:color="auto"/>
                  </w:divBdr>
                </w:div>
                <w:div w:id="1622492023">
                  <w:marLeft w:val="0"/>
                  <w:marRight w:val="0"/>
                  <w:marTop w:val="0"/>
                  <w:marBottom w:val="0"/>
                  <w:divBdr>
                    <w:top w:val="none" w:sz="0" w:space="0" w:color="auto"/>
                    <w:left w:val="none" w:sz="0" w:space="0" w:color="auto"/>
                    <w:bottom w:val="none" w:sz="0" w:space="0" w:color="auto"/>
                    <w:right w:val="none" w:sz="0" w:space="0" w:color="auto"/>
                  </w:divBdr>
                </w:div>
                <w:div w:id="1622492064">
                  <w:marLeft w:val="0"/>
                  <w:marRight w:val="0"/>
                  <w:marTop w:val="0"/>
                  <w:marBottom w:val="0"/>
                  <w:divBdr>
                    <w:top w:val="none" w:sz="0" w:space="0" w:color="auto"/>
                    <w:left w:val="none" w:sz="0" w:space="0" w:color="auto"/>
                    <w:bottom w:val="none" w:sz="0" w:space="0" w:color="auto"/>
                    <w:right w:val="none" w:sz="0" w:space="0" w:color="auto"/>
                  </w:divBdr>
                </w:div>
                <w:div w:id="1622492076">
                  <w:marLeft w:val="0"/>
                  <w:marRight w:val="0"/>
                  <w:marTop w:val="0"/>
                  <w:marBottom w:val="0"/>
                  <w:divBdr>
                    <w:top w:val="none" w:sz="0" w:space="0" w:color="auto"/>
                    <w:left w:val="none" w:sz="0" w:space="0" w:color="auto"/>
                    <w:bottom w:val="none" w:sz="0" w:space="0" w:color="auto"/>
                    <w:right w:val="none" w:sz="0" w:space="0" w:color="auto"/>
                  </w:divBdr>
                </w:div>
                <w:div w:id="1622492100">
                  <w:marLeft w:val="0"/>
                  <w:marRight w:val="0"/>
                  <w:marTop w:val="0"/>
                  <w:marBottom w:val="0"/>
                  <w:divBdr>
                    <w:top w:val="none" w:sz="0" w:space="0" w:color="auto"/>
                    <w:left w:val="none" w:sz="0" w:space="0" w:color="auto"/>
                    <w:bottom w:val="none" w:sz="0" w:space="0" w:color="auto"/>
                    <w:right w:val="none" w:sz="0" w:space="0" w:color="auto"/>
                  </w:divBdr>
                </w:div>
                <w:div w:id="1622492113">
                  <w:marLeft w:val="0"/>
                  <w:marRight w:val="0"/>
                  <w:marTop w:val="0"/>
                  <w:marBottom w:val="0"/>
                  <w:divBdr>
                    <w:top w:val="none" w:sz="0" w:space="0" w:color="auto"/>
                    <w:left w:val="none" w:sz="0" w:space="0" w:color="auto"/>
                    <w:bottom w:val="none" w:sz="0" w:space="0" w:color="auto"/>
                    <w:right w:val="none" w:sz="0" w:space="0" w:color="auto"/>
                  </w:divBdr>
                </w:div>
                <w:div w:id="1622492130">
                  <w:marLeft w:val="0"/>
                  <w:marRight w:val="0"/>
                  <w:marTop w:val="0"/>
                  <w:marBottom w:val="0"/>
                  <w:divBdr>
                    <w:top w:val="none" w:sz="0" w:space="0" w:color="auto"/>
                    <w:left w:val="none" w:sz="0" w:space="0" w:color="auto"/>
                    <w:bottom w:val="none" w:sz="0" w:space="0" w:color="auto"/>
                    <w:right w:val="none" w:sz="0" w:space="0" w:color="auto"/>
                  </w:divBdr>
                </w:div>
                <w:div w:id="1622492137">
                  <w:marLeft w:val="0"/>
                  <w:marRight w:val="0"/>
                  <w:marTop w:val="0"/>
                  <w:marBottom w:val="0"/>
                  <w:divBdr>
                    <w:top w:val="none" w:sz="0" w:space="0" w:color="auto"/>
                    <w:left w:val="none" w:sz="0" w:space="0" w:color="auto"/>
                    <w:bottom w:val="none" w:sz="0" w:space="0" w:color="auto"/>
                    <w:right w:val="none" w:sz="0" w:space="0" w:color="auto"/>
                  </w:divBdr>
                </w:div>
                <w:div w:id="1622492201">
                  <w:marLeft w:val="0"/>
                  <w:marRight w:val="0"/>
                  <w:marTop w:val="0"/>
                  <w:marBottom w:val="0"/>
                  <w:divBdr>
                    <w:top w:val="none" w:sz="0" w:space="0" w:color="auto"/>
                    <w:left w:val="none" w:sz="0" w:space="0" w:color="auto"/>
                    <w:bottom w:val="none" w:sz="0" w:space="0" w:color="auto"/>
                    <w:right w:val="none" w:sz="0" w:space="0" w:color="auto"/>
                  </w:divBdr>
                </w:div>
                <w:div w:id="1622492226">
                  <w:marLeft w:val="0"/>
                  <w:marRight w:val="0"/>
                  <w:marTop w:val="0"/>
                  <w:marBottom w:val="0"/>
                  <w:divBdr>
                    <w:top w:val="none" w:sz="0" w:space="0" w:color="auto"/>
                    <w:left w:val="none" w:sz="0" w:space="0" w:color="auto"/>
                    <w:bottom w:val="none" w:sz="0" w:space="0" w:color="auto"/>
                    <w:right w:val="none" w:sz="0" w:space="0" w:color="auto"/>
                  </w:divBdr>
                </w:div>
                <w:div w:id="1622492237">
                  <w:marLeft w:val="0"/>
                  <w:marRight w:val="0"/>
                  <w:marTop w:val="0"/>
                  <w:marBottom w:val="0"/>
                  <w:divBdr>
                    <w:top w:val="none" w:sz="0" w:space="0" w:color="auto"/>
                    <w:left w:val="none" w:sz="0" w:space="0" w:color="auto"/>
                    <w:bottom w:val="none" w:sz="0" w:space="0" w:color="auto"/>
                    <w:right w:val="none" w:sz="0" w:space="0" w:color="auto"/>
                  </w:divBdr>
                </w:div>
                <w:div w:id="1622492249">
                  <w:marLeft w:val="0"/>
                  <w:marRight w:val="0"/>
                  <w:marTop w:val="0"/>
                  <w:marBottom w:val="0"/>
                  <w:divBdr>
                    <w:top w:val="none" w:sz="0" w:space="0" w:color="auto"/>
                    <w:left w:val="none" w:sz="0" w:space="0" w:color="auto"/>
                    <w:bottom w:val="none" w:sz="0" w:space="0" w:color="auto"/>
                    <w:right w:val="none" w:sz="0" w:space="0" w:color="auto"/>
                  </w:divBdr>
                </w:div>
                <w:div w:id="1622492255">
                  <w:marLeft w:val="0"/>
                  <w:marRight w:val="0"/>
                  <w:marTop w:val="0"/>
                  <w:marBottom w:val="0"/>
                  <w:divBdr>
                    <w:top w:val="none" w:sz="0" w:space="0" w:color="auto"/>
                    <w:left w:val="none" w:sz="0" w:space="0" w:color="auto"/>
                    <w:bottom w:val="none" w:sz="0" w:space="0" w:color="auto"/>
                    <w:right w:val="none" w:sz="0" w:space="0" w:color="auto"/>
                  </w:divBdr>
                </w:div>
                <w:div w:id="1622492268">
                  <w:marLeft w:val="0"/>
                  <w:marRight w:val="0"/>
                  <w:marTop w:val="0"/>
                  <w:marBottom w:val="0"/>
                  <w:divBdr>
                    <w:top w:val="none" w:sz="0" w:space="0" w:color="auto"/>
                    <w:left w:val="none" w:sz="0" w:space="0" w:color="auto"/>
                    <w:bottom w:val="none" w:sz="0" w:space="0" w:color="auto"/>
                    <w:right w:val="none" w:sz="0" w:space="0" w:color="auto"/>
                  </w:divBdr>
                </w:div>
                <w:div w:id="1622492272">
                  <w:marLeft w:val="0"/>
                  <w:marRight w:val="0"/>
                  <w:marTop w:val="0"/>
                  <w:marBottom w:val="0"/>
                  <w:divBdr>
                    <w:top w:val="none" w:sz="0" w:space="0" w:color="auto"/>
                    <w:left w:val="none" w:sz="0" w:space="0" w:color="auto"/>
                    <w:bottom w:val="none" w:sz="0" w:space="0" w:color="auto"/>
                    <w:right w:val="none" w:sz="0" w:space="0" w:color="auto"/>
                  </w:divBdr>
                </w:div>
                <w:div w:id="1622492287">
                  <w:marLeft w:val="0"/>
                  <w:marRight w:val="0"/>
                  <w:marTop w:val="0"/>
                  <w:marBottom w:val="0"/>
                  <w:divBdr>
                    <w:top w:val="none" w:sz="0" w:space="0" w:color="auto"/>
                    <w:left w:val="none" w:sz="0" w:space="0" w:color="auto"/>
                    <w:bottom w:val="none" w:sz="0" w:space="0" w:color="auto"/>
                    <w:right w:val="none" w:sz="0" w:space="0" w:color="auto"/>
                  </w:divBdr>
                </w:div>
                <w:div w:id="1622492314">
                  <w:marLeft w:val="0"/>
                  <w:marRight w:val="0"/>
                  <w:marTop w:val="0"/>
                  <w:marBottom w:val="0"/>
                  <w:divBdr>
                    <w:top w:val="none" w:sz="0" w:space="0" w:color="auto"/>
                    <w:left w:val="none" w:sz="0" w:space="0" w:color="auto"/>
                    <w:bottom w:val="none" w:sz="0" w:space="0" w:color="auto"/>
                    <w:right w:val="none" w:sz="0" w:space="0" w:color="auto"/>
                  </w:divBdr>
                </w:div>
                <w:div w:id="1622492338">
                  <w:marLeft w:val="0"/>
                  <w:marRight w:val="0"/>
                  <w:marTop w:val="0"/>
                  <w:marBottom w:val="0"/>
                  <w:divBdr>
                    <w:top w:val="none" w:sz="0" w:space="0" w:color="auto"/>
                    <w:left w:val="none" w:sz="0" w:space="0" w:color="auto"/>
                    <w:bottom w:val="none" w:sz="0" w:space="0" w:color="auto"/>
                    <w:right w:val="none" w:sz="0" w:space="0" w:color="auto"/>
                  </w:divBdr>
                </w:div>
                <w:div w:id="1622492359">
                  <w:marLeft w:val="0"/>
                  <w:marRight w:val="0"/>
                  <w:marTop w:val="0"/>
                  <w:marBottom w:val="0"/>
                  <w:divBdr>
                    <w:top w:val="none" w:sz="0" w:space="0" w:color="auto"/>
                    <w:left w:val="none" w:sz="0" w:space="0" w:color="auto"/>
                    <w:bottom w:val="none" w:sz="0" w:space="0" w:color="auto"/>
                    <w:right w:val="none" w:sz="0" w:space="0" w:color="auto"/>
                  </w:divBdr>
                </w:div>
                <w:div w:id="1622492380">
                  <w:marLeft w:val="0"/>
                  <w:marRight w:val="0"/>
                  <w:marTop w:val="0"/>
                  <w:marBottom w:val="0"/>
                  <w:divBdr>
                    <w:top w:val="none" w:sz="0" w:space="0" w:color="auto"/>
                    <w:left w:val="none" w:sz="0" w:space="0" w:color="auto"/>
                    <w:bottom w:val="none" w:sz="0" w:space="0" w:color="auto"/>
                    <w:right w:val="none" w:sz="0" w:space="0" w:color="auto"/>
                  </w:divBdr>
                </w:div>
                <w:div w:id="1622492381">
                  <w:marLeft w:val="0"/>
                  <w:marRight w:val="0"/>
                  <w:marTop w:val="0"/>
                  <w:marBottom w:val="0"/>
                  <w:divBdr>
                    <w:top w:val="none" w:sz="0" w:space="0" w:color="auto"/>
                    <w:left w:val="none" w:sz="0" w:space="0" w:color="auto"/>
                    <w:bottom w:val="none" w:sz="0" w:space="0" w:color="auto"/>
                    <w:right w:val="none" w:sz="0" w:space="0" w:color="auto"/>
                  </w:divBdr>
                </w:div>
                <w:div w:id="1622492406">
                  <w:marLeft w:val="0"/>
                  <w:marRight w:val="0"/>
                  <w:marTop w:val="0"/>
                  <w:marBottom w:val="0"/>
                  <w:divBdr>
                    <w:top w:val="none" w:sz="0" w:space="0" w:color="auto"/>
                    <w:left w:val="none" w:sz="0" w:space="0" w:color="auto"/>
                    <w:bottom w:val="none" w:sz="0" w:space="0" w:color="auto"/>
                    <w:right w:val="none" w:sz="0" w:space="0" w:color="auto"/>
                  </w:divBdr>
                </w:div>
                <w:div w:id="1622492448">
                  <w:marLeft w:val="0"/>
                  <w:marRight w:val="0"/>
                  <w:marTop w:val="0"/>
                  <w:marBottom w:val="0"/>
                  <w:divBdr>
                    <w:top w:val="none" w:sz="0" w:space="0" w:color="auto"/>
                    <w:left w:val="none" w:sz="0" w:space="0" w:color="auto"/>
                    <w:bottom w:val="none" w:sz="0" w:space="0" w:color="auto"/>
                    <w:right w:val="none" w:sz="0" w:space="0" w:color="auto"/>
                  </w:divBdr>
                </w:div>
                <w:div w:id="1622492453">
                  <w:marLeft w:val="0"/>
                  <w:marRight w:val="0"/>
                  <w:marTop w:val="0"/>
                  <w:marBottom w:val="0"/>
                  <w:divBdr>
                    <w:top w:val="none" w:sz="0" w:space="0" w:color="auto"/>
                    <w:left w:val="none" w:sz="0" w:space="0" w:color="auto"/>
                    <w:bottom w:val="none" w:sz="0" w:space="0" w:color="auto"/>
                    <w:right w:val="none" w:sz="0" w:space="0" w:color="auto"/>
                  </w:divBdr>
                </w:div>
                <w:div w:id="1622492460">
                  <w:marLeft w:val="0"/>
                  <w:marRight w:val="0"/>
                  <w:marTop w:val="0"/>
                  <w:marBottom w:val="0"/>
                  <w:divBdr>
                    <w:top w:val="none" w:sz="0" w:space="0" w:color="auto"/>
                    <w:left w:val="none" w:sz="0" w:space="0" w:color="auto"/>
                    <w:bottom w:val="none" w:sz="0" w:space="0" w:color="auto"/>
                    <w:right w:val="none" w:sz="0" w:space="0" w:color="auto"/>
                  </w:divBdr>
                </w:div>
                <w:div w:id="1622492466">
                  <w:marLeft w:val="0"/>
                  <w:marRight w:val="0"/>
                  <w:marTop w:val="0"/>
                  <w:marBottom w:val="0"/>
                  <w:divBdr>
                    <w:top w:val="none" w:sz="0" w:space="0" w:color="auto"/>
                    <w:left w:val="none" w:sz="0" w:space="0" w:color="auto"/>
                    <w:bottom w:val="none" w:sz="0" w:space="0" w:color="auto"/>
                    <w:right w:val="none" w:sz="0" w:space="0" w:color="auto"/>
                  </w:divBdr>
                </w:div>
                <w:div w:id="1622492474">
                  <w:marLeft w:val="0"/>
                  <w:marRight w:val="0"/>
                  <w:marTop w:val="0"/>
                  <w:marBottom w:val="0"/>
                  <w:divBdr>
                    <w:top w:val="none" w:sz="0" w:space="0" w:color="auto"/>
                    <w:left w:val="none" w:sz="0" w:space="0" w:color="auto"/>
                    <w:bottom w:val="none" w:sz="0" w:space="0" w:color="auto"/>
                    <w:right w:val="none" w:sz="0" w:space="0" w:color="auto"/>
                  </w:divBdr>
                </w:div>
                <w:div w:id="1622492479">
                  <w:marLeft w:val="0"/>
                  <w:marRight w:val="0"/>
                  <w:marTop w:val="0"/>
                  <w:marBottom w:val="0"/>
                  <w:divBdr>
                    <w:top w:val="none" w:sz="0" w:space="0" w:color="auto"/>
                    <w:left w:val="none" w:sz="0" w:space="0" w:color="auto"/>
                    <w:bottom w:val="none" w:sz="0" w:space="0" w:color="auto"/>
                    <w:right w:val="none" w:sz="0" w:space="0" w:color="auto"/>
                  </w:divBdr>
                </w:div>
                <w:div w:id="1622492494">
                  <w:marLeft w:val="0"/>
                  <w:marRight w:val="0"/>
                  <w:marTop w:val="0"/>
                  <w:marBottom w:val="0"/>
                  <w:divBdr>
                    <w:top w:val="none" w:sz="0" w:space="0" w:color="auto"/>
                    <w:left w:val="none" w:sz="0" w:space="0" w:color="auto"/>
                    <w:bottom w:val="none" w:sz="0" w:space="0" w:color="auto"/>
                    <w:right w:val="none" w:sz="0" w:space="0" w:color="auto"/>
                  </w:divBdr>
                </w:div>
                <w:div w:id="1622492519">
                  <w:marLeft w:val="0"/>
                  <w:marRight w:val="0"/>
                  <w:marTop w:val="0"/>
                  <w:marBottom w:val="0"/>
                  <w:divBdr>
                    <w:top w:val="none" w:sz="0" w:space="0" w:color="auto"/>
                    <w:left w:val="none" w:sz="0" w:space="0" w:color="auto"/>
                    <w:bottom w:val="none" w:sz="0" w:space="0" w:color="auto"/>
                    <w:right w:val="none" w:sz="0" w:space="0" w:color="auto"/>
                  </w:divBdr>
                </w:div>
                <w:div w:id="1622492535">
                  <w:marLeft w:val="0"/>
                  <w:marRight w:val="0"/>
                  <w:marTop w:val="0"/>
                  <w:marBottom w:val="0"/>
                  <w:divBdr>
                    <w:top w:val="none" w:sz="0" w:space="0" w:color="auto"/>
                    <w:left w:val="none" w:sz="0" w:space="0" w:color="auto"/>
                    <w:bottom w:val="none" w:sz="0" w:space="0" w:color="auto"/>
                    <w:right w:val="none" w:sz="0" w:space="0" w:color="auto"/>
                  </w:divBdr>
                </w:div>
                <w:div w:id="1622492537">
                  <w:marLeft w:val="0"/>
                  <w:marRight w:val="0"/>
                  <w:marTop w:val="0"/>
                  <w:marBottom w:val="0"/>
                  <w:divBdr>
                    <w:top w:val="none" w:sz="0" w:space="0" w:color="auto"/>
                    <w:left w:val="none" w:sz="0" w:space="0" w:color="auto"/>
                    <w:bottom w:val="none" w:sz="0" w:space="0" w:color="auto"/>
                    <w:right w:val="none" w:sz="0" w:space="0" w:color="auto"/>
                  </w:divBdr>
                </w:div>
                <w:div w:id="1622492542">
                  <w:marLeft w:val="0"/>
                  <w:marRight w:val="0"/>
                  <w:marTop w:val="0"/>
                  <w:marBottom w:val="0"/>
                  <w:divBdr>
                    <w:top w:val="none" w:sz="0" w:space="0" w:color="auto"/>
                    <w:left w:val="none" w:sz="0" w:space="0" w:color="auto"/>
                    <w:bottom w:val="none" w:sz="0" w:space="0" w:color="auto"/>
                    <w:right w:val="none" w:sz="0" w:space="0" w:color="auto"/>
                  </w:divBdr>
                </w:div>
                <w:div w:id="1622492590">
                  <w:marLeft w:val="0"/>
                  <w:marRight w:val="0"/>
                  <w:marTop w:val="0"/>
                  <w:marBottom w:val="0"/>
                  <w:divBdr>
                    <w:top w:val="none" w:sz="0" w:space="0" w:color="auto"/>
                    <w:left w:val="none" w:sz="0" w:space="0" w:color="auto"/>
                    <w:bottom w:val="none" w:sz="0" w:space="0" w:color="auto"/>
                    <w:right w:val="none" w:sz="0" w:space="0" w:color="auto"/>
                  </w:divBdr>
                </w:div>
                <w:div w:id="1622492591">
                  <w:marLeft w:val="0"/>
                  <w:marRight w:val="0"/>
                  <w:marTop w:val="0"/>
                  <w:marBottom w:val="0"/>
                  <w:divBdr>
                    <w:top w:val="none" w:sz="0" w:space="0" w:color="auto"/>
                    <w:left w:val="none" w:sz="0" w:space="0" w:color="auto"/>
                    <w:bottom w:val="none" w:sz="0" w:space="0" w:color="auto"/>
                    <w:right w:val="none" w:sz="0" w:space="0" w:color="auto"/>
                  </w:divBdr>
                </w:div>
                <w:div w:id="1622492596">
                  <w:marLeft w:val="0"/>
                  <w:marRight w:val="0"/>
                  <w:marTop w:val="0"/>
                  <w:marBottom w:val="0"/>
                  <w:divBdr>
                    <w:top w:val="none" w:sz="0" w:space="0" w:color="auto"/>
                    <w:left w:val="none" w:sz="0" w:space="0" w:color="auto"/>
                    <w:bottom w:val="none" w:sz="0" w:space="0" w:color="auto"/>
                    <w:right w:val="none" w:sz="0" w:space="0" w:color="auto"/>
                  </w:divBdr>
                </w:div>
                <w:div w:id="1622492602">
                  <w:marLeft w:val="0"/>
                  <w:marRight w:val="0"/>
                  <w:marTop w:val="0"/>
                  <w:marBottom w:val="0"/>
                  <w:divBdr>
                    <w:top w:val="none" w:sz="0" w:space="0" w:color="auto"/>
                    <w:left w:val="none" w:sz="0" w:space="0" w:color="auto"/>
                    <w:bottom w:val="none" w:sz="0" w:space="0" w:color="auto"/>
                    <w:right w:val="none" w:sz="0" w:space="0" w:color="auto"/>
                  </w:divBdr>
                </w:div>
                <w:div w:id="1622492653">
                  <w:marLeft w:val="0"/>
                  <w:marRight w:val="0"/>
                  <w:marTop w:val="0"/>
                  <w:marBottom w:val="0"/>
                  <w:divBdr>
                    <w:top w:val="none" w:sz="0" w:space="0" w:color="auto"/>
                    <w:left w:val="none" w:sz="0" w:space="0" w:color="auto"/>
                    <w:bottom w:val="none" w:sz="0" w:space="0" w:color="auto"/>
                    <w:right w:val="none" w:sz="0" w:space="0" w:color="auto"/>
                  </w:divBdr>
                </w:div>
                <w:div w:id="1622492678">
                  <w:marLeft w:val="0"/>
                  <w:marRight w:val="0"/>
                  <w:marTop w:val="0"/>
                  <w:marBottom w:val="0"/>
                  <w:divBdr>
                    <w:top w:val="none" w:sz="0" w:space="0" w:color="auto"/>
                    <w:left w:val="none" w:sz="0" w:space="0" w:color="auto"/>
                    <w:bottom w:val="none" w:sz="0" w:space="0" w:color="auto"/>
                    <w:right w:val="none" w:sz="0" w:space="0" w:color="auto"/>
                  </w:divBdr>
                </w:div>
                <w:div w:id="1622492683">
                  <w:marLeft w:val="0"/>
                  <w:marRight w:val="0"/>
                  <w:marTop w:val="0"/>
                  <w:marBottom w:val="0"/>
                  <w:divBdr>
                    <w:top w:val="none" w:sz="0" w:space="0" w:color="auto"/>
                    <w:left w:val="none" w:sz="0" w:space="0" w:color="auto"/>
                    <w:bottom w:val="none" w:sz="0" w:space="0" w:color="auto"/>
                    <w:right w:val="none" w:sz="0" w:space="0" w:color="auto"/>
                  </w:divBdr>
                </w:div>
                <w:div w:id="1622492690">
                  <w:marLeft w:val="0"/>
                  <w:marRight w:val="0"/>
                  <w:marTop w:val="0"/>
                  <w:marBottom w:val="0"/>
                  <w:divBdr>
                    <w:top w:val="none" w:sz="0" w:space="0" w:color="auto"/>
                    <w:left w:val="none" w:sz="0" w:space="0" w:color="auto"/>
                    <w:bottom w:val="none" w:sz="0" w:space="0" w:color="auto"/>
                    <w:right w:val="none" w:sz="0" w:space="0" w:color="auto"/>
                  </w:divBdr>
                </w:div>
                <w:div w:id="1622492728">
                  <w:marLeft w:val="0"/>
                  <w:marRight w:val="0"/>
                  <w:marTop w:val="0"/>
                  <w:marBottom w:val="0"/>
                  <w:divBdr>
                    <w:top w:val="none" w:sz="0" w:space="0" w:color="auto"/>
                    <w:left w:val="none" w:sz="0" w:space="0" w:color="auto"/>
                    <w:bottom w:val="none" w:sz="0" w:space="0" w:color="auto"/>
                    <w:right w:val="none" w:sz="0" w:space="0" w:color="auto"/>
                  </w:divBdr>
                </w:div>
                <w:div w:id="1622492742">
                  <w:marLeft w:val="0"/>
                  <w:marRight w:val="0"/>
                  <w:marTop w:val="0"/>
                  <w:marBottom w:val="0"/>
                  <w:divBdr>
                    <w:top w:val="none" w:sz="0" w:space="0" w:color="auto"/>
                    <w:left w:val="none" w:sz="0" w:space="0" w:color="auto"/>
                    <w:bottom w:val="none" w:sz="0" w:space="0" w:color="auto"/>
                    <w:right w:val="none" w:sz="0" w:space="0" w:color="auto"/>
                  </w:divBdr>
                </w:div>
                <w:div w:id="1622492764">
                  <w:marLeft w:val="0"/>
                  <w:marRight w:val="0"/>
                  <w:marTop w:val="0"/>
                  <w:marBottom w:val="0"/>
                  <w:divBdr>
                    <w:top w:val="none" w:sz="0" w:space="0" w:color="auto"/>
                    <w:left w:val="none" w:sz="0" w:space="0" w:color="auto"/>
                    <w:bottom w:val="none" w:sz="0" w:space="0" w:color="auto"/>
                    <w:right w:val="none" w:sz="0" w:space="0" w:color="auto"/>
                  </w:divBdr>
                </w:div>
                <w:div w:id="1622492772">
                  <w:marLeft w:val="0"/>
                  <w:marRight w:val="0"/>
                  <w:marTop w:val="0"/>
                  <w:marBottom w:val="0"/>
                  <w:divBdr>
                    <w:top w:val="none" w:sz="0" w:space="0" w:color="auto"/>
                    <w:left w:val="none" w:sz="0" w:space="0" w:color="auto"/>
                    <w:bottom w:val="none" w:sz="0" w:space="0" w:color="auto"/>
                    <w:right w:val="none" w:sz="0" w:space="0" w:color="auto"/>
                  </w:divBdr>
                </w:div>
                <w:div w:id="1622492778">
                  <w:marLeft w:val="0"/>
                  <w:marRight w:val="0"/>
                  <w:marTop w:val="0"/>
                  <w:marBottom w:val="0"/>
                  <w:divBdr>
                    <w:top w:val="none" w:sz="0" w:space="0" w:color="auto"/>
                    <w:left w:val="none" w:sz="0" w:space="0" w:color="auto"/>
                    <w:bottom w:val="none" w:sz="0" w:space="0" w:color="auto"/>
                    <w:right w:val="none" w:sz="0" w:space="0" w:color="auto"/>
                  </w:divBdr>
                </w:div>
                <w:div w:id="1622492797">
                  <w:marLeft w:val="0"/>
                  <w:marRight w:val="0"/>
                  <w:marTop w:val="0"/>
                  <w:marBottom w:val="0"/>
                  <w:divBdr>
                    <w:top w:val="none" w:sz="0" w:space="0" w:color="auto"/>
                    <w:left w:val="none" w:sz="0" w:space="0" w:color="auto"/>
                    <w:bottom w:val="none" w:sz="0" w:space="0" w:color="auto"/>
                    <w:right w:val="none" w:sz="0" w:space="0" w:color="auto"/>
                  </w:divBdr>
                </w:div>
                <w:div w:id="1622492828">
                  <w:marLeft w:val="0"/>
                  <w:marRight w:val="0"/>
                  <w:marTop w:val="0"/>
                  <w:marBottom w:val="0"/>
                  <w:divBdr>
                    <w:top w:val="none" w:sz="0" w:space="0" w:color="auto"/>
                    <w:left w:val="none" w:sz="0" w:space="0" w:color="auto"/>
                    <w:bottom w:val="none" w:sz="0" w:space="0" w:color="auto"/>
                    <w:right w:val="none" w:sz="0" w:space="0" w:color="auto"/>
                  </w:divBdr>
                </w:div>
                <w:div w:id="1622492839">
                  <w:marLeft w:val="0"/>
                  <w:marRight w:val="0"/>
                  <w:marTop w:val="0"/>
                  <w:marBottom w:val="0"/>
                  <w:divBdr>
                    <w:top w:val="none" w:sz="0" w:space="0" w:color="auto"/>
                    <w:left w:val="none" w:sz="0" w:space="0" w:color="auto"/>
                    <w:bottom w:val="none" w:sz="0" w:space="0" w:color="auto"/>
                    <w:right w:val="none" w:sz="0" w:space="0" w:color="auto"/>
                  </w:divBdr>
                </w:div>
                <w:div w:id="1622492895">
                  <w:marLeft w:val="0"/>
                  <w:marRight w:val="0"/>
                  <w:marTop w:val="0"/>
                  <w:marBottom w:val="0"/>
                  <w:divBdr>
                    <w:top w:val="none" w:sz="0" w:space="0" w:color="auto"/>
                    <w:left w:val="none" w:sz="0" w:space="0" w:color="auto"/>
                    <w:bottom w:val="none" w:sz="0" w:space="0" w:color="auto"/>
                    <w:right w:val="none" w:sz="0" w:space="0" w:color="auto"/>
                  </w:divBdr>
                </w:div>
                <w:div w:id="1622492924">
                  <w:marLeft w:val="0"/>
                  <w:marRight w:val="0"/>
                  <w:marTop w:val="0"/>
                  <w:marBottom w:val="0"/>
                  <w:divBdr>
                    <w:top w:val="none" w:sz="0" w:space="0" w:color="auto"/>
                    <w:left w:val="none" w:sz="0" w:space="0" w:color="auto"/>
                    <w:bottom w:val="none" w:sz="0" w:space="0" w:color="auto"/>
                    <w:right w:val="none" w:sz="0" w:space="0" w:color="auto"/>
                  </w:divBdr>
                </w:div>
                <w:div w:id="162249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546">
          <w:marLeft w:val="0"/>
          <w:marRight w:val="0"/>
          <w:marTop w:val="0"/>
          <w:marBottom w:val="0"/>
          <w:divBdr>
            <w:top w:val="none" w:sz="0" w:space="0" w:color="auto"/>
            <w:left w:val="none" w:sz="0" w:space="0" w:color="auto"/>
            <w:bottom w:val="none" w:sz="0" w:space="0" w:color="auto"/>
            <w:right w:val="none" w:sz="0" w:space="0" w:color="auto"/>
          </w:divBdr>
          <w:divsChild>
            <w:div w:id="1622491271">
              <w:marLeft w:val="0"/>
              <w:marRight w:val="0"/>
              <w:marTop w:val="0"/>
              <w:marBottom w:val="0"/>
              <w:divBdr>
                <w:top w:val="none" w:sz="0" w:space="0" w:color="auto"/>
                <w:left w:val="none" w:sz="0" w:space="0" w:color="auto"/>
                <w:bottom w:val="none" w:sz="0" w:space="0" w:color="auto"/>
                <w:right w:val="none" w:sz="0" w:space="0" w:color="auto"/>
              </w:divBdr>
              <w:divsChild>
                <w:div w:id="1622490899">
                  <w:marLeft w:val="0"/>
                  <w:marRight w:val="0"/>
                  <w:marTop w:val="0"/>
                  <w:marBottom w:val="0"/>
                  <w:divBdr>
                    <w:top w:val="none" w:sz="0" w:space="0" w:color="auto"/>
                    <w:left w:val="none" w:sz="0" w:space="0" w:color="auto"/>
                    <w:bottom w:val="none" w:sz="0" w:space="0" w:color="auto"/>
                    <w:right w:val="none" w:sz="0" w:space="0" w:color="auto"/>
                  </w:divBdr>
                </w:div>
                <w:div w:id="1622490911">
                  <w:marLeft w:val="0"/>
                  <w:marRight w:val="0"/>
                  <w:marTop w:val="0"/>
                  <w:marBottom w:val="0"/>
                  <w:divBdr>
                    <w:top w:val="none" w:sz="0" w:space="0" w:color="auto"/>
                    <w:left w:val="none" w:sz="0" w:space="0" w:color="auto"/>
                    <w:bottom w:val="none" w:sz="0" w:space="0" w:color="auto"/>
                    <w:right w:val="none" w:sz="0" w:space="0" w:color="auto"/>
                  </w:divBdr>
                </w:div>
                <w:div w:id="1622490912">
                  <w:marLeft w:val="0"/>
                  <w:marRight w:val="0"/>
                  <w:marTop w:val="0"/>
                  <w:marBottom w:val="0"/>
                  <w:divBdr>
                    <w:top w:val="none" w:sz="0" w:space="0" w:color="auto"/>
                    <w:left w:val="none" w:sz="0" w:space="0" w:color="auto"/>
                    <w:bottom w:val="none" w:sz="0" w:space="0" w:color="auto"/>
                    <w:right w:val="none" w:sz="0" w:space="0" w:color="auto"/>
                  </w:divBdr>
                </w:div>
                <w:div w:id="1622490920">
                  <w:marLeft w:val="0"/>
                  <w:marRight w:val="0"/>
                  <w:marTop w:val="0"/>
                  <w:marBottom w:val="0"/>
                  <w:divBdr>
                    <w:top w:val="none" w:sz="0" w:space="0" w:color="auto"/>
                    <w:left w:val="none" w:sz="0" w:space="0" w:color="auto"/>
                    <w:bottom w:val="none" w:sz="0" w:space="0" w:color="auto"/>
                    <w:right w:val="none" w:sz="0" w:space="0" w:color="auto"/>
                  </w:divBdr>
                </w:div>
                <w:div w:id="1622490938">
                  <w:marLeft w:val="0"/>
                  <w:marRight w:val="0"/>
                  <w:marTop w:val="0"/>
                  <w:marBottom w:val="0"/>
                  <w:divBdr>
                    <w:top w:val="none" w:sz="0" w:space="0" w:color="auto"/>
                    <w:left w:val="none" w:sz="0" w:space="0" w:color="auto"/>
                    <w:bottom w:val="none" w:sz="0" w:space="0" w:color="auto"/>
                    <w:right w:val="none" w:sz="0" w:space="0" w:color="auto"/>
                  </w:divBdr>
                </w:div>
                <w:div w:id="1622490957">
                  <w:marLeft w:val="0"/>
                  <w:marRight w:val="0"/>
                  <w:marTop w:val="0"/>
                  <w:marBottom w:val="0"/>
                  <w:divBdr>
                    <w:top w:val="none" w:sz="0" w:space="0" w:color="auto"/>
                    <w:left w:val="none" w:sz="0" w:space="0" w:color="auto"/>
                    <w:bottom w:val="none" w:sz="0" w:space="0" w:color="auto"/>
                    <w:right w:val="none" w:sz="0" w:space="0" w:color="auto"/>
                  </w:divBdr>
                </w:div>
                <w:div w:id="1622490968">
                  <w:marLeft w:val="0"/>
                  <w:marRight w:val="0"/>
                  <w:marTop w:val="0"/>
                  <w:marBottom w:val="0"/>
                  <w:divBdr>
                    <w:top w:val="none" w:sz="0" w:space="0" w:color="auto"/>
                    <w:left w:val="none" w:sz="0" w:space="0" w:color="auto"/>
                    <w:bottom w:val="none" w:sz="0" w:space="0" w:color="auto"/>
                    <w:right w:val="none" w:sz="0" w:space="0" w:color="auto"/>
                  </w:divBdr>
                </w:div>
                <w:div w:id="1622491015">
                  <w:marLeft w:val="0"/>
                  <w:marRight w:val="0"/>
                  <w:marTop w:val="0"/>
                  <w:marBottom w:val="0"/>
                  <w:divBdr>
                    <w:top w:val="none" w:sz="0" w:space="0" w:color="auto"/>
                    <w:left w:val="none" w:sz="0" w:space="0" w:color="auto"/>
                    <w:bottom w:val="none" w:sz="0" w:space="0" w:color="auto"/>
                    <w:right w:val="none" w:sz="0" w:space="0" w:color="auto"/>
                  </w:divBdr>
                </w:div>
                <w:div w:id="1622491029">
                  <w:marLeft w:val="0"/>
                  <w:marRight w:val="0"/>
                  <w:marTop w:val="0"/>
                  <w:marBottom w:val="0"/>
                  <w:divBdr>
                    <w:top w:val="none" w:sz="0" w:space="0" w:color="auto"/>
                    <w:left w:val="none" w:sz="0" w:space="0" w:color="auto"/>
                    <w:bottom w:val="none" w:sz="0" w:space="0" w:color="auto"/>
                    <w:right w:val="none" w:sz="0" w:space="0" w:color="auto"/>
                  </w:divBdr>
                </w:div>
                <w:div w:id="1622491033">
                  <w:marLeft w:val="0"/>
                  <w:marRight w:val="0"/>
                  <w:marTop w:val="0"/>
                  <w:marBottom w:val="0"/>
                  <w:divBdr>
                    <w:top w:val="none" w:sz="0" w:space="0" w:color="auto"/>
                    <w:left w:val="none" w:sz="0" w:space="0" w:color="auto"/>
                    <w:bottom w:val="none" w:sz="0" w:space="0" w:color="auto"/>
                    <w:right w:val="none" w:sz="0" w:space="0" w:color="auto"/>
                  </w:divBdr>
                </w:div>
                <w:div w:id="1622491037">
                  <w:marLeft w:val="0"/>
                  <w:marRight w:val="0"/>
                  <w:marTop w:val="0"/>
                  <w:marBottom w:val="0"/>
                  <w:divBdr>
                    <w:top w:val="none" w:sz="0" w:space="0" w:color="auto"/>
                    <w:left w:val="none" w:sz="0" w:space="0" w:color="auto"/>
                    <w:bottom w:val="none" w:sz="0" w:space="0" w:color="auto"/>
                    <w:right w:val="none" w:sz="0" w:space="0" w:color="auto"/>
                  </w:divBdr>
                </w:div>
                <w:div w:id="1622491046">
                  <w:marLeft w:val="0"/>
                  <w:marRight w:val="0"/>
                  <w:marTop w:val="0"/>
                  <w:marBottom w:val="0"/>
                  <w:divBdr>
                    <w:top w:val="none" w:sz="0" w:space="0" w:color="auto"/>
                    <w:left w:val="none" w:sz="0" w:space="0" w:color="auto"/>
                    <w:bottom w:val="none" w:sz="0" w:space="0" w:color="auto"/>
                    <w:right w:val="none" w:sz="0" w:space="0" w:color="auto"/>
                  </w:divBdr>
                </w:div>
                <w:div w:id="1622491098">
                  <w:marLeft w:val="0"/>
                  <w:marRight w:val="0"/>
                  <w:marTop w:val="0"/>
                  <w:marBottom w:val="0"/>
                  <w:divBdr>
                    <w:top w:val="none" w:sz="0" w:space="0" w:color="auto"/>
                    <w:left w:val="none" w:sz="0" w:space="0" w:color="auto"/>
                    <w:bottom w:val="none" w:sz="0" w:space="0" w:color="auto"/>
                    <w:right w:val="none" w:sz="0" w:space="0" w:color="auto"/>
                  </w:divBdr>
                </w:div>
                <w:div w:id="1622491110">
                  <w:marLeft w:val="0"/>
                  <w:marRight w:val="0"/>
                  <w:marTop w:val="0"/>
                  <w:marBottom w:val="0"/>
                  <w:divBdr>
                    <w:top w:val="none" w:sz="0" w:space="0" w:color="auto"/>
                    <w:left w:val="none" w:sz="0" w:space="0" w:color="auto"/>
                    <w:bottom w:val="none" w:sz="0" w:space="0" w:color="auto"/>
                    <w:right w:val="none" w:sz="0" w:space="0" w:color="auto"/>
                  </w:divBdr>
                </w:div>
                <w:div w:id="1622491115">
                  <w:marLeft w:val="0"/>
                  <w:marRight w:val="0"/>
                  <w:marTop w:val="0"/>
                  <w:marBottom w:val="0"/>
                  <w:divBdr>
                    <w:top w:val="none" w:sz="0" w:space="0" w:color="auto"/>
                    <w:left w:val="none" w:sz="0" w:space="0" w:color="auto"/>
                    <w:bottom w:val="none" w:sz="0" w:space="0" w:color="auto"/>
                    <w:right w:val="none" w:sz="0" w:space="0" w:color="auto"/>
                  </w:divBdr>
                </w:div>
                <w:div w:id="1622491118">
                  <w:marLeft w:val="0"/>
                  <w:marRight w:val="0"/>
                  <w:marTop w:val="0"/>
                  <w:marBottom w:val="0"/>
                  <w:divBdr>
                    <w:top w:val="none" w:sz="0" w:space="0" w:color="auto"/>
                    <w:left w:val="none" w:sz="0" w:space="0" w:color="auto"/>
                    <w:bottom w:val="none" w:sz="0" w:space="0" w:color="auto"/>
                    <w:right w:val="none" w:sz="0" w:space="0" w:color="auto"/>
                  </w:divBdr>
                </w:div>
                <w:div w:id="1622491120">
                  <w:marLeft w:val="0"/>
                  <w:marRight w:val="0"/>
                  <w:marTop w:val="0"/>
                  <w:marBottom w:val="0"/>
                  <w:divBdr>
                    <w:top w:val="none" w:sz="0" w:space="0" w:color="auto"/>
                    <w:left w:val="none" w:sz="0" w:space="0" w:color="auto"/>
                    <w:bottom w:val="none" w:sz="0" w:space="0" w:color="auto"/>
                    <w:right w:val="none" w:sz="0" w:space="0" w:color="auto"/>
                  </w:divBdr>
                </w:div>
                <w:div w:id="1622491123">
                  <w:marLeft w:val="0"/>
                  <w:marRight w:val="0"/>
                  <w:marTop w:val="0"/>
                  <w:marBottom w:val="0"/>
                  <w:divBdr>
                    <w:top w:val="none" w:sz="0" w:space="0" w:color="auto"/>
                    <w:left w:val="none" w:sz="0" w:space="0" w:color="auto"/>
                    <w:bottom w:val="none" w:sz="0" w:space="0" w:color="auto"/>
                    <w:right w:val="none" w:sz="0" w:space="0" w:color="auto"/>
                  </w:divBdr>
                </w:div>
                <w:div w:id="1622491130">
                  <w:marLeft w:val="0"/>
                  <w:marRight w:val="0"/>
                  <w:marTop w:val="0"/>
                  <w:marBottom w:val="0"/>
                  <w:divBdr>
                    <w:top w:val="none" w:sz="0" w:space="0" w:color="auto"/>
                    <w:left w:val="none" w:sz="0" w:space="0" w:color="auto"/>
                    <w:bottom w:val="none" w:sz="0" w:space="0" w:color="auto"/>
                    <w:right w:val="none" w:sz="0" w:space="0" w:color="auto"/>
                  </w:divBdr>
                </w:div>
                <w:div w:id="1622491171">
                  <w:marLeft w:val="0"/>
                  <w:marRight w:val="0"/>
                  <w:marTop w:val="0"/>
                  <w:marBottom w:val="0"/>
                  <w:divBdr>
                    <w:top w:val="none" w:sz="0" w:space="0" w:color="auto"/>
                    <w:left w:val="none" w:sz="0" w:space="0" w:color="auto"/>
                    <w:bottom w:val="none" w:sz="0" w:space="0" w:color="auto"/>
                    <w:right w:val="none" w:sz="0" w:space="0" w:color="auto"/>
                  </w:divBdr>
                </w:div>
                <w:div w:id="1622491186">
                  <w:marLeft w:val="0"/>
                  <w:marRight w:val="0"/>
                  <w:marTop w:val="0"/>
                  <w:marBottom w:val="0"/>
                  <w:divBdr>
                    <w:top w:val="none" w:sz="0" w:space="0" w:color="auto"/>
                    <w:left w:val="none" w:sz="0" w:space="0" w:color="auto"/>
                    <w:bottom w:val="none" w:sz="0" w:space="0" w:color="auto"/>
                    <w:right w:val="none" w:sz="0" w:space="0" w:color="auto"/>
                  </w:divBdr>
                </w:div>
                <w:div w:id="1622491191">
                  <w:marLeft w:val="0"/>
                  <w:marRight w:val="0"/>
                  <w:marTop w:val="0"/>
                  <w:marBottom w:val="0"/>
                  <w:divBdr>
                    <w:top w:val="none" w:sz="0" w:space="0" w:color="auto"/>
                    <w:left w:val="none" w:sz="0" w:space="0" w:color="auto"/>
                    <w:bottom w:val="none" w:sz="0" w:space="0" w:color="auto"/>
                    <w:right w:val="none" w:sz="0" w:space="0" w:color="auto"/>
                  </w:divBdr>
                </w:div>
                <w:div w:id="1622491195">
                  <w:marLeft w:val="0"/>
                  <w:marRight w:val="0"/>
                  <w:marTop w:val="0"/>
                  <w:marBottom w:val="0"/>
                  <w:divBdr>
                    <w:top w:val="none" w:sz="0" w:space="0" w:color="auto"/>
                    <w:left w:val="none" w:sz="0" w:space="0" w:color="auto"/>
                    <w:bottom w:val="none" w:sz="0" w:space="0" w:color="auto"/>
                    <w:right w:val="none" w:sz="0" w:space="0" w:color="auto"/>
                  </w:divBdr>
                </w:div>
                <w:div w:id="1622491199">
                  <w:marLeft w:val="0"/>
                  <w:marRight w:val="0"/>
                  <w:marTop w:val="0"/>
                  <w:marBottom w:val="0"/>
                  <w:divBdr>
                    <w:top w:val="none" w:sz="0" w:space="0" w:color="auto"/>
                    <w:left w:val="none" w:sz="0" w:space="0" w:color="auto"/>
                    <w:bottom w:val="none" w:sz="0" w:space="0" w:color="auto"/>
                    <w:right w:val="none" w:sz="0" w:space="0" w:color="auto"/>
                  </w:divBdr>
                </w:div>
                <w:div w:id="1622491207">
                  <w:marLeft w:val="0"/>
                  <w:marRight w:val="0"/>
                  <w:marTop w:val="0"/>
                  <w:marBottom w:val="0"/>
                  <w:divBdr>
                    <w:top w:val="none" w:sz="0" w:space="0" w:color="auto"/>
                    <w:left w:val="none" w:sz="0" w:space="0" w:color="auto"/>
                    <w:bottom w:val="none" w:sz="0" w:space="0" w:color="auto"/>
                    <w:right w:val="none" w:sz="0" w:space="0" w:color="auto"/>
                  </w:divBdr>
                </w:div>
                <w:div w:id="1622491208">
                  <w:marLeft w:val="0"/>
                  <w:marRight w:val="0"/>
                  <w:marTop w:val="0"/>
                  <w:marBottom w:val="0"/>
                  <w:divBdr>
                    <w:top w:val="none" w:sz="0" w:space="0" w:color="auto"/>
                    <w:left w:val="none" w:sz="0" w:space="0" w:color="auto"/>
                    <w:bottom w:val="none" w:sz="0" w:space="0" w:color="auto"/>
                    <w:right w:val="none" w:sz="0" w:space="0" w:color="auto"/>
                  </w:divBdr>
                </w:div>
                <w:div w:id="1622491227">
                  <w:marLeft w:val="0"/>
                  <w:marRight w:val="0"/>
                  <w:marTop w:val="0"/>
                  <w:marBottom w:val="0"/>
                  <w:divBdr>
                    <w:top w:val="none" w:sz="0" w:space="0" w:color="auto"/>
                    <w:left w:val="none" w:sz="0" w:space="0" w:color="auto"/>
                    <w:bottom w:val="none" w:sz="0" w:space="0" w:color="auto"/>
                    <w:right w:val="none" w:sz="0" w:space="0" w:color="auto"/>
                  </w:divBdr>
                </w:div>
                <w:div w:id="1622491231">
                  <w:marLeft w:val="0"/>
                  <w:marRight w:val="0"/>
                  <w:marTop w:val="0"/>
                  <w:marBottom w:val="0"/>
                  <w:divBdr>
                    <w:top w:val="none" w:sz="0" w:space="0" w:color="auto"/>
                    <w:left w:val="none" w:sz="0" w:space="0" w:color="auto"/>
                    <w:bottom w:val="none" w:sz="0" w:space="0" w:color="auto"/>
                    <w:right w:val="none" w:sz="0" w:space="0" w:color="auto"/>
                  </w:divBdr>
                </w:div>
                <w:div w:id="1622491239">
                  <w:marLeft w:val="0"/>
                  <w:marRight w:val="0"/>
                  <w:marTop w:val="0"/>
                  <w:marBottom w:val="0"/>
                  <w:divBdr>
                    <w:top w:val="none" w:sz="0" w:space="0" w:color="auto"/>
                    <w:left w:val="none" w:sz="0" w:space="0" w:color="auto"/>
                    <w:bottom w:val="none" w:sz="0" w:space="0" w:color="auto"/>
                    <w:right w:val="none" w:sz="0" w:space="0" w:color="auto"/>
                  </w:divBdr>
                </w:div>
                <w:div w:id="1622491248">
                  <w:marLeft w:val="0"/>
                  <w:marRight w:val="0"/>
                  <w:marTop w:val="0"/>
                  <w:marBottom w:val="0"/>
                  <w:divBdr>
                    <w:top w:val="none" w:sz="0" w:space="0" w:color="auto"/>
                    <w:left w:val="none" w:sz="0" w:space="0" w:color="auto"/>
                    <w:bottom w:val="none" w:sz="0" w:space="0" w:color="auto"/>
                    <w:right w:val="none" w:sz="0" w:space="0" w:color="auto"/>
                  </w:divBdr>
                </w:div>
                <w:div w:id="1622491257">
                  <w:marLeft w:val="0"/>
                  <w:marRight w:val="0"/>
                  <w:marTop w:val="0"/>
                  <w:marBottom w:val="0"/>
                  <w:divBdr>
                    <w:top w:val="none" w:sz="0" w:space="0" w:color="auto"/>
                    <w:left w:val="none" w:sz="0" w:space="0" w:color="auto"/>
                    <w:bottom w:val="none" w:sz="0" w:space="0" w:color="auto"/>
                    <w:right w:val="none" w:sz="0" w:space="0" w:color="auto"/>
                  </w:divBdr>
                </w:div>
                <w:div w:id="1622491269">
                  <w:marLeft w:val="0"/>
                  <w:marRight w:val="0"/>
                  <w:marTop w:val="0"/>
                  <w:marBottom w:val="0"/>
                  <w:divBdr>
                    <w:top w:val="none" w:sz="0" w:space="0" w:color="auto"/>
                    <w:left w:val="none" w:sz="0" w:space="0" w:color="auto"/>
                    <w:bottom w:val="none" w:sz="0" w:space="0" w:color="auto"/>
                    <w:right w:val="none" w:sz="0" w:space="0" w:color="auto"/>
                  </w:divBdr>
                </w:div>
                <w:div w:id="1622491282">
                  <w:marLeft w:val="0"/>
                  <w:marRight w:val="0"/>
                  <w:marTop w:val="0"/>
                  <w:marBottom w:val="0"/>
                  <w:divBdr>
                    <w:top w:val="none" w:sz="0" w:space="0" w:color="auto"/>
                    <w:left w:val="none" w:sz="0" w:space="0" w:color="auto"/>
                    <w:bottom w:val="none" w:sz="0" w:space="0" w:color="auto"/>
                    <w:right w:val="none" w:sz="0" w:space="0" w:color="auto"/>
                  </w:divBdr>
                </w:div>
                <w:div w:id="1622491300">
                  <w:marLeft w:val="0"/>
                  <w:marRight w:val="0"/>
                  <w:marTop w:val="0"/>
                  <w:marBottom w:val="0"/>
                  <w:divBdr>
                    <w:top w:val="none" w:sz="0" w:space="0" w:color="auto"/>
                    <w:left w:val="none" w:sz="0" w:space="0" w:color="auto"/>
                    <w:bottom w:val="none" w:sz="0" w:space="0" w:color="auto"/>
                    <w:right w:val="none" w:sz="0" w:space="0" w:color="auto"/>
                  </w:divBdr>
                </w:div>
                <w:div w:id="1622491310">
                  <w:marLeft w:val="0"/>
                  <w:marRight w:val="0"/>
                  <w:marTop w:val="0"/>
                  <w:marBottom w:val="0"/>
                  <w:divBdr>
                    <w:top w:val="none" w:sz="0" w:space="0" w:color="auto"/>
                    <w:left w:val="none" w:sz="0" w:space="0" w:color="auto"/>
                    <w:bottom w:val="none" w:sz="0" w:space="0" w:color="auto"/>
                    <w:right w:val="none" w:sz="0" w:space="0" w:color="auto"/>
                  </w:divBdr>
                </w:div>
                <w:div w:id="1622491326">
                  <w:marLeft w:val="0"/>
                  <w:marRight w:val="0"/>
                  <w:marTop w:val="0"/>
                  <w:marBottom w:val="0"/>
                  <w:divBdr>
                    <w:top w:val="none" w:sz="0" w:space="0" w:color="auto"/>
                    <w:left w:val="none" w:sz="0" w:space="0" w:color="auto"/>
                    <w:bottom w:val="none" w:sz="0" w:space="0" w:color="auto"/>
                    <w:right w:val="none" w:sz="0" w:space="0" w:color="auto"/>
                  </w:divBdr>
                </w:div>
                <w:div w:id="1622491367">
                  <w:marLeft w:val="0"/>
                  <w:marRight w:val="0"/>
                  <w:marTop w:val="0"/>
                  <w:marBottom w:val="0"/>
                  <w:divBdr>
                    <w:top w:val="none" w:sz="0" w:space="0" w:color="auto"/>
                    <w:left w:val="none" w:sz="0" w:space="0" w:color="auto"/>
                    <w:bottom w:val="none" w:sz="0" w:space="0" w:color="auto"/>
                    <w:right w:val="none" w:sz="0" w:space="0" w:color="auto"/>
                  </w:divBdr>
                </w:div>
                <w:div w:id="1622491376">
                  <w:marLeft w:val="0"/>
                  <w:marRight w:val="0"/>
                  <w:marTop w:val="0"/>
                  <w:marBottom w:val="0"/>
                  <w:divBdr>
                    <w:top w:val="none" w:sz="0" w:space="0" w:color="auto"/>
                    <w:left w:val="none" w:sz="0" w:space="0" w:color="auto"/>
                    <w:bottom w:val="none" w:sz="0" w:space="0" w:color="auto"/>
                    <w:right w:val="none" w:sz="0" w:space="0" w:color="auto"/>
                  </w:divBdr>
                </w:div>
                <w:div w:id="1622491391">
                  <w:marLeft w:val="0"/>
                  <w:marRight w:val="0"/>
                  <w:marTop w:val="0"/>
                  <w:marBottom w:val="0"/>
                  <w:divBdr>
                    <w:top w:val="none" w:sz="0" w:space="0" w:color="auto"/>
                    <w:left w:val="none" w:sz="0" w:space="0" w:color="auto"/>
                    <w:bottom w:val="none" w:sz="0" w:space="0" w:color="auto"/>
                    <w:right w:val="none" w:sz="0" w:space="0" w:color="auto"/>
                  </w:divBdr>
                </w:div>
                <w:div w:id="1622491427">
                  <w:marLeft w:val="0"/>
                  <w:marRight w:val="0"/>
                  <w:marTop w:val="0"/>
                  <w:marBottom w:val="0"/>
                  <w:divBdr>
                    <w:top w:val="none" w:sz="0" w:space="0" w:color="auto"/>
                    <w:left w:val="none" w:sz="0" w:space="0" w:color="auto"/>
                    <w:bottom w:val="none" w:sz="0" w:space="0" w:color="auto"/>
                    <w:right w:val="none" w:sz="0" w:space="0" w:color="auto"/>
                  </w:divBdr>
                </w:div>
                <w:div w:id="1622491433">
                  <w:marLeft w:val="0"/>
                  <w:marRight w:val="0"/>
                  <w:marTop w:val="0"/>
                  <w:marBottom w:val="0"/>
                  <w:divBdr>
                    <w:top w:val="none" w:sz="0" w:space="0" w:color="auto"/>
                    <w:left w:val="none" w:sz="0" w:space="0" w:color="auto"/>
                    <w:bottom w:val="none" w:sz="0" w:space="0" w:color="auto"/>
                    <w:right w:val="none" w:sz="0" w:space="0" w:color="auto"/>
                  </w:divBdr>
                </w:div>
                <w:div w:id="1622491449">
                  <w:marLeft w:val="0"/>
                  <w:marRight w:val="0"/>
                  <w:marTop w:val="0"/>
                  <w:marBottom w:val="0"/>
                  <w:divBdr>
                    <w:top w:val="none" w:sz="0" w:space="0" w:color="auto"/>
                    <w:left w:val="none" w:sz="0" w:space="0" w:color="auto"/>
                    <w:bottom w:val="none" w:sz="0" w:space="0" w:color="auto"/>
                    <w:right w:val="none" w:sz="0" w:space="0" w:color="auto"/>
                  </w:divBdr>
                </w:div>
                <w:div w:id="1622491478">
                  <w:marLeft w:val="0"/>
                  <w:marRight w:val="0"/>
                  <w:marTop w:val="0"/>
                  <w:marBottom w:val="0"/>
                  <w:divBdr>
                    <w:top w:val="none" w:sz="0" w:space="0" w:color="auto"/>
                    <w:left w:val="none" w:sz="0" w:space="0" w:color="auto"/>
                    <w:bottom w:val="none" w:sz="0" w:space="0" w:color="auto"/>
                    <w:right w:val="none" w:sz="0" w:space="0" w:color="auto"/>
                  </w:divBdr>
                </w:div>
                <w:div w:id="1622491530">
                  <w:marLeft w:val="0"/>
                  <w:marRight w:val="0"/>
                  <w:marTop w:val="0"/>
                  <w:marBottom w:val="0"/>
                  <w:divBdr>
                    <w:top w:val="none" w:sz="0" w:space="0" w:color="auto"/>
                    <w:left w:val="none" w:sz="0" w:space="0" w:color="auto"/>
                    <w:bottom w:val="none" w:sz="0" w:space="0" w:color="auto"/>
                    <w:right w:val="none" w:sz="0" w:space="0" w:color="auto"/>
                  </w:divBdr>
                </w:div>
                <w:div w:id="1622491547">
                  <w:marLeft w:val="0"/>
                  <w:marRight w:val="0"/>
                  <w:marTop w:val="0"/>
                  <w:marBottom w:val="0"/>
                  <w:divBdr>
                    <w:top w:val="none" w:sz="0" w:space="0" w:color="auto"/>
                    <w:left w:val="none" w:sz="0" w:space="0" w:color="auto"/>
                    <w:bottom w:val="none" w:sz="0" w:space="0" w:color="auto"/>
                    <w:right w:val="none" w:sz="0" w:space="0" w:color="auto"/>
                  </w:divBdr>
                </w:div>
                <w:div w:id="1622491564">
                  <w:marLeft w:val="0"/>
                  <w:marRight w:val="0"/>
                  <w:marTop w:val="0"/>
                  <w:marBottom w:val="0"/>
                  <w:divBdr>
                    <w:top w:val="none" w:sz="0" w:space="0" w:color="auto"/>
                    <w:left w:val="none" w:sz="0" w:space="0" w:color="auto"/>
                    <w:bottom w:val="none" w:sz="0" w:space="0" w:color="auto"/>
                    <w:right w:val="none" w:sz="0" w:space="0" w:color="auto"/>
                  </w:divBdr>
                </w:div>
                <w:div w:id="1622491574">
                  <w:marLeft w:val="0"/>
                  <w:marRight w:val="0"/>
                  <w:marTop w:val="0"/>
                  <w:marBottom w:val="0"/>
                  <w:divBdr>
                    <w:top w:val="none" w:sz="0" w:space="0" w:color="auto"/>
                    <w:left w:val="none" w:sz="0" w:space="0" w:color="auto"/>
                    <w:bottom w:val="none" w:sz="0" w:space="0" w:color="auto"/>
                    <w:right w:val="none" w:sz="0" w:space="0" w:color="auto"/>
                  </w:divBdr>
                </w:div>
                <w:div w:id="1622491588">
                  <w:marLeft w:val="0"/>
                  <w:marRight w:val="0"/>
                  <w:marTop w:val="0"/>
                  <w:marBottom w:val="0"/>
                  <w:divBdr>
                    <w:top w:val="none" w:sz="0" w:space="0" w:color="auto"/>
                    <w:left w:val="none" w:sz="0" w:space="0" w:color="auto"/>
                    <w:bottom w:val="none" w:sz="0" w:space="0" w:color="auto"/>
                    <w:right w:val="none" w:sz="0" w:space="0" w:color="auto"/>
                  </w:divBdr>
                </w:div>
                <w:div w:id="1622491589">
                  <w:marLeft w:val="0"/>
                  <w:marRight w:val="0"/>
                  <w:marTop w:val="0"/>
                  <w:marBottom w:val="0"/>
                  <w:divBdr>
                    <w:top w:val="none" w:sz="0" w:space="0" w:color="auto"/>
                    <w:left w:val="none" w:sz="0" w:space="0" w:color="auto"/>
                    <w:bottom w:val="none" w:sz="0" w:space="0" w:color="auto"/>
                    <w:right w:val="none" w:sz="0" w:space="0" w:color="auto"/>
                  </w:divBdr>
                </w:div>
                <w:div w:id="1622491606">
                  <w:marLeft w:val="0"/>
                  <w:marRight w:val="0"/>
                  <w:marTop w:val="0"/>
                  <w:marBottom w:val="0"/>
                  <w:divBdr>
                    <w:top w:val="none" w:sz="0" w:space="0" w:color="auto"/>
                    <w:left w:val="none" w:sz="0" w:space="0" w:color="auto"/>
                    <w:bottom w:val="none" w:sz="0" w:space="0" w:color="auto"/>
                    <w:right w:val="none" w:sz="0" w:space="0" w:color="auto"/>
                  </w:divBdr>
                </w:div>
                <w:div w:id="1622491625">
                  <w:marLeft w:val="0"/>
                  <w:marRight w:val="0"/>
                  <w:marTop w:val="0"/>
                  <w:marBottom w:val="0"/>
                  <w:divBdr>
                    <w:top w:val="none" w:sz="0" w:space="0" w:color="auto"/>
                    <w:left w:val="none" w:sz="0" w:space="0" w:color="auto"/>
                    <w:bottom w:val="none" w:sz="0" w:space="0" w:color="auto"/>
                    <w:right w:val="none" w:sz="0" w:space="0" w:color="auto"/>
                  </w:divBdr>
                </w:div>
                <w:div w:id="1622491628">
                  <w:marLeft w:val="0"/>
                  <w:marRight w:val="0"/>
                  <w:marTop w:val="0"/>
                  <w:marBottom w:val="0"/>
                  <w:divBdr>
                    <w:top w:val="none" w:sz="0" w:space="0" w:color="auto"/>
                    <w:left w:val="none" w:sz="0" w:space="0" w:color="auto"/>
                    <w:bottom w:val="none" w:sz="0" w:space="0" w:color="auto"/>
                    <w:right w:val="none" w:sz="0" w:space="0" w:color="auto"/>
                  </w:divBdr>
                </w:div>
                <w:div w:id="1622491696">
                  <w:marLeft w:val="0"/>
                  <w:marRight w:val="0"/>
                  <w:marTop w:val="0"/>
                  <w:marBottom w:val="0"/>
                  <w:divBdr>
                    <w:top w:val="none" w:sz="0" w:space="0" w:color="auto"/>
                    <w:left w:val="none" w:sz="0" w:space="0" w:color="auto"/>
                    <w:bottom w:val="none" w:sz="0" w:space="0" w:color="auto"/>
                    <w:right w:val="none" w:sz="0" w:space="0" w:color="auto"/>
                  </w:divBdr>
                </w:div>
                <w:div w:id="1622491702">
                  <w:marLeft w:val="0"/>
                  <w:marRight w:val="0"/>
                  <w:marTop w:val="0"/>
                  <w:marBottom w:val="0"/>
                  <w:divBdr>
                    <w:top w:val="none" w:sz="0" w:space="0" w:color="auto"/>
                    <w:left w:val="none" w:sz="0" w:space="0" w:color="auto"/>
                    <w:bottom w:val="none" w:sz="0" w:space="0" w:color="auto"/>
                    <w:right w:val="none" w:sz="0" w:space="0" w:color="auto"/>
                  </w:divBdr>
                </w:div>
                <w:div w:id="1622491711">
                  <w:marLeft w:val="0"/>
                  <w:marRight w:val="0"/>
                  <w:marTop w:val="0"/>
                  <w:marBottom w:val="0"/>
                  <w:divBdr>
                    <w:top w:val="none" w:sz="0" w:space="0" w:color="auto"/>
                    <w:left w:val="none" w:sz="0" w:space="0" w:color="auto"/>
                    <w:bottom w:val="none" w:sz="0" w:space="0" w:color="auto"/>
                    <w:right w:val="none" w:sz="0" w:space="0" w:color="auto"/>
                  </w:divBdr>
                </w:div>
                <w:div w:id="1622491712">
                  <w:marLeft w:val="0"/>
                  <w:marRight w:val="0"/>
                  <w:marTop w:val="0"/>
                  <w:marBottom w:val="0"/>
                  <w:divBdr>
                    <w:top w:val="none" w:sz="0" w:space="0" w:color="auto"/>
                    <w:left w:val="none" w:sz="0" w:space="0" w:color="auto"/>
                    <w:bottom w:val="none" w:sz="0" w:space="0" w:color="auto"/>
                    <w:right w:val="none" w:sz="0" w:space="0" w:color="auto"/>
                  </w:divBdr>
                </w:div>
                <w:div w:id="1622491723">
                  <w:marLeft w:val="0"/>
                  <w:marRight w:val="0"/>
                  <w:marTop w:val="0"/>
                  <w:marBottom w:val="0"/>
                  <w:divBdr>
                    <w:top w:val="none" w:sz="0" w:space="0" w:color="auto"/>
                    <w:left w:val="none" w:sz="0" w:space="0" w:color="auto"/>
                    <w:bottom w:val="none" w:sz="0" w:space="0" w:color="auto"/>
                    <w:right w:val="none" w:sz="0" w:space="0" w:color="auto"/>
                  </w:divBdr>
                </w:div>
                <w:div w:id="1622491729">
                  <w:marLeft w:val="0"/>
                  <w:marRight w:val="0"/>
                  <w:marTop w:val="0"/>
                  <w:marBottom w:val="0"/>
                  <w:divBdr>
                    <w:top w:val="none" w:sz="0" w:space="0" w:color="auto"/>
                    <w:left w:val="none" w:sz="0" w:space="0" w:color="auto"/>
                    <w:bottom w:val="none" w:sz="0" w:space="0" w:color="auto"/>
                    <w:right w:val="none" w:sz="0" w:space="0" w:color="auto"/>
                  </w:divBdr>
                </w:div>
                <w:div w:id="1622491742">
                  <w:marLeft w:val="0"/>
                  <w:marRight w:val="0"/>
                  <w:marTop w:val="0"/>
                  <w:marBottom w:val="0"/>
                  <w:divBdr>
                    <w:top w:val="none" w:sz="0" w:space="0" w:color="auto"/>
                    <w:left w:val="none" w:sz="0" w:space="0" w:color="auto"/>
                    <w:bottom w:val="none" w:sz="0" w:space="0" w:color="auto"/>
                    <w:right w:val="none" w:sz="0" w:space="0" w:color="auto"/>
                  </w:divBdr>
                </w:div>
                <w:div w:id="1622491753">
                  <w:marLeft w:val="0"/>
                  <w:marRight w:val="0"/>
                  <w:marTop w:val="0"/>
                  <w:marBottom w:val="0"/>
                  <w:divBdr>
                    <w:top w:val="none" w:sz="0" w:space="0" w:color="auto"/>
                    <w:left w:val="none" w:sz="0" w:space="0" w:color="auto"/>
                    <w:bottom w:val="none" w:sz="0" w:space="0" w:color="auto"/>
                    <w:right w:val="none" w:sz="0" w:space="0" w:color="auto"/>
                  </w:divBdr>
                </w:div>
                <w:div w:id="1622491762">
                  <w:marLeft w:val="0"/>
                  <w:marRight w:val="0"/>
                  <w:marTop w:val="0"/>
                  <w:marBottom w:val="0"/>
                  <w:divBdr>
                    <w:top w:val="none" w:sz="0" w:space="0" w:color="auto"/>
                    <w:left w:val="none" w:sz="0" w:space="0" w:color="auto"/>
                    <w:bottom w:val="none" w:sz="0" w:space="0" w:color="auto"/>
                    <w:right w:val="none" w:sz="0" w:space="0" w:color="auto"/>
                  </w:divBdr>
                </w:div>
                <w:div w:id="1622491777">
                  <w:marLeft w:val="0"/>
                  <w:marRight w:val="0"/>
                  <w:marTop w:val="0"/>
                  <w:marBottom w:val="0"/>
                  <w:divBdr>
                    <w:top w:val="none" w:sz="0" w:space="0" w:color="auto"/>
                    <w:left w:val="none" w:sz="0" w:space="0" w:color="auto"/>
                    <w:bottom w:val="none" w:sz="0" w:space="0" w:color="auto"/>
                    <w:right w:val="none" w:sz="0" w:space="0" w:color="auto"/>
                  </w:divBdr>
                </w:div>
                <w:div w:id="1622491793">
                  <w:marLeft w:val="0"/>
                  <w:marRight w:val="0"/>
                  <w:marTop w:val="0"/>
                  <w:marBottom w:val="0"/>
                  <w:divBdr>
                    <w:top w:val="none" w:sz="0" w:space="0" w:color="auto"/>
                    <w:left w:val="none" w:sz="0" w:space="0" w:color="auto"/>
                    <w:bottom w:val="none" w:sz="0" w:space="0" w:color="auto"/>
                    <w:right w:val="none" w:sz="0" w:space="0" w:color="auto"/>
                  </w:divBdr>
                </w:div>
                <w:div w:id="1622491804">
                  <w:marLeft w:val="0"/>
                  <w:marRight w:val="0"/>
                  <w:marTop w:val="0"/>
                  <w:marBottom w:val="0"/>
                  <w:divBdr>
                    <w:top w:val="none" w:sz="0" w:space="0" w:color="auto"/>
                    <w:left w:val="none" w:sz="0" w:space="0" w:color="auto"/>
                    <w:bottom w:val="none" w:sz="0" w:space="0" w:color="auto"/>
                    <w:right w:val="none" w:sz="0" w:space="0" w:color="auto"/>
                  </w:divBdr>
                </w:div>
                <w:div w:id="1622491807">
                  <w:marLeft w:val="0"/>
                  <w:marRight w:val="0"/>
                  <w:marTop w:val="0"/>
                  <w:marBottom w:val="0"/>
                  <w:divBdr>
                    <w:top w:val="none" w:sz="0" w:space="0" w:color="auto"/>
                    <w:left w:val="none" w:sz="0" w:space="0" w:color="auto"/>
                    <w:bottom w:val="none" w:sz="0" w:space="0" w:color="auto"/>
                    <w:right w:val="none" w:sz="0" w:space="0" w:color="auto"/>
                  </w:divBdr>
                </w:div>
                <w:div w:id="1622491809">
                  <w:marLeft w:val="0"/>
                  <w:marRight w:val="0"/>
                  <w:marTop w:val="0"/>
                  <w:marBottom w:val="0"/>
                  <w:divBdr>
                    <w:top w:val="none" w:sz="0" w:space="0" w:color="auto"/>
                    <w:left w:val="none" w:sz="0" w:space="0" w:color="auto"/>
                    <w:bottom w:val="none" w:sz="0" w:space="0" w:color="auto"/>
                    <w:right w:val="none" w:sz="0" w:space="0" w:color="auto"/>
                  </w:divBdr>
                </w:div>
                <w:div w:id="1622491825">
                  <w:marLeft w:val="0"/>
                  <w:marRight w:val="0"/>
                  <w:marTop w:val="0"/>
                  <w:marBottom w:val="0"/>
                  <w:divBdr>
                    <w:top w:val="none" w:sz="0" w:space="0" w:color="auto"/>
                    <w:left w:val="none" w:sz="0" w:space="0" w:color="auto"/>
                    <w:bottom w:val="none" w:sz="0" w:space="0" w:color="auto"/>
                    <w:right w:val="none" w:sz="0" w:space="0" w:color="auto"/>
                  </w:divBdr>
                </w:div>
                <w:div w:id="1622491839">
                  <w:marLeft w:val="0"/>
                  <w:marRight w:val="0"/>
                  <w:marTop w:val="0"/>
                  <w:marBottom w:val="0"/>
                  <w:divBdr>
                    <w:top w:val="none" w:sz="0" w:space="0" w:color="auto"/>
                    <w:left w:val="none" w:sz="0" w:space="0" w:color="auto"/>
                    <w:bottom w:val="none" w:sz="0" w:space="0" w:color="auto"/>
                    <w:right w:val="none" w:sz="0" w:space="0" w:color="auto"/>
                  </w:divBdr>
                </w:div>
                <w:div w:id="1622491843">
                  <w:marLeft w:val="0"/>
                  <w:marRight w:val="0"/>
                  <w:marTop w:val="0"/>
                  <w:marBottom w:val="0"/>
                  <w:divBdr>
                    <w:top w:val="none" w:sz="0" w:space="0" w:color="auto"/>
                    <w:left w:val="none" w:sz="0" w:space="0" w:color="auto"/>
                    <w:bottom w:val="none" w:sz="0" w:space="0" w:color="auto"/>
                    <w:right w:val="none" w:sz="0" w:space="0" w:color="auto"/>
                  </w:divBdr>
                </w:div>
                <w:div w:id="1622491851">
                  <w:marLeft w:val="0"/>
                  <w:marRight w:val="0"/>
                  <w:marTop w:val="0"/>
                  <w:marBottom w:val="0"/>
                  <w:divBdr>
                    <w:top w:val="none" w:sz="0" w:space="0" w:color="auto"/>
                    <w:left w:val="none" w:sz="0" w:space="0" w:color="auto"/>
                    <w:bottom w:val="none" w:sz="0" w:space="0" w:color="auto"/>
                    <w:right w:val="none" w:sz="0" w:space="0" w:color="auto"/>
                  </w:divBdr>
                </w:div>
                <w:div w:id="1622491867">
                  <w:marLeft w:val="0"/>
                  <w:marRight w:val="0"/>
                  <w:marTop w:val="0"/>
                  <w:marBottom w:val="0"/>
                  <w:divBdr>
                    <w:top w:val="none" w:sz="0" w:space="0" w:color="auto"/>
                    <w:left w:val="none" w:sz="0" w:space="0" w:color="auto"/>
                    <w:bottom w:val="none" w:sz="0" w:space="0" w:color="auto"/>
                    <w:right w:val="none" w:sz="0" w:space="0" w:color="auto"/>
                  </w:divBdr>
                </w:div>
                <w:div w:id="1622491908">
                  <w:marLeft w:val="0"/>
                  <w:marRight w:val="0"/>
                  <w:marTop w:val="0"/>
                  <w:marBottom w:val="0"/>
                  <w:divBdr>
                    <w:top w:val="none" w:sz="0" w:space="0" w:color="auto"/>
                    <w:left w:val="none" w:sz="0" w:space="0" w:color="auto"/>
                    <w:bottom w:val="none" w:sz="0" w:space="0" w:color="auto"/>
                    <w:right w:val="none" w:sz="0" w:space="0" w:color="auto"/>
                  </w:divBdr>
                </w:div>
                <w:div w:id="1622491945">
                  <w:marLeft w:val="0"/>
                  <w:marRight w:val="0"/>
                  <w:marTop w:val="0"/>
                  <w:marBottom w:val="0"/>
                  <w:divBdr>
                    <w:top w:val="none" w:sz="0" w:space="0" w:color="auto"/>
                    <w:left w:val="none" w:sz="0" w:space="0" w:color="auto"/>
                    <w:bottom w:val="none" w:sz="0" w:space="0" w:color="auto"/>
                    <w:right w:val="none" w:sz="0" w:space="0" w:color="auto"/>
                  </w:divBdr>
                </w:div>
                <w:div w:id="1622491954">
                  <w:marLeft w:val="0"/>
                  <w:marRight w:val="0"/>
                  <w:marTop w:val="0"/>
                  <w:marBottom w:val="0"/>
                  <w:divBdr>
                    <w:top w:val="none" w:sz="0" w:space="0" w:color="auto"/>
                    <w:left w:val="none" w:sz="0" w:space="0" w:color="auto"/>
                    <w:bottom w:val="none" w:sz="0" w:space="0" w:color="auto"/>
                    <w:right w:val="none" w:sz="0" w:space="0" w:color="auto"/>
                  </w:divBdr>
                </w:div>
                <w:div w:id="1622491972">
                  <w:marLeft w:val="0"/>
                  <w:marRight w:val="0"/>
                  <w:marTop w:val="0"/>
                  <w:marBottom w:val="0"/>
                  <w:divBdr>
                    <w:top w:val="none" w:sz="0" w:space="0" w:color="auto"/>
                    <w:left w:val="none" w:sz="0" w:space="0" w:color="auto"/>
                    <w:bottom w:val="none" w:sz="0" w:space="0" w:color="auto"/>
                    <w:right w:val="none" w:sz="0" w:space="0" w:color="auto"/>
                  </w:divBdr>
                </w:div>
                <w:div w:id="1622491998">
                  <w:marLeft w:val="0"/>
                  <w:marRight w:val="0"/>
                  <w:marTop w:val="0"/>
                  <w:marBottom w:val="0"/>
                  <w:divBdr>
                    <w:top w:val="none" w:sz="0" w:space="0" w:color="auto"/>
                    <w:left w:val="none" w:sz="0" w:space="0" w:color="auto"/>
                    <w:bottom w:val="none" w:sz="0" w:space="0" w:color="auto"/>
                    <w:right w:val="none" w:sz="0" w:space="0" w:color="auto"/>
                  </w:divBdr>
                </w:div>
                <w:div w:id="1622492022">
                  <w:marLeft w:val="0"/>
                  <w:marRight w:val="0"/>
                  <w:marTop w:val="0"/>
                  <w:marBottom w:val="0"/>
                  <w:divBdr>
                    <w:top w:val="none" w:sz="0" w:space="0" w:color="auto"/>
                    <w:left w:val="none" w:sz="0" w:space="0" w:color="auto"/>
                    <w:bottom w:val="none" w:sz="0" w:space="0" w:color="auto"/>
                    <w:right w:val="none" w:sz="0" w:space="0" w:color="auto"/>
                  </w:divBdr>
                </w:div>
                <w:div w:id="1622492029">
                  <w:marLeft w:val="0"/>
                  <w:marRight w:val="0"/>
                  <w:marTop w:val="0"/>
                  <w:marBottom w:val="0"/>
                  <w:divBdr>
                    <w:top w:val="none" w:sz="0" w:space="0" w:color="auto"/>
                    <w:left w:val="none" w:sz="0" w:space="0" w:color="auto"/>
                    <w:bottom w:val="none" w:sz="0" w:space="0" w:color="auto"/>
                    <w:right w:val="none" w:sz="0" w:space="0" w:color="auto"/>
                  </w:divBdr>
                </w:div>
                <w:div w:id="1622492045">
                  <w:marLeft w:val="0"/>
                  <w:marRight w:val="0"/>
                  <w:marTop w:val="0"/>
                  <w:marBottom w:val="0"/>
                  <w:divBdr>
                    <w:top w:val="none" w:sz="0" w:space="0" w:color="auto"/>
                    <w:left w:val="none" w:sz="0" w:space="0" w:color="auto"/>
                    <w:bottom w:val="none" w:sz="0" w:space="0" w:color="auto"/>
                    <w:right w:val="none" w:sz="0" w:space="0" w:color="auto"/>
                  </w:divBdr>
                </w:div>
                <w:div w:id="1622492055">
                  <w:marLeft w:val="0"/>
                  <w:marRight w:val="0"/>
                  <w:marTop w:val="0"/>
                  <w:marBottom w:val="0"/>
                  <w:divBdr>
                    <w:top w:val="none" w:sz="0" w:space="0" w:color="auto"/>
                    <w:left w:val="none" w:sz="0" w:space="0" w:color="auto"/>
                    <w:bottom w:val="none" w:sz="0" w:space="0" w:color="auto"/>
                    <w:right w:val="none" w:sz="0" w:space="0" w:color="auto"/>
                  </w:divBdr>
                </w:div>
                <w:div w:id="1622492059">
                  <w:marLeft w:val="0"/>
                  <w:marRight w:val="0"/>
                  <w:marTop w:val="0"/>
                  <w:marBottom w:val="0"/>
                  <w:divBdr>
                    <w:top w:val="none" w:sz="0" w:space="0" w:color="auto"/>
                    <w:left w:val="none" w:sz="0" w:space="0" w:color="auto"/>
                    <w:bottom w:val="none" w:sz="0" w:space="0" w:color="auto"/>
                    <w:right w:val="none" w:sz="0" w:space="0" w:color="auto"/>
                  </w:divBdr>
                </w:div>
                <w:div w:id="1622492069">
                  <w:marLeft w:val="0"/>
                  <w:marRight w:val="0"/>
                  <w:marTop w:val="0"/>
                  <w:marBottom w:val="0"/>
                  <w:divBdr>
                    <w:top w:val="none" w:sz="0" w:space="0" w:color="auto"/>
                    <w:left w:val="none" w:sz="0" w:space="0" w:color="auto"/>
                    <w:bottom w:val="none" w:sz="0" w:space="0" w:color="auto"/>
                    <w:right w:val="none" w:sz="0" w:space="0" w:color="auto"/>
                  </w:divBdr>
                </w:div>
                <w:div w:id="1622492074">
                  <w:marLeft w:val="0"/>
                  <w:marRight w:val="0"/>
                  <w:marTop w:val="0"/>
                  <w:marBottom w:val="0"/>
                  <w:divBdr>
                    <w:top w:val="none" w:sz="0" w:space="0" w:color="auto"/>
                    <w:left w:val="none" w:sz="0" w:space="0" w:color="auto"/>
                    <w:bottom w:val="none" w:sz="0" w:space="0" w:color="auto"/>
                    <w:right w:val="none" w:sz="0" w:space="0" w:color="auto"/>
                  </w:divBdr>
                </w:div>
                <w:div w:id="1622492075">
                  <w:marLeft w:val="0"/>
                  <w:marRight w:val="0"/>
                  <w:marTop w:val="0"/>
                  <w:marBottom w:val="0"/>
                  <w:divBdr>
                    <w:top w:val="none" w:sz="0" w:space="0" w:color="auto"/>
                    <w:left w:val="none" w:sz="0" w:space="0" w:color="auto"/>
                    <w:bottom w:val="none" w:sz="0" w:space="0" w:color="auto"/>
                    <w:right w:val="none" w:sz="0" w:space="0" w:color="auto"/>
                  </w:divBdr>
                </w:div>
                <w:div w:id="1622492092">
                  <w:marLeft w:val="0"/>
                  <w:marRight w:val="0"/>
                  <w:marTop w:val="0"/>
                  <w:marBottom w:val="0"/>
                  <w:divBdr>
                    <w:top w:val="none" w:sz="0" w:space="0" w:color="auto"/>
                    <w:left w:val="none" w:sz="0" w:space="0" w:color="auto"/>
                    <w:bottom w:val="none" w:sz="0" w:space="0" w:color="auto"/>
                    <w:right w:val="none" w:sz="0" w:space="0" w:color="auto"/>
                  </w:divBdr>
                </w:div>
                <w:div w:id="1622492162">
                  <w:marLeft w:val="0"/>
                  <w:marRight w:val="0"/>
                  <w:marTop w:val="0"/>
                  <w:marBottom w:val="0"/>
                  <w:divBdr>
                    <w:top w:val="none" w:sz="0" w:space="0" w:color="auto"/>
                    <w:left w:val="none" w:sz="0" w:space="0" w:color="auto"/>
                    <w:bottom w:val="none" w:sz="0" w:space="0" w:color="auto"/>
                    <w:right w:val="none" w:sz="0" w:space="0" w:color="auto"/>
                  </w:divBdr>
                </w:div>
                <w:div w:id="1622492176">
                  <w:marLeft w:val="0"/>
                  <w:marRight w:val="0"/>
                  <w:marTop w:val="0"/>
                  <w:marBottom w:val="0"/>
                  <w:divBdr>
                    <w:top w:val="none" w:sz="0" w:space="0" w:color="auto"/>
                    <w:left w:val="none" w:sz="0" w:space="0" w:color="auto"/>
                    <w:bottom w:val="none" w:sz="0" w:space="0" w:color="auto"/>
                    <w:right w:val="none" w:sz="0" w:space="0" w:color="auto"/>
                  </w:divBdr>
                </w:div>
                <w:div w:id="1622492213">
                  <w:marLeft w:val="0"/>
                  <w:marRight w:val="0"/>
                  <w:marTop w:val="0"/>
                  <w:marBottom w:val="0"/>
                  <w:divBdr>
                    <w:top w:val="none" w:sz="0" w:space="0" w:color="auto"/>
                    <w:left w:val="none" w:sz="0" w:space="0" w:color="auto"/>
                    <w:bottom w:val="none" w:sz="0" w:space="0" w:color="auto"/>
                    <w:right w:val="none" w:sz="0" w:space="0" w:color="auto"/>
                  </w:divBdr>
                </w:div>
                <w:div w:id="1622492222">
                  <w:marLeft w:val="0"/>
                  <w:marRight w:val="0"/>
                  <w:marTop w:val="0"/>
                  <w:marBottom w:val="0"/>
                  <w:divBdr>
                    <w:top w:val="none" w:sz="0" w:space="0" w:color="auto"/>
                    <w:left w:val="none" w:sz="0" w:space="0" w:color="auto"/>
                    <w:bottom w:val="none" w:sz="0" w:space="0" w:color="auto"/>
                    <w:right w:val="none" w:sz="0" w:space="0" w:color="auto"/>
                  </w:divBdr>
                </w:div>
                <w:div w:id="1622492228">
                  <w:marLeft w:val="0"/>
                  <w:marRight w:val="0"/>
                  <w:marTop w:val="0"/>
                  <w:marBottom w:val="0"/>
                  <w:divBdr>
                    <w:top w:val="none" w:sz="0" w:space="0" w:color="auto"/>
                    <w:left w:val="none" w:sz="0" w:space="0" w:color="auto"/>
                    <w:bottom w:val="none" w:sz="0" w:space="0" w:color="auto"/>
                    <w:right w:val="none" w:sz="0" w:space="0" w:color="auto"/>
                  </w:divBdr>
                </w:div>
                <w:div w:id="1622492240">
                  <w:marLeft w:val="0"/>
                  <w:marRight w:val="0"/>
                  <w:marTop w:val="0"/>
                  <w:marBottom w:val="0"/>
                  <w:divBdr>
                    <w:top w:val="none" w:sz="0" w:space="0" w:color="auto"/>
                    <w:left w:val="none" w:sz="0" w:space="0" w:color="auto"/>
                    <w:bottom w:val="none" w:sz="0" w:space="0" w:color="auto"/>
                    <w:right w:val="none" w:sz="0" w:space="0" w:color="auto"/>
                  </w:divBdr>
                </w:div>
                <w:div w:id="1622492247">
                  <w:marLeft w:val="0"/>
                  <w:marRight w:val="0"/>
                  <w:marTop w:val="0"/>
                  <w:marBottom w:val="0"/>
                  <w:divBdr>
                    <w:top w:val="none" w:sz="0" w:space="0" w:color="auto"/>
                    <w:left w:val="none" w:sz="0" w:space="0" w:color="auto"/>
                    <w:bottom w:val="none" w:sz="0" w:space="0" w:color="auto"/>
                    <w:right w:val="none" w:sz="0" w:space="0" w:color="auto"/>
                  </w:divBdr>
                </w:div>
                <w:div w:id="1622492251">
                  <w:marLeft w:val="0"/>
                  <w:marRight w:val="0"/>
                  <w:marTop w:val="0"/>
                  <w:marBottom w:val="0"/>
                  <w:divBdr>
                    <w:top w:val="none" w:sz="0" w:space="0" w:color="auto"/>
                    <w:left w:val="none" w:sz="0" w:space="0" w:color="auto"/>
                    <w:bottom w:val="none" w:sz="0" w:space="0" w:color="auto"/>
                    <w:right w:val="none" w:sz="0" w:space="0" w:color="auto"/>
                  </w:divBdr>
                </w:div>
                <w:div w:id="1622492260">
                  <w:marLeft w:val="0"/>
                  <w:marRight w:val="0"/>
                  <w:marTop w:val="0"/>
                  <w:marBottom w:val="0"/>
                  <w:divBdr>
                    <w:top w:val="none" w:sz="0" w:space="0" w:color="auto"/>
                    <w:left w:val="none" w:sz="0" w:space="0" w:color="auto"/>
                    <w:bottom w:val="none" w:sz="0" w:space="0" w:color="auto"/>
                    <w:right w:val="none" w:sz="0" w:space="0" w:color="auto"/>
                  </w:divBdr>
                </w:div>
                <w:div w:id="1622492299">
                  <w:marLeft w:val="0"/>
                  <w:marRight w:val="0"/>
                  <w:marTop w:val="0"/>
                  <w:marBottom w:val="0"/>
                  <w:divBdr>
                    <w:top w:val="none" w:sz="0" w:space="0" w:color="auto"/>
                    <w:left w:val="none" w:sz="0" w:space="0" w:color="auto"/>
                    <w:bottom w:val="none" w:sz="0" w:space="0" w:color="auto"/>
                    <w:right w:val="none" w:sz="0" w:space="0" w:color="auto"/>
                  </w:divBdr>
                </w:div>
                <w:div w:id="1622492307">
                  <w:marLeft w:val="0"/>
                  <w:marRight w:val="0"/>
                  <w:marTop w:val="0"/>
                  <w:marBottom w:val="0"/>
                  <w:divBdr>
                    <w:top w:val="none" w:sz="0" w:space="0" w:color="auto"/>
                    <w:left w:val="none" w:sz="0" w:space="0" w:color="auto"/>
                    <w:bottom w:val="none" w:sz="0" w:space="0" w:color="auto"/>
                    <w:right w:val="none" w:sz="0" w:space="0" w:color="auto"/>
                  </w:divBdr>
                </w:div>
                <w:div w:id="1622492328">
                  <w:marLeft w:val="0"/>
                  <w:marRight w:val="0"/>
                  <w:marTop w:val="0"/>
                  <w:marBottom w:val="0"/>
                  <w:divBdr>
                    <w:top w:val="none" w:sz="0" w:space="0" w:color="auto"/>
                    <w:left w:val="none" w:sz="0" w:space="0" w:color="auto"/>
                    <w:bottom w:val="none" w:sz="0" w:space="0" w:color="auto"/>
                    <w:right w:val="none" w:sz="0" w:space="0" w:color="auto"/>
                  </w:divBdr>
                </w:div>
                <w:div w:id="1622492337">
                  <w:marLeft w:val="0"/>
                  <w:marRight w:val="0"/>
                  <w:marTop w:val="0"/>
                  <w:marBottom w:val="0"/>
                  <w:divBdr>
                    <w:top w:val="none" w:sz="0" w:space="0" w:color="auto"/>
                    <w:left w:val="none" w:sz="0" w:space="0" w:color="auto"/>
                    <w:bottom w:val="none" w:sz="0" w:space="0" w:color="auto"/>
                    <w:right w:val="none" w:sz="0" w:space="0" w:color="auto"/>
                  </w:divBdr>
                </w:div>
                <w:div w:id="1622492348">
                  <w:marLeft w:val="0"/>
                  <w:marRight w:val="0"/>
                  <w:marTop w:val="0"/>
                  <w:marBottom w:val="0"/>
                  <w:divBdr>
                    <w:top w:val="none" w:sz="0" w:space="0" w:color="auto"/>
                    <w:left w:val="none" w:sz="0" w:space="0" w:color="auto"/>
                    <w:bottom w:val="none" w:sz="0" w:space="0" w:color="auto"/>
                    <w:right w:val="none" w:sz="0" w:space="0" w:color="auto"/>
                  </w:divBdr>
                </w:div>
                <w:div w:id="1622492354">
                  <w:marLeft w:val="0"/>
                  <w:marRight w:val="0"/>
                  <w:marTop w:val="0"/>
                  <w:marBottom w:val="0"/>
                  <w:divBdr>
                    <w:top w:val="none" w:sz="0" w:space="0" w:color="auto"/>
                    <w:left w:val="none" w:sz="0" w:space="0" w:color="auto"/>
                    <w:bottom w:val="none" w:sz="0" w:space="0" w:color="auto"/>
                    <w:right w:val="none" w:sz="0" w:space="0" w:color="auto"/>
                  </w:divBdr>
                </w:div>
                <w:div w:id="1622492361">
                  <w:marLeft w:val="0"/>
                  <w:marRight w:val="0"/>
                  <w:marTop w:val="0"/>
                  <w:marBottom w:val="0"/>
                  <w:divBdr>
                    <w:top w:val="none" w:sz="0" w:space="0" w:color="auto"/>
                    <w:left w:val="none" w:sz="0" w:space="0" w:color="auto"/>
                    <w:bottom w:val="none" w:sz="0" w:space="0" w:color="auto"/>
                    <w:right w:val="none" w:sz="0" w:space="0" w:color="auto"/>
                  </w:divBdr>
                </w:div>
                <w:div w:id="1622492386">
                  <w:marLeft w:val="0"/>
                  <w:marRight w:val="0"/>
                  <w:marTop w:val="0"/>
                  <w:marBottom w:val="0"/>
                  <w:divBdr>
                    <w:top w:val="none" w:sz="0" w:space="0" w:color="auto"/>
                    <w:left w:val="none" w:sz="0" w:space="0" w:color="auto"/>
                    <w:bottom w:val="none" w:sz="0" w:space="0" w:color="auto"/>
                    <w:right w:val="none" w:sz="0" w:space="0" w:color="auto"/>
                  </w:divBdr>
                </w:div>
                <w:div w:id="1622492394">
                  <w:marLeft w:val="0"/>
                  <w:marRight w:val="0"/>
                  <w:marTop w:val="0"/>
                  <w:marBottom w:val="0"/>
                  <w:divBdr>
                    <w:top w:val="none" w:sz="0" w:space="0" w:color="auto"/>
                    <w:left w:val="none" w:sz="0" w:space="0" w:color="auto"/>
                    <w:bottom w:val="none" w:sz="0" w:space="0" w:color="auto"/>
                    <w:right w:val="none" w:sz="0" w:space="0" w:color="auto"/>
                  </w:divBdr>
                </w:div>
                <w:div w:id="1622492397">
                  <w:marLeft w:val="0"/>
                  <w:marRight w:val="0"/>
                  <w:marTop w:val="0"/>
                  <w:marBottom w:val="0"/>
                  <w:divBdr>
                    <w:top w:val="none" w:sz="0" w:space="0" w:color="auto"/>
                    <w:left w:val="none" w:sz="0" w:space="0" w:color="auto"/>
                    <w:bottom w:val="none" w:sz="0" w:space="0" w:color="auto"/>
                    <w:right w:val="none" w:sz="0" w:space="0" w:color="auto"/>
                  </w:divBdr>
                </w:div>
                <w:div w:id="1622492410">
                  <w:marLeft w:val="0"/>
                  <w:marRight w:val="0"/>
                  <w:marTop w:val="0"/>
                  <w:marBottom w:val="0"/>
                  <w:divBdr>
                    <w:top w:val="none" w:sz="0" w:space="0" w:color="auto"/>
                    <w:left w:val="none" w:sz="0" w:space="0" w:color="auto"/>
                    <w:bottom w:val="none" w:sz="0" w:space="0" w:color="auto"/>
                    <w:right w:val="none" w:sz="0" w:space="0" w:color="auto"/>
                  </w:divBdr>
                </w:div>
                <w:div w:id="1622492413">
                  <w:marLeft w:val="0"/>
                  <w:marRight w:val="0"/>
                  <w:marTop w:val="0"/>
                  <w:marBottom w:val="0"/>
                  <w:divBdr>
                    <w:top w:val="none" w:sz="0" w:space="0" w:color="auto"/>
                    <w:left w:val="none" w:sz="0" w:space="0" w:color="auto"/>
                    <w:bottom w:val="none" w:sz="0" w:space="0" w:color="auto"/>
                    <w:right w:val="none" w:sz="0" w:space="0" w:color="auto"/>
                  </w:divBdr>
                </w:div>
                <w:div w:id="1622492415">
                  <w:marLeft w:val="0"/>
                  <w:marRight w:val="0"/>
                  <w:marTop w:val="0"/>
                  <w:marBottom w:val="0"/>
                  <w:divBdr>
                    <w:top w:val="none" w:sz="0" w:space="0" w:color="auto"/>
                    <w:left w:val="none" w:sz="0" w:space="0" w:color="auto"/>
                    <w:bottom w:val="none" w:sz="0" w:space="0" w:color="auto"/>
                    <w:right w:val="none" w:sz="0" w:space="0" w:color="auto"/>
                  </w:divBdr>
                </w:div>
                <w:div w:id="1622492433">
                  <w:marLeft w:val="0"/>
                  <w:marRight w:val="0"/>
                  <w:marTop w:val="0"/>
                  <w:marBottom w:val="0"/>
                  <w:divBdr>
                    <w:top w:val="none" w:sz="0" w:space="0" w:color="auto"/>
                    <w:left w:val="none" w:sz="0" w:space="0" w:color="auto"/>
                    <w:bottom w:val="none" w:sz="0" w:space="0" w:color="auto"/>
                    <w:right w:val="none" w:sz="0" w:space="0" w:color="auto"/>
                  </w:divBdr>
                </w:div>
                <w:div w:id="1622492444">
                  <w:marLeft w:val="0"/>
                  <w:marRight w:val="0"/>
                  <w:marTop w:val="0"/>
                  <w:marBottom w:val="0"/>
                  <w:divBdr>
                    <w:top w:val="none" w:sz="0" w:space="0" w:color="auto"/>
                    <w:left w:val="none" w:sz="0" w:space="0" w:color="auto"/>
                    <w:bottom w:val="none" w:sz="0" w:space="0" w:color="auto"/>
                    <w:right w:val="none" w:sz="0" w:space="0" w:color="auto"/>
                  </w:divBdr>
                </w:div>
                <w:div w:id="1622492461">
                  <w:marLeft w:val="0"/>
                  <w:marRight w:val="0"/>
                  <w:marTop w:val="0"/>
                  <w:marBottom w:val="0"/>
                  <w:divBdr>
                    <w:top w:val="none" w:sz="0" w:space="0" w:color="auto"/>
                    <w:left w:val="none" w:sz="0" w:space="0" w:color="auto"/>
                    <w:bottom w:val="none" w:sz="0" w:space="0" w:color="auto"/>
                    <w:right w:val="none" w:sz="0" w:space="0" w:color="auto"/>
                  </w:divBdr>
                </w:div>
                <w:div w:id="1622492463">
                  <w:marLeft w:val="0"/>
                  <w:marRight w:val="0"/>
                  <w:marTop w:val="0"/>
                  <w:marBottom w:val="0"/>
                  <w:divBdr>
                    <w:top w:val="none" w:sz="0" w:space="0" w:color="auto"/>
                    <w:left w:val="none" w:sz="0" w:space="0" w:color="auto"/>
                    <w:bottom w:val="none" w:sz="0" w:space="0" w:color="auto"/>
                    <w:right w:val="none" w:sz="0" w:space="0" w:color="auto"/>
                  </w:divBdr>
                </w:div>
                <w:div w:id="1622492469">
                  <w:marLeft w:val="0"/>
                  <w:marRight w:val="0"/>
                  <w:marTop w:val="0"/>
                  <w:marBottom w:val="0"/>
                  <w:divBdr>
                    <w:top w:val="none" w:sz="0" w:space="0" w:color="auto"/>
                    <w:left w:val="none" w:sz="0" w:space="0" w:color="auto"/>
                    <w:bottom w:val="none" w:sz="0" w:space="0" w:color="auto"/>
                    <w:right w:val="none" w:sz="0" w:space="0" w:color="auto"/>
                  </w:divBdr>
                </w:div>
                <w:div w:id="1622492485">
                  <w:marLeft w:val="0"/>
                  <w:marRight w:val="0"/>
                  <w:marTop w:val="0"/>
                  <w:marBottom w:val="0"/>
                  <w:divBdr>
                    <w:top w:val="none" w:sz="0" w:space="0" w:color="auto"/>
                    <w:left w:val="none" w:sz="0" w:space="0" w:color="auto"/>
                    <w:bottom w:val="none" w:sz="0" w:space="0" w:color="auto"/>
                    <w:right w:val="none" w:sz="0" w:space="0" w:color="auto"/>
                  </w:divBdr>
                </w:div>
                <w:div w:id="1622492536">
                  <w:marLeft w:val="0"/>
                  <w:marRight w:val="0"/>
                  <w:marTop w:val="0"/>
                  <w:marBottom w:val="0"/>
                  <w:divBdr>
                    <w:top w:val="none" w:sz="0" w:space="0" w:color="auto"/>
                    <w:left w:val="none" w:sz="0" w:space="0" w:color="auto"/>
                    <w:bottom w:val="none" w:sz="0" w:space="0" w:color="auto"/>
                    <w:right w:val="none" w:sz="0" w:space="0" w:color="auto"/>
                  </w:divBdr>
                </w:div>
                <w:div w:id="1622492576">
                  <w:marLeft w:val="0"/>
                  <w:marRight w:val="0"/>
                  <w:marTop w:val="0"/>
                  <w:marBottom w:val="0"/>
                  <w:divBdr>
                    <w:top w:val="none" w:sz="0" w:space="0" w:color="auto"/>
                    <w:left w:val="none" w:sz="0" w:space="0" w:color="auto"/>
                    <w:bottom w:val="none" w:sz="0" w:space="0" w:color="auto"/>
                    <w:right w:val="none" w:sz="0" w:space="0" w:color="auto"/>
                  </w:divBdr>
                </w:div>
                <w:div w:id="1622492592">
                  <w:marLeft w:val="0"/>
                  <w:marRight w:val="0"/>
                  <w:marTop w:val="0"/>
                  <w:marBottom w:val="0"/>
                  <w:divBdr>
                    <w:top w:val="none" w:sz="0" w:space="0" w:color="auto"/>
                    <w:left w:val="none" w:sz="0" w:space="0" w:color="auto"/>
                    <w:bottom w:val="none" w:sz="0" w:space="0" w:color="auto"/>
                    <w:right w:val="none" w:sz="0" w:space="0" w:color="auto"/>
                  </w:divBdr>
                </w:div>
                <w:div w:id="1622492599">
                  <w:marLeft w:val="0"/>
                  <w:marRight w:val="0"/>
                  <w:marTop w:val="0"/>
                  <w:marBottom w:val="0"/>
                  <w:divBdr>
                    <w:top w:val="none" w:sz="0" w:space="0" w:color="auto"/>
                    <w:left w:val="none" w:sz="0" w:space="0" w:color="auto"/>
                    <w:bottom w:val="none" w:sz="0" w:space="0" w:color="auto"/>
                    <w:right w:val="none" w:sz="0" w:space="0" w:color="auto"/>
                  </w:divBdr>
                </w:div>
                <w:div w:id="1622492607">
                  <w:marLeft w:val="0"/>
                  <w:marRight w:val="0"/>
                  <w:marTop w:val="0"/>
                  <w:marBottom w:val="0"/>
                  <w:divBdr>
                    <w:top w:val="none" w:sz="0" w:space="0" w:color="auto"/>
                    <w:left w:val="none" w:sz="0" w:space="0" w:color="auto"/>
                    <w:bottom w:val="none" w:sz="0" w:space="0" w:color="auto"/>
                    <w:right w:val="none" w:sz="0" w:space="0" w:color="auto"/>
                  </w:divBdr>
                </w:div>
                <w:div w:id="1622492611">
                  <w:marLeft w:val="0"/>
                  <w:marRight w:val="0"/>
                  <w:marTop w:val="0"/>
                  <w:marBottom w:val="0"/>
                  <w:divBdr>
                    <w:top w:val="none" w:sz="0" w:space="0" w:color="auto"/>
                    <w:left w:val="none" w:sz="0" w:space="0" w:color="auto"/>
                    <w:bottom w:val="none" w:sz="0" w:space="0" w:color="auto"/>
                    <w:right w:val="none" w:sz="0" w:space="0" w:color="auto"/>
                  </w:divBdr>
                </w:div>
                <w:div w:id="1622492628">
                  <w:marLeft w:val="0"/>
                  <w:marRight w:val="0"/>
                  <w:marTop w:val="0"/>
                  <w:marBottom w:val="0"/>
                  <w:divBdr>
                    <w:top w:val="none" w:sz="0" w:space="0" w:color="auto"/>
                    <w:left w:val="none" w:sz="0" w:space="0" w:color="auto"/>
                    <w:bottom w:val="none" w:sz="0" w:space="0" w:color="auto"/>
                    <w:right w:val="none" w:sz="0" w:space="0" w:color="auto"/>
                  </w:divBdr>
                </w:div>
                <w:div w:id="1622492630">
                  <w:marLeft w:val="0"/>
                  <w:marRight w:val="0"/>
                  <w:marTop w:val="0"/>
                  <w:marBottom w:val="0"/>
                  <w:divBdr>
                    <w:top w:val="none" w:sz="0" w:space="0" w:color="auto"/>
                    <w:left w:val="none" w:sz="0" w:space="0" w:color="auto"/>
                    <w:bottom w:val="none" w:sz="0" w:space="0" w:color="auto"/>
                    <w:right w:val="none" w:sz="0" w:space="0" w:color="auto"/>
                  </w:divBdr>
                </w:div>
                <w:div w:id="1622492643">
                  <w:marLeft w:val="0"/>
                  <w:marRight w:val="0"/>
                  <w:marTop w:val="0"/>
                  <w:marBottom w:val="0"/>
                  <w:divBdr>
                    <w:top w:val="none" w:sz="0" w:space="0" w:color="auto"/>
                    <w:left w:val="none" w:sz="0" w:space="0" w:color="auto"/>
                    <w:bottom w:val="none" w:sz="0" w:space="0" w:color="auto"/>
                    <w:right w:val="none" w:sz="0" w:space="0" w:color="auto"/>
                  </w:divBdr>
                </w:div>
                <w:div w:id="1622492675">
                  <w:marLeft w:val="0"/>
                  <w:marRight w:val="0"/>
                  <w:marTop w:val="0"/>
                  <w:marBottom w:val="0"/>
                  <w:divBdr>
                    <w:top w:val="none" w:sz="0" w:space="0" w:color="auto"/>
                    <w:left w:val="none" w:sz="0" w:space="0" w:color="auto"/>
                    <w:bottom w:val="none" w:sz="0" w:space="0" w:color="auto"/>
                    <w:right w:val="none" w:sz="0" w:space="0" w:color="auto"/>
                  </w:divBdr>
                </w:div>
                <w:div w:id="1622492694">
                  <w:marLeft w:val="0"/>
                  <w:marRight w:val="0"/>
                  <w:marTop w:val="0"/>
                  <w:marBottom w:val="0"/>
                  <w:divBdr>
                    <w:top w:val="none" w:sz="0" w:space="0" w:color="auto"/>
                    <w:left w:val="none" w:sz="0" w:space="0" w:color="auto"/>
                    <w:bottom w:val="none" w:sz="0" w:space="0" w:color="auto"/>
                    <w:right w:val="none" w:sz="0" w:space="0" w:color="auto"/>
                  </w:divBdr>
                </w:div>
                <w:div w:id="1622492701">
                  <w:marLeft w:val="0"/>
                  <w:marRight w:val="0"/>
                  <w:marTop w:val="0"/>
                  <w:marBottom w:val="0"/>
                  <w:divBdr>
                    <w:top w:val="none" w:sz="0" w:space="0" w:color="auto"/>
                    <w:left w:val="none" w:sz="0" w:space="0" w:color="auto"/>
                    <w:bottom w:val="none" w:sz="0" w:space="0" w:color="auto"/>
                    <w:right w:val="none" w:sz="0" w:space="0" w:color="auto"/>
                  </w:divBdr>
                </w:div>
                <w:div w:id="1622492707">
                  <w:marLeft w:val="0"/>
                  <w:marRight w:val="0"/>
                  <w:marTop w:val="0"/>
                  <w:marBottom w:val="0"/>
                  <w:divBdr>
                    <w:top w:val="none" w:sz="0" w:space="0" w:color="auto"/>
                    <w:left w:val="none" w:sz="0" w:space="0" w:color="auto"/>
                    <w:bottom w:val="none" w:sz="0" w:space="0" w:color="auto"/>
                    <w:right w:val="none" w:sz="0" w:space="0" w:color="auto"/>
                  </w:divBdr>
                </w:div>
                <w:div w:id="1622492726">
                  <w:marLeft w:val="0"/>
                  <w:marRight w:val="0"/>
                  <w:marTop w:val="0"/>
                  <w:marBottom w:val="0"/>
                  <w:divBdr>
                    <w:top w:val="none" w:sz="0" w:space="0" w:color="auto"/>
                    <w:left w:val="none" w:sz="0" w:space="0" w:color="auto"/>
                    <w:bottom w:val="none" w:sz="0" w:space="0" w:color="auto"/>
                    <w:right w:val="none" w:sz="0" w:space="0" w:color="auto"/>
                  </w:divBdr>
                </w:div>
                <w:div w:id="1622492737">
                  <w:marLeft w:val="0"/>
                  <w:marRight w:val="0"/>
                  <w:marTop w:val="0"/>
                  <w:marBottom w:val="0"/>
                  <w:divBdr>
                    <w:top w:val="none" w:sz="0" w:space="0" w:color="auto"/>
                    <w:left w:val="none" w:sz="0" w:space="0" w:color="auto"/>
                    <w:bottom w:val="none" w:sz="0" w:space="0" w:color="auto"/>
                    <w:right w:val="none" w:sz="0" w:space="0" w:color="auto"/>
                  </w:divBdr>
                </w:div>
                <w:div w:id="1622492738">
                  <w:marLeft w:val="0"/>
                  <w:marRight w:val="0"/>
                  <w:marTop w:val="0"/>
                  <w:marBottom w:val="0"/>
                  <w:divBdr>
                    <w:top w:val="none" w:sz="0" w:space="0" w:color="auto"/>
                    <w:left w:val="none" w:sz="0" w:space="0" w:color="auto"/>
                    <w:bottom w:val="none" w:sz="0" w:space="0" w:color="auto"/>
                    <w:right w:val="none" w:sz="0" w:space="0" w:color="auto"/>
                  </w:divBdr>
                </w:div>
                <w:div w:id="1622492756">
                  <w:marLeft w:val="0"/>
                  <w:marRight w:val="0"/>
                  <w:marTop w:val="0"/>
                  <w:marBottom w:val="0"/>
                  <w:divBdr>
                    <w:top w:val="none" w:sz="0" w:space="0" w:color="auto"/>
                    <w:left w:val="none" w:sz="0" w:space="0" w:color="auto"/>
                    <w:bottom w:val="none" w:sz="0" w:space="0" w:color="auto"/>
                    <w:right w:val="none" w:sz="0" w:space="0" w:color="auto"/>
                  </w:divBdr>
                </w:div>
                <w:div w:id="1622492761">
                  <w:marLeft w:val="0"/>
                  <w:marRight w:val="0"/>
                  <w:marTop w:val="0"/>
                  <w:marBottom w:val="0"/>
                  <w:divBdr>
                    <w:top w:val="none" w:sz="0" w:space="0" w:color="auto"/>
                    <w:left w:val="none" w:sz="0" w:space="0" w:color="auto"/>
                    <w:bottom w:val="none" w:sz="0" w:space="0" w:color="auto"/>
                    <w:right w:val="none" w:sz="0" w:space="0" w:color="auto"/>
                  </w:divBdr>
                </w:div>
                <w:div w:id="1622492793">
                  <w:marLeft w:val="0"/>
                  <w:marRight w:val="0"/>
                  <w:marTop w:val="0"/>
                  <w:marBottom w:val="0"/>
                  <w:divBdr>
                    <w:top w:val="none" w:sz="0" w:space="0" w:color="auto"/>
                    <w:left w:val="none" w:sz="0" w:space="0" w:color="auto"/>
                    <w:bottom w:val="none" w:sz="0" w:space="0" w:color="auto"/>
                    <w:right w:val="none" w:sz="0" w:space="0" w:color="auto"/>
                  </w:divBdr>
                </w:div>
                <w:div w:id="1622492803">
                  <w:marLeft w:val="0"/>
                  <w:marRight w:val="0"/>
                  <w:marTop w:val="0"/>
                  <w:marBottom w:val="0"/>
                  <w:divBdr>
                    <w:top w:val="none" w:sz="0" w:space="0" w:color="auto"/>
                    <w:left w:val="none" w:sz="0" w:space="0" w:color="auto"/>
                    <w:bottom w:val="none" w:sz="0" w:space="0" w:color="auto"/>
                    <w:right w:val="none" w:sz="0" w:space="0" w:color="auto"/>
                  </w:divBdr>
                </w:div>
                <w:div w:id="1622492811">
                  <w:marLeft w:val="0"/>
                  <w:marRight w:val="0"/>
                  <w:marTop w:val="0"/>
                  <w:marBottom w:val="0"/>
                  <w:divBdr>
                    <w:top w:val="none" w:sz="0" w:space="0" w:color="auto"/>
                    <w:left w:val="none" w:sz="0" w:space="0" w:color="auto"/>
                    <w:bottom w:val="none" w:sz="0" w:space="0" w:color="auto"/>
                    <w:right w:val="none" w:sz="0" w:space="0" w:color="auto"/>
                  </w:divBdr>
                </w:div>
                <w:div w:id="1622492814">
                  <w:marLeft w:val="0"/>
                  <w:marRight w:val="0"/>
                  <w:marTop w:val="0"/>
                  <w:marBottom w:val="0"/>
                  <w:divBdr>
                    <w:top w:val="none" w:sz="0" w:space="0" w:color="auto"/>
                    <w:left w:val="none" w:sz="0" w:space="0" w:color="auto"/>
                    <w:bottom w:val="none" w:sz="0" w:space="0" w:color="auto"/>
                    <w:right w:val="none" w:sz="0" w:space="0" w:color="auto"/>
                  </w:divBdr>
                </w:div>
                <w:div w:id="1622492818">
                  <w:marLeft w:val="0"/>
                  <w:marRight w:val="0"/>
                  <w:marTop w:val="0"/>
                  <w:marBottom w:val="0"/>
                  <w:divBdr>
                    <w:top w:val="none" w:sz="0" w:space="0" w:color="auto"/>
                    <w:left w:val="none" w:sz="0" w:space="0" w:color="auto"/>
                    <w:bottom w:val="none" w:sz="0" w:space="0" w:color="auto"/>
                    <w:right w:val="none" w:sz="0" w:space="0" w:color="auto"/>
                  </w:divBdr>
                </w:div>
                <w:div w:id="1622492820">
                  <w:marLeft w:val="0"/>
                  <w:marRight w:val="0"/>
                  <w:marTop w:val="0"/>
                  <w:marBottom w:val="0"/>
                  <w:divBdr>
                    <w:top w:val="none" w:sz="0" w:space="0" w:color="auto"/>
                    <w:left w:val="none" w:sz="0" w:space="0" w:color="auto"/>
                    <w:bottom w:val="none" w:sz="0" w:space="0" w:color="auto"/>
                    <w:right w:val="none" w:sz="0" w:space="0" w:color="auto"/>
                  </w:divBdr>
                </w:div>
                <w:div w:id="1622492829">
                  <w:marLeft w:val="0"/>
                  <w:marRight w:val="0"/>
                  <w:marTop w:val="0"/>
                  <w:marBottom w:val="0"/>
                  <w:divBdr>
                    <w:top w:val="none" w:sz="0" w:space="0" w:color="auto"/>
                    <w:left w:val="none" w:sz="0" w:space="0" w:color="auto"/>
                    <w:bottom w:val="none" w:sz="0" w:space="0" w:color="auto"/>
                    <w:right w:val="none" w:sz="0" w:space="0" w:color="auto"/>
                  </w:divBdr>
                </w:div>
                <w:div w:id="1622492879">
                  <w:marLeft w:val="0"/>
                  <w:marRight w:val="0"/>
                  <w:marTop w:val="0"/>
                  <w:marBottom w:val="0"/>
                  <w:divBdr>
                    <w:top w:val="none" w:sz="0" w:space="0" w:color="auto"/>
                    <w:left w:val="none" w:sz="0" w:space="0" w:color="auto"/>
                    <w:bottom w:val="none" w:sz="0" w:space="0" w:color="auto"/>
                    <w:right w:val="none" w:sz="0" w:space="0" w:color="auto"/>
                  </w:divBdr>
                </w:div>
                <w:div w:id="162249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823">
          <w:marLeft w:val="0"/>
          <w:marRight w:val="0"/>
          <w:marTop w:val="0"/>
          <w:marBottom w:val="0"/>
          <w:divBdr>
            <w:top w:val="none" w:sz="0" w:space="0" w:color="auto"/>
            <w:left w:val="none" w:sz="0" w:space="0" w:color="auto"/>
            <w:bottom w:val="none" w:sz="0" w:space="0" w:color="auto"/>
            <w:right w:val="none" w:sz="0" w:space="0" w:color="auto"/>
          </w:divBdr>
          <w:divsChild>
            <w:div w:id="1622492939">
              <w:marLeft w:val="0"/>
              <w:marRight w:val="0"/>
              <w:marTop w:val="0"/>
              <w:marBottom w:val="0"/>
              <w:divBdr>
                <w:top w:val="none" w:sz="0" w:space="0" w:color="auto"/>
                <w:left w:val="none" w:sz="0" w:space="0" w:color="auto"/>
                <w:bottom w:val="none" w:sz="0" w:space="0" w:color="auto"/>
                <w:right w:val="none" w:sz="0" w:space="0" w:color="auto"/>
              </w:divBdr>
              <w:divsChild>
                <w:div w:id="1622490913">
                  <w:marLeft w:val="0"/>
                  <w:marRight w:val="0"/>
                  <w:marTop w:val="0"/>
                  <w:marBottom w:val="0"/>
                  <w:divBdr>
                    <w:top w:val="none" w:sz="0" w:space="0" w:color="auto"/>
                    <w:left w:val="none" w:sz="0" w:space="0" w:color="auto"/>
                    <w:bottom w:val="none" w:sz="0" w:space="0" w:color="auto"/>
                    <w:right w:val="none" w:sz="0" w:space="0" w:color="auto"/>
                  </w:divBdr>
                </w:div>
                <w:div w:id="1622490956">
                  <w:marLeft w:val="0"/>
                  <w:marRight w:val="0"/>
                  <w:marTop w:val="0"/>
                  <w:marBottom w:val="0"/>
                  <w:divBdr>
                    <w:top w:val="none" w:sz="0" w:space="0" w:color="auto"/>
                    <w:left w:val="none" w:sz="0" w:space="0" w:color="auto"/>
                    <w:bottom w:val="none" w:sz="0" w:space="0" w:color="auto"/>
                    <w:right w:val="none" w:sz="0" w:space="0" w:color="auto"/>
                  </w:divBdr>
                </w:div>
                <w:div w:id="1622490977">
                  <w:marLeft w:val="0"/>
                  <w:marRight w:val="0"/>
                  <w:marTop w:val="0"/>
                  <w:marBottom w:val="0"/>
                  <w:divBdr>
                    <w:top w:val="none" w:sz="0" w:space="0" w:color="auto"/>
                    <w:left w:val="none" w:sz="0" w:space="0" w:color="auto"/>
                    <w:bottom w:val="none" w:sz="0" w:space="0" w:color="auto"/>
                    <w:right w:val="none" w:sz="0" w:space="0" w:color="auto"/>
                  </w:divBdr>
                </w:div>
                <w:div w:id="1622490984">
                  <w:marLeft w:val="0"/>
                  <w:marRight w:val="0"/>
                  <w:marTop w:val="0"/>
                  <w:marBottom w:val="0"/>
                  <w:divBdr>
                    <w:top w:val="none" w:sz="0" w:space="0" w:color="auto"/>
                    <w:left w:val="none" w:sz="0" w:space="0" w:color="auto"/>
                    <w:bottom w:val="none" w:sz="0" w:space="0" w:color="auto"/>
                    <w:right w:val="none" w:sz="0" w:space="0" w:color="auto"/>
                  </w:divBdr>
                </w:div>
                <w:div w:id="1622490993">
                  <w:marLeft w:val="0"/>
                  <w:marRight w:val="0"/>
                  <w:marTop w:val="0"/>
                  <w:marBottom w:val="0"/>
                  <w:divBdr>
                    <w:top w:val="none" w:sz="0" w:space="0" w:color="auto"/>
                    <w:left w:val="none" w:sz="0" w:space="0" w:color="auto"/>
                    <w:bottom w:val="none" w:sz="0" w:space="0" w:color="auto"/>
                    <w:right w:val="none" w:sz="0" w:space="0" w:color="auto"/>
                  </w:divBdr>
                </w:div>
                <w:div w:id="1622491027">
                  <w:marLeft w:val="0"/>
                  <w:marRight w:val="0"/>
                  <w:marTop w:val="0"/>
                  <w:marBottom w:val="0"/>
                  <w:divBdr>
                    <w:top w:val="none" w:sz="0" w:space="0" w:color="auto"/>
                    <w:left w:val="none" w:sz="0" w:space="0" w:color="auto"/>
                    <w:bottom w:val="none" w:sz="0" w:space="0" w:color="auto"/>
                    <w:right w:val="none" w:sz="0" w:space="0" w:color="auto"/>
                  </w:divBdr>
                </w:div>
                <w:div w:id="1622491036">
                  <w:marLeft w:val="0"/>
                  <w:marRight w:val="0"/>
                  <w:marTop w:val="0"/>
                  <w:marBottom w:val="0"/>
                  <w:divBdr>
                    <w:top w:val="none" w:sz="0" w:space="0" w:color="auto"/>
                    <w:left w:val="none" w:sz="0" w:space="0" w:color="auto"/>
                    <w:bottom w:val="none" w:sz="0" w:space="0" w:color="auto"/>
                    <w:right w:val="none" w:sz="0" w:space="0" w:color="auto"/>
                  </w:divBdr>
                </w:div>
                <w:div w:id="1622491038">
                  <w:marLeft w:val="0"/>
                  <w:marRight w:val="0"/>
                  <w:marTop w:val="0"/>
                  <w:marBottom w:val="0"/>
                  <w:divBdr>
                    <w:top w:val="none" w:sz="0" w:space="0" w:color="auto"/>
                    <w:left w:val="none" w:sz="0" w:space="0" w:color="auto"/>
                    <w:bottom w:val="none" w:sz="0" w:space="0" w:color="auto"/>
                    <w:right w:val="none" w:sz="0" w:space="0" w:color="auto"/>
                  </w:divBdr>
                </w:div>
                <w:div w:id="1622491062">
                  <w:marLeft w:val="0"/>
                  <w:marRight w:val="0"/>
                  <w:marTop w:val="0"/>
                  <w:marBottom w:val="0"/>
                  <w:divBdr>
                    <w:top w:val="none" w:sz="0" w:space="0" w:color="auto"/>
                    <w:left w:val="none" w:sz="0" w:space="0" w:color="auto"/>
                    <w:bottom w:val="none" w:sz="0" w:space="0" w:color="auto"/>
                    <w:right w:val="none" w:sz="0" w:space="0" w:color="auto"/>
                  </w:divBdr>
                </w:div>
                <w:div w:id="1622491070">
                  <w:marLeft w:val="0"/>
                  <w:marRight w:val="0"/>
                  <w:marTop w:val="0"/>
                  <w:marBottom w:val="0"/>
                  <w:divBdr>
                    <w:top w:val="none" w:sz="0" w:space="0" w:color="auto"/>
                    <w:left w:val="none" w:sz="0" w:space="0" w:color="auto"/>
                    <w:bottom w:val="none" w:sz="0" w:space="0" w:color="auto"/>
                    <w:right w:val="none" w:sz="0" w:space="0" w:color="auto"/>
                  </w:divBdr>
                </w:div>
                <w:div w:id="1622491138">
                  <w:marLeft w:val="0"/>
                  <w:marRight w:val="0"/>
                  <w:marTop w:val="0"/>
                  <w:marBottom w:val="0"/>
                  <w:divBdr>
                    <w:top w:val="none" w:sz="0" w:space="0" w:color="auto"/>
                    <w:left w:val="none" w:sz="0" w:space="0" w:color="auto"/>
                    <w:bottom w:val="none" w:sz="0" w:space="0" w:color="auto"/>
                    <w:right w:val="none" w:sz="0" w:space="0" w:color="auto"/>
                  </w:divBdr>
                </w:div>
                <w:div w:id="1622491140">
                  <w:marLeft w:val="0"/>
                  <w:marRight w:val="0"/>
                  <w:marTop w:val="0"/>
                  <w:marBottom w:val="0"/>
                  <w:divBdr>
                    <w:top w:val="none" w:sz="0" w:space="0" w:color="auto"/>
                    <w:left w:val="none" w:sz="0" w:space="0" w:color="auto"/>
                    <w:bottom w:val="none" w:sz="0" w:space="0" w:color="auto"/>
                    <w:right w:val="none" w:sz="0" w:space="0" w:color="auto"/>
                  </w:divBdr>
                </w:div>
                <w:div w:id="1622491151">
                  <w:marLeft w:val="0"/>
                  <w:marRight w:val="0"/>
                  <w:marTop w:val="0"/>
                  <w:marBottom w:val="0"/>
                  <w:divBdr>
                    <w:top w:val="none" w:sz="0" w:space="0" w:color="auto"/>
                    <w:left w:val="none" w:sz="0" w:space="0" w:color="auto"/>
                    <w:bottom w:val="none" w:sz="0" w:space="0" w:color="auto"/>
                    <w:right w:val="none" w:sz="0" w:space="0" w:color="auto"/>
                  </w:divBdr>
                </w:div>
                <w:div w:id="1622491177">
                  <w:marLeft w:val="0"/>
                  <w:marRight w:val="0"/>
                  <w:marTop w:val="0"/>
                  <w:marBottom w:val="0"/>
                  <w:divBdr>
                    <w:top w:val="none" w:sz="0" w:space="0" w:color="auto"/>
                    <w:left w:val="none" w:sz="0" w:space="0" w:color="auto"/>
                    <w:bottom w:val="none" w:sz="0" w:space="0" w:color="auto"/>
                    <w:right w:val="none" w:sz="0" w:space="0" w:color="auto"/>
                  </w:divBdr>
                </w:div>
                <w:div w:id="1622491196">
                  <w:marLeft w:val="0"/>
                  <w:marRight w:val="0"/>
                  <w:marTop w:val="0"/>
                  <w:marBottom w:val="0"/>
                  <w:divBdr>
                    <w:top w:val="none" w:sz="0" w:space="0" w:color="auto"/>
                    <w:left w:val="none" w:sz="0" w:space="0" w:color="auto"/>
                    <w:bottom w:val="none" w:sz="0" w:space="0" w:color="auto"/>
                    <w:right w:val="none" w:sz="0" w:space="0" w:color="auto"/>
                  </w:divBdr>
                </w:div>
                <w:div w:id="1622491209">
                  <w:marLeft w:val="0"/>
                  <w:marRight w:val="0"/>
                  <w:marTop w:val="0"/>
                  <w:marBottom w:val="0"/>
                  <w:divBdr>
                    <w:top w:val="none" w:sz="0" w:space="0" w:color="auto"/>
                    <w:left w:val="none" w:sz="0" w:space="0" w:color="auto"/>
                    <w:bottom w:val="none" w:sz="0" w:space="0" w:color="auto"/>
                    <w:right w:val="none" w:sz="0" w:space="0" w:color="auto"/>
                  </w:divBdr>
                </w:div>
                <w:div w:id="1622491243">
                  <w:marLeft w:val="0"/>
                  <w:marRight w:val="0"/>
                  <w:marTop w:val="0"/>
                  <w:marBottom w:val="0"/>
                  <w:divBdr>
                    <w:top w:val="none" w:sz="0" w:space="0" w:color="auto"/>
                    <w:left w:val="none" w:sz="0" w:space="0" w:color="auto"/>
                    <w:bottom w:val="none" w:sz="0" w:space="0" w:color="auto"/>
                    <w:right w:val="none" w:sz="0" w:space="0" w:color="auto"/>
                  </w:divBdr>
                </w:div>
                <w:div w:id="1622491278">
                  <w:marLeft w:val="0"/>
                  <w:marRight w:val="0"/>
                  <w:marTop w:val="0"/>
                  <w:marBottom w:val="0"/>
                  <w:divBdr>
                    <w:top w:val="none" w:sz="0" w:space="0" w:color="auto"/>
                    <w:left w:val="none" w:sz="0" w:space="0" w:color="auto"/>
                    <w:bottom w:val="none" w:sz="0" w:space="0" w:color="auto"/>
                    <w:right w:val="none" w:sz="0" w:space="0" w:color="auto"/>
                  </w:divBdr>
                </w:div>
                <w:div w:id="1622491291">
                  <w:marLeft w:val="0"/>
                  <w:marRight w:val="0"/>
                  <w:marTop w:val="0"/>
                  <w:marBottom w:val="0"/>
                  <w:divBdr>
                    <w:top w:val="none" w:sz="0" w:space="0" w:color="auto"/>
                    <w:left w:val="none" w:sz="0" w:space="0" w:color="auto"/>
                    <w:bottom w:val="none" w:sz="0" w:space="0" w:color="auto"/>
                    <w:right w:val="none" w:sz="0" w:space="0" w:color="auto"/>
                  </w:divBdr>
                </w:div>
                <w:div w:id="1622491294">
                  <w:marLeft w:val="0"/>
                  <w:marRight w:val="0"/>
                  <w:marTop w:val="0"/>
                  <w:marBottom w:val="0"/>
                  <w:divBdr>
                    <w:top w:val="none" w:sz="0" w:space="0" w:color="auto"/>
                    <w:left w:val="none" w:sz="0" w:space="0" w:color="auto"/>
                    <w:bottom w:val="none" w:sz="0" w:space="0" w:color="auto"/>
                    <w:right w:val="none" w:sz="0" w:space="0" w:color="auto"/>
                  </w:divBdr>
                </w:div>
                <w:div w:id="1622491299">
                  <w:marLeft w:val="0"/>
                  <w:marRight w:val="0"/>
                  <w:marTop w:val="0"/>
                  <w:marBottom w:val="0"/>
                  <w:divBdr>
                    <w:top w:val="none" w:sz="0" w:space="0" w:color="auto"/>
                    <w:left w:val="none" w:sz="0" w:space="0" w:color="auto"/>
                    <w:bottom w:val="none" w:sz="0" w:space="0" w:color="auto"/>
                    <w:right w:val="none" w:sz="0" w:space="0" w:color="auto"/>
                  </w:divBdr>
                </w:div>
                <w:div w:id="1622491324">
                  <w:marLeft w:val="0"/>
                  <w:marRight w:val="0"/>
                  <w:marTop w:val="0"/>
                  <w:marBottom w:val="0"/>
                  <w:divBdr>
                    <w:top w:val="none" w:sz="0" w:space="0" w:color="auto"/>
                    <w:left w:val="none" w:sz="0" w:space="0" w:color="auto"/>
                    <w:bottom w:val="none" w:sz="0" w:space="0" w:color="auto"/>
                    <w:right w:val="none" w:sz="0" w:space="0" w:color="auto"/>
                  </w:divBdr>
                </w:div>
                <w:div w:id="1622491332">
                  <w:marLeft w:val="0"/>
                  <w:marRight w:val="0"/>
                  <w:marTop w:val="0"/>
                  <w:marBottom w:val="0"/>
                  <w:divBdr>
                    <w:top w:val="none" w:sz="0" w:space="0" w:color="auto"/>
                    <w:left w:val="none" w:sz="0" w:space="0" w:color="auto"/>
                    <w:bottom w:val="none" w:sz="0" w:space="0" w:color="auto"/>
                    <w:right w:val="none" w:sz="0" w:space="0" w:color="auto"/>
                  </w:divBdr>
                </w:div>
                <w:div w:id="1622491351">
                  <w:marLeft w:val="0"/>
                  <w:marRight w:val="0"/>
                  <w:marTop w:val="0"/>
                  <w:marBottom w:val="0"/>
                  <w:divBdr>
                    <w:top w:val="none" w:sz="0" w:space="0" w:color="auto"/>
                    <w:left w:val="none" w:sz="0" w:space="0" w:color="auto"/>
                    <w:bottom w:val="none" w:sz="0" w:space="0" w:color="auto"/>
                    <w:right w:val="none" w:sz="0" w:space="0" w:color="auto"/>
                  </w:divBdr>
                </w:div>
                <w:div w:id="1622491353">
                  <w:marLeft w:val="0"/>
                  <w:marRight w:val="0"/>
                  <w:marTop w:val="0"/>
                  <w:marBottom w:val="0"/>
                  <w:divBdr>
                    <w:top w:val="none" w:sz="0" w:space="0" w:color="auto"/>
                    <w:left w:val="none" w:sz="0" w:space="0" w:color="auto"/>
                    <w:bottom w:val="none" w:sz="0" w:space="0" w:color="auto"/>
                    <w:right w:val="none" w:sz="0" w:space="0" w:color="auto"/>
                  </w:divBdr>
                </w:div>
                <w:div w:id="1622491416">
                  <w:marLeft w:val="0"/>
                  <w:marRight w:val="0"/>
                  <w:marTop w:val="0"/>
                  <w:marBottom w:val="0"/>
                  <w:divBdr>
                    <w:top w:val="none" w:sz="0" w:space="0" w:color="auto"/>
                    <w:left w:val="none" w:sz="0" w:space="0" w:color="auto"/>
                    <w:bottom w:val="none" w:sz="0" w:space="0" w:color="auto"/>
                    <w:right w:val="none" w:sz="0" w:space="0" w:color="auto"/>
                  </w:divBdr>
                </w:div>
                <w:div w:id="1622491421">
                  <w:marLeft w:val="0"/>
                  <w:marRight w:val="0"/>
                  <w:marTop w:val="0"/>
                  <w:marBottom w:val="0"/>
                  <w:divBdr>
                    <w:top w:val="none" w:sz="0" w:space="0" w:color="auto"/>
                    <w:left w:val="none" w:sz="0" w:space="0" w:color="auto"/>
                    <w:bottom w:val="none" w:sz="0" w:space="0" w:color="auto"/>
                    <w:right w:val="none" w:sz="0" w:space="0" w:color="auto"/>
                  </w:divBdr>
                </w:div>
                <w:div w:id="1622491425">
                  <w:marLeft w:val="0"/>
                  <w:marRight w:val="0"/>
                  <w:marTop w:val="0"/>
                  <w:marBottom w:val="0"/>
                  <w:divBdr>
                    <w:top w:val="none" w:sz="0" w:space="0" w:color="auto"/>
                    <w:left w:val="none" w:sz="0" w:space="0" w:color="auto"/>
                    <w:bottom w:val="none" w:sz="0" w:space="0" w:color="auto"/>
                    <w:right w:val="none" w:sz="0" w:space="0" w:color="auto"/>
                  </w:divBdr>
                </w:div>
                <w:div w:id="1622491487">
                  <w:marLeft w:val="0"/>
                  <w:marRight w:val="0"/>
                  <w:marTop w:val="0"/>
                  <w:marBottom w:val="0"/>
                  <w:divBdr>
                    <w:top w:val="none" w:sz="0" w:space="0" w:color="auto"/>
                    <w:left w:val="none" w:sz="0" w:space="0" w:color="auto"/>
                    <w:bottom w:val="none" w:sz="0" w:space="0" w:color="auto"/>
                    <w:right w:val="none" w:sz="0" w:space="0" w:color="auto"/>
                  </w:divBdr>
                </w:div>
                <w:div w:id="1622491496">
                  <w:marLeft w:val="0"/>
                  <w:marRight w:val="0"/>
                  <w:marTop w:val="0"/>
                  <w:marBottom w:val="0"/>
                  <w:divBdr>
                    <w:top w:val="none" w:sz="0" w:space="0" w:color="auto"/>
                    <w:left w:val="none" w:sz="0" w:space="0" w:color="auto"/>
                    <w:bottom w:val="none" w:sz="0" w:space="0" w:color="auto"/>
                    <w:right w:val="none" w:sz="0" w:space="0" w:color="auto"/>
                  </w:divBdr>
                </w:div>
                <w:div w:id="1622491526">
                  <w:marLeft w:val="0"/>
                  <w:marRight w:val="0"/>
                  <w:marTop w:val="0"/>
                  <w:marBottom w:val="0"/>
                  <w:divBdr>
                    <w:top w:val="none" w:sz="0" w:space="0" w:color="auto"/>
                    <w:left w:val="none" w:sz="0" w:space="0" w:color="auto"/>
                    <w:bottom w:val="none" w:sz="0" w:space="0" w:color="auto"/>
                    <w:right w:val="none" w:sz="0" w:space="0" w:color="auto"/>
                  </w:divBdr>
                </w:div>
                <w:div w:id="1622491533">
                  <w:marLeft w:val="0"/>
                  <w:marRight w:val="0"/>
                  <w:marTop w:val="0"/>
                  <w:marBottom w:val="0"/>
                  <w:divBdr>
                    <w:top w:val="none" w:sz="0" w:space="0" w:color="auto"/>
                    <w:left w:val="none" w:sz="0" w:space="0" w:color="auto"/>
                    <w:bottom w:val="none" w:sz="0" w:space="0" w:color="auto"/>
                    <w:right w:val="none" w:sz="0" w:space="0" w:color="auto"/>
                  </w:divBdr>
                </w:div>
                <w:div w:id="1622491558">
                  <w:marLeft w:val="0"/>
                  <w:marRight w:val="0"/>
                  <w:marTop w:val="0"/>
                  <w:marBottom w:val="0"/>
                  <w:divBdr>
                    <w:top w:val="none" w:sz="0" w:space="0" w:color="auto"/>
                    <w:left w:val="none" w:sz="0" w:space="0" w:color="auto"/>
                    <w:bottom w:val="none" w:sz="0" w:space="0" w:color="auto"/>
                    <w:right w:val="none" w:sz="0" w:space="0" w:color="auto"/>
                  </w:divBdr>
                </w:div>
                <w:div w:id="1622491562">
                  <w:marLeft w:val="0"/>
                  <w:marRight w:val="0"/>
                  <w:marTop w:val="0"/>
                  <w:marBottom w:val="0"/>
                  <w:divBdr>
                    <w:top w:val="none" w:sz="0" w:space="0" w:color="auto"/>
                    <w:left w:val="none" w:sz="0" w:space="0" w:color="auto"/>
                    <w:bottom w:val="none" w:sz="0" w:space="0" w:color="auto"/>
                    <w:right w:val="none" w:sz="0" w:space="0" w:color="auto"/>
                  </w:divBdr>
                </w:div>
                <w:div w:id="1622491584">
                  <w:marLeft w:val="0"/>
                  <w:marRight w:val="0"/>
                  <w:marTop w:val="0"/>
                  <w:marBottom w:val="0"/>
                  <w:divBdr>
                    <w:top w:val="none" w:sz="0" w:space="0" w:color="auto"/>
                    <w:left w:val="none" w:sz="0" w:space="0" w:color="auto"/>
                    <w:bottom w:val="none" w:sz="0" w:space="0" w:color="auto"/>
                    <w:right w:val="none" w:sz="0" w:space="0" w:color="auto"/>
                  </w:divBdr>
                </w:div>
                <w:div w:id="1622491590">
                  <w:marLeft w:val="0"/>
                  <w:marRight w:val="0"/>
                  <w:marTop w:val="0"/>
                  <w:marBottom w:val="0"/>
                  <w:divBdr>
                    <w:top w:val="none" w:sz="0" w:space="0" w:color="auto"/>
                    <w:left w:val="none" w:sz="0" w:space="0" w:color="auto"/>
                    <w:bottom w:val="none" w:sz="0" w:space="0" w:color="auto"/>
                    <w:right w:val="none" w:sz="0" w:space="0" w:color="auto"/>
                  </w:divBdr>
                </w:div>
                <w:div w:id="1622491593">
                  <w:marLeft w:val="0"/>
                  <w:marRight w:val="0"/>
                  <w:marTop w:val="0"/>
                  <w:marBottom w:val="0"/>
                  <w:divBdr>
                    <w:top w:val="none" w:sz="0" w:space="0" w:color="auto"/>
                    <w:left w:val="none" w:sz="0" w:space="0" w:color="auto"/>
                    <w:bottom w:val="none" w:sz="0" w:space="0" w:color="auto"/>
                    <w:right w:val="none" w:sz="0" w:space="0" w:color="auto"/>
                  </w:divBdr>
                </w:div>
                <w:div w:id="1622491634">
                  <w:marLeft w:val="0"/>
                  <w:marRight w:val="0"/>
                  <w:marTop w:val="0"/>
                  <w:marBottom w:val="0"/>
                  <w:divBdr>
                    <w:top w:val="none" w:sz="0" w:space="0" w:color="auto"/>
                    <w:left w:val="none" w:sz="0" w:space="0" w:color="auto"/>
                    <w:bottom w:val="none" w:sz="0" w:space="0" w:color="auto"/>
                    <w:right w:val="none" w:sz="0" w:space="0" w:color="auto"/>
                  </w:divBdr>
                </w:div>
                <w:div w:id="1622491648">
                  <w:marLeft w:val="0"/>
                  <w:marRight w:val="0"/>
                  <w:marTop w:val="0"/>
                  <w:marBottom w:val="0"/>
                  <w:divBdr>
                    <w:top w:val="none" w:sz="0" w:space="0" w:color="auto"/>
                    <w:left w:val="none" w:sz="0" w:space="0" w:color="auto"/>
                    <w:bottom w:val="none" w:sz="0" w:space="0" w:color="auto"/>
                    <w:right w:val="none" w:sz="0" w:space="0" w:color="auto"/>
                  </w:divBdr>
                </w:div>
                <w:div w:id="1622491683">
                  <w:marLeft w:val="0"/>
                  <w:marRight w:val="0"/>
                  <w:marTop w:val="0"/>
                  <w:marBottom w:val="0"/>
                  <w:divBdr>
                    <w:top w:val="none" w:sz="0" w:space="0" w:color="auto"/>
                    <w:left w:val="none" w:sz="0" w:space="0" w:color="auto"/>
                    <w:bottom w:val="none" w:sz="0" w:space="0" w:color="auto"/>
                    <w:right w:val="none" w:sz="0" w:space="0" w:color="auto"/>
                  </w:divBdr>
                </w:div>
                <w:div w:id="1622491691">
                  <w:marLeft w:val="0"/>
                  <w:marRight w:val="0"/>
                  <w:marTop w:val="0"/>
                  <w:marBottom w:val="0"/>
                  <w:divBdr>
                    <w:top w:val="none" w:sz="0" w:space="0" w:color="auto"/>
                    <w:left w:val="none" w:sz="0" w:space="0" w:color="auto"/>
                    <w:bottom w:val="none" w:sz="0" w:space="0" w:color="auto"/>
                    <w:right w:val="none" w:sz="0" w:space="0" w:color="auto"/>
                  </w:divBdr>
                </w:div>
                <w:div w:id="1622491706">
                  <w:marLeft w:val="0"/>
                  <w:marRight w:val="0"/>
                  <w:marTop w:val="0"/>
                  <w:marBottom w:val="0"/>
                  <w:divBdr>
                    <w:top w:val="none" w:sz="0" w:space="0" w:color="auto"/>
                    <w:left w:val="none" w:sz="0" w:space="0" w:color="auto"/>
                    <w:bottom w:val="none" w:sz="0" w:space="0" w:color="auto"/>
                    <w:right w:val="none" w:sz="0" w:space="0" w:color="auto"/>
                  </w:divBdr>
                </w:div>
                <w:div w:id="1622491745">
                  <w:marLeft w:val="0"/>
                  <w:marRight w:val="0"/>
                  <w:marTop w:val="0"/>
                  <w:marBottom w:val="0"/>
                  <w:divBdr>
                    <w:top w:val="none" w:sz="0" w:space="0" w:color="auto"/>
                    <w:left w:val="none" w:sz="0" w:space="0" w:color="auto"/>
                    <w:bottom w:val="none" w:sz="0" w:space="0" w:color="auto"/>
                    <w:right w:val="none" w:sz="0" w:space="0" w:color="auto"/>
                  </w:divBdr>
                </w:div>
                <w:div w:id="1622491775">
                  <w:marLeft w:val="0"/>
                  <w:marRight w:val="0"/>
                  <w:marTop w:val="0"/>
                  <w:marBottom w:val="0"/>
                  <w:divBdr>
                    <w:top w:val="none" w:sz="0" w:space="0" w:color="auto"/>
                    <w:left w:val="none" w:sz="0" w:space="0" w:color="auto"/>
                    <w:bottom w:val="none" w:sz="0" w:space="0" w:color="auto"/>
                    <w:right w:val="none" w:sz="0" w:space="0" w:color="auto"/>
                  </w:divBdr>
                </w:div>
                <w:div w:id="1622491813">
                  <w:marLeft w:val="0"/>
                  <w:marRight w:val="0"/>
                  <w:marTop w:val="0"/>
                  <w:marBottom w:val="0"/>
                  <w:divBdr>
                    <w:top w:val="none" w:sz="0" w:space="0" w:color="auto"/>
                    <w:left w:val="none" w:sz="0" w:space="0" w:color="auto"/>
                    <w:bottom w:val="none" w:sz="0" w:space="0" w:color="auto"/>
                    <w:right w:val="none" w:sz="0" w:space="0" w:color="auto"/>
                  </w:divBdr>
                </w:div>
                <w:div w:id="1622491818">
                  <w:marLeft w:val="0"/>
                  <w:marRight w:val="0"/>
                  <w:marTop w:val="0"/>
                  <w:marBottom w:val="0"/>
                  <w:divBdr>
                    <w:top w:val="none" w:sz="0" w:space="0" w:color="auto"/>
                    <w:left w:val="none" w:sz="0" w:space="0" w:color="auto"/>
                    <w:bottom w:val="none" w:sz="0" w:space="0" w:color="auto"/>
                    <w:right w:val="none" w:sz="0" w:space="0" w:color="auto"/>
                  </w:divBdr>
                </w:div>
                <w:div w:id="1622491824">
                  <w:marLeft w:val="0"/>
                  <w:marRight w:val="0"/>
                  <w:marTop w:val="0"/>
                  <w:marBottom w:val="0"/>
                  <w:divBdr>
                    <w:top w:val="none" w:sz="0" w:space="0" w:color="auto"/>
                    <w:left w:val="none" w:sz="0" w:space="0" w:color="auto"/>
                    <w:bottom w:val="none" w:sz="0" w:space="0" w:color="auto"/>
                    <w:right w:val="none" w:sz="0" w:space="0" w:color="auto"/>
                  </w:divBdr>
                </w:div>
                <w:div w:id="1622491841">
                  <w:marLeft w:val="0"/>
                  <w:marRight w:val="0"/>
                  <w:marTop w:val="0"/>
                  <w:marBottom w:val="0"/>
                  <w:divBdr>
                    <w:top w:val="none" w:sz="0" w:space="0" w:color="auto"/>
                    <w:left w:val="none" w:sz="0" w:space="0" w:color="auto"/>
                    <w:bottom w:val="none" w:sz="0" w:space="0" w:color="auto"/>
                    <w:right w:val="none" w:sz="0" w:space="0" w:color="auto"/>
                  </w:divBdr>
                </w:div>
                <w:div w:id="1622491845">
                  <w:marLeft w:val="0"/>
                  <w:marRight w:val="0"/>
                  <w:marTop w:val="0"/>
                  <w:marBottom w:val="0"/>
                  <w:divBdr>
                    <w:top w:val="none" w:sz="0" w:space="0" w:color="auto"/>
                    <w:left w:val="none" w:sz="0" w:space="0" w:color="auto"/>
                    <w:bottom w:val="none" w:sz="0" w:space="0" w:color="auto"/>
                    <w:right w:val="none" w:sz="0" w:space="0" w:color="auto"/>
                  </w:divBdr>
                </w:div>
                <w:div w:id="1622491850">
                  <w:marLeft w:val="0"/>
                  <w:marRight w:val="0"/>
                  <w:marTop w:val="0"/>
                  <w:marBottom w:val="0"/>
                  <w:divBdr>
                    <w:top w:val="none" w:sz="0" w:space="0" w:color="auto"/>
                    <w:left w:val="none" w:sz="0" w:space="0" w:color="auto"/>
                    <w:bottom w:val="none" w:sz="0" w:space="0" w:color="auto"/>
                    <w:right w:val="none" w:sz="0" w:space="0" w:color="auto"/>
                  </w:divBdr>
                </w:div>
                <w:div w:id="1622491873">
                  <w:marLeft w:val="0"/>
                  <w:marRight w:val="0"/>
                  <w:marTop w:val="0"/>
                  <w:marBottom w:val="0"/>
                  <w:divBdr>
                    <w:top w:val="none" w:sz="0" w:space="0" w:color="auto"/>
                    <w:left w:val="none" w:sz="0" w:space="0" w:color="auto"/>
                    <w:bottom w:val="none" w:sz="0" w:space="0" w:color="auto"/>
                    <w:right w:val="none" w:sz="0" w:space="0" w:color="auto"/>
                  </w:divBdr>
                </w:div>
                <w:div w:id="1622491880">
                  <w:marLeft w:val="0"/>
                  <w:marRight w:val="0"/>
                  <w:marTop w:val="0"/>
                  <w:marBottom w:val="0"/>
                  <w:divBdr>
                    <w:top w:val="none" w:sz="0" w:space="0" w:color="auto"/>
                    <w:left w:val="none" w:sz="0" w:space="0" w:color="auto"/>
                    <w:bottom w:val="none" w:sz="0" w:space="0" w:color="auto"/>
                    <w:right w:val="none" w:sz="0" w:space="0" w:color="auto"/>
                  </w:divBdr>
                </w:div>
                <w:div w:id="1622491904">
                  <w:marLeft w:val="0"/>
                  <w:marRight w:val="0"/>
                  <w:marTop w:val="0"/>
                  <w:marBottom w:val="0"/>
                  <w:divBdr>
                    <w:top w:val="none" w:sz="0" w:space="0" w:color="auto"/>
                    <w:left w:val="none" w:sz="0" w:space="0" w:color="auto"/>
                    <w:bottom w:val="none" w:sz="0" w:space="0" w:color="auto"/>
                    <w:right w:val="none" w:sz="0" w:space="0" w:color="auto"/>
                  </w:divBdr>
                </w:div>
                <w:div w:id="1622491952">
                  <w:marLeft w:val="0"/>
                  <w:marRight w:val="0"/>
                  <w:marTop w:val="0"/>
                  <w:marBottom w:val="0"/>
                  <w:divBdr>
                    <w:top w:val="none" w:sz="0" w:space="0" w:color="auto"/>
                    <w:left w:val="none" w:sz="0" w:space="0" w:color="auto"/>
                    <w:bottom w:val="none" w:sz="0" w:space="0" w:color="auto"/>
                    <w:right w:val="none" w:sz="0" w:space="0" w:color="auto"/>
                  </w:divBdr>
                </w:div>
                <w:div w:id="1622491967">
                  <w:marLeft w:val="0"/>
                  <w:marRight w:val="0"/>
                  <w:marTop w:val="0"/>
                  <w:marBottom w:val="0"/>
                  <w:divBdr>
                    <w:top w:val="none" w:sz="0" w:space="0" w:color="auto"/>
                    <w:left w:val="none" w:sz="0" w:space="0" w:color="auto"/>
                    <w:bottom w:val="none" w:sz="0" w:space="0" w:color="auto"/>
                    <w:right w:val="none" w:sz="0" w:space="0" w:color="auto"/>
                  </w:divBdr>
                </w:div>
                <w:div w:id="1622491985">
                  <w:marLeft w:val="0"/>
                  <w:marRight w:val="0"/>
                  <w:marTop w:val="0"/>
                  <w:marBottom w:val="0"/>
                  <w:divBdr>
                    <w:top w:val="none" w:sz="0" w:space="0" w:color="auto"/>
                    <w:left w:val="none" w:sz="0" w:space="0" w:color="auto"/>
                    <w:bottom w:val="none" w:sz="0" w:space="0" w:color="auto"/>
                    <w:right w:val="none" w:sz="0" w:space="0" w:color="auto"/>
                  </w:divBdr>
                </w:div>
                <w:div w:id="1622491990">
                  <w:marLeft w:val="0"/>
                  <w:marRight w:val="0"/>
                  <w:marTop w:val="0"/>
                  <w:marBottom w:val="0"/>
                  <w:divBdr>
                    <w:top w:val="none" w:sz="0" w:space="0" w:color="auto"/>
                    <w:left w:val="none" w:sz="0" w:space="0" w:color="auto"/>
                    <w:bottom w:val="none" w:sz="0" w:space="0" w:color="auto"/>
                    <w:right w:val="none" w:sz="0" w:space="0" w:color="auto"/>
                  </w:divBdr>
                </w:div>
                <w:div w:id="1622491997">
                  <w:marLeft w:val="0"/>
                  <w:marRight w:val="0"/>
                  <w:marTop w:val="0"/>
                  <w:marBottom w:val="0"/>
                  <w:divBdr>
                    <w:top w:val="none" w:sz="0" w:space="0" w:color="auto"/>
                    <w:left w:val="none" w:sz="0" w:space="0" w:color="auto"/>
                    <w:bottom w:val="none" w:sz="0" w:space="0" w:color="auto"/>
                    <w:right w:val="none" w:sz="0" w:space="0" w:color="auto"/>
                  </w:divBdr>
                </w:div>
                <w:div w:id="1622492006">
                  <w:marLeft w:val="0"/>
                  <w:marRight w:val="0"/>
                  <w:marTop w:val="0"/>
                  <w:marBottom w:val="0"/>
                  <w:divBdr>
                    <w:top w:val="none" w:sz="0" w:space="0" w:color="auto"/>
                    <w:left w:val="none" w:sz="0" w:space="0" w:color="auto"/>
                    <w:bottom w:val="none" w:sz="0" w:space="0" w:color="auto"/>
                    <w:right w:val="none" w:sz="0" w:space="0" w:color="auto"/>
                  </w:divBdr>
                </w:div>
                <w:div w:id="1622492026">
                  <w:marLeft w:val="0"/>
                  <w:marRight w:val="0"/>
                  <w:marTop w:val="0"/>
                  <w:marBottom w:val="0"/>
                  <w:divBdr>
                    <w:top w:val="none" w:sz="0" w:space="0" w:color="auto"/>
                    <w:left w:val="none" w:sz="0" w:space="0" w:color="auto"/>
                    <w:bottom w:val="none" w:sz="0" w:space="0" w:color="auto"/>
                    <w:right w:val="none" w:sz="0" w:space="0" w:color="auto"/>
                  </w:divBdr>
                </w:div>
                <w:div w:id="1622492031">
                  <w:marLeft w:val="0"/>
                  <w:marRight w:val="0"/>
                  <w:marTop w:val="0"/>
                  <w:marBottom w:val="0"/>
                  <w:divBdr>
                    <w:top w:val="none" w:sz="0" w:space="0" w:color="auto"/>
                    <w:left w:val="none" w:sz="0" w:space="0" w:color="auto"/>
                    <w:bottom w:val="none" w:sz="0" w:space="0" w:color="auto"/>
                    <w:right w:val="none" w:sz="0" w:space="0" w:color="auto"/>
                  </w:divBdr>
                </w:div>
                <w:div w:id="1622492032">
                  <w:marLeft w:val="0"/>
                  <w:marRight w:val="0"/>
                  <w:marTop w:val="0"/>
                  <w:marBottom w:val="0"/>
                  <w:divBdr>
                    <w:top w:val="none" w:sz="0" w:space="0" w:color="auto"/>
                    <w:left w:val="none" w:sz="0" w:space="0" w:color="auto"/>
                    <w:bottom w:val="none" w:sz="0" w:space="0" w:color="auto"/>
                    <w:right w:val="none" w:sz="0" w:space="0" w:color="auto"/>
                  </w:divBdr>
                </w:div>
                <w:div w:id="1622492036">
                  <w:marLeft w:val="0"/>
                  <w:marRight w:val="0"/>
                  <w:marTop w:val="0"/>
                  <w:marBottom w:val="0"/>
                  <w:divBdr>
                    <w:top w:val="none" w:sz="0" w:space="0" w:color="auto"/>
                    <w:left w:val="none" w:sz="0" w:space="0" w:color="auto"/>
                    <w:bottom w:val="none" w:sz="0" w:space="0" w:color="auto"/>
                    <w:right w:val="none" w:sz="0" w:space="0" w:color="auto"/>
                  </w:divBdr>
                </w:div>
                <w:div w:id="1622492063">
                  <w:marLeft w:val="0"/>
                  <w:marRight w:val="0"/>
                  <w:marTop w:val="0"/>
                  <w:marBottom w:val="0"/>
                  <w:divBdr>
                    <w:top w:val="none" w:sz="0" w:space="0" w:color="auto"/>
                    <w:left w:val="none" w:sz="0" w:space="0" w:color="auto"/>
                    <w:bottom w:val="none" w:sz="0" w:space="0" w:color="auto"/>
                    <w:right w:val="none" w:sz="0" w:space="0" w:color="auto"/>
                  </w:divBdr>
                </w:div>
                <w:div w:id="1622492065">
                  <w:marLeft w:val="0"/>
                  <w:marRight w:val="0"/>
                  <w:marTop w:val="0"/>
                  <w:marBottom w:val="0"/>
                  <w:divBdr>
                    <w:top w:val="none" w:sz="0" w:space="0" w:color="auto"/>
                    <w:left w:val="none" w:sz="0" w:space="0" w:color="auto"/>
                    <w:bottom w:val="none" w:sz="0" w:space="0" w:color="auto"/>
                    <w:right w:val="none" w:sz="0" w:space="0" w:color="auto"/>
                  </w:divBdr>
                </w:div>
                <w:div w:id="1622492097">
                  <w:marLeft w:val="0"/>
                  <w:marRight w:val="0"/>
                  <w:marTop w:val="0"/>
                  <w:marBottom w:val="0"/>
                  <w:divBdr>
                    <w:top w:val="none" w:sz="0" w:space="0" w:color="auto"/>
                    <w:left w:val="none" w:sz="0" w:space="0" w:color="auto"/>
                    <w:bottom w:val="none" w:sz="0" w:space="0" w:color="auto"/>
                    <w:right w:val="none" w:sz="0" w:space="0" w:color="auto"/>
                  </w:divBdr>
                </w:div>
                <w:div w:id="1622492150">
                  <w:marLeft w:val="0"/>
                  <w:marRight w:val="0"/>
                  <w:marTop w:val="0"/>
                  <w:marBottom w:val="0"/>
                  <w:divBdr>
                    <w:top w:val="none" w:sz="0" w:space="0" w:color="auto"/>
                    <w:left w:val="none" w:sz="0" w:space="0" w:color="auto"/>
                    <w:bottom w:val="none" w:sz="0" w:space="0" w:color="auto"/>
                    <w:right w:val="none" w:sz="0" w:space="0" w:color="auto"/>
                  </w:divBdr>
                </w:div>
                <w:div w:id="1622492157">
                  <w:marLeft w:val="0"/>
                  <w:marRight w:val="0"/>
                  <w:marTop w:val="0"/>
                  <w:marBottom w:val="0"/>
                  <w:divBdr>
                    <w:top w:val="none" w:sz="0" w:space="0" w:color="auto"/>
                    <w:left w:val="none" w:sz="0" w:space="0" w:color="auto"/>
                    <w:bottom w:val="none" w:sz="0" w:space="0" w:color="auto"/>
                    <w:right w:val="none" w:sz="0" w:space="0" w:color="auto"/>
                  </w:divBdr>
                </w:div>
                <w:div w:id="1622492164">
                  <w:marLeft w:val="0"/>
                  <w:marRight w:val="0"/>
                  <w:marTop w:val="0"/>
                  <w:marBottom w:val="0"/>
                  <w:divBdr>
                    <w:top w:val="none" w:sz="0" w:space="0" w:color="auto"/>
                    <w:left w:val="none" w:sz="0" w:space="0" w:color="auto"/>
                    <w:bottom w:val="none" w:sz="0" w:space="0" w:color="auto"/>
                    <w:right w:val="none" w:sz="0" w:space="0" w:color="auto"/>
                  </w:divBdr>
                </w:div>
                <w:div w:id="1622492178">
                  <w:marLeft w:val="0"/>
                  <w:marRight w:val="0"/>
                  <w:marTop w:val="0"/>
                  <w:marBottom w:val="0"/>
                  <w:divBdr>
                    <w:top w:val="none" w:sz="0" w:space="0" w:color="auto"/>
                    <w:left w:val="none" w:sz="0" w:space="0" w:color="auto"/>
                    <w:bottom w:val="none" w:sz="0" w:space="0" w:color="auto"/>
                    <w:right w:val="none" w:sz="0" w:space="0" w:color="auto"/>
                  </w:divBdr>
                </w:div>
                <w:div w:id="1622492195">
                  <w:marLeft w:val="0"/>
                  <w:marRight w:val="0"/>
                  <w:marTop w:val="0"/>
                  <w:marBottom w:val="0"/>
                  <w:divBdr>
                    <w:top w:val="none" w:sz="0" w:space="0" w:color="auto"/>
                    <w:left w:val="none" w:sz="0" w:space="0" w:color="auto"/>
                    <w:bottom w:val="none" w:sz="0" w:space="0" w:color="auto"/>
                    <w:right w:val="none" w:sz="0" w:space="0" w:color="auto"/>
                  </w:divBdr>
                </w:div>
                <w:div w:id="1622492203">
                  <w:marLeft w:val="0"/>
                  <w:marRight w:val="0"/>
                  <w:marTop w:val="0"/>
                  <w:marBottom w:val="0"/>
                  <w:divBdr>
                    <w:top w:val="none" w:sz="0" w:space="0" w:color="auto"/>
                    <w:left w:val="none" w:sz="0" w:space="0" w:color="auto"/>
                    <w:bottom w:val="none" w:sz="0" w:space="0" w:color="auto"/>
                    <w:right w:val="none" w:sz="0" w:space="0" w:color="auto"/>
                  </w:divBdr>
                </w:div>
                <w:div w:id="1622492205">
                  <w:marLeft w:val="0"/>
                  <w:marRight w:val="0"/>
                  <w:marTop w:val="0"/>
                  <w:marBottom w:val="0"/>
                  <w:divBdr>
                    <w:top w:val="none" w:sz="0" w:space="0" w:color="auto"/>
                    <w:left w:val="none" w:sz="0" w:space="0" w:color="auto"/>
                    <w:bottom w:val="none" w:sz="0" w:space="0" w:color="auto"/>
                    <w:right w:val="none" w:sz="0" w:space="0" w:color="auto"/>
                  </w:divBdr>
                </w:div>
                <w:div w:id="1622492210">
                  <w:marLeft w:val="0"/>
                  <w:marRight w:val="0"/>
                  <w:marTop w:val="0"/>
                  <w:marBottom w:val="0"/>
                  <w:divBdr>
                    <w:top w:val="none" w:sz="0" w:space="0" w:color="auto"/>
                    <w:left w:val="none" w:sz="0" w:space="0" w:color="auto"/>
                    <w:bottom w:val="none" w:sz="0" w:space="0" w:color="auto"/>
                    <w:right w:val="none" w:sz="0" w:space="0" w:color="auto"/>
                  </w:divBdr>
                </w:div>
                <w:div w:id="1622492231">
                  <w:marLeft w:val="0"/>
                  <w:marRight w:val="0"/>
                  <w:marTop w:val="0"/>
                  <w:marBottom w:val="0"/>
                  <w:divBdr>
                    <w:top w:val="none" w:sz="0" w:space="0" w:color="auto"/>
                    <w:left w:val="none" w:sz="0" w:space="0" w:color="auto"/>
                    <w:bottom w:val="none" w:sz="0" w:space="0" w:color="auto"/>
                    <w:right w:val="none" w:sz="0" w:space="0" w:color="auto"/>
                  </w:divBdr>
                </w:div>
                <w:div w:id="1622492288">
                  <w:marLeft w:val="0"/>
                  <w:marRight w:val="0"/>
                  <w:marTop w:val="0"/>
                  <w:marBottom w:val="0"/>
                  <w:divBdr>
                    <w:top w:val="none" w:sz="0" w:space="0" w:color="auto"/>
                    <w:left w:val="none" w:sz="0" w:space="0" w:color="auto"/>
                    <w:bottom w:val="none" w:sz="0" w:space="0" w:color="auto"/>
                    <w:right w:val="none" w:sz="0" w:space="0" w:color="auto"/>
                  </w:divBdr>
                </w:div>
                <w:div w:id="1622492308">
                  <w:marLeft w:val="0"/>
                  <w:marRight w:val="0"/>
                  <w:marTop w:val="0"/>
                  <w:marBottom w:val="0"/>
                  <w:divBdr>
                    <w:top w:val="none" w:sz="0" w:space="0" w:color="auto"/>
                    <w:left w:val="none" w:sz="0" w:space="0" w:color="auto"/>
                    <w:bottom w:val="none" w:sz="0" w:space="0" w:color="auto"/>
                    <w:right w:val="none" w:sz="0" w:space="0" w:color="auto"/>
                  </w:divBdr>
                </w:div>
                <w:div w:id="1622492329">
                  <w:marLeft w:val="0"/>
                  <w:marRight w:val="0"/>
                  <w:marTop w:val="0"/>
                  <w:marBottom w:val="0"/>
                  <w:divBdr>
                    <w:top w:val="none" w:sz="0" w:space="0" w:color="auto"/>
                    <w:left w:val="none" w:sz="0" w:space="0" w:color="auto"/>
                    <w:bottom w:val="none" w:sz="0" w:space="0" w:color="auto"/>
                    <w:right w:val="none" w:sz="0" w:space="0" w:color="auto"/>
                  </w:divBdr>
                </w:div>
                <w:div w:id="1622492342">
                  <w:marLeft w:val="0"/>
                  <w:marRight w:val="0"/>
                  <w:marTop w:val="0"/>
                  <w:marBottom w:val="0"/>
                  <w:divBdr>
                    <w:top w:val="none" w:sz="0" w:space="0" w:color="auto"/>
                    <w:left w:val="none" w:sz="0" w:space="0" w:color="auto"/>
                    <w:bottom w:val="none" w:sz="0" w:space="0" w:color="auto"/>
                    <w:right w:val="none" w:sz="0" w:space="0" w:color="auto"/>
                  </w:divBdr>
                </w:div>
                <w:div w:id="1622492350">
                  <w:marLeft w:val="0"/>
                  <w:marRight w:val="0"/>
                  <w:marTop w:val="0"/>
                  <w:marBottom w:val="0"/>
                  <w:divBdr>
                    <w:top w:val="none" w:sz="0" w:space="0" w:color="auto"/>
                    <w:left w:val="none" w:sz="0" w:space="0" w:color="auto"/>
                    <w:bottom w:val="none" w:sz="0" w:space="0" w:color="auto"/>
                    <w:right w:val="none" w:sz="0" w:space="0" w:color="auto"/>
                  </w:divBdr>
                </w:div>
                <w:div w:id="1622492355">
                  <w:marLeft w:val="0"/>
                  <w:marRight w:val="0"/>
                  <w:marTop w:val="0"/>
                  <w:marBottom w:val="0"/>
                  <w:divBdr>
                    <w:top w:val="none" w:sz="0" w:space="0" w:color="auto"/>
                    <w:left w:val="none" w:sz="0" w:space="0" w:color="auto"/>
                    <w:bottom w:val="none" w:sz="0" w:space="0" w:color="auto"/>
                    <w:right w:val="none" w:sz="0" w:space="0" w:color="auto"/>
                  </w:divBdr>
                </w:div>
                <w:div w:id="1622492362">
                  <w:marLeft w:val="0"/>
                  <w:marRight w:val="0"/>
                  <w:marTop w:val="0"/>
                  <w:marBottom w:val="0"/>
                  <w:divBdr>
                    <w:top w:val="none" w:sz="0" w:space="0" w:color="auto"/>
                    <w:left w:val="none" w:sz="0" w:space="0" w:color="auto"/>
                    <w:bottom w:val="none" w:sz="0" w:space="0" w:color="auto"/>
                    <w:right w:val="none" w:sz="0" w:space="0" w:color="auto"/>
                  </w:divBdr>
                </w:div>
                <w:div w:id="1622492389">
                  <w:marLeft w:val="0"/>
                  <w:marRight w:val="0"/>
                  <w:marTop w:val="0"/>
                  <w:marBottom w:val="0"/>
                  <w:divBdr>
                    <w:top w:val="none" w:sz="0" w:space="0" w:color="auto"/>
                    <w:left w:val="none" w:sz="0" w:space="0" w:color="auto"/>
                    <w:bottom w:val="none" w:sz="0" w:space="0" w:color="auto"/>
                    <w:right w:val="none" w:sz="0" w:space="0" w:color="auto"/>
                  </w:divBdr>
                </w:div>
                <w:div w:id="1622492403">
                  <w:marLeft w:val="0"/>
                  <w:marRight w:val="0"/>
                  <w:marTop w:val="0"/>
                  <w:marBottom w:val="0"/>
                  <w:divBdr>
                    <w:top w:val="none" w:sz="0" w:space="0" w:color="auto"/>
                    <w:left w:val="none" w:sz="0" w:space="0" w:color="auto"/>
                    <w:bottom w:val="none" w:sz="0" w:space="0" w:color="auto"/>
                    <w:right w:val="none" w:sz="0" w:space="0" w:color="auto"/>
                  </w:divBdr>
                </w:div>
                <w:div w:id="1622492409">
                  <w:marLeft w:val="0"/>
                  <w:marRight w:val="0"/>
                  <w:marTop w:val="0"/>
                  <w:marBottom w:val="0"/>
                  <w:divBdr>
                    <w:top w:val="none" w:sz="0" w:space="0" w:color="auto"/>
                    <w:left w:val="none" w:sz="0" w:space="0" w:color="auto"/>
                    <w:bottom w:val="none" w:sz="0" w:space="0" w:color="auto"/>
                    <w:right w:val="none" w:sz="0" w:space="0" w:color="auto"/>
                  </w:divBdr>
                </w:div>
                <w:div w:id="1622492429">
                  <w:marLeft w:val="0"/>
                  <w:marRight w:val="0"/>
                  <w:marTop w:val="0"/>
                  <w:marBottom w:val="0"/>
                  <w:divBdr>
                    <w:top w:val="none" w:sz="0" w:space="0" w:color="auto"/>
                    <w:left w:val="none" w:sz="0" w:space="0" w:color="auto"/>
                    <w:bottom w:val="none" w:sz="0" w:space="0" w:color="auto"/>
                    <w:right w:val="none" w:sz="0" w:space="0" w:color="auto"/>
                  </w:divBdr>
                </w:div>
                <w:div w:id="1622492430">
                  <w:marLeft w:val="0"/>
                  <w:marRight w:val="0"/>
                  <w:marTop w:val="0"/>
                  <w:marBottom w:val="0"/>
                  <w:divBdr>
                    <w:top w:val="none" w:sz="0" w:space="0" w:color="auto"/>
                    <w:left w:val="none" w:sz="0" w:space="0" w:color="auto"/>
                    <w:bottom w:val="none" w:sz="0" w:space="0" w:color="auto"/>
                    <w:right w:val="none" w:sz="0" w:space="0" w:color="auto"/>
                  </w:divBdr>
                </w:div>
                <w:div w:id="1622492450">
                  <w:marLeft w:val="0"/>
                  <w:marRight w:val="0"/>
                  <w:marTop w:val="0"/>
                  <w:marBottom w:val="0"/>
                  <w:divBdr>
                    <w:top w:val="none" w:sz="0" w:space="0" w:color="auto"/>
                    <w:left w:val="none" w:sz="0" w:space="0" w:color="auto"/>
                    <w:bottom w:val="none" w:sz="0" w:space="0" w:color="auto"/>
                    <w:right w:val="none" w:sz="0" w:space="0" w:color="auto"/>
                  </w:divBdr>
                </w:div>
                <w:div w:id="1622492454">
                  <w:marLeft w:val="0"/>
                  <w:marRight w:val="0"/>
                  <w:marTop w:val="0"/>
                  <w:marBottom w:val="0"/>
                  <w:divBdr>
                    <w:top w:val="none" w:sz="0" w:space="0" w:color="auto"/>
                    <w:left w:val="none" w:sz="0" w:space="0" w:color="auto"/>
                    <w:bottom w:val="none" w:sz="0" w:space="0" w:color="auto"/>
                    <w:right w:val="none" w:sz="0" w:space="0" w:color="auto"/>
                  </w:divBdr>
                </w:div>
                <w:div w:id="1622492456">
                  <w:marLeft w:val="0"/>
                  <w:marRight w:val="0"/>
                  <w:marTop w:val="0"/>
                  <w:marBottom w:val="0"/>
                  <w:divBdr>
                    <w:top w:val="none" w:sz="0" w:space="0" w:color="auto"/>
                    <w:left w:val="none" w:sz="0" w:space="0" w:color="auto"/>
                    <w:bottom w:val="none" w:sz="0" w:space="0" w:color="auto"/>
                    <w:right w:val="none" w:sz="0" w:space="0" w:color="auto"/>
                  </w:divBdr>
                </w:div>
                <w:div w:id="1622492459">
                  <w:marLeft w:val="0"/>
                  <w:marRight w:val="0"/>
                  <w:marTop w:val="0"/>
                  <w:marBottom w:val="0"/>
                  <w:divBdr>
                    <w:top w:val="none" w:sz="0" w:space="0" w:color="auto"/>
                    <w:left w:val="none" w:sz="0" w:space="0" w:color="auto"/>
                    <w:bottom w:val="none" w:sz="0" w:space="0" w:color="auto"/>
                    <w:right w:val="none" w:sz="0" w:space="0" w:color="auto"/>
                  </w:divBdr>
                </w:div>
                <w:div w:id="1622492477">
                  <w:marLeft w:val="0"/>
                  <w:marRight w:val="0"/>
                  <w:marTop w:val="0"/>
                  <w:marBottom w:val="0"/>
                  <w:divBdr>
                    <w:top w:val="none" w:sz="0" w:space="0" w:color="auto"/>
                    <w:left w:val="none" w:sz="0" w:space="0" w:color="auto"/>
                    <w:bottom w:val="none" w:sz="0" w:space="0" w:color="auto"/>
                    <w:right w:val="none" w:sz="0" w:space="0" w:color="auto"/>
                  </w:divBdr>
                </w:div>
                <w:div w:id="1622492487">
                  <w:marLeft w:val="0"/>
                  <w:marRight w:val="0"/>
                  <w:marTop w:val="0"/>
                  <w:marBottom w:val="0"/>
                  <w:divBdr>
                    <w:top w:val="none" w:sz="0" w:space="0" w:color="auto"/>
                    <w:left w:val="none" w:sz="0" w:space="0" w:color="auto"/>
                    <w:bottom w:val="none" w:sz="0" w:space="0" w:color="auto"/>
                    <w:right w:val="none" w:sz="0" w:space="0" w:color="auto"/>
                  </w:divBdr>
                </w:div>
                <w:div w:id="1622492491">
                  <w:marLeft w:val="0"/>
                  <w:marRight w:val="0"/>
                  <w:marTop w:val="0"/>
                  <w:marBottom w:val="0"/>
                  <w:divBdr>
                    <w:top w:val="none" w:sz="0" w:space="0" w:color="auto"/>
                    <w:left w:val="none" w:sz="0" w:space="0" w:color="auto"/>
                    <w:bottom w:val="none" w:sz="0" w:space="0" w:color="auto"/>
                    <w:right w:val="none" w:sz="0" w:space="0" w:color="auto"/>
                  </w:divBdr>
                </w:div>
                <w:div w:id="1622492500">
                  <w:marLeft w:val="0"/>
                  <w:marRight w:val="0"/>
                  <w:marTop w:val="0"/>
                  <w:marBottom w:val="0"/>
                  <w:divBdr>
                    <w:top w:val="none" w:sz="0" w:space="0" w:color="auto"/>
                    <w:left w:val="none" w:sz="0" w:space="0" w:color="auto"/>
                    <w:bottom w:val="none" w:sz="0" w:space="0" w:color="auto"/>
                    <w:right w:val="none" w:sz="0" w:space="0" w:color="auto"/>
                  </w:divBdr>
                </w:div>
                <w:div w:id="1622492539">
                  <w:marLeft w:val="0"/>
                  <w:marRight w:val="0"/>
                  <w:marTop w:val="0"/>
                  <w:marBottom w:val="0"/>
                  <w:divBdr>
                    <w:top w:val="none" w:sz="0" w:space="0" w:color="auto"/>
                    <w:left w:val="none" w:sz="0" w:space="0" w:color="auto"/>
                    <w:bottom w:val="none" w:sz="0" w:space="0" w:color="auto"/>
                    <w:right w:val="none" w:sz="0" w:space="0" w:color="auto"/>
                  </w:divBdr>
                </w:div>
                <w:div w:id="1622492560">
                  <w:marLeft w:val="0"/>
                  <w:marRight w:val="0"/>
                  <w:marTop w:val="0"/>
                  <w:marBottom w:val="0"/>
                  <w:divBdr>
                    <w:top w:val="none" w:sz="0" w:space="0" w:color="auto"/>
                    <w:left w:val="none" w:sz="0" w:space="0" w:color="auto"/>
                    <w:bottom w:val="none" w:sz="0" w:space="0" w:color="auto"/>
                    <w:right w:val="none" w:sz="0" w:space="0" w:color="auto"/>
                  </w:divBdr>
                </w:div>
                <w:div w:id="1622492568">
                  <w:marLeft w:val="0"/>
                  <w:marRight w:val="0"/>
                  <w:marTop w:val="0"/>
                  <w:marBottom w:val="0"/>
                  <w:divBdr>
                    <w:top w:val="none" w:sz="0" w:space="0" w:color="auto"/>
                    <w:left w:val="none" w:sz="0" w:space="0" w:color="auto"/>
                    <w:bottom w:val="none" w:sz="0" w:space="0" w:color="auto"/>
                    <w:right w:val="none" w:sz="0" w:space="0" w:color="auto"/>
                  </w:divBdr>
                </w:div>
                <w:div w:id="1622492587">
                  <w:marLeft w:val="0"/>
                  <w:marRight w:val="0"/>
                  <w:marTop w:val="0"/>
                  <w:marBottom w:val="0"/>
                  <w:divBdr>
                    <w:top w:val="none" w:sz="0" w:space="0" w:color="auto"/>
                    <w:left w:val="none" w:sz="0" w:space="0" w:color="auto"/>
                    <w:bottom w:val="none" w:sz="0" w:space="0" w:color="auto"/>
                    <w:right w:val="none" w:sz="0" w:space="0" w:color="auto"/>
                  </w:divBdr>
                </w:div>
                <w:div w:id="1622492588">
                  <w:marLeft w:val="0"/>
                  <w:marRight w:val="0"/>
                  <w:marTop w:val="0"/>
                  <w:marBottom w:val="0"/>
                  <w:divBdr>
                    <w:top w:val="none" w:sz="0" w:space="0" w:color="auto"/>
                    <w:left w:val="none" w:sz="0" w:space="0" w:color="auto"/>
                    <w:bottom w:val="none" w:sz="0" w:space="0" w:color="auto"/>
                    <w:right w:val="none" w:sz="0" w:space="0" w:color="auto"/>
                  </w:divBdr>
                </w:div>
                <w:div w:id="1622492594">
                  <w:marLeft w:val="0"/>
                  <w:marRight w:val="0"/>
                  <w:marTop w:val="0"/>
                  <w:marBottom w:val="0"/>
                  <w:divBdr>
                    <w:top w:val="none" w:sz="0" w:space="0" w:color="auto"/>
                    <w:left w:val="none" w:sz="0" w:space="0" w:color="auto"/>
                    <w:bottom w:val="none" w:sz="0" w:space="0" w:color="auto"/>
                    <w:right w:val="none" w:sz="0" w:space="0" w:color="auto"/>
                  </w:divBdr>
                </w:div>
                <w:div w:id="1622492620">
                  <w:marLeft w:val="0"/>
                  <w:marRight w:val="0"/>
                  <w:marTop w:val="0"/>
                  <w:marBottom w:val="0"/>
                  <w:divBdr>
                    <w:top w:val="none" w:sz="0" w:space="0" w:color="auto"/>
                    <w:left w:val="none" w:sz="0" w:space="0" w:color="auto"/>
                    <w:bottom w:val="none" w:sz="0" w:space="0" w:color="auto"/>
                    <w:right w:val="none" w:sz="0" w:space="0" w:color="auto"/>
                  </w:divBdr>
                </w:div>
                <w:div w:id="1622492631">
                  <w:marLeft w:val="0"/>
                  <w:marRight w:val="0"/>
                  <w:marTop w:val="0"/>
                  <w:marBottom w:val="0"/>
                  <w:divBdr>
                    <w:top w:val="none" w:sz="0" w:space="0" w:color="auto"/>
                    <w:left w:val="none" w:sz="0" w:space="0" w:color="auto"/>
                    <w:bottom w:val="none" w:sz="0" w:space="0" w:color="auto"/>
                    <w:right w:val="none" w:sz="0" w:space="0" w:color="auto"/>
                  </w:divBdr>
                </w:div>
                <w:div w:id="1622492638">
                  <w:marLeft w:val="0"/>
                  <w:marRight w:val="0"/>
                  <w:marTop w:val="0"/>
                  <w:marBottom w:val="0"/>
                  <w:divBdr>
                    <w:top w:val="none" w:sz="0" w:space="0" w:color="auto"/>
                    <w:left w:val="none" w:sz="0" w:space="0" w:color="auto"/>
                    <w:bottom w:val="none" w:sz="0" w:space="0" w:color="auto"/>
                    <w:right w:val="none" w:sz="0" w:space="0" w:color="auto"/>
                  </w:divBdr>
                </w:div>
                <w:div w:id="1622492673">
                  <w:marLeft w:val="0"/>
                  <w:marRight w:val="0"/>
                  <w:marTop w:val="0"/>
                  <w:marBottom w:val="0"/>
                  <w:divBdr>
                    <w:top w:val="none" w:sz="0" w:space="0" w:color="auto"/>
                    <w:left w:val="none" w:sz="0" w:space="0" w:color="auto"/>
                    <w:bottom w:val="none" w:sz="0" w:space="0" w:color="auto"/>
                    <w:right w:val="none" w:sz="0" w:space="0" w:color="auto"/>
                  </w:divBdr>
                </w:div>
                <w:div w:id="1622492695">
                  <w:marLeft w:val="0"/>
                  <w:marRight w:val="0"/>
                  <w:marTop w:val="0"/>
                  <w:marBottom w:val="0"/>
                  <w:divBdr>
                    <w:top w:val="none" w:sz="0" w:space="0" w:color="auto"/>
                    <w:left w:val="none" w:sz="0" w:space="0" w:color="auto"/>
                    <w:bottom w:val="none" w:sz="0" w:space="0" w:color="auto"/>
                    <w:right w:val="none" w:sz="0" w:space="0" w:color="auto"/>
                  </w:divBdr>
                </w:div>
                <w:div w:id="1622492718">
                  <w:marLeft w:val="0"/>
                  <w:marRight w:val="0"/>
                  <w:marTop w:val="0"/>
                  <w:marBottom w:val="0"/>
                  <w:divBdr>
                    <w:top w:val="none" w:sz="0" w:space="0" w:color="auto"/>
                    <w:left w:val="none" w:sz="0" w:space="0" w:color="auto"/>
                    <w:bottom w:val="none" w:sz="0" w:space="0" w:color="auto"/>
                    <w:right w:val="none" w:sz="0" w:space="0" w:color="auto"/>
                  </w:divBdr>
                </w:div>
                <w:div w:id="1622492740">
                  <w:marLeft w:val="0"/>
                  <w:marRight w:val="0"/>
                  <w:marTop w:val="0"/>
                  <w:marBottom w:val="0"/>
                  <w:divBdr>
                    <w:top w:val="none" w:sz="0" w:space="0" w:color="auto"/>
                    <w:left w:val="none" w:sz="0" w:space="0" w:color="auto"/>
                    <w:bottom w:val="none" w:sz="0" w:space="0" w:color="auto"/>
                    <w:right w:val="none" w:sz="0" w:space="0" w:color="auto"/>
                  </w:divBdr>
                </w:div>
                <w:div w:id="1622492766">
                  <w:marLeft w:val="0"/>
                  <w:marRight w:val="0"/>
                  <w:marTop w:val="0"/>
                  <w:marBottom w:val="0"/>
                  <w:divBdr>
                    <w:top w:val="none" w:sz="0" w:space="0" w:color="auto"/>
                    <w:left w:val="none" w:sz="0" w:space="0" w:color="auto"/>
                    <w:bottom w:val="none" w:sz="0" w:space="0" w:color="auto"/>
                    <w:right w:val="none" w:sz="0" w:space="0" w:color="auto"/>
                  </w:divBdr>
                </w:div>
                <w:div w:id="1622492771">
                  <w:marLeft w:val="0"/>
                  <w:marRight w:val="0"/>
                  <w:marTop w:val="0"/>
                  <w:marBottom w:val="0"/>
                  <w:divBdr>
                    <w:top w:val="none" w:sz="0" w:space="0" w:color="auto"/>
                    <w:left w:val="none" w:sz="0" w:space="0" w:color="auto"/>
                    <w:bottom w:val="none" w:sz="0" w:space="0" w:color="auto"/>
                    <w:right w:val="none" w:sz="0" w:space="0" w:color="auto"/>
                  </w:divBdr>
                </w:div>
                <w:div w:id="1622492794">
                  <w:marLeft w:val="0"/>
                  <w:marRight w:val="0"/>
                  <w:marTop w:val="0"/>
                  <w:marBottom w:val="0"/>
                  <w:divBdr>
                    <w:top w:val="none" w:sz="0" w:space="0" w:color="auto"/>
                    <w:left w:val="none" w:sz="0" w:space="0" w:color="auto"/>
                    <w:bottom w:val="none" w:sz="0" w:space="0" w:color="auto"/>
                    <w:right w:val="none" w:sz="0" w:space="0" w:color="auto"/>
                  </w:divBdr>
                </w:div>
                <w:div w:id="1622492799">
                  <w:marLeft w:val="0"/>
                  <w:marRight w:val="0"/>
                  <w:marTop w:val="0"/>
                  <w:marBottom w:val="0"/>
                  <w:divBdr>
                    <w:top w:val="none" w:sz="0" w:space="0" w:color="auto"/>
                    <w:left w:val="none" w:sz="0" w:space="0" w:color="auto"/>
                    <w:bottom w:val="none" w:sz="0" w:space="0" w:color="auto"/>
                    <w:right w:val="none" w:sz="0" w:space="0" w:color="auto"/>
                  </w:divBdr>
                </w:div>
                <w:div w:id="1622492802">
                  <w:marLeft w:val="0"/>
                  <w:marRight w:val="0"/>
                  <w:marTop w:val="0"/>
                  <w:marBottom w:val="0"/>
                  <w:divBdr>
                    <w:top w:val="none" w:sz="0" w:space="0" w:color="auto"/>
                    <w:left w:val="none" w:sz="0" w:space="0" w:color="auto"/>
                    <w:bottom w:val="none" w:sz="0" w:space="0" w:color="auto"/>
                    <w:right w:val="none" w:sz="0" w:space="0" w:color="auto"/>
                  </w:divBdr>
                </w:div>
                <w:div w:id="1622492830">
                  <w:marLeft w:val="0"/>
                  <w:marRight w:val="0"/>
                  <w:marTop w:val="0"/>
                  <w:marBottom w:val="0"/>
                  <w:divBdr>
                    <w:top w:val="none" w:sz="0" w:space="0" w:color="auto"/>
                    <w:left w:val="none" w:sz="0" w:space="0" w:color="auto"/>
                    <w:bottom w:val="none" w:sz="0" w:space="0" w:color="auto"/>
                    <w:right w:val="none" w:sz="0" w:space="0" w:color="auto"/>
                  </w:divBdr>
                </w:div>
                <w:div w:id="1622492837">
                  <w:marLeft w:val="0"/>
                  <w:marRight w:val="0"/>
                  <w:marTop w:val="0"/>
                  <w:marBottom w:val="0"/>
                  <w:divBdr>
                    <w:top w:val="none" w:sz="0" w:space="0" w:color="auto"/>
                    <w:left w:val="none" w:sz="0" w:space="0" w:color="auto"/>
                    <w:bottom w:val="none" w:sz="0" w:space="0" w:color="auto"/>
                    <w:right w:val="none" w:sz="0" w:space="0" w:color="auto"/>
                  </w:divBdr>
                </w:div>
                <w:div w:id="1622492863">
                  <w:marLeft w:val="0"/>
                  <w:marRight w:val="0"/>
                  <w:marTop w:val="0"/>
                  <w:marBottom w:val="0"/>
                  <w:divBdr>
                    <w:top w:val="none" w:sz="0" w:space="0" w:color="auto"/>
                    <w:left w:val="none" w:sz="0" w:space="0" w:color="auto"/>
                    <w:bottom w:val="none" w:sz="0" w:space="0" w:color="auto"/>
                    <w:right w:val="none" w:sz="0" w:space="0" w:color="auto"/>
                  </w:divBdr>
                </w:div>
                <w:div w:id="1622492875">
                  <w:marLeft w:val="0"/>
                  <w:marRight w:val="0"/>
                  <w:marTop w:val="0"/>
                  <w:marBottom w:val="0"/>
                  <w:divBdr>
                    <w:top w:val="none" w:sz="0" w:space="0" w:color="auto"/>
                    <w:left w:val="none" w:sz="0" w:space="0" w:color="auto"/>
                    <w:bottom w:val="none" w:sz="0" w:space="0" w:color="auto"/>
                    <w:right w:val="none" w:sz="0" w:space="0" w:color="auto"/>
                  </w:divBdr>
                </w:div>
                <w:div w:id="1622492918">
                  <w:marLeft w:val="0"/>
                  <w:marRight w:val="0"/>
                  <w:marTop w:val="0"/>
                  <w:marBottom w:val="0"/>
                  <w:divBdr>
                    <w:top w:val="none" w:sz="0" w:space="0" w:color="auto"/>
                    <w:left w:val="none" w:sz="0" w:space="0" w:color="auto"/>
                    <w:bottom w:val="none" w:sz="0" w:space="0" w:color="auto"/>
                    <w:right w:val="none" w:sz="0" w:space="0" w:color="auto"/>
                  </w:divBdr>
                </w:div>
                <w:div w:id="1622492920">
                  <w:marLeft w:val="0"/>
                  <w:marRight w:val="0"/>
                  <w:marTop w:val="0"/>
                  <w:marBottom w:val="0"/>
                  <w:divBdr>
                    <w:top w:val="none" w:sz="0" w:space="0" w:color="auto"/>
                    <w:left w:val="none" w:sz="0" w:space="0" w:color="auto"/>
                    <w:bottom w:val="none" w:sz="0" w:space="0" w:color="auto"/>
                    <w:right w:val="none" w:sz="0" w:space="0" w:color="auto"/>
                  </w:divBdr>
                </w:div>
                <w:div w:id="1622492922">
                  <w:marLeft w:val="0"/>
                  <w:marRight w:val="0"/>
                  <w:marTop w:val="0"/>
                  <w:marBottom w:val="0"/>
                  <w:divBdr>
                    <w:top w:val="none" w:sz="0" w:space="0" w:color="auto"/>
                    <w:left w:val="none" w:sz="0" w:space="0" w:color="auto"/>
                    <w:bottom w:val="none" w:sz="0" w:space="0" w:color="auto"/>
                    <w:right w:val="none" w:sz="0" w:space="0" w:color="auto"/>
                  </w:divBdr>
                </w:div>
                <w:div w:id="162249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2735">
      <w:marLeft w:val="0"/>
      <w:marRight w:val="0"/>
      <w:marTop w:val="0"/>
      <w:marBottom w:val="0"/>
      <w:divBdr>
        <w:top w:val="none" w:sz="0" w:space="0" w:color="auto"/>
        <w:left w:val="none" w:sz="0" w:space="0" w:color="auto"/>
        <w:bottom w:val="none" w:sz="0" w:space="0" w:color="auto"/>
        <w:right w:val="none" w:sz="0" w:space="0" w:color="auto"/>
      </w:divBdr>
    </w:div>
    <w:div w:id="1622492770">
      <w:marLeft w:val="0"/>
      <w:marRight w:val="0"/>
      <w:marTop w:val="0"/>
      <w:marBottom w:val="0"/>
      <w:divBdr>
        <w:top w:val="none" w:sz="0" w:space="0" w:color="auto"/>
        <w:left w:val="none" w:sz="0" w:space="0" w:color="auto"/>
        <w:bottom w:val="none" w:sz="0" w:space="0" w:color="auto"/>
        <w:right w:val="none" w:sz="0" w:space="0" w:color="auto"/>
      </w:divBdr>
    </w:div>
    <w:div w:id="1622492773">
      <w:marLeft w:val="0"/>
      <w:marRight w:val="0"/>
      <w:marTop w:val="0"/>
      <w:marBottom w:val="0"/>
      <w:divBdr>
        <w:top w:val="none" w:sz="0" w:space="0" w:color="auto"/>
        <w:left w:val="none" w:sz="0" w:space="0" w:color="auto"/>
        <w:bottom w:val="none" w:sz="0" w:space="0" w:color="auto"/>
        <w:right w:val="none" w:sz="0" w:space="0" w:color="auto"/>
      </w:divBdr>
    </w:div>
    <w:div w:id="1622492774">
      <w:marLeft w:val="0"/>
      <w:marRight w:val="0"/>
      <w:marTop w:val="0"/>
      <w:marBottom w:val="0"/>
      <w:divBdr>
        <w:top w:val="none" w:sz="0" w:space="0" w:color="auto"/>
        <w:left w:val="none" w:sz="0" w:space="0" w:color="auto"/>
        <w:bottom w:val="none" w:sz="0" w:space="0" w:color="auto"/>
        <w:right w:val="none" w:sz="0" w:space="0" w:color="auto"/>
      </w:divBdr>
    </w:div>
    <w:div w:id="1622492796">
      <w:marLeft w:val="0"/>
      <w:marRight w:val="0"/>
      <w:marTop w:val="0"/>
      <w:marBottom w:val="0"/>
      <w:divBdr>
        <w:top w:val="none" w:sz="0" w:space="0" w:color="auto"/>
        <w:left w:val="none" w:sz="0" w:space="0" w:color="auto"/>
        <w:bottom w:val="none" w:sz="0" w:space="0" w:color="auto"/>
        <w:right w:val="none" w:sz="0" w:space="0" w:color="auto"/>
      </w:divBdr>
    </w:div>
    <w:div w:id="1622492824">
      <w:marLeft w:val="0"/>
      <w:marRight w:val="0"/>
      <w:marTop w:val="0"/>
      <w:marBottom w:val="0"/>
      <w:divBdr>
        <w:top w:val="none" w:sz="0" w:space="0" w:color="auto"/>
        <w:left w:val="none" w:sz="0" w:space="0" w:color="auto"/>
        <w:bottom w:val="none" w:sz="0" w:space="0" w:color="auto"/>
        <w:right w:val="none" w:sz="0" w:space="0" w:color="auto"/>
      </w:divBdr>
    </w:div>
    <w:div w:id="1622492847">
      <w:marLeft w:val="0"/>
      <w:marRight w:val="0"/>
      <w:marTop w:val="0"/>
      <w:marBottom w:val="0"/>
      <w:divBdr>
        <w:top w:val="none" w:sz="0" w:space="0" w:color="auto"/>
        <w:left w:val="none" w:sz="0" w:space="0" w:color="auto"/>
        <w:bottom w:val="none" w:sz="0" w:space="0" w:color="auto"/>
        <w:right w:val="none" w:sz="0" w:space="0" w:color="auto"/>
      </w:divBdr>
    </w:div>
    <w:div w:id="1622492848">
      <w:marLeft w:val="0"/>
      <w:marRight w:val="0"/>
      <w:marTop w:val="0"/>
      <w:marBottom w:val="0"/>
      <w:divBdr>
        <w:top w:val="none" w:sz="0" w:space="0" w:color="auto"/>
        <w:left w:val="none" w:sz="0" w:space="0" w:color="auto"/>
        <w:bottom w:val="none" w:sz="0" w:space="0" w:color="auto"/>
        <w:right w:val="none" w:sz="0" w:space="0" w:color="auto"/>
      </w:divBdr>
    </w:div>
    <w:div w:id="1622492851">
      <w:marLeft w:val="0"/>
      <w:marRight w:val="0"/>
      <w:marTop w:val="0"/>
      <w:marBottom w:val="0"/>
      <w:divBdr>
        <w:top w:val="none" w:sz="0" w:space="0" w:color="auto"/>
        <w:left w:val="none" w:sz="0" w:space="0" w:color="auto"/>
        <w:bottom w:val="none" w:sz="0" w:space="0" w:color="auto"/>
        <w:right w:val="none" w:sz="0" w:space="0" w:color="auto"/>
      </w:divBdr>
    </w:div>
    <w:div w:id="1622492862">
      <w:marLeft w:val="0"/>
      <w:marRight w:val="0"/>
      <w:marTop w:val="0"/>
      <w:marBottom w:val="0"/>
      <w:divBdr>
        <w:top w:val="none" w:sz="0" w:space="0" w:color="auto"/>
        <w:left w:val="none" w:sz="0" w:space="0" w:color="auto"/>
        <w:bottom w:val="none" w:sz="0" w:space="0" w:color="auto"/>
        <w:right w:val="none" w:sz="0" w:space="0" w:color="auto"/>
      </w:divBdr>
    </w:div>
    <w:div w:id="1622492913">
      <w:marLeft w:val="0"/>
      <w:marRight w:val="0"/>
      <w:marTop w:val="0"/>
      <w:marBottom w:val="0"/>
      <w:divBdr>
        <w:top w:val="none" w:sz="0" w:space="0" w:color="auto"/>
        <w:left w:val="none" w:sz="0" w:space="0" w:color="auto"/>
        <w:bottom w:val="none" w:sz="0" w:space="0" w:color="auto"/>
        <w:right w:val="none" w:sz="0" w:space="0" w:color="auto"/>
      </w:divBdr>
    </w:div>
    <w:div w:id="1622492957">
      <w:marLeft w:val="0"/>
      <w:marRight w:val="0"/>
      <w:marTop w:val="0"/>
      <w:marBottom w:val="0"/>
      <w:divBdr>
        <w:top w:val="none" w:sz="0" w:space="0" w:color="auto"/>
        <w:left w:val="none" w:sz="0" w:space="0" w:color="auto"/>
        <w:bottom w:val="none" w:sz="0" w:space="0" w:color="auto"/>
        <w:right w:val="none" w:sz="0" w:space="0" w:color="auto"/>
      </w:divBdr>
    </w:div>
    <w:div w:id="1622492959">
      <w:marLeft w:val="0"/>
      <w:marRight w:val="0"/>
      <w:marTop w:val="0"/>
      <w:marBottom w:val="0"/>
      <w:divBdr>
        <w:top w:val="none" w:sz="0" w:space="0" w:color="auto"/>
        <w:left w:val="none" w:sz="0" w:space="0" w:color="auto"/>
        <w:bottom w:val="none" w:sz="0" w:space="0" w:color="auto"/>
        <w:right w:val="none" w:sz="0" w:space="0" w:color="auto"/>
      </w:divBdr>
    </w:div>
    <w:div w:id="1622492960">
      <w:marLeft w:val="0"/>
      <w:marRight w:val="0"/>
      <w:marTop w:val="0"/>
      <w:marBottom w:val="0"/>
      <w:divBdr>
        <w:top w:val="none" w:sz="0" w:space="0" w:color="auto"/>
        <w:left w:val="none" w:sz="0" w:space="0" w:color="auto"/>
        <w:bottom w:val="none" w:sz="0" w:space="0" w:color="auto"/>
        <w:right w:val="none" w:sz="0" w:space="0" w:color="auto"/>
      </w:divBdr>
    </w:div>
    <w:div w:id="1622492961">
      <w:marLeft w:val="0"/>
      <w:marRight w:val="0"/>
      <w:marTop w:val="0"/>
      <w:marBottom w:val="0"/>
      <w:divBdr>
        <w:top w:val="none" w:sz="0" w:space="0" w:color="auto"/>
        <w:left w:val="none" w:sz="0" w:space="0" w:color="auto"/>
        <w:bottom w:val="none" w:sz="0" w:space="0" w:color="auto"/>
        <w:right w:val="none" w:sz="0" w:space="0" w:color="auto"/>
      </w:divBdr>
    </w:div>
    <w:div w:id="1622492962">
      <w:marLeft w:val="0"/>
      <w:marRight w:val="0"/>
      <w:marTop w:val="0"/>
      <w:marBottom w:val="0"/>
      <w:divBdr>
        <w:top w:val="none" w:sz="0" w:space="0" w:color="auto"/>
        <w:left w:val="none" w:sz="0" w:space="0" w:color="auto"/>
        <w:bottom w:val="none" w:sz="0" w:space="0" w:color="auto"/>
        <w:right w:val="none" w:sz="0" w:space="0" w:color="auto"/>
      </w:divBdr>
    </w:div>
    <w:div w:id="1622492963">
      <w:marLeft w:val="0"/>
      <w:marRight w:val="0"/>
      <w:marTop w:val="0"/>
      <w:marBottom w:val="0"/>
      <w:divBdr>
        <w:top w:val="none" w:sz="0" w:space="0" w:color="auto"/>
        <w:left w:val="none" w:sz="0" w:space="0" w:color="auto"/>
        <w:bottom w:val="none" w:sz="0" w:space="0" w:color="auto"/>
        <w:right w:val="none" w:sz="0" w:space="0" w:color="auto"/>
      </w:divBdr>
    </w:div>
    <w:div w:id="1622492964">
      <w:marLeft w:val="0"/>
      <w:marRight w:val="0"/>
      <w:marTop w:val="0"/>
      <w:marBottom w:val="0"/>
      <w:divBdr>
        <w:top w:val="none" w:sz="0" w:space="0" w:color="auto"/>
        <w:left w:val="none" w:sz="0" w:space="0" w:color="auto"/>
        <w:bottom w:val="none" w:sz="0" w:space="0" w:color="auto"/>
        <w:right w:val="none" w:sz="0" w:space="0" w:color="auto"/>
      </w:divBdr>
    </w:div>
    <w:div w:id="1622492965">
      <w:marLeft w:val="0"/>
      <w:marRight w:val="0"/>
      <w:marTop w:val="0"/>
      <w:marBottom w:val="0"/>
      <w:divBdr>
        <w:top w:val="none" w:sz="0" w:space="0" w:color="auto"/>
        <w:left w:val="none" w:sz="0" w:space="0" w:color="auto"/>
        <w:bottom w:val="none" w:sz="0" w:space="0" w:color="auto"/>
        <w:right w:val="none" w:sz="0" w:space="0" w:color="auto"/>
      </w:divBdr>
    </w:div>
    <w:div w:id="1622492966">
      <w:marLeft w:val="0"/>
      <w:marRight w:val="0"/>
      <w:marTop w:val="0"/>
      <w:marBottom w:val="0"/>
      <w:divBdr>
        <w:top w:val="none" w:sz="0" w:space="0" w:color="auto"/>
        <w:left w:val="none" w:sz="0" w:space="0" w:color="auto"/>
        <w:bottom w:val="none" w:sz="0" w:space="0" w:color="auto"/>
        <w:right w:val="none" w:sz="0" w:space="0" w:color="auto"/>
      </w:divBdr>
    </w:div>
    <w:div w:id="1622492968">
      <w:marLeft w:val="0"/>
      <w:marRight w:val="0"/>
      <w:marTop w:val="0"/>
      <w:marBottom w:val="0"/>
      <w:divBdr>
        <w:top w:val="none" w:sz="0" w:space="0" w:color="auto"/>
        <w:left w:val="none" w:sz="0" w:space="0" w:color="auto"/>
        <w:bottom w:val="none" w:sz="0" w:space="0" w:color="auto"/>
        <w:right w:val="none" w:sz="0" w:space="0" w:color="auto"/>
      </w:divBdr>
    </w:div>
    <w:div w:id="1622492969">
      <w:marLeft w:val="0"/>
      <w:marRight w:val="0"/>
      <w:marTop w:val="0"/>
      <w:marBottom w:val="0"/>
      <w:divBdr>
        <w:top w:val="none" w:sz="0" w:space="0" w:color="auto"/>
        <w:left w:val="none" w:sz="0" w:space="0" w:color="auto"/>
        <w:bottom w:val="none" w:sz="0" w:space="0" w:color="auto"/>
        <w:right w:val="none" w:sz="0" w:space="0" w:color="auto"/>
      </w:divBdr>
    </w:div>
    <w:div w:id="1622492970">
      <w:marLeft w:val="0"/>
      <w:marRight w:val="0"/>
      <w:marTop w:val="0"/>
      <w:marBottom w:val="0"/>
      <w:divBdr>
        <w:top w:val="none" w:sz="0" w:space="0" w:color="auto"/>
        <w:left w:val="none" w:sz="0" w:space="0" w:color="auto"/>
        <w:bottom w:val="none" w:sz="0" w:space="0" w:color="auto"/>
        <w:right w:val="none" w:sz="0" w:space="0" w:color="auto"/>
      </w:divBdr>
    </w:div>
    <w:div w:id="1622492971">
      <w:marLeft w:val="0"/>
      <w:marRight w:val="0"/>
      <w:marTop w:val="0"/>
      <w:marBottom w:val="0"/>
      <w:divBdr>
        <w:top w:val="none" w:sz="0" w:space="0" w:color="auto"/>
        <w:left w:val="none" w:sz="0" w:space="0" w:color="auto"/>
        <w:bottom w:val="none" w:sz="0" w:space="0" w:color="auto"/>
        <w:right w:val="none" w:sz="0" w:space="0" w:color="auto"/>
      </w:divBdr>
    </w:div>
    <w:div w:id="1622492972">
      <w:marLeft w:val="0"/>
      <w:marRight w:val="0"/>
      <w:marTop w:val="0"/>
      <w:marBottom w:val="0"/>
      <w:divBdr>
        <w:top w:val="none" w:sz="0" w:space="0" w:color="auto"/>
        <w:left w:val="none" w:sz="0" w:space="0" w:color="auto"/>
        <w:bottom w:val="none" w:sz="0" w:space="0" w:color="auto"/>
        <w:right w:val="none" w:sz="0" w:space="0" w:color="auto"/>
      </w:divBdr>
    </w:div>
    <w:div w:id="1622492973">
      <w:marLeft w:val="0"/>
      <w:marRight w:val="0"/>
      <w:marTop w:val="0"/>
      <w:marBottom w:val="0"/>
      <w:divBdr>
        <w:top w:val="none" w:sz="0" w:space="0" w:color="auto"/>
        <w:left w:val="none" w:sz="0" w:space="0" w:color="auto"/>
        <w:bottom w:val="none" w:sz="0" w:space="0" w:color="auto"/>
        <w:right w:val="none" w:sz="0" w:space="0" w:color="auto"/>
      </w:divBdr>
    </w:div>
    <w:div w:id="1622492975">
      <w:marLeft w:val="0"/>
      <w:marRight w:val="0"/>
      <w:marTop w:val="0"/>
      <w:marBottom w:val="0"/>
      <w:divBdr>
        <w:top w:val="none" w:sz="0" w:space="0" w:color="auto"/>
        <w:left w:val="none" w:sz="0" w:space="0" w:color="auto"/>
        <w:bottom w:val="none" w:sz="0" w:space="0" w:color="auto"/>
        <w:right w:val="none" w:sz="0" w:space="0" w:color="auto"/>
      </w:divBdr>
    </w:div>
    <w:div w:id="1622492978">
      <w:marLeft w:val="0"/>
      <w:marRight w:val="0"/>
      <w:marTop w:val="0"/>
      <w:marBottom w:val="0"/>
      <w:divBdr>
        <w:top w:val="none" w:sz="0" w:space="0" w:color="auto"/>
        <w:left w:val="none" w:sz="0" w:space="0" w:color="auto"/>
        <w:bottom w:val="none" w:sz="0" w:space="0" w:color="auto"/>
        <w:right w:val="none" w:sz="0" w:space="0" w:color="auto"/>
      </w:divBdr>
    </w:div>
    <w:div w:id="1622492979">
      <w:marLeft w:val="0"/>
      <w:marRight w:val="0"/>
      <w:marTop w:val="0"/>
      <w:marBottom w:val="0"/>
      <w:divBdr>
        <w:top w:val="none" w:sz="0" w:space="0" w:color="auto"/>
        <w:left w:val="none" w:sz="0" w:space="0" w:color="auto"/>
        <w:bottom w:val="none" w:sz="0" w:space="0" w:color="auto"/>
        <w:right w:val="none" w:sz="0" w:space="0" w:color="auto"/>
      </w:divBdr>
    </w:div>
    <w:div w:id="1622492980">
      <w:marLeft w:val="0"/>
      <w:marRight w:val="0"/>
      <w:marTop w:val="0"/>
      <w:marBottom w:val="0"/>
      <w:divBdr>
        <w:top w:val="none" w:sz="0" w:space="0" w:color="auto"/>
        <w:left w:val="none" w:sz="0" w:space="0" w:color="auto"/>
        <w:bottom w:val="none" w:sz="0" w:space="0" w:color="auto"/>
        <w:right w:val="none" w:sz="0" w:space="0" w:color="auto"/>
      </w:divBdr>
    </w:div>
    <w:div w:id="1622492982">
      <w:marLeft w:val="0"/>
      <w:marRight w:val="0"/>
      <w:marTop w:val="0"/>
      <w:marBottom w:val="0"/>
      <w:divBdr>
        <w:top w:val="none" w:sz="0" w:space="0" w:color="auto"/>
        <w:left w:val="none" w:sz="0" w:space="0" w:color="auto"/>
        <w:bottom w:val="none" w:sz="0" w:space="0" w:color="auto"/>
        <w:right w:val="none" w:sz="0" w:space="0" w:color="auto"/>
      </w:divBdr>
    </w:div>
    <w:div w:id="1622492983">
      <w:marLeft w:val="0"/>
      <w:marRight w:val="0"/>
      <w:marTop w:val="0"/>
      <w:marBottom w:val="0"/>
      <w:divBdr>
        <w:top w:val="none" w:sz="0" w:space="0" w:color="auto"/>
        <w:left w:val="none" w:sz="0" w:space="0" w:color="auto"/>
        <w:bottom w:val="none" w:sz="0" w:space="0" w:color="auto"/>
        <w:right w:val="none" w:sz="0" w:space="0" w:color="auto"/>
      </w:divBdr>
    </w:div>
    <w:div w:id="1622492984">
      <w:marLeft w:val="0"/>
      <w:marRight w:val="0"/>
      <w:marTop w:val="0"/>
      <w:marBottom w:val="0"/>
      <w:divBdr>
        <w:top w:val="none" w:sz="0" w:space="0" w:color="auto"/>
        <w:left w:val="none" w:sz="0" w:space="0" w:color="auto"/>
        <w:bottom w:val="none" w:sz="0" w:space="0" w:color="auto"/>
        <w:right w:val="none" w:sz="0" w:space="0" w:color="auto"/>
      </w:divBdr>
    </w:div>
    <w:div w:id="1622492985">
      <w:marLeft w:val="0"/>
      <w:marRight w:val="0"/>
      <w:marTop w:val="0"/>
      <w:marBottom w:val="0"/>
      <w:divBdr>
        <w:top w:val="none" w:sz="0" w:space="0" w:color="auto"/>
        <w:left w:val="none" w:sz="0" w:space="0" w:color="auto"/>
        <w:bottom w:val="none" w:sz="0" w:space="0" w:color="auto"/>
        <w:right w:val="none" w:sz="0" w:space="0" w:color="auto"/>
      </w:divBdr>
    </w:div>
    <w:div w:id="1622492986">
      <w:marLeft w:val="0"/>
      <w:marRight w:val="0"/>
      <w:marTop w:val="0"/>
      <w:marBottom w:val="0"/>
      <w:divBdr>
        <w:top w:val="none" w:sz="0" w:space="0" w:color="auto"/>
        <w:left w:val="none" w:sz="0" w:space="0" w:color="auto"/>
        <w:bottom w:val="none" w:sz="0" w:space="0" w:color="auto"/>
        <w:right w:val="none" w:sz="0" w:space="0" w:color="auto"/>
      </w:divBdr>
    </w:div>
    <w:div w:id="1622492988">
      <w:marLeft w:val="0"/>
      <w:marRight w:val="0"/>
      <w:marTop w:val="0"/>
      <w:marBottom w:val="0"/>
      <w:divBdr>
        <w:top w:val="none" w:sz="0" w:space="0" w:color="auto"/>
        <w:left w:val="none" w:sz="0" w:space="0" w:color="auto"/>
        <w:bottom w:val="none" w:sz="0" w:space="0" w:color="auto"/>
        <w:right w:val="none" w:sz="0" w:space="0" w:color="auto"/>
      </w:divBdr>
    </w:div>
    <w:div w:id="1622492989">
      <w:marLeft w:val="0"/>
      <w:marRight w:val="0"/>
      <w:marTop w:val="0"/>
      <w:marBottom w:val="0"/>
      <w:divBdr>
        <w:top w:val="none" w:sz="0" w:space="0" w:color="auto"/>
        <w:left w:val="none" w:sz="0" w:space="0" w:color="auto"/>
        <w:bottom w:val="none" w:sz="0" w:space="0" w:color="auto"/>
        <w:right w:val="none" w:sz="0" w:space="0" w:color="auto"/>
      </w:divBdr>
    </w:div>
    <w:div w:id="1622492990">
      <w:marLeft w:val="0"/>
      <w:marRight w:val="0"/>
      <w:marTop w:val="0"/>
      <w:marBottom w:val="0"/>
      <w:divBdr>
        <w:top w:val="none" w:sz="0" w:space="0" w:color="auto"/>
        <w:left w:val="none" w:sz="0" w:space="0" w:color="auto"/>
        <w:bottom w:val="none" w:sz="0" w:space="0" w:color="auto"/>
        <w:right w:val="none" w:sz="0" w:space="0" w:color="auto"/>
      </w:divBdr>
    </w:div>
    <w:div w:id="1622492991">
      <w:marLeft w:val="0"/>
      <w:marRight w:val="0"/>
      <w:marTop w:val="0"/>
      <w:marBottom w:val="0"/>
      <w:divBdr>
        <w:top w:val="none" w:sz="0" w:space="0" w:color="auto"/>
        <w:left w:val="none" w:sz="0" w:space="0" w:color="auto"/>
        <w:bottom w:val="none" w:sz="0" w:space="0" w:color="auto"/>
        <w:right w:val="none" w:sz="0" w:space="0" w:color="auto"/>
      </w:divBdr>
    </w:div>
    <w:div w:id="1622492992">
      <w:marLeft w:val="0"/>
      <w:marRight w:val="0"/>
      <w:marTop w:val="0"/>
      <w:marBottom w:val="0"/>
      <w:divBdr>
        <w:top w:val="none" w:sz="0" w:space="0" w:color="auto"/>
        <w:left w:val="none" w:sz="0" w:space="0" w:color="auto"/>
        <w:bottom w:val="none" w:sz="0" w:space="0" w:color="auto"/>
        <w:right w:val="none" w:sz="0" w:space="0" w:color="auto"/>
      </w:divBdr>
    </w:div>
    <w:div w:id="1622492993">
      <w:marLeft w:val="0"/>
      <w:marRight w:val="0"/>
      <w:marTop w:val="0"/>
      <w:marBottom w:val="0"/>
      <w:divBdr>
        <w:top w:val="none" w:sz="0" w:space="0" w:color="auto"/>
        <w:left w:val="none" w:sz="0" w:space="0" w:color="auto"/>
        <w:bottom w:val="none" w:sz="0" w:space="0" w:color="auto"/>
        <w:right w:val="none" w:sz="0" w:space="0" w:color="auto"/>
      </w:divBdr>
    </w:div>
    <w:div w:id="1622492994">
      <w:marLeft w:val="0"/>
      <w:marRight w:val="0"/>
      <w:marTop w:val="0"/>
      <w:marBottom w:val="0"/>
      <w:divBdr>
        <w:top w:val="none" w:sz="0" w:space="0" w:color="auto"/>
        <w:left w:val="none" w:sz="0" w:space="0" w:color="auto"/>
        <w:bottom w:val="none" w:sz="0" w:space="0" w:color="auto"/>
        <w:right w:val="none" w:sz="0" w:space="0" w:color="auto"/>
      </w:divBdr>
    </w:div>
    <w:div w:id="1622492995">
      <w:marLeft w:val="0"/>
      <w:marRight w:val="0"/>
      <w:marTop w:val="0"/>
      <w:marBottom w:val="0"/>
      <w:divBdr>
        <w:top w:val="none" w:sz="0" w:space="0" w:color="auto"/>
        <w:left w:val="none" w:sz="0" w:space="0" w:color="auto"/>
        <w:bottom w:val="none" w:sz="0" w:space="0" w:color="auto"/>
        <w:right w:val="none" w:sz="0" w:space="0" w:color="auto"/>
      </w:divBdr>
    </w:div>
    <w:div w:id="1622492996">
      <w:marLeft w:val="0"/>
      <w:marRight w:val="0"/>
      <w:marTop w:val="0"/>
      <w:marBottom w:val="0"/>
      <w:divBdr>
        <w:top w:val="none" w:sz="0" w:space="0" w:color="auto"/>
        <w:left w:val="none" w:sz="0" w:space="0" w:color="auto"/>
        <w:bottom w:val="none" w:sz="0" w:space="0" w:color="auto"/>
        <w:right w:val="none" w:sz="0" w:space="0" w:color="auto"/>
      </w:divBdr>
    </w:div>
    <w:div w:id="1622492997">
      <w:marLeft w:val="0"/>
      <w:marRight w:val="0"/>
      <w:marTop w:val="0"/>
      <w:marBottom w:val="0"/>
      <w:divBdr>
        <w:top w:val="none" w:sz="0" w:space="0" w:color="auto"/>
        <w:left w:val="none" w:sz="0" w:space="0" w:color="auto"/>
        <w:bottom w:val="none" w:sz="0" w:space="0" w:color="auto"/>
        <w:right w:val="none" w:sz="0" w:space="0" w:color="auto"/>
      </w:divBdr>
    </w:div>
    <w:div w:id="1622492998">
      <w:marLeft w:val="0"/>
      <w:marRight w:val="0"/>
      <w:marTop w:val="0"/>
      <w:marBottom w:val="0"/>
      <w:divBdr>
        <w:top w:val="none" w:sz="0" w:space="0" w:color="auto"/>
        <w:left w:val="none" w:sz="0" w:space="0" w:color="auto"/>
        <w:bottom w:val="none" w:sz="0" w:space="0" w:color="auto"/>
        <w:right w:val="none" w:sz="0" w:space="0" w:color="auto"/>
      </w:divBdr>
    </w:div>
    <w:div w:id="1622492999">
      <w:marLeft w:val="0"/>
      <w:marRight w:val="0"/>
      <w:marTop w:val="0"/>
      <w:marBottom w:val="0"/>
      <w:divBdr>
        <w:top w:val="none" w:sz="0" w:space="0" w:color="auto"/>
        <w:left w:val="none" w:sz="0" w:space="0" w:color="auto"/>
        <w:bottom w:val="none" w:sz="0" w:space="0" w:color="auto"/>
        <w:right w:val="none" w:sz="0" w:space="0" w:color="auto"/>
      </w:divBdr>
    </w:div>
    <w:div w:id="1622493001">
      <w:marLeft w:val="0"/>
      <w:marRight w:val="0"/>
      <w:marTop w:val="0"/>
      <w:marBottom w:val="0"/>
      <w:divBdr>
        <w:top w:val="none" w:sz="0" w:space="0" w:color="auto"/>
        <w:left w:val="none" w:sz="0" w:space="0" w:color="auto"/>
        <w:bottom w:val="none" w:sz="0" w:space="0" w:color="auto"/>
        <w:right w:val="none" w:sz="0" w:space="0" w:color="auto"/>
      </w:divBdr>
    </w:div>
    <w:div w:id="1622493002">
      <w:marLeft w:val="0"/>
      <w:marRight w:val="0"/>
      <w:marTop w:val="0"/>
      <w:marBottom w:val="0"/>
      <w:divBdr>
        <w:top w:val="none" w:sz="0" w:space="0" w:color="auto"/>
        <w:left w:val="none" w:sz="0" w:space="0" w:color="auto"/>
        <w:bottom w:val="none" w:sz="0" w:space="0" w:color="auto"/>
        <w:right w:val="none" w:sz="0" w:space="0" w:color="auto"/>
      </w:divBdr>
      <w:divsChild>
        <w:div w:id="1622490866">
          <w:marLeft w:val="0"/>
          <w:marRight w:val="0"/>
          <w:marTop w:val="0"/>
          <w:marBottom w:val="0"/>
          <w:divBdr>
            <w:top w:val="none" w:sz="0" w:space="0" w:color="auto"/>
            <w:left w:val="none" w:sz="0" w:space="0" w:color="auto"/>
            <w:bottom w:val="none" w:sz="0" w:space="0" w:color="auto"/>
            <w:right w:val="none" w:sz="0" w:space="0" w:color="auto"/>
          </w:divBdr>
        </w:div>
        <w:div w:id="1622490871">
          <w:marLeft w:val="0"/>
          <w:marRight w:val="0"/>
          <w:marTop w:val="0"/>
          <w:marBottom w:val="0"/>
          <w:divBdr>
            <w:top w:val="none" w:sz="0" w:space="0" w:color="auto"/>
            <w:left w:val="none" w:sz="0" w:space="0" w:color="auto"/>
            <w:bottom w:val="none" w:sz="0" w:space="0" w:color="auto"/>
            <w:right w:val="none" w:sz="0" w:space="0" w:color="auto"/>
          </w:divBdr>
        </w:div>
        <w:div w:id="1622492967">
          <w:marLeft w:val="0"/>
          <w:marRight w:val="0"/>
          <w:marTop w:val="0"/>
          <w:marBottom w:val="0"/>
          <w:divBdr>
            <w:top w:val="none" w:sz="0" w:space="0" w:color="auto"/>
            <w:left w:val="none" w:sz="0" w:space="0" w:color="auto"/>
            <w:bottom w:val="none" w:sz="0" w:space="0" w:color="auto"/>
            <w:right w:val="none" w:sz="0" w:space="0" w:color="auto"/>
          </w:divBdr>
        </w:div>
        <w:div w:id="1622492987">
          <w:marLeft w:val="0"/>
          <w:marRight w:val="0"/>
          <w:marTop w:val="0"/>
          <w:marBottom w:val="0"/>
          <w:divBdr>
            <w:top w:val="none" w:sz="0" w:space="0" w:color="auto"/>
            <w:left w:val="none" w:sz="0" w:space="0" w:color="auto"/>
            <w:bottom w:val="none" w:sz="0" w:space="0" w:color="auto"/>
            <w:right w:val="none" w:sz="0" w:space="0" w:color="auto"/>
          </w:divBdr>
        </w:div>
        <w:div w:id="1622493015">
          <w:marLeft w:val="0"/>
          <w:marRight w:val="0"/>
          <w:marTop w:val="0"/>
          <w:marBottom w:val="0"/>
          <w:divBdr>
            <w:top w:val="none" w:sz="0" w:space="0" w:color="auto"/>
            <w:left w:val="none" w:sz="0" w:space="0" w:color="auto"/>
            <w:bottom w:val="none" w:sz="0" w:space="0" w:color="auto"/>
            <w:right w:val="none" w:sz="0" w:space="0" w:color="auto"/>
          </w:divBdr>
        </w:div>
        <w:div w:id="1622493025">
          <w:marLeft w:val="0"/>
          <w:marRight w:val="0"/>
          <w:marTop w:val="0"/>
          <w:marBottom w:val="0"/>
          <w:divBdr>
            <w:top w:val="none" w:sz="0" w:space="0" w:color="auto"/>
            <w:left w:val="none" w:sz="0" w:space="0" w:color="auto"/>
            <w:bottom w:val="none" w:sz="0" w:space="0" w:color="auto"/>
            <w:right w:val="none" w:sz="0" w:space="0" w:color="auto"/>
          </w:divBdr>
        </w:div>
      </w:divsChild>
    </w:div>
    <w:div w:id="1622493004">
      <w:marLeft w:val="0"/>
      <w:marRight w:val="0"/>
      <w:marTop w:val="0"/>
      <w:marBottom w:val="0"/>
      <w:divBdr>
        <w:top w:val="none" w:sz="0" w:space="0" w:color="auto"/>
        <w:left w:val="none" w:sz="0" w:space="0" w:color="auto"/>
        <w:bottom w:val="none" w:sz="0" w:space="0" w:color="auto"/>
        <w:right w:val="none" w:sz="0" w:space="0" w:color="auto"/>
      </w:divBdr>
    </w:div>
    <w:div w:id="1622493005">
      <w:marLeft w:val="0"/>
      <w:marRight w:val="0"/>
      <w:marTop w:val="0"/>
      <w:marBottom w:val="0"/>
      <w:divBdr>
        <w:top w:val="none" w:sz="0" w:space="0" w:color="auto"/>
        <w:left w:val="none" w:sz="0" w:space="0" w:color="auto"/>
        <w:bottom w:val="none" w:sz="0" w:space="0" w:color="auto"/>
        <w:right w:val="none" w:sz="0" w:space="0" w:color="auto"/>
      </w:divBdr>
    </w:div>
    <w:div w:id="1622493006">
      <w:marLeft w:val="0"/>
      <w:marRight w:val="0"/>
      <w:marTop w:val="0"/>
      <w:marBottom w:val="0"/>
      <w:divBdr>
        <w:top w:val="none" w:sz="0" w:space="0" w:color="auto"/>
        <w:left w:val="none" w:sz="0" w:space="0" w:color="auto"/>
        <w:bottom w:val="none" w:sz="0" w:space="0" w:color="auto"/>
        <w:right w:val="none" w:sz="0" w:space="0" w:color="auto"/>
      </w:divBdr>
    </w:div>
    <w:div w:id="1622493007">
      <w:marLeft w:val="0"/>
      <w:marRight w:val="0"/>
      <w:marTop w:val="0"/>
      <w:marBottom w:val="0"/>
      <w:divBdr>
        <w:top w:val="none" w:sz="0" w:space="0" w:color="auto"/>
        <w:left w:val="none" w:sz="0" w:space="0" w:color="auto"/>
        <w:bottom w:val="none" w:sz="0" w:space="0" w:color="auto"/>
        <w:right w:val="none" w:sz="0" w:space="0" w:color="auto"/>
      </w:divBdr>
    </w:div>
    <w:div w:id="1622493008">
      <w:marLeft w:val="0"/>
      <w:marRight w:val="0"/>
      <w:marTop w:val="0"/>
      <w:marBottom w:val="0"/>
      <w:divBdr>
        <w:top w:val="none" w:sz="0" w:space="0" w:color="auto"/>
        <w:left w:val="none" w:sz="0" w:space="0" w:color="auto"/>
        <w:bottom w:val="none" w:sz="0" w:space="0" w:color="auto"/>
        <w:right w:val="none" w:sz="0" w:space="0" w:color="auto"/>
      </w:divBdr>
    </w:div>
    <w:div w:id="1622493009">
      <w:marLeft w:val="0"/>
      <w:marRight w:val="0"/>
      <w:marTop w:val="0"/>
      <w:marBottom w:val="0"/>
      <w:divBdr>
        <w:top w:val="none" w:sz="0" w:space="0" w:color="auto"/>
        <w:left w:val="none" w:sz="0" w:space="0" w:color="auto"/>
        <w:bottom w:val="none" w:sz="0" w:space="0" w:color="auto"/>
        <w:right w:val="none" w:sz="0" w:space="0" w:color="auto"/>
      </w:divBdr>
    </w:div>
    <w:div w:id="1622493010">
      <w:marLeft w:val="0"/>
      <w:marRight w:val="0"/>
      <w:marTop w:val="0"/>
      <w:marBottom w:val="0"/>
      <w:divBdr>
        <w:top w:val="none" w:sz="0" w:space="0" w:color="auto"/>
        <w:left w:val="none" w:sz="0" w:space="0" w:color="auto"/>
        <w:bottom w:val="none" w:sz="0" w:space="0" w:color="auto"/>
        <w:right w:val="none" w:sz="0" w:space="0" w:color="auto"/>
      </w:divBdr>
    </w:div>
    <w:div w:id="1622493011">
      <w:marLeft w:val="0"/>
      <w:marRight w:val="0"/>
      <w:marTop w:val="0"/>
      <w:marBottom w:val="0"/>
      <w:divBdr>
        <w:top w:val="none" w:sz="0" w:space="0" w:color="auto"/>
        <w:left w:val="none" w:sz="0" w:space="0" w:color="auto"/>
        <w:bottom w:val="none" w:sz="0" w:space="0" w:color="auto"/>
        <w:right w:val="none" w:sz="0" w:space="0" w:color="auto"/>
      </w:divBdr>
    </w:div>
    <w:div w:id="1622493012">
      <w:marLeft w:val="0"/>
      <w:marRight w:val="0"/>
      <w:marTop w:val="0"/>
      <w:marBottom w:val="0"/>
      <w:divBdr>
        <w:top w:val="none" w:sz="0" w:space="0" w:color="auto"/>
        <w:left w:val="none" w:sz="0" w:space="0" w:color="auto"/>
        <w:bottom w:val="none" w:sz="0" w:space="0" w:color="auto"/>
        <w:right w:val="none" w:sz="0" w:space="0" w:color="auto"/>
      </w:divBdr>
    </w:div>
    <w:div w:id="1622493013">
      <w:marLeft w:val="0"/>
      <w:marRight w:val="0"/>
      <w:marTop w:val="0"/>
      <w:marBottom w:val="0"/>
      <w:divBdr>
        <w:top w:val="none" w:sz="0" w:space="0" w:color="auto"/>
        <w:left w:val="none" w:sz="0" w:space="0" w:color="auto"/>
        <w:bottom w:val="none" w:sz="0" w:space="0" w:color="auto"/>
        <w:right w:val="none" w:sz="0" w:space="0" w:color="auto"/>
      </w:divBdr>
    </w:div>
    <w:div w:id="1622493014">
      <w:marLeft w:val="0"/>
      <w:marRight w:val="0"/>
      <w:marTop w:val="0"/>
      <w:marBottom w:val="0"/>
      <w:divBdr>
        <w:top w:val="none" w:sz="0" w:space="0" w:color="auto"/>
        <w:left w:val="none" w:sz="0" w:space="0" w:color="auto"/>
        <w:bottom w:val="none" w:sz="0" w:space="0" w:color="auto"/>
        <w:right w:val="none" w:sz="0" w:space="0" w:color="auto"/>
      </w:divBdr>
    </w:div>
    <w:div w:id="1622493016">
      <w:marLeft w:val="0"/>
      <w:marRight w:val="0"/>
      <w:marTop w:val="0"/>
      <w:marBottom w:val="0"/>
      <w:divBdr>
        <w:top w:val="none" w:sz="0" w:space="0" w:color="auto"/>
        <w:left w:val="none" w:sz="0" w:space="0" w:color="auto"/>
        <w:bottom w:val="none" w:sz="0" w:space="0" w:color="auto"/>
        <w:right w:val="none" w:sz="0" w:space="0" w:color="auto"/>
      </w:divBdr>
    </w:div>
    <w:div w:id="1622493017">
      <w:marLeft w:val="0"/>
      <w:marRight w:val="0"/>
      <w:marTop w:val="0"/>
      <w:marBottom w:val="0"/>
      <w:divBdr>
        <w:top w:val="none" w:sz="0" w:space="0" w:color="auto"/>
        <w:left w:val="none" w:sz="0" w:space="0" w:color="auto"/>
        <w:bottom w:val="none" w:sz="0" w:space="0" w:color="auto"/>
        <w:right w:val="none" w:sz="0" w:space="0" w:color="auto"/>
      </w:divBdr>
    </w:div>
    <w:div w:id="1622493018">
      <w:marLeft w:val="0"/>
      <w:marRight w:val="0"/>
      <w:marTop w:val="0"/>
      <w:marBottom w:val="0"/>
      <w:divBdr>
        <w:top w:val="none" w:sz="0" w:space="0" w:color="auto"/>
        <w:left w:val="none" w:sz="0" w:space="0" w:color="auto"/>
        <w:bottom w:val="none" w:sz="0" w:space="0" w:color="auto"/>
        <w:right w:val="none" w:sz="0" w:space="0" w:color="auto"/>
      </w:divBdr>
    </w:div>
    <w:div w:id="1622493019">
      <w:marLeft w:val="0"/>
      <w:marRight w:val="0"/>
      <w:marTop w:val="0"/>
      <w:marBottom w:val="0"/>
      <w:divBdr>
        <w:top w:val="none" w:sz="0" w:space="0" w:color="auto"/>
        <w:left w:val="none" w:sz="0" w:space="0" w:color="auto"/>
        <w:bottom w:val="none" w:sz="0" w:space="0" w:color="auto"/>
        <w:right w:val="none" w:sz="0" w:space="0" w:color="auto"/>
      </w:divBdr>
    </w:div>
    <w:div w:id="1622493020">
      <w:marLeft w:val="0"/>
      <w:marRight w:val="0"/>
      <w:marTop w:val="0"/>
      <w:marBottom w:val="0"/>
      <w:divBdr>
        <w:top w:val="none" w:sz="0" w:space="0" w:color="auto"/>
        <w:left w:val="none" w:sz="0" w:space="0" w:color="auto"/>
        <w:bottom w:val="none" w:sz="0" w:space="0" w:color="auto"/>
        <w:right w:val="none" w:sz="0" w:space="0" w:color="auto"/>
      </w:divBdr>
    </w:div>
    <w:div w:id="1622493021">
      <w:marLeft w:val="0"/>
      <w:marRight w:val="0"/>
      <w:marTop w:val="0"/>
      <w:marBottom w:val="0"/>
      <w:divBdr>
        <w:top w:val="none" w:sz="0" w:space="0" w:color="auto"/>
        <w:left w:val="none" w:sz="0" w:space="0" w:color="auto"/>
        <w:bottom w:val="none" w:sz="0" w:space="0" w:color="auto"/>
        <w:right w:val="none" w:sz="0" w:space="0" w:color="auto"/>
      </w:divBdr>
    </w:div>
    <w:div w:id="1622493022">
      <w:marLeft w:val="0"/>
      <w:marRight w:val="0"/>
      <w:marTop w:val="0"/>
      <w:marBottom w:val="0"/>
      <w:divBdr>
        <w:top w:val="none" w:sz="0" w:space="0" w:color="auto"/>
        <w:left w:val="none" w:sz="0" w:space="0" w:color="auto"/>
        <w:bottom w:val="none" w:sz="0" w:space="0" w:color="auto"/>
        <w:right w:val="none" w:sz="0" w:space="0" w:color="auto"/>
      </w:divBdr>
    </w:div>
    <w:div w:id="1622493023">
      <w:marLeft w:val="0"/>
      <w:marRight w:val="0"/>
      <w:marTop w:val="0"/>
      <w:marBottom w:val="0"/>
      <w:divBdr>
        <w:top w:val="none" w:sz="0" w:space="0" w:color="auto"/>
        <w:left w:val="none" w:sz="0" w:space="0" w:color="auto"/>
        <w:bottom w:val="none" w:sz="0" w:space="0" w:color="auto"/>
        <w:right w:val="none" w:sz="0" w:space="0" w:color="auto"/>
      </w:divBdr>
    </w:div>
    <w:div w:id="1622493024">
      <w:marLeft w:val="0"/>
      <w:marRight w:val="0"/>
      <w:marTop w:val="0"/>
      <w:marBottom w:val="0"/>
      <w:divBdr>
        <w:top w:val="none" w:sz="0" w:space="0" w:color="auto"/>
        <w:left w:val="none" w:sz="0" w:space="0" w:color="auto"/>
        <w:bottom w:val="none" w:sz="0" w:space="0" w:color="auto"/>
        <w:right w:val="none" w:sz="0" w:space="0" w:color="auto"/>
      </w:divBdr>
    </w:div>
    <w:div w:id="1622493026">
      <w:marLeft w:val="0"/>
      <w:marRight w:val="0"/>
      <w:marTop w:val="0"/>
      <w:marBottom w:val="0"/>
      <w:divBdr>
        <w:top w:val="none" w:sz="0" w:space="0" w:color="auto"/>
        <w:left w:val="none" w:sz="0" w:space="0" w:color="auto"/>
        <w:bottom w:val="none" w:sz="0" w:space="0" w:color="auto"/>
        <w:right w:val="none" w:sz="0" w:space="0" w:color="auto"/>
      </w:divBdr>
    </w:div>
    <w:div w:id="1622493027">
      <w:marLeft w:val="0"/>
      <w:marRight w:val="0"/>
      <w:marTop w:val="0"/>
      <w:marBottom w:val="0"/>
      <w:divBdr>
        <w:top w:val="none" w:sz="0" w:space="0" w:color="auto"/>
        <w:left w:val="none" w:sz="0" w:space="0" w:color="auto"/>
        <w:bottom w:val="none" w:sz="0" w:space="0" w:color="auto"/>
        <w:right w:val="none" w:sz="0" w:space="0" w:color="auto"/>
      </w:divBdr>
    </w:div>
    <w:div w:id="1622493028">
      <w:marLeft w:val="0"/>
      <w:marRight w:val="0"/>
      <w:marTop w:val="0"/>
      <w:marBottom w:val="0"/>
      <w:divBdr>
        <w:top w:val="none" w:sz="0" w:space="0" w:color="auto"/>
        <w:left w:val="none" w:sz="0" w:space="0" w:color="auto"/>
        <w:bottom w:val="none" w:sz="0" w:space="0" w:color="auto"/>
        <w:right w:val="none" w:sz="0" w:space="0" w:color="auto"/>
      </w:divBdr>
    </w:div>
    <w:div w:id="1660844700">
      <w:bodyDiv w:val="1"/>
      <w:marLeft w:val="0"/>
      <w:marRight w:val="0"/>
      <w:marTop w:val="0"/>
      <w:marBottom w:val="0"/>
      <w:divBdr>
        <w:top w:val="none" w:sz="0" w:space="0" w:color="auto"/>
        <w:left w:val="none" w:sz="0" w:space="0" w:color="auto"/>
        <w:bottom w:val="none" w:sz="0" w:space="0" w:color="auto"/>
        <w:right w:val="none" w:sz="0" w:space="0" w:color="auto"/>
      </w:divBdr>
    </w:div>
    <w:div w:id="1789661414">
      <w:bodyDiv w:val="1"/>
      <w:marLeft w:val="0"/>
      <w:marRight w:val="0"/>
      <w:marTop w:val="0"/>
      <w:marBottom w:val="0"/>
      <w:divBdr>
        <w:top w:val="none" w:sz="0" w:space="0" w:color="auto"/>
        <w:left w:val="none" w:sz="0" w:space="0" w:color="auto"/>
        <w:bottom w:val="none" w:sz="0" w:space="0" w:color="auto"/>
        <w:right w:val="none" w:sz="0" w:space="0" w:color="auto"/>
      </w:divBdr>
    </w:div>
    <w:div w:id="1811052595">
      <w:bodyDiv w:val="1"/>
      <w:marLeft w:val="0"/>
      <w:marRight w:val="0"/>
      <w:marTop w:val="0"/>
      <w:marBottom w:val="0"/>
      <w:divBdr>
        <w:top w:val="none" w:sz="0" w:space="0" w:color="auto"/>
        <w:left w:val="none" w:sz="0" w:space="0" w:color="auto"/>
        <w:bottom w:val="none" w:sz="0" w:space="0" w:color="auto"/>
        <w:right w:val="none" w:sz="0" w:space="0" w:color="auto"/>
      </w:divBdr>
    </w:div>
    <w:div w:id="1896969729">
      <w:bodyDiv w:val="1"/>
      <w:marLeft w:val="0"/>
      <w:marRight w:val="0"/>
      <w:marTop w:val="0"/>
      <w:marBottom w:val="0"/>
      <w:divBdr>
        <w:top w:val="none" w:sz="0" w:space="0" w:color="auto"/>
        <w:left w:val="none" w:sz="0" w:space="0" w:color="auto"/>
        <w:bottom w:val="none" w:sz="0" w:space="0" w:color="auto"/>
        <w:right w:val="none" w:sz="0" w:space="0" w:color="auto"/>
      </w:divBdr>
    </w:div>
    <w:div w:id="2039428674">
      <w:bodyDiv w:val="1"/>
      <w:marLeft w:val="0"/>
      <w:marRight w:val="0"/>
      <w:marTop w:val="0"/>
      <w:marBottom w:val="0"/>
      <w:divBdr>
        <w:top w:val="none" w:sz="0" w:space="0" w:color="auto"/>
        <w:left w:val="none" w:sz="0" w:space="0" w:color="auto"/>
        <w:bottom w:val="none" w:sz="0" w:space="0" w:color="auto"/>
        <w:right w:val="none" w:sz="0" w:space="0" w:color="auto"/>
      </w:divBdr>
    </w:div>
    <w:div w:id="2082630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8.png"/><Relationship Id="rId39" Type="http://schemas.openxmlformats.org/officeDocument/2006/relationships/hyperlink" Target="http://beta.btsearch.pl" TargetMode="External"/><Relationship Id="rId21" Type="http://schemas.openxmlformats.org/officeDocument/2006/relationships/image" Target="media/image5.png"/><Relationship Id="rId34" Type="http://schemas.openxmlformats.org/officeDocument/2006/relationships/image" Target="media/image16.png"/><Relationship Id="rId42" Type="http://schemas.openxmlformats.org/officeDocument/2006/relationships/footer" Target="footer4.xml"/><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hyperlink" Target="https://bdl.stat.gov.pl/BDL" TargetMode="External"/><Relationship Id="rId63" Type="http://schemas.openxmlformats.org/officeDocument/2006/relationships/header" Target="header7.xml"/><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www.igipz.pan.pl"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4.png"/><Relationship Id="rId53" Type="http://schemas.openxmlformats.org/officeDocument/2006/relationships/hyperlink" Target="https://bdl.stat.gov.pl/BDL" TargetMode="External"/><Relationship Id="rId58" Type="http://schemas.openxmlformats.org/officeDocument/2006/relationships/image" Target="media/image32.png"/><Relationship Id="rId66"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28.png"/><Relationship Id="rId57" Type="http://schemas.openxmlformats.org/officeDocument/2006/relationships/image" Target="media/image31.png"/><Relationship Id="rId61" Type="http://schemas.openxmlformats.org/officeDocument/2006/relationships/footer" Target="footer5.xml"/><Relationship Id="rId10" Type="http://schemas.openxmlformats.org/officeDocument/2006/relationships/hyperlink" Target="mailto:aczekanski@wp.pl" TargetMode="External"/><Relationship Id="rId19" Type="http://schemas.openxmlformats.org/officeDocument/2006/relationships/image" Target="media/image4.png"/><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hyperlink" Target="https://bdl.stat.gov.pl/BDL%20%20" TargetMode="External"/><Relationship Id="rId60" Type="http://schemas.openxmlformats.org/officeDocument/2006/relationships/header" Target="header6.xml"/><Relationship Id="rId65" Type="http://schemas.openxmlformats.org/officeDocument/2006/relationships/header" Target="header8.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2.xml"/><Relationship Id="rId22" Type="http://schemas.openxmlformats.org/officeDocument/2006/relationships/hyperlink" Target="http://www.igipz.pan.pl"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0.png"/><Relationship Id="rId64" Type="http://schemas.openxmlformats.org/officeDocument/2006/relationships/footer" Target="footer7.xml"/><Relationship Id="rId69" Type="http://schemas.openxmlformats.org/officeDocument/2006/relationships/theme" Target="theme/theme1.xml"/><Relationship Id="rId8" Type="http://schemas.openxmlformats.org/officeDocument/2006/relationships/image" Target="media/image1.wmf"/><Relationship Id="rId51" Type="http://schemas.openxmlformats.org/officeDocument/2006/relationships/hyperlink" Target="http://mapy.isok.gov.pl/imap/"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5.png"/><Relationship Id="rId59" Type="http://schemas.openxmlformats.org/officeDocument/2006/relationships/header" Target="header5.xml"/><Relationship Id="rId67" Type="http://schemas.openxmlformats.org/officeDocument/2006/relationships/fontTable" Target="fontTable.xml"/><Relationship Id="rId20" Type="http://schemas.openxmlformats.org/officeDocument/2006/relationships/hyperlink" Target="http://www.igipz.pan.pl" TargetMode="External"/><Relationship Id="rId41" Type="http://schemas.openxmlformats.org/officeDocument/2006/relationships/header" Target="header4.xml"/><Relationship Id="rId54" Type="http://schemas.openxmlformats.org/officeDocument/2006/relationships/hyperlink" Target="https://bdl.stat.gov.pl/BDL" TargetMode="External"/><Relationship Id="rId62" Type="http://schemas.openxmlformats.org/officeDocument/2006/relationships/footer" Target="foot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F5B5C5-7772-4143-A5E8-D0F4986A7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183</Pages>
  <Words>43781</Words>
  <Characters>308868</Characters>
  <Application>Microsoft Office Word</Application>
  <DocSecurity>0</DocSecurity>
  <Lines>2573</Lines>
  <Paragraphs>703</Paragraphs>
  <ScaleCrop>false</ScaleCrop>
  <HeadingPairs>
    <vt:vector size="2" baseType="variant">
      <vt:variant>
        <vt:lpstr>Tytuł</vt:lpstr>
      </vt:variant>
      <vt:variant>
        <vt:i4>1</vt:i4>
      </vt:variant>
    </vt:vector>
  </HeadingPairs>
  <TitlesOfParts>
    <vt:vector size="1" baseType="lpstr">
      <vt:lpstr>1</vt:lpstr>
    </vt:vector>
  </TitlesOfParts>
  <Company>Hewlett-Packard</Company>
  <LinksUpToDate>false</LinksUpToDate>
  <CharactersWithSpaces>351946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x</dc:creator>
  <cp:lastModifiedBy>Monika Kuraś</cp:lastModifiedBy>
  <cp:revision>3</cp:revision>
  <cp:lastPrinted>2021-07-04T13:19:00Z</cp:lastPrinted>
  <dcterms:created xsi:type="dcterms:W3CDTF">2021-08-11T12:07:00Z</dcterms:created>
  <dcterms:modified xsi:type="dcterms:W3CDTF">2021-08-11T12:09:00Z</dcterms:modified>
</cp:coreProperties>
</file>