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E3" w:rsidRPr="00603E4B" w:rsidRDefault="00F105E3" w:rsidP="00F105E3">
      <w:pPr>
        <w:jc w:val="both"/>
        <w:rPr>
          <w:b/>
          <w:sz w:val="22"/>
          <w:szCs w:val="22"/>
        </w:rPr>
      </w:pPr>
      <w:r w:rsidRPr="00603E4B">
        <w:rPr>
          <w:b/>
        </w:rPr>
        <w:t xml:space="preserve">Załącznik nr 4. </w:t>
      </w:r>
      <w:r w:rsidRPr="00603E4B">
        <w:rPr>
          <w:b/>
          <w:sz w:val="22"/>
          <w:szCs w:val="22"/>
        </w:rPr>
        <w:t>Katalog zadań wskazanych przez mieszkańców Gminy Chełmża podczas prac nad strategią</w:t>
      </w:r>
    </w:p>
    <w:p w:rsidR="00F105E3" w:rsidRDefault="00F105E3" w:rsidP="00F105E3"/>
    <w:tbl>
      <w:tblPr>
        <w:tblStyle w:val="Tabela-Siatka"/>
        <w:tblW w:w="0" w:type="auto"/>
        <w:tblLook w:val="04A0"/>
      </w:tblPr>
      <w:tblGrid>
        <w:gridCol w:w="9039"/>
      </w:tblGrid>
      <w:tr w:rsidR="00F105E3" w:rsidRPr="00456585" w:rsidTr="00782D97">
        <w:trPr>
          <w:trHeight w:val="415"/>
        </w:trPr>
        <w:tc>
          <w:tcPr>
            <w:tcW w:w="9039" w:type="dxa"/>
            <w:tcBorders>
              <w:bottom w:val="single" w:sz="4" w:space="0" w:color="auto"/>
            </w:tcBorders>
            <w:shd w:val="clear" w:color="auto" w:fill="FFFFCC"/>
            <w:vAlign w:val="center"/>
          </w:tcPr>
          <w:p w:rsidR="00F105E3" w:rsidRDefault="00F105E3" w:rsidP="00782D97">
            <w:pPr>
              <w:spacing w:before="80" w:after="80"/>
              <w:jc w:val="center"/>
              <w:rPr>
                <w:rFonts w:asciiTheme="majorHAnsi" w:hAnsiTheme="majorHAnsi"/>
                <w:b/>
                <w:sz w:val="22"/>
                <w:szCs w:val="22"/>
              </w:rPr>
            </w:pPr>
            <w:r w:rsidRPr="00456585">
              <w:rPr>
                <w:rFonts w:asciiTheme="majorHAnsi" w:hAnsiTheme="majorHAnsi"/>
                <w:b/>
                <w:sz w:val="22"/>
                <w:szCs w:val="22"/>
              </w:rPr>
              <w:t xml:space="preserve">Cel szczegółowy 1. </w:t>
            </w:r>
          </w:p>
          <w:p w:rsidR="00F105E3" w:rsidRPr="00456585" w:rsidRDefault="00F105E3" w:rsidP="00782D97">
            <w:pPr>
              <w:spacing w:before="80" w:after="80"/>
              <w:jc w:val="center"/>
              <w:rPr>
                <w:rFonts w:asciiTheme="majorHAnsi" w:hAnsiTheme="majorHAnsi"/>
                <w:b/>
                <w:sz w:val="22"/>
                <w:szCs w:val="22"/>
              </w:rPr>
            </w:pPr>
            <w:r w:rsidRPr="00456585">
              <w:rPr>
                <w:rFonts w:asciiTheme="majorHAnsi" w:hAnsiTheme="majorHAnsi"/>
                <w:b/>
                <w:sz w:val="22"/>
                <w:szCs w:val="22"/>
              </w:rPr>
              <w:t>Rozwój przedsiębiorczości, turystyki i rekreacji</w:t>
            </w:r>
          </w:p>
        </w:tc>
      </w:tr>
      <w:tr w:rsidR="00F105E3" w:rsidRPr="00456585" w:rsidTr="00782D97">
        <w:tc>
          <w:tcPr>
            <w:tcW w:w="9039" w:type="dxa"/>
            <w:tcBorders>
              <w:bottom w:val="single" w:sz="4" w:space="0" w:color="auto"/>
            </w:tcBorders>
            <w:shd w:val="clear" w:color="auto" w:fill="E36C0A" w:themeFill="accent6" w:themeFillShade="BF"/>
            <w:vAlign w:val="center"/>
          </w:tcPr>
          <w:p w:rsidR="00F105E3" w:rsidRPr="00456585" w:rsidRDefault="00F105E3" w:rsidP="00782D97">
            <w:pPr>
              <w:spacing w:before="80" w:after="80"/>
              <w:jc w:val="center"/>
              <w:rPr>
                <w:rFonts w:asciiTheme="majorHAnsi" w:hAnsiTheme="majorHAnsi"/>
                <w:b/>
                <w:sz w:val="22"/>
                <w:szCs w:val="22"/>
              </w:rPr>
            </w:pPr>
            <w:r>
              <w:rPr>
                <w:rFonts w:asciiTheme="majorHAnsi" w:hAnsiTheme="majorHAnsi"/>
                <w:b/>
                <w:sz w:val="22"/>
                <w:szCs w:val="22"/>
              </w:rPr>
              <w:t>Zadania:</w:t>
            </w:r>
          </w:p>
        </w:tc>
      </w:tr>
      <w:tr w:rsidR="00F105E3" w:rsidRPr="00456585" w:rsidTr="00782D97">
        <w:tc>
          <w:tcPr>
            <w:tcW w:w="9039" w:type="dxa"/>
            <w:shd w:val="clear" w:color="auto" w:fill="FDE9D9" w:themeFill="accent6" w:themeFillTint="33"/>
          </w:tcPr>
          <w:p w:rsidR="00F105E3" w:rsidRPr="007B7EC0" w:rsidRDefault="00F105E3" w:rsidP="00F105E3">
            <w:pPr>
              <w:pStyle w:val="Bezodstpw"/>
              <w:numPr>
                <w:ilvl w:val="0"/>
                <w:numId w:val="3"/>
              </w:numPr>
              <w:spacing w:line="276" w:lineRule="auto"/>
              <w:jc w:val="both"/>
              <w:rPr>
                <w:rFonts w:ascii="Tahoma" w:hAnsi="Tahoma" w:cs="Tahoma"/>
                <w:sz w:val="22"/>
                <w:szCs w:val="22"/>
              </w:rPr>
            </w:pPr>
            <w:r w:rsidRPr="007B7EC0">
              <w:rPr>
                <w:rFonts w:ascii="Tahoma" w:hAnsi="Tahoma" w:cs="Tahoma"/>
                <w:sz w:val="22"/>
                <w:szCs w:val="22"/>
              </w:rPr>
              <w:t>Wsparcie prawne, organizacyjne i księgowe dla przedsiębiorstw z terenu Gminy, wprowadzenie ulg podatkowych;</w:t>
            </w:r>
          </w:p>
          <w:p w:rsidR="00F105E3" w:rsidRPr="007B7EC0" w:rsidRDefault="00F105E3" w:rsidP="00F105E3">
            <w:pPr>
              <w:pStyle w:val="Bezodstpw"/>
              <w:numPr>
                <w:ilvl w:val="0"/>
                <w:numId w:val="3"/>
              </w:numPr>
              <w:spacing w:line="276" w:lineRule="auto"/>
              <w:jc w:val="both"/>
              <w:rPr>
                <w:rFonts w:ascii="Tahoma" w:hAnsi="Tahoma" w:cs="Tahoma"/>
                <w:sz w:val="22"/>
                <w:szCs w:val="22"/>
              </w:rPr>
            </w:pPr>
            <w:r w:rsidRPr="007B7EC0">
              <w:rPr>
                <w:rFonts w:ascii="Tahoma" w:hAnsi="Tahoma" w:cs="Tahoma"/>
                <w:sz w:val="22"/>
                <w:szCs w:val="22"/>
              </w:rPr>
              <w:t>Przeprowadzenie szkoleń, warsztatów z zakresu produkcji i przetwórstwa żywności ekologicznej;</w:t>
            </w:r>
          </w:p>
          <w:p w:rsidR="00F105E3" w:rsidRPr="007B7EC0" w:rsidRDefault="00F105E3" w:rsidP="00F105E3">
            <w:pPr>
              <w:pStyle w:val="Bezodstpw"/>
              <w:numPr>
                <w:ilvl w:val="0"/>
                <w:numId w:val="3"/>
              </w:numPr>
              <w:spacing w:line="276" w:lineRule="auto"/>
              <w:jc w:val="both"/>
              <w:rPr>
                <w:rFonts w:ascii="Tahoma" w:hAnsi="Tahoma" w:cs="Tahoma"/>
                <w:sz w:val="22"/>
                <w:szCs w:val="22"/>
              </w:rPr>
            </w:pPr>
            <w:r w:rsidRPr="007B7EC0">
              <w:rPr>
                <w:rFonts w:ascii="Tahoma" w:hAnsi="Tahoma" w:cs="Tahoma"/>
                <w:sz w:val="22"/>
                <w:szCs w:val="22"/>
              </w:rPr>
              <w:t>Warsztaty z zakresu promocji i marketingu produktów lokalnych, pokazujące mieszkańcom Gminy jak i gdzie sprzedać wytworzone przez nich produkty, żeby osiągnąć zysk;</w:t>
            </w:r>
          </w:p>
          <w:p w:rsidR="00F105E3" w:rsidRPr="007B7EC0" w:rsidRDefault="00F105E3" w:rsidP="00F105E3">
            <w:pPr>
              <w:pStyle w:val="Bezodstpw"/>
              <w:numPr>
                <w:ilvl w:val="0"/>
                <w:numId w:val="3"/>
              </w:numPr>
              <w:spacing w:line="276" w:lineRule="auto"/>
              <w:jc w:val="both"/>
              <w:rPr>
                <w:rFonts w:ascii="Tahoma" w:hAnsi="Tahoma" w:cs="Tahoma"/>
                <w:sz w:val="22"/>
                <w:szCs w:val="22"/>
              </w:rPr>
            </w:pPr>
            <w:r w:rsidRPr="007B7EC0">
              <w:rPr>
                <w:rFonts w:ascii="Tahoma" w:hAnsi="Tahoma" w:cs="Tahoma"/>
                <w:sz w:val="22"/>
                <w:szCs w:val="22"/>
              </w:rPr>
              <w:t xml:space="preserve">Warsztaty i szkolenia z zakresu rozwoju gospodarstw agroturystycznych, wizyty studyjne i pokazowe w dobrze prosperujących gospodarstwach;   </w:t>
            </w:r>
          </w:p>
          <w:p w:rsidR="00F105E3" w:rsidRPr="007B7EC0" w:rsidRDefault="00F105E3" w:rsidP="00F105E3">
            <w:pPr>
              <w:pStyle w:val="Bezodstpw"/>
              <w:numPr>
                <w:ilvl w:val="0"/>
                <w:numId w:val="3"/>
              </w:numPr>
              <w:spacing w:line="276" w:lineRule="auto"/>
              <w:jc w:val="both"/>
              <w:rPr>
                <w:rFonts w:ascii="Tahoma" w:hAnsi="Tahoma" w:cs="Tahoma"/>
                <w:sz w:val="22"/>
                <w:szCs w:val="22"/>
              </w:rPr>
            </w:pPr>
            <w:r w:rsidRPr="007B7EC0">
              <w:rPr>
                <w:rFonts w:ascii="Tahoma" w:hAnsi="Tahoma" w:cs="Tahoma"/>
                <w:sz w:val="22"/>
                <w:szCs w:val="22"/>
              </w:rPr>
              <w:t xml:space="preserve">Wybudowanie przez gminę obiektu hotelarsko-gastronomicznego w Zalesiu, oraz wydzierżawienie go prywatnym podmiotom; </w:t>
            </w:r>
          </w:p>
          <w:p w:rsidR="00F105E3" w:rsidRPr="007B7EC0" w:rsidRDefault="00F105E3" w:rsidP="00F105E3">
            <w:pPr>
              <w:pStyle w:val="Bezodstpw"/>
              <w:numPr>
                <w:ilvl w:val="0"/>
                <w:numId w:val="3"/>
              </w:numPr>
              <w:spacing w:line="276" w:lineRule="auto"/>
              <w:jc w:val="both"/>
              <w:rPr>
                <w:rFonts w:ascii="Tahoma" w:hAnsi="Tahoma" w:cs="Tahoma"/>
                <w:sz w:val="22"/>
                <w:szCs w:val="22"/>
              </w:rPr>
            </w:pPr>
            <w:r w:rsidRPr="007B7EC0">
              <w:rPr>
                <w:rFonts w:ascii="Tahoma" w:hAnsi="Tahoma" w:cs="Tahoma"/>
                <w:sz w:val="22"/>
                <w:szCs w:val="22"/>
              </w:rPr>
              <w:t>Przygotowanie koncepcji zagospodarowania turystycznego Zalesia;</w:t>
            </w:r>
          </w:p>
          <w:p w:rsidR="00F105E3" w:rsidRPr="004867E1" w:rsidRDefault="00F105E3" w:rsidP="00F105E3">
            <w:pPr>
              <w:pStyle w:val="Bezodstpw"/>
              <w:numPr>
                <w:ilvl w:val="0"/>
                <w:numId w:val="3"/>
              </w:numPr>
              <w:spacing w:line="276" w:lineRule="auto"/>
              <w:jc w:val="both"/>
            </w:pPr>
            <w:r w:rsidRPr="007B7EC0">
              <w:rPr>
                <w:rFonts w:ascii="Tahoma" w:hAnsi="Tahoma" w:cs="Tahoma"/>
                <w:sz w:val="22"/>
                <w:szCs w:val="22"/>
              </w:rPr>
              <w:t>Opracowanie „księgi znaku” ujednolicenie oznakowania graficznego materiałów, wydawnictw, znaków terenowych informacyjnych i kierunkowych itp.</w:t>
            </w:r>
          </w:p>
        </w:tc>
      </w:tr>
    </w:tbl>
    <w:p w:rsidR="00F105E3" w:rsidRPr="006F1E6D" w:rsidRDefault="00F105E3" w:rsidP="00F105E3"/>
    <w:tbl>
      <w:tblPr>
        <w:tblStyle w:val="Tabela-Siatka"/>
        <w:tblW w:w="0" w:type="auto"/>
        <w:tblLook w:val="04A0"/>
      </w:tblPr>
      <w:tblGrid>
        <w:gridCol w:w="9286"/>
      </w:tblGrid>
      <w:tr w:rsidR="00F105E3" w:rsidRPr="00456585" w:rsidTr="00782D97">
        <w:trPr>
          <w:trHeight w:val="444"/>
        </w:trPr>
        <w:tc>
          <w:tcPr>
            <w:tcW w:w="9286" w:type="dxa"/>
            <w:tcBorders>
              <w:bottom w:val="single" w:sz="4" w:space="0" w:color="auto"/>
            </w:tcBorders>
            <w:shd w:val="clear" w:color="auto" w:fill="FFFFCC"/>
            <w:vAlign w:val="center"/>
          </w:tcPr>
          <w:p w:rsidR="00F105E3" w:rsidRPr="00456585" w:rsidRDefault="00F105E3" w:rsidP="00782D97">
            <w:pPr>
              <w:spacing w:before="80" w:after="80"/>
              <w:jc w:val="center"/>
              <w:rPr>
                <w:rFonts w:asciiTheme="majorHAnsi" w:hAnsiTheme="majorHAnsi"/>
                <w:b/>
                <w:sz w:val="22"/>
                <w:szCs w:val="22"/>
              </w:rPr>
            </w:pPr>
            <w:r w:rsidRPr="00456585">
              <w:rPr>
                <w:rFonts w:asciiTheme="majorHAnsi" w:hAnsiTheme="majorHAnsi"/>
                <w:b/>
                <w:sz w:val="22"/>
                <w:szCs w:val="22"/>
              </w:rPr>
              <w:t xml:space="preserve">Cel szczegółowy 2. </w:t>
            </w:r>
          </w:p>
          <w:p w:rsidR="00F105E3" w:rsidRPr="00456585" w:rsidRDefault="00F105E3" w:rsidP="00782D97">
            <w:pPr>
              <w:spacing w:before="80" w:after="80"/>
              <w:jc w:val="center"/>
              <w:rPr>
                <w:rFonts w:asciiTheme="majorHAnsi" w:hAnsiTheme="majorHAnsi"/>
                <w:b/>
                <w:sz w:val="22"/>
                <w:szCs w:val="22"/>
              </w:rPr>
            </w:pPr>
            <w:r w:rsidRPr="00456585">
              <w:rPr>
                <w:rFonts w:asciiTheme="majorHAnsi" w:hAnsiTheme="majorHAnsi"/>
                <w:b/>
                <w:sz w:val="22"/>
                <w:szCs w:val="22"/>
              </w:rPr>
              <w:t>Poprawa stanu i rozwój infrastruktury technicznej</w:t>
            </w:r>
          </w:p>
        </w:tc>
      </w:tr>
      <w:tr w:rsidR="00F105E3" w:rsidRPr="00456585" w:rsidTr="00782D97">
        <w:trPr>
          <w:trHeight w:val="413"/>
        </w:trPr>
        <w:tc>
          <w:tcPr>
            <w:tcW w:w="9286" w:type="dxa"/>
            <w:shd w:val="clear" w:color="auto" w:fill="E36C0A" w:themeFill="accent6" w:themeFillShade="BF"/>
            <w:vAlign w:val="center"/>
          </w:tcPr>
          <w:p w:rsidR="00F105E3" w:rsidRPr="00456585" w:rsidRDefault="00F105E3" w:rsidP="00782D97">
            <w:pPr>
              <w:spacing w:before="80" w:after="80"/>
              <w:jc w:val="center"/>
              <w:rPr>
                <w:rFonts w:asciiTheme="majorHAnsi" w:hAnsiTheme="majorHAnsi"/>
                <w:b/>
                <w:sz w:val="22"/>
                <w:szCs w:val="22"/>
              </w:rPr>
            </w:pPr>
            <w:r>
              <w:rPr>
                <w:rFonts w:asciiTheme="majorHAnsi" w:hAnsiTheme="majorHAnsi"/>
                <w:b/>
                <w:sz w:val="22"/>
                <w:szCs w:val="22"/>
              </w:rPr>
              <w:t>Zadania:</w:t>
            </w:r>
          </w:p>
        </w:tc>
      </w:tr>
      <w:tr w:rsidR="00F105E3" w:rsidRPr="00456585" w:rsidTr="00782D97">
        <w:tc>
          <w:tcPr>
            <w:tcW w:w="9286" w:type="dxa"/>
            <w:shd w:val="clear" w:color="auto" w:fill="FDE9D9" w:themeFill="accent6" w:themeFillTint="33"/>
          </w:tcPr>
          <w:p w:rsidR="00F105E3" w:rsidRPr="00AB24EF" w:rsidRDefault="00F105E3" w:rsidP="00F105E3">
            <w:pPr>
              <w:pStyle w:val="Akapitzlist"/>
              <w:numPr>
                <w:ilvl w:val="0"/>
                <w:numId w:val="1"/>
              </w:numPr>
              <w:spacing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Przebudowa/modernizacja dróg</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 Przebudowa/modernizacja drogi gminnej nr 100531 C Witkowo – Nowa Chełmża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 Przebudowa/modernizacja drogi gminnej  w miejscowości Nowa Chełmża</w:t>
            </w:r>
            <w:r>
              <w:rPr>
                <w:rFonts w:ascii="Tahoma" w:eastAsia="Calibri" w:hAnsi="Tahoma" w:cs="Tahoma"/>
                <w:sz w:val="22"/>
                <w:szCs w:val="22"/>
              </w:rPr>
              <w:t>,</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3. Przebudowa/modernizacja drogi gminnej nr 100584 C w miejscowości Nawra – Izabela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4. Przebudowa/modernizacja drogi gminnej nr 100519 C w miejscowości Nawra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5. Przebudowa/modernizacja drogi gminnej nr 100502 C w miejscowości Skąpe</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 xml:space="preserve">6. Przebudowa/modernizacja drogi gminnej nr 100573 C w miejscowości Pluskowęsy </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 xml:space="preserve">7. Przebudowa/modernizacja drogi gminnej nr 100511 C w miejscowości Świętosław </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8. Przebudowa/modernizacja drogi gminnej nr 100527 C Kuczwały – Grzywna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 xml:space="preserve">9. Przebudowa/modernizacja drogi gminnej nr 100581 C w miejscowości Szerokopas </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10. Przebudowa/modernizacja drogi gminnej na odcinku Bielczyny – Buczek</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11. Przebudowa/modernizacja drogi gminnej na odcinku od drogi krajowej nr 91 do Parowy Falęckiej (przez Głuchowo)</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12. Przebudowa/modernizacja drogi gminnej na odcinku Grzywna - Browina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13. Przebudowa/modernizacja drogi w Brąchnówku (trakt pocztowy)</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14. Dokończenie odcinka drogi Nawra – Głuchowo</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15. Przebudowa/modernizacja drogi wewnętrznej będącej własności Gminy Chełmża działki nr 60, 29 w m. Nowa Chełmża,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 xml:space="preserve">16. Przebudowa/modernizacja drogi wewnętrznej będącej własności Gminy Chełmża </w:t>
            </w:r>
            <w:r w:rsidRPr="00AB24EF">
              <w:rPr>
                <w:rFonts w:ascii="Tahoma" w:eastAsia="Calibri" w:hAnsi="Tahoma" w:cs="Tahoma"/>
                <w:sz w:val="22"/>
                <w:szCs w:val="22"/>
              </w:rPr>
              <w:lastRenderedPageBreak/>
              <w:t>działka nr 77 w m. Nowa Chełmża,</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17. Przebudowa/modernizacja drogi wewnętrznej będącej własności Gminy Chełmża działka nr 122/1 w m. Głuchowo – Windak,</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18. Przebudowa/modernizacja drogi wewnętrznej będącej własności Gminy Chełmża na odcinku Liznowo – Szerokopas działka nr 91 w miejscowości Liznowo,</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19. Przebudowa/modernizacja drogi wewnętrznej będącej własności Gminy Chełmża na odcinku  - Liznowo – Zelgno działka nr 26 w m. Liznowo,</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20. Przebudowa/modernizacja drogi wewnętrznej będącej własności Gminy Chełmża działka nr 144/3 w m. Kończewice,</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21. Przebudowa/modernizacja drogi wewnętrznej będącej własności Gminy Chełmża działka nr 60 w m. Kończewice,</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22. Przebudowa/modernizacja dróg wewnętrznych będących własnością Gminy Chełmża na terenie ośrodka wypoczynkowego w Zalesiu,</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23. Przebudowa/modernizacja drogi wewnętrznej będącej własności Gminy Chełmża działka nr 93/6 w m. Dziemiony,</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24. Przebudowa/modernizacja drogi wewnętrznej będącej własności Gminy Chełmża działka nr 102 w m. Kuczwały,</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25. Przebudowa/modernizacja drogi wewnętrznej będącej własności Gminy Chełmża działka nr 74 w m. Kuczwały,</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26. Przebudowa/modernizacja drogi wewnętrznej będącej własności Gminy Chełmża działka nr 166 w m. Kuczwały,</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27. Przebudowa/modernizacja drogi wewnętrznej będącej własności Gminy Chełmża w kierunku Liznowa działka nr 243 w m. Zelgno,</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28. Przebudowa/modernizacja drogi wewnętrznej będącej własności Gminy Chełmża działka nr 167 w m. Zelgno,</w:t>
            </w:r>
          </w:p>
          <w:p w:rsidR="00F105E3" w:rsidRPr="00AB24EF"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29. Przebudowa/modernizacja drogi wewnętrznej będącej własnością Gminy Chełmża działka nr 144 w m. Kiełbasin,</w:t>
            </w:r>
          </w:p>
          <w:p w:rsidR="00F105E3" w:rsidRDefault="00F105E3" w:rsidP="00782D97">
            <w:pPr>
              <w:spacing w:line="276" w:lineRule="auto"/>
              <w:ind w:left="709"/>
              <w:jc w:val="both"/>
              <w:rPr>
                <w:rFonts w:ascii="Tahoma" w:eastAsia="Calibri" w:hAnsi="Tahoma" w:cs="Tahoma"/>
                <w:sz w:val="22"/>
                <w:szCs w:val="22"/>
              </w:rPr>
            </w:pPr>
            <w:r w:rsidRPr="00AB24EF">
              <w:rPr>
                <w:rFonts w:ascii="Tahoma" w:eastAsia="Calibri" w:hAnsi="Tahoma" w:cs="Tahoma"/>
                <w:sz w:val="22"/>
                <w:szCs w:val="22"/>
              </w:rPr>
              <w:t>30. Przebudowa/modernizacja drogi wewnętrznej będącej własnością Gminy Chełmża działka nr 58 w m. Januszewo,</w:t>
            </w:r>
          </w:p>
          <w:p w:rsidR="00F105E3" w:rsidRDefault="00F105E3" w:rsidP="00782D97">
            <w:pPr>
              <w:spacing w:line="276" w:lineRule="auto"/>
              <w:ind w:left="709"/>
              <w:jc w:val="both"/>
              <w:rPr>
                <w:rFonts w:ascii="Tahoma" w:eastAsia="Calibri" w:hAnsi="Tahoma" w:cs="Tahoma"/>
                <w:sz w:val="22"/>
                <w:szCs w:val="22"/>
              </w:rPr>
            </w:pPr>
            <w:r>
              <w:rPr>
                <w:rFonts w:ascii="Tahoma" w:eastAsia="Calibri" w:hAnsi="Tahoma" w:cs="Tahoma"/>
                <w:sz w:val="22"/>
                <w:szCs w:val="22"/>
              </w:rPr>
              <w:t>31. Przebudowa/modernizacja drogi gminnej nr 100541 Dźwierzno-Zajączkowo ,</w:t>
            </w:r>
          </w:p>
          <w:p w:rsidR="00F105E3" w:rsidRDefault="00F105E3" w:rsidP="00782D97">
            <w:pPr>
              <w:spacing w:line="276" w:lineRule="auto"/>
              <w:ind w:left="709"/>
              <w:jc w:val="both"/>
              <w:rPr>
                <w:rFonts w:ascii="Tahoma" w:eastAsia="Calibri" w:hAnsi="Tahoma" w:cs="Tahoma"/>
                <w:sz w:val="22"/>
                <w:szCs w:val="22"/>
              </w:rPr>
            </w:pPr>
            <w:r>
              <w:rPr>
                <w:rFonts w:ascii="Tahoma" w:eastAsia="Calibri" w:hAnsi="Tahoma" w:cs="Tahoma"/>
                <w:sz w:val="22"/>
                <w:szCs w:val="22"/>
              </w:rPr>
              <w:t>32. Przebudowa/modernizacja drogi gminnej nr 100501 Belczyny-Skąpe,</w:t>
            </w:r>
          </w:p>
          <w:p w:rsidR="00F105E3" w:rsidRDefault="00F105E3" w:rsidP="00782D97">
            <w:pPr>
              <w:spacing w:line="276" w:lineRule="auto"/>
              <w:ind w:left="709"/>
              <w:jc w:val="both"/>
              <w:rPr>
                <w:rFonts w:ascii="Tahoma" w:eastAsia="Calibri" w:hAnsi="Tahoma" w:cs="Tahoma"/>
                <w:sz w:val="22"/>
                <w:szCs w:val="22"/>
              </w:rPr>
            </w:pPr>
            <w:r>
              <w:rPr>
                <w:rFonts w:ascii="Tahoma" w:eastAsia="Calibri" w:hAnsi="Tahoma" w:cs="Tahoma"/>
                <w:sz w:val="22"/>
                <w:szCs w:val="22"/>
              </w:rPr>
              <w:t>33. Wytyczenie i budowa  drogi gminnej Domena- Browina,</w:t>
            </w:r>
          </w:p>
          <w:p w:rsidR="001A02DA" w:rsidRDefault="00F105E3" w:rsidP="00D81E36">
            <w:pPr>
              <w:spacing w:after="120" w:line="276" w:lineRule="auto"/>
              <w:ind w:left="709"/>
              <w:jc w:val="both"/>
              <w:rPr>
                <w:rFonts w:ascii="Tahoma" w:eastAsia="Calibri" w:hAnsi="Tahoma" w:cs="Tahoma"/>
                <w:sz w:val="22"/>
                <w:szCs w:val="22"/>
              </w:rPr>
            </w:pPr>
            <w:r>
              <w:rPr>
                <w:rFonts w:ascii="Tahoma" w:eastAsia="Calibri" w:hAnsi="Tahoma" w:cs="Tahoma"/>
                <w:sz w:val="22"/>
                <w:szCs w:val="22"/>
              </w:rPr>
              <w:t>34. Przebudowa/modernizacja tzw. Drogi Krakowskiej w Browinie _II etap.</w:t>
            </w:r>
          </w:p>
          <w:p w:rsidR="00D81E36" w:rsidRDefault="007E7F1E" w:rsidP="00D81E36">
            <w:pPr>
              <w:pStyle w:val="Akapitzlist"/>
              <w:numPr>
                <w:ilvl w:val="0"/>
                <w:numId w:val="6"/>
              </w:numPr>
              <w:spacing w:line="276" w:lineRule="auto"/>
              <w:ind w:left="709" w:hanging="425"/>
              <w:jc w:val="both"/>
              <w:rPr>
                <w:rFonts w:ascii="Tahoma" w:eastAsia="Calibri" w:hAnsi="Tahoma" w:cs="Tahoma"/>
                <w:sz w:val="22"/>
                <w:szCs w:val="22"/>
              </w:rPr>
            </w:pPr>
            <w:r w:rsidRPr="007E7F1E">
              <w:rPr>
                <w:rFonts w:ascii="Tahoma" w:eastAsia="Calibri" w:hAnsi="Tahoma" w:cs="Tahoma"/>
                <w:sz w:val="22"/>
                <w:szCs w:val="22"/>
              </w:rPr>
              <w:t>Budowa chodników: (Skąpe-centrum, Strużal, N. Chełmża (ul. Szczypiorskiego, ul. Górna), Zajączkowo (w str. Ryńska), Grzywna (od str. Orlika, za cmentarzem), Grzywna Domena (droga główna), Kończewice Ogrodniki (Cd.), Browina (Osiedle 10 domków), Witkowo (do świetlicy), Dźwierzno (do centrum do cmentarza), Szerokopas (centrum), Drzonówko (centrum), Bocień (centrum), Głuchowo – Kapliczka,</w:t>
            </w:r>
            <w:r w:rsidR="00D81E36">
              <w:rPr>
                <w:rFonts w:ascii="Tahoma" w:eastAsia="Calibri" w:hAnsi="Tahoma" w:cs="Tahoma"/>
                <w:sz w:val="22"/>
                <w:szCs w:val="22"/>
              </w:rPr>
              <w:t xml:space="preserve"> stacja PKP, Windak - Głuchowo </w:t>
            </w:r>
          </w:p>
          <w:p w:rsidR="007E7F1E" w:rsidRPr="00D81E36" w:rsidRDefault="007E7F1E" w:rsidP="00D81E36">
            <w:pPr>
              <w:pStyle w:val="Akapitzlist"/>
              <w:numPr>
                <w:ilvl w:val="0"/>
                <w:numId w:val="6"/>
              </w:numPr>
              <w:spacing w:line="276" w:lineRule="auto"/>
              <w:ind w:left="709" w:hanging="425"/>
              <w:jc w:val="both"/>
              <w:rPr>
                <w:rFonts w:ascii="Tahoma" w:eastAsia="Calibri" w:hAnsi="Tahoma" w:cs="Tahoma"/>
                <w:sz w:val="22"/>
                <w:szCs w:val="22"/>
              </w:rPr>
            </w:pPr>
            <w:r w:rsidRPr="00D81E36">
              <w:rPr>
                <w:rFonts w:ascii="Tahoma" w:eastAsia="Calibri" w:hAnsi="Tahoma" w:cs="Tahoma"/>
                <w:sz w:val="22"/>
                <w:szCs w:val="22"/>
              </w:rPr>
              <w:t>Browina: wyrównanie pobocza drogi w centrum wsi,</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 xml:space="preserve">Parking: Dźwierzno: centrum, teren rekreacyjny, cmentarz; Grzegorz-cmentarz, Sławkowo-szkoła; Brąchnówko- park, Nawra, Bielczyny- kaplica; Dziemiony (przy sklepie); Kończewice (kaplica); Szerokopas (przy świetlicy); Kuczwały (przy świetlicy); Witkowo (przy świetlicy), Skępe (powiększenie parkingu przy kaplicy), Pluskowęsy </w:t>
            </w:r>
            <w:r w:rsidRPr="00AB24EF">
              <w:rPr>
                <w:rFonts w:ascii="Tahoma" w:eastAsia="Calibri" w:hAnsi="Tahoma" w:cs="Tahoma"/>
                <w:sz w:val="22"/>
                <w:szCs w:val="22"/>
              </w:rPr>
              <w:lastRenderedPageBreak/>
              <w:t>(przy nowym Ośrodku nad jeziorem), Browina (przy świetlicy)</w:t>
            </w:r>
            <w:r w:rsidR="001A02DA">
              <w:rPr>
                <w:rFonts w:ascii="Tahoma" w:eastAsia="Calibri" w:hAnsi="Tahoma" w:cs="Tahoma"/>
                <w:sz w:val="22"/>
                <w:szCs w:val="22"/>
              </w:rPr>
              <w:t>, Świętosław (świetlica),</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 xml:space="preserve">Budowa ścieżek pieszo-rowerowych: Strużal-Chełmża, Strużal-Kuczwały-mostek, Kończeiwce-Warszewice, Pluskowęsy – Zelgno (droga wojewódzka), Kończewice centrum – Nawra centrum (przy drodze wojewódzkiej) </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Budowa kanalizacji: Bielczyny, Zalesie, N-Chełmża (Szczypiorskiego i Górna), Sławkowo, Skąpe, Nawra, Windak,  Mała Grzywna (Parkowa i POM), Bocień, Strużal, Zelgno (w tym likwidacja obecnej), Kończewice Ogrodniki, Pluskowęsy, Brąchnówko, Browina</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Inwestycje na nowym osiedlu w Zalesiu - drogi dojazdowe, kanalizacja, wodociąg, zagospodarowanie terenów zielonych w centrum nowego osiedla</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Budowa oczyszczalni komorowych (Bocień, Sławkowo</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Modernizacja stacji uzdatniania wody  – Nawra</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 xml:space="preserve">Wymiana autobusów szkolnych na nowsze </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Wiaty przystankowe: Zelgno-Bezdół (2 szt.), Browina – Brąchnówko, Dziemiony (2 szt.), Sławkowo</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Tereny pod budownictwo wielomieszkaniowe (np. domki szeregowe inne wielorodzinne)</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Uzupełnienie oświetlenia przy drodze przy przejeździe kolejowym Kończewice-Ogrodniki</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 xml:space="preserve">Oświetlenie przejazdu kolejowego na drodze gminnej Bielczyny – Buczek, </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Oświetlenie centrum wsi Szerokopas, wsi Świętosław, w Januszewie</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Utworzenie parku kulturowego w Grodnie,</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 xml:space="preserve">Zagospodarowanie nowych terenów w Zalesiu </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Rozwój infrastruktury turystycznej w Zalesiu (oczka wodne, zielona szkoła, ścieżka pieszo-rowerowa, ścieżki dydaktyczne, pomosty)</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 xml:space="preserve">Zagospodarowanie terenów nad Jeziorem w Grodnie </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Zagospodarowanie terenów rekreacyjnych w Strużalu</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Rekultywacja oczka wodnego w zespole parkowo-pałacowym w Brąchnówku</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Rekultywacja oczka wodnego przy Poniatówce w Sławkowie</w:t>
            </w:r>
          </w:p>
          <w:p w:rsidR="00F105E3" w:rsidRPr="00AB24EF" w:rsidRDefault="00F105E3" w:rsidP="00F105E3">
            <w:pPr>
              <w:pStyle w:val="Akapitzlist"/>
              <w:numPr>
                <w:ilvl w:val="0"/>
                <w:numId w:val="1"/>
              </w:numPr>
              <w:spacing w:before="80" w:after="80" w:line="276" w:lineRule="auto"/>
              <w:ind w:left="709" w:hanging="425"/>
              <w:jc w:val="both"/>
              <w:rPr>
                <w:rFonts w:ascii="Tahoma" w:eastAsia="Calibri" w:hAnsi="Tahoma" w:cs="Tahoma"/>
                <w:sz w:val="22"/>
                <w:szCs w:val="22"/>
              </w:rPr>
            </w:pPr>
            <w:r w:rsidRPr="00AB24EF">
              <w:rPr>
                <w:rFonts w:ascii="Tahoma" w:eastAsia="Calibri" w:hAnsi="Tahoma" w:cs="Tahoma"/>
                <w:sz w:val="22"/>
                <w:szCs w:val="22"/>
              </w:rPr>
              <w:t>Montaż kolektorów na wszystkich budynkach użyteczności publicznej</w:t>
            </w:r>
          </w:p>
          <w:p w:rsidR="00F105E3" w:rsidRPr="007A6637" w:rsidRDefault="00F105E3" w:rsidP="00F105E3">
            <w:pPr>
              <w:pStyle w:val="Akapitzlist"/>
              <w:numPr>
                <w:ilvl w:val="0"/>
                <w:numId w:val="1"/>
              </w:numPr>
              <w:spacing w:before="80" w:after="80" w:line="276" w:lineRule="auto"/>
              <w:ind w:left="709" w:hanging="425"/>
              <w:jc w:val="both"/>
              <w:rPr>
                <w:rFonts w:ascii="Cambria" w:eastAsia="Calibri" w:hAnsi="Cambria" w:cs="Calibri"/>
                <w:sz w:val="22"/>
                <w:szCs w:val="22"/>
              </w:rPr>
            </w:pPr>
            <w:r w:rsidRPr="00AB24EF">
              <w:rPr>
                <w:rFonts w:ascii="Tahoma" w:eastAsia="Calibri" w:hAnsi="Tahoma" w:cs="Tahoma"/>
                <w:sz w:val="22"/>
                <w:szCs w:val="22"/>
              </w:rPr>
              <w:t>Plany zagospodarowania przestrzennego: Skąpe, Parowa Falęcka, Kiełbasin, Mirakowo, Kuczwały, Bielczyny Centrum, Dziemiony, Głuchowo – Windak: przy drodze nr 91, Grzywna, Dźwierzno, Nawra, Browina</w:t>
            </w:r>
          </w:p>
        </w:tc>
      </w:tr>
    </w:tbl>
    <w:p w:rsidR="00F105E3" w:rsidRDefault="00F105E3" w:rsidP="00F105E3"/>
    <w:tbl>
      <w:tblPr>
        <w:tblStyle w:val="Tabela-Siatka"/>
        <w:tblW w:w="0" w:type="auto"/>
        <w:tblLook w:val="04A0"/>
      </w:tblPr>
      <w:tblGrid>
        <w:gridCol w:w="9039"/>
      </w:tblGrid>
      <w:tr w:rsidR="00F105E3" w:rsidRPr="00456585" w:rsidTr="00782D97">
        <w:trPr>
          <w:trHeight w:val="415"/>
        </w:trPr>
        <w:tc>
          <w:tcPr>
            <w:tcW w:w="9039" w:type="dxa"/>
            <w:tcBorders>
              <w:bottom w:val="single" w:sz="4" w:space="0" w:color="auto"/>
            </w:tcBorders>
            <w:shd w:val="clear" w:color="auto" w:fill="FFFFCC"/>
            <w:vAlign w:val="center"/>
          </w:tcPr>
          <w:p w:rsidR="00F105E3" w:rsidRDefault="00F105E3" w:rsidP="00782D97">
            <w:pPr>
              <w:spacing w:before="80" w:after="80"/>
              <w:jc w:val="center"/>
              <w:rPr>
                <w:rFonts w:asciiTheme="majorHAnsi" w:hAnsiTheme="majorHAnsi"/>
                <w:b/>
                <w:sz w:val="22"/>
                <w:szCs w:val="22"/>
              </w:rPr>
            </w:pPr>
            <w:r w:rsidRPr="00456585">
              <w:rPr>
                <w:rFonts w:asciiTheme="majorHAnsi" w:hAnsiTheme="majorHAnsi"/>
                <w:b/>
                <w:sz w:val="22"/>
                <w:szCs w:val="22"/>
              </w:rPr>
              <w:t xml:space="preserve">Cel szczegółowy 3. </w:t>
            </w:r>
          </w:p>
          <w:p w:rsidR="00F105E3" w:rsidRPr="00456585" w:rsidRDefault="00F105E3" w:rsidP="00782D97">
            <w:pPr>
              <w:spacing w:before="80" w:after="80"/>
              <w:jc w:val="center"/>
              <w:rPr>
                <w:rFonts w:asciiTheme="majorHAnsi" w:hAnsiTheme="majorHAnsi"/>
                <w:b/>
                <w:sz w:val="22"/>
                <w:szCs w:val="22"/>
              </w:rPr>
            </w:pPr>
            <w:r w:rsidRPr="00456585">
              <w:rPr>
                <w:rFonts w:asciiTheme="majorHAnsi" w:hAnsiTheme="majorHAnsi" w:cs="Tahoma"/>
                <w:b/>
                <w:sz w:val="22"/>
                <w:szCs w:val="22"/>
              </w:rPr>
              <w:t>Podniesienie jakości życia mieszkańców</w:t>
            </w:r>
            <w:r w:rsidRPr="00456585">
              <w:rPr>
                <w:rFonts w:asciiTheme="majorHAnsi" w:hAnsiTheme="majorHAnsi" w:cs="Tahoma"/>
                <w:b/>
                <w:kern w:val="2"/>
                <w:sz w:val="22"/>
                <w:szCs w:val="22"/>
              </w:rPr>
              <w:t xml:space="preserve">  </w:t>
            </w:r>
          </w:p>
        </w:tc>
      </w:tr>
      <w:tr w:rsidR="00F105E3" w:rsidRPr="00456585" w:rsidTr="00782D97">
        <w:tc>
          <w:tcPr>
            <w:tcW w:w="9039" w:type="dxa"/>
            <w:tcBorders>
              <w:bottom w:val="single" w:sz="4" w:space="0" w:color="auto"/>
            </w:tcBorders>
            <w:shd w:val="clear" w:color="auto" w:fill="E36C0A" w:themeFill="accent6" w:themeFillShade="BF"/>
            <w:vAlign w:val="center"/>
          </w:tcPr>
          <w:p w:rsidR="00F105E3" w:rsidRPr="00456585" w:rsidRDefault="00F105E3" w:rsidP="00782D97">
            <w:pPr>
              <w:spacing w:before="80" w:after="80"/>
              <w:jc w:val="center"/>
              <w:rPr>
                <w:rFonts w:asciiTheme="majorHAnsi" w:hAnsiTheme="majorHAnsi"/>
                <w:b/>
                <w:sz w:val="22"/>
                <w:szCs w:val="22"/>
              </w:rPr>
            </w:pPr>
            <w:r>
              <w:rPr>
                <w:rFonts w:asciiTheme="majorHAnsi" w:hAnsiTheme="majorHAnsi"/>
                <w:b/>
                <w:sz w:val="22"/>
                <w:szCs w:val="22"/>
              </w:rPr>
              <w:t>Zadania:</w:t>
            </w:r>
          </w:p>
        </w:tc>
      </w:tr>
      <w:tr w:rsidR="00F105E3" w:rsidRPr="00456585" w:rsidTr="00782D97">
        <w:tc>
          <w:tcPr>
            <w:tcW w:w="9039" w:type="dxa"/>
            <w:shd w:val="clear" w:color="auto" w:fill="FDE9D9" w:themeFill="accent6" w:themeFillTint="33"/>
          </w:tcPr>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 xml:space="preserve">Termomodernizacja obiektów użyteczności publicznej (UG Chełmża, Gimnazjum </w:t>
            </w:r>
            <w:r w:rsidRPr="00AB24EF">
              <w:rPr>
                <w:rFonts w:ascii="Tahoma" w:hAnsi="Tahoma" w:cs="Tahoma"/>
                <w:sz w:val="22"/>
                <w:szCs w:val="22"/>
              </w:rPr>
              <w:lastRenderedPageBreak/>
              <w:t>Głuchowo, SP Grzywna, Skąpe-stara szkoła, budynki świetlic-Kuczwały, Grzegorz, Dziemiony, Świętosław, Szerokopas, Remizy strażackie</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Urządzanie nowych terenów rekreacyjnych i sportowych (Zalesie, Dźwierzno, Morczyny, Bielczyny)</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Budowa/rozbudowa świetlic wiejskich (Kiełbasin,</w:t>
            </w:r>
            <w:r w:rsidR="001A02DA">
              <w:rPr>
                <w:rFonts w:ascii="Tahoma" w:hAnsi="Tahoma" w:cs="Tahoma"/>
                <w:sz w:val="22"/>
                <w:szCs w:val="22"/>
              </w:rPr>
              <w:t xml:space="preserve"> Witkowo,</w:t>
            </w:r>
            <w:r w:rsidRPr="00AB24EF">
              <w:rPr>
                <w:rFonts w:ascii="Tahoma" w:hAnsi="Tahoma" w:cs="Tahoma"/>
                <w:sz w:val="22"/>
                <w:szCs w:val="22"/>
              </w:rPr>
              <w:t xml:space="preserve"> Mirakowo, Parowa Falęcka) lub adaptacja pomieszczeń (Strużal</w:t>
            </w:r>
            <w:r w:rsidR="001A02DA">
              <w:rPr>
                <w:rFonts w:ascii="Tahoma" w:hAnsi="Tahoma" w:cs="Tahoma"/>
                <w:sz w:val="22"/>
                <w:szCs w:val="22"/>
              </w:rPr>
              <w:t>, Nowa Chełmża</w:t>
            </w:r>
            <w:r w:rsidRPr="00AB24EF">
              <w:rPr>
                <w:rFonts w:ascii="Tahoma" w:hAnsi="Tahoma" w:cs="Tahoma"/>
                <w:sz w:val="22"/>
                <w:szCs w:val="22"/>
              </w:rPr>
              <w:t>),  zagospodarowanie piwnic w świetlicy wiejskiej w Szerokopasie</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Zagospodarowanie terenów przy świetlicach wiejskich</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zagospodarowanie terenu przy świetlicy w Nowej Chełmży</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dokończenie zagospodarowania placu przed świetlicą w Kuczwałach</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Budowa, rozbudowa i modernizacja infrastruktury sportowej</w:t>
            </w:r>
          </w:p>
          <w:p w:rsidR="00F105E3"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budowa sali sportowej i boiska w Zelgnie</w:t>
            </w:r>
            <w:r w:rsidR="001A02DA">
              <w:rPr>
                <w:rFonts w:ascii="Tahoma" w:hAnsi="Tahoma" w:cs="Tahoma"/>
                <w:sz w:val="22"/>
                <w:szCs w:val="22"/>
              </w:rPr>
              <w:t>,</w:t>
            </w:r>
          </w:p>
          <w:p w:rsidR="001A02DA" w:rsidRPr="00AB24EF" w:rsidRDefault="001A02DA" w:rsidP="00782D97">
            <w:pPr>
              <w:pStyle w:val="Akapitzlist"/>
              <w:spacing w:line="360" w:lineRule="auto"/>
              <w:ind w:left="720"/>
              <w:jc w:val="both"/>
              <w:rPr>
                <w:rFonts w:ascii="Tahoma" w:hAnsi="Tahoma" w:cs="Tahoma"/>
                <w:sz w:val="22"/>
                <w:szCs w:val="22"/>
              </w:rPr>
            </w:pPr>
            <w:r>
              <w:rPr>
                <w:rFonts w:ascii="Tahoma" w:hAnsi="Tahoma" w:cs="Tahoma"/>
                <w:sz w:val="22"/>
                <w:szCs w:val="22"/>
              </w:rPr>
              <w:t>-budowa boiska w Bielczynach,</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modernizacja boisk w Grzywnie i Sławkowie</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uzupełnienie boiska trawiastego w Pluskowęsach o bieżnię i trybuny</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budowa oświetlenia przy boisku wielofunkcyjnym w Kończewicach</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tworzenie siłowni zewnętrznych</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budowa placu zabaw w Parowie Falęckiej i Strużalu</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Zagospodarowanie terenów rekreacyjnych i rewitalizacja centrów miejscowości (zieleń, zagospodarowanie przestrzenie, mała infrastruktura):</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zagospodarowanie miejsca pamięci – budowa kopca</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zagospodarowanie terenu wokół Poniatówki w Sławkowie – uzupełnienie otoczenia o kolejne elementy (stodoła, obórka itp.)</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uzupełnienie otoczenia wokół Pastorówki w Zelgnie (przy planowanym amfiteatrze – alejki, ławki, zieleń)</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zagospodarowanie placu w centrum wsi Dźwierzno</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zagospodarowanie otoczenia stawu w Skąpem</w:t>
            </w:r>
            <w:r w:rsidR="001A02DA">
              <w:rPr>
                <w:rFonts w:ascii="Tahoma" w:hAnsi="Tahoma" w:cs="Tahoma"/>
                <w:sz w:val="22"/>
                <w:szCs w:val="22"/>
              </w:rPr>
              <w:t>,</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zagospodarowanie terenów zielonych w Szerokopasie,</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rewitalizacja terenów rekreacyjnych w Brąchnówku przy Zespole Pałacowo-Parkowym</w:t>
            </w:r>
          </w:p>
          <w:p w:rsidR="00F105E3" w:rsidRPr="00AB24EF" w:rsidRDefault="00F105E3" w:rsidP="00782D97">
            <w:pPr>
              <w:pStyle w:val="Akapitzlist"/>
              <w:spacing w:line="360" w:lineRule="auto"/>
              <w:ind w:left="720"/>
              <w:jc w:val="both"/>
              <w:rPr>
                <w:rFonts w:ascii="Tahoma" w:hAnsi="Tahoma" w:cs="Tahoma"/>
                <w:sz w:val="22"/>
                <w:szCs w:val="22"/>
              </w:rPr>
            </w:pPr>
            <w:r w:rsidRPr="00AB24EF">
              <w:rPr>
                <w:rFonts w:ascii="Tahoma" w:hAnsi="Tahoma" w:cs="Tahoma"/>
                <w:sz w:val="22"/>
                <w:szCs w:val="22"/>
              </w:rPr>
              <w:t>- dokończenie rewitalizacji parku w Grzegorzu</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Budowa alejek procesyjnych wokół kościołów w Nawrze i Grzywnie</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Utworzenie bazy szkoleniowej dla Ludowych Zespołów Sportowych</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 xml:space="preserve">Wyznaczenie terenów pod inwestycje socjalne i komunalne oraz opracowanie koncepcji zagospodarowania przestrzennego </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lastRenderedPageBreak/>
              <w:t>Promocja gminy na portalach o charakterze turystycznym np. umieszczanie informacji w Atlasie Wsi Polskich</w:t>
            </w:r>
          </w:p>
          <w:p w:rsidR="00F105E3" w:rsidRPr="00AB24EF" w:rsidRDefault="00F105E3" w:rsidP="00F105E3">
            <w:pPr>
              <w:pStyle w:val="Akapitzlist"/>
              <w:numPr>
                <w:ilvl w:val="0"/>
                <w:numId w:val="2"/>
              </w:numPr>
              <w:spacing w:line="360" w:lineRule="auto"/>
              <w:jc w:val="both"/>
              <w:rPr>
                <w:rFonts w:ascii="Tahoma" w:hAnsi="Tahoma" w:cs="Tahoma"/>
                <w:sz w:val="22"/>
                <w:szCs w:val="22"/>
              </w:rPr>
            </w:pPr>
            <w:r w:rsidRPr="00AB24EF">
              <w:rPr>
                <w:rFonts w:ascii="Tahoma" w:hAnsi="Tahoma" w:cs="Tahoma"/>
                <w:sz w:val="22"/>
                <w:szCs w:val="22"/>
              </w:rPr>
              <w:t>Budowa remizy strażackiej w Zelgnie</w:t>
            </w:r>
            <w:r w:rsidR="001A02DA">
              <w:rPr>
                <w:rFonts w:ascii="Tahoma" w:hAnsi="Tahoma" w:cs="Tahoma"/>
                <w:sz w:val="22"/>
                <w:szCs w:val="22"/>
              </w:rPr>
              <w:t xml:space="preserve"> oraz Kończewicach,</w:t>
            </w:r>
          </w:p>
          <w:p w:rsidR="00F105E3" w:rsidRPr="00AB24EF" w:rsidRDefault="00F105E3" w:rsidP="00F105E3">
            <w:pPr>
              <w:pStyle w:val="Akapitzlist"/>
              <w:numPr>
                <w:ilvl w:val="0"/>
                <w:numId w:val="2"/>
              </w:numPr>
              <w:tabs>
                <w:tab w:val="left" w:pos="426"/>
              </w:tabs>
              <w:spacing w:line="360" w:lineRule="auto"/>
              <w:jc w:val="both"/>
              <w:rPr>
                <w:rFonts w:ascii="Tahoma" w:hAnsi="Tahoma" w:cs="Tahoma"/>
                <w:sz w:val="22"/>
                <w:szCs w:val="22"/>
              </w:rPr>
            </w:pPr>
            <w:r w:rsidRPr="00AB24EF">
              <w:rPr>
                <w:rFonts w:ascii="Tahoma" w:hAnsi="Tahoma" w:cs="Tahoma"/>
                <w:sz w:val="22"/>
                <w:szCs w:val="22"/>
              </w:rPr>
              <w:t>SMS-owy system powiadamiania o sytuacjach kryzysowych</w:t>
            </w:r>
          </w:p>
          <w:p w:rsidR="00F105E3" w:rsidRPr="00AB24EF" w:rsidRDefault="00F105E3" w:rsidP="00F105E3">
            <w:pPr>
              <w:pStyle w:val="Akapitzlist"/>
              <w:numPr>
                <w:ilvl w:val="0"/>
                <w:numId w:val="2"/>
              </w:numPr>
              <w:tabs>
                <w:tab w:val="left" w:pos="426"/>
              </w:tabs>
              <w:spacing w:line="360" w:lineRule="auto"/>
              <w:jc w:val="both"/>
              <w:rPr>
                <w:rFonts w:ascii="Tahoma" w:hAnsi="Tahoma" w:cs="Tahoma"/>
                <w:sz w:val="22"/>
                <w:szCs w:val="22"/>
              </w:rPr>
            </w:pPr>
            <w:r w:rsidRPr="00AB24EF">
              <w:rPr>
                <w:rFonts w:ascii="Tahoma" w:hAnsi="Tahoma" w:cs="Tahoma"/>
                <w:sz w:val="22"/>
                <w:szCs w:val="22"/>
              </w:rPr>
              <w:t>Zwiększenie zatrudnienia w Straży Gminnej, zakup samochodu</w:t>
            </w:r>
          </w:p>
          <w:p w:rsidR="00F105E3" w:rsidRPr="003913A8" w:rsidRDefault="00F105E3" w:rsidP="00F105E3">
            <w:pPr>
              <w:pStyle w:val="Akapitzlist"/>
              <w:numPr>
                <w:ilvl w:val="0"/>
                <w:numId w:val="2"/>
              </w:numPr>
              <w:tabs>
                <w:tab w:val="left" w:pos="426"/>
              </w:tabs>
              <w:spacing w:line="360" w:lineRule="auto"/>
              <w:jc w:val="both"/>
              <w:rPr>
                <w:sz w:val="22"/>
                <w:szCs w:val="22"/>
              </w:rPr>
            </w:pPr>
            <w:r w:rsidRPr="00AB24EF">
              <w:rPr>
                <w:rFonts w:ascii="Tahoma" w:hAnsi="Tahoma" w:cs="Tahoma"/>
                <w:sz w:val="22"/>
                <w:szCs w:val="22"/>
              </w:rPr>
              <w:t>Zwiększenie ilości patroli strażników gminnych oraz patroli mieszanych, w miejscach szczególnie niebezpiecznych – w godzinach wieczornych i nocnych</w:t>
            </w:r>
          </w:p>
        </w:tc>
      </w:tr>
    </w:tbl>
    <w:p w:rsidR="00F105E3" w:rsidRDefault="00F105E3" w:rsidP="00F105E3"/>
    <w:p w:rsidR="00106EC3" w:rsidRDefault="00106EC3"/>
    <w:sectPr w:rsidR="00106EC3" w:rsidSect="00106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A0A"/>
    <w:multiLevelType w:val="hybridMultilevel"/>
    <w:tmpl w:val="BDCA6EF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4FD1DC9"/>
    <w:multiLevelType w:val="hybridMultilevel"/>
    <w:tmpl w:val="416AF47A"/>
    <w:lvl w:ilvl="0" w:tplc="8A5091D0">
      <w:start w:val="36"/>
      <w:numFmt w:val="decimal"/>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2">
    <w:nsid w:val="0B5C0632"/>
    <w:multiLevelType w:val="hybridMultilevel"/>
    <w:tmpl w:val="9386FE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900B81"/>
    <w:multiLevelType w:val="hybridMultilevel"/>
    <w:tmpl w:val="1FB22FF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243A76B2"/>
    <w:multiLevelType w:val="hybridMultilevel"/>
    <w:tmpl w:val="F79CC6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F5571D"/>
    <w:multiLevelType w:val="hybridMultilevel"/>
    <w:tmpl w:val="8D7E83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105E3"/>
    <w:rsid w:val="00066ADA"/>
    <w:rsid w:val="000A571E"/>
    <w:rsid w:val="00106EC3"/>
    <w:rsid w:val="00130056"/>
    <w:rsid w:val="001A02DA"/>
    <w:rsid w:val="001F4AB3"/>
    <w:rsid w:val="00225DB4"/>
    <w:rsid w:val="002665DF"/>
    <w:rsid w:val="004117AD"/>
    <w:rsid w:val="004A2885"/>
    <w:rsid w:val="0067718C"/>
    <w:rsid w:val="0076218C"/>
    <w:rsid w:val="007E7F1E"/>
    <w:rsid w:val="008458DF"/>
    <w:rsid w:val="00B756D4"/>
    <w:rsid w:val="00D00BB5"/>
    <w:rsid w:val="00D05160"/>
    <w:rsid w:val="00D11E39"/>
    <w:rsid w:val="00D81E36"/>
    <w:rsid w:val="00E033FB"/>
    <w:rsid w:val="00E11B9E"/>
    <w:rsid w:val="00E400A1"/>
    <w:rsid w:val="00F105E3"/>
    <w:rsid w:val="00FE4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05E3"/>
    <w:rPr>
      <w:rFonts w:ascii="Times New Roman" w:eastAsia="Times New Roman" w:hAnsi="Times New Roman"/>
      <w:sz w:val="24"/>
      <w:szCs w:val="24"/>
    </w:rPr>
  </w:style>
  <w:style w:type="paragraph" w:styleId="Nagwek1">
    <w:name w:val="heading 1"/>
    <w:basedOn w:val="Normalny"/>
    <w:next w:val="Normalny"/>
    <w:link w:val="Nagwek1Znak"/>
    <w:qFormat/>
    <w:rsid w:val="000A571E"/>
    <w:pPr>
      <w:keepNext/>
      <w:spacing w:line="480" w:lineRule="auto"/>
      <w:jc w:val="both"/>
      <w:outlineLvl w:val="0"/>
    </w:pPr>
    <w:rPr>
      <w:rFonts w:ascii="Tahoma" w:hAnsi="Tahoma"/>
      <w:b/>
      <w:color w:val="0070C0"/>
      <w:sz w:val="28"/>
      <w:szCs w:val="20"/>
    </w:rPr>
  </w:style>
  <w:style w:type="paragraph" w:styleId="Nagwek2">
    <w:name w:val="heading 2"/>
    <w:basedOn w:val="Normalny"/>
    <w:next w:val="Normalny"/>
    <w:link w:val="Nagwek2Znak"/>
    <w:uiPriority w:val="9"/>
    <w:unhideWhenUsed/>
    <w:qFormat/>
    <w:rsid w:val="000A57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571E"/>
    <w:pPr>
      <w:ind w:left="708"/>
    </w:pPr>
  </w:style>
  <w:style w:type="character" w:styleId="Odwoaniedelikatne">
    <w:name w:val="Subtle Reference"/>
    <w:basedOn w:val="Domylnaczcionkaakapitu"/>
    <w:uiPriority w:val="31"/>
    <w:qFormat/>
    <w:rsid w:val="000A571E"/>
    <w:rPr>
      <w:smallCaps/>
      <w:color w:val="C0504D"/>
      <w:u w:val="single"/>
    </w:rPr>
  </w:style>
  <w:style w:type="character" w:customStyle="1" w:styleId="Nagwek1Znak">
    <w:name w:val="Nagłówek 1 Znak"/>
    <w:basedOn w:val="Domylnaczcionkaakapitu"/>
    <w:link w:val="Nagwek1"/>
    <w:rsid w:val="000A571E"/>
    <w:rPr>
      <w:rFonts w:ascii="Tahoma" w:eastAsia="Times New Roman" w:hAnsi="Tahoma"/>
      <w:b/>
      <w:color w:val="0070C0"/>
      <w:sz w:val="28"/>
    </w:rPr>
  </w:style>
  <w:style w:type="character" w:customStyle="1" w:styleId="Nagwek2Znak">
    <w:name w:val="Nagłówek 2 Znak"/>
    <w:basedOn w:val="Domylnaczcionkaakapitu"/>
    <w:link w:val="Nagwek2"/>
    <w:uiPriority w:val="9"/>
    <w:rsid w:val="000A571E"/>
    <w:rPr>
      <w:rFonts w:asciiTheme="majorHAnsi" w:eastAsiaTheme="majorEastAsia" w:hAnsiTheme="majorHAnsi" w:cstheme="majorBidi"/>
      <w:b/>
      <w:bCs/>
      <w:color w:val="4F81BD" w:themeColor="accent1"/>
      <w:sz w:val="26"/>
      <w:szCs w:val="26"/>
    </w:rPr>
  </w:style>
  <w:style w:type="paragraph" w:styleId="Legenda">
    <w:name w:val="caption"/>
    <w:basedOn w:val="Normalny"/>
    <w:next w:val="Normalny"/>
    <w:link w:val="LegendaZnak"/>
    <w:uiPriority w:val="35"/>
    <w:unhideWhenUsed/>
    <w:qFormat/>
    <w:rsid w:val="000A571E"/>
    <w:pPr>
      <w:spacing w:before="240" w:after="120" w:line="360" w:lineRule="auto"/>
      <w:jc w:val="both"/>
    </w:pPr>
    <w:rPr>
      <w:rFonts w:ascii="Tahoma" w:hAnsi="Tahoma"/>
      <w:b/>
      <w:bCs/>
      <w:color w:val="365F91" w:themeColor="accent1" w:themeShade="BF"/>
      <w:sz w:val="20"/>
      <w:szCs w:val="18"/>
      <w:lang w:eastAsia="en-US"/>
    </w:rPr>
  </w:style>
  <w:style w:type="character" w:customStyle="1" w:styleId="LegendaZnak">
    <w:name w:val="Legenda Znak"/>
    <w:basedOn w:val="Domylnaczcionkaakapitu"/>
    <w:link w:val="Legenda"/>
    <w:uiPriority w:val="35"/>
    <w:rsid w:val="000A571E"/>
    <w:rPr>
      <w:rFonts w:ascii="Tahoma" w:hAnsi="Tahoma"/>
      <w:b/>
      <w:bCs/>
      <w:color w:val="365F91" w:themeColor="accent1" w:themeShade="BF"/>
      <w:szCs w:val="18"/>
      <w:lang w:eastAsia="en-US"/>
    </w:rPr>
  </w:style>
  <w:style w:type="character" w:styleId="Pogrubienie">
    <w:name w:val="Strong"/>
    <w:basedOn w:val="Domylnaczcionkaakapitu"/>
    <w:uiPriority w:val="22"/>
    <w:qFormat/>
    <w:rsid w:val="000A571E"/>
    <w:rPr>
      <w:b/>
      <w:bCs/>
    </w:rPr>
  </w:style>
  <w:style w:type="character" w:styleId="Uwydatnienie">
    <w:name w:val="Emphasis"/>
    <w:basedOn w:val="Domylnaczcionkaakapitu"/>
    <w:uiPriority w:val="20"/>
    <w:qFormat/>
    <w:rsid w:val="000A571E"/>
    <w:rPr>
      <w:i/>
      <w:iCs/>
    </w:rPr>
  </w:style>
  <w:style w:type="table" w:styleId="Tabela-Siatka">
    <w:name w:val="Table Grid"/>
    <w:basedOn w:val="Standardowy"/>
    <w:uiPriority w:val="59"/>
    <w:rsid w:val="00F10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105E3"/>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D81E36"/>
    <w:rPr>
      <w:rFonts w:ascii="Tahoma" w:hAnsi="Tahoma" w:cs="Tahoma"/>
      <w:sz w:val="16"/>
      <w:szCs w:val="16"/>
    </w:rPr>
  </w:style>
  <w:style w:type="character" w:customStyle="1" w:styleId="TekstdymkaZnak">
    <w:name w:val="Tekst dymka Znak"/>
    <w:basedOn w:val="Domylnaczcionkaakapitu"/>
    <w:link w:val="Tekstdymka"/>
    <w:uiPriority w:val="99"/>
    <w:semiHidden/>
    <w:rsid w:val="00D81E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D366-7681-46A5-A659-A9F2F5D9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8148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AgnieszkaS</dc:creator>
  <cp:keywords/>
  <dc:description/>
  <cp:lastModifiedBy>Ewa EP. Pudo</cp:lastModifiedBy>
  <cp:revision>2</cp:revision>
  <dcterms:created xsi:type="dcterms:W3CDTF">2014-04-07T10:57:00Z</dcterms:created>
  <dcterms:modified xsi:type="dcterms:W3CDTF">2014-04-07T10:57:00Z</dcterms:modified>
</cp:coreProperties>
</file>